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02</w:t>
      </w:r>
      <w:r>
        <w:t xml:space="preserve"> </w:t>
      </w:r>
      <w:r>
        <w:t xml:space="preserve">July</w:t>
      </w:r>
      <w:r>
        <w:t xml:space="preserve"> </w:t>
      </w:r>
      <w:r>
        <w:t xml:space="preserve">2014</w:t>
      </w:r>
    </w:p>
    <w:p>
      <w:hyperlink r:id="rId21">
        <w:r>
          <w:rPr>
            <w:rStyle w:val="Link"/>
          </w:rPr>
          <w:t xml:space="preserve">online version</w:t>
        </w:r>
      </w:hyperlink>
    </w:p>
    <w:p>
      <w:pPr>
        <w:pStyle w:val="Heading1"/>
      </w:pPr>
      <w:bookmarkStart w:id="22" w:name="sfc-publishes-assessment-questions-for-effective-business-continuity-plans"/>
      <w:bookmarkEnd w:id="22"/>
      <w:r>
        <w:t xml:space="preserve">SFC Publishes Assessment Questions for Effective Business Continuity Plans</w:t>
      </w:r>
    </w:p>
    <w:p>
      <w:pPr>
        <w:pStyle w:val="Heading2"/>
      </w:pPr>
      <w:bookmarkStart w:id="23" w:name="introduction"/>
      <w:bookmarkEnd w:id="23"/>
      <w:r>
        <w:t xml:space="preserve">Introduction</w:t>
      </w:r>
    </w:p>
    <w:p>
      <w:r>
        <w:t xml:space="preserve">The Licensing Department of the Securities and Futures Commission (the</w:t>
      </w:r>
      <w:r>
        <w:t xml:space="preserve"> </w:t>
      </w:r>
      <w:r>
        <w:rPr>
          <w:b/>
        </w:rPr>
        <w:t xml:space="preserve">SFC</w:t>
      </w:r>
      <w:r>
        <w:t xml:space="preserve">) has issued a</w:t>
      </w:r>
      <w:r>
        <w:t xml:space="preserve"> </w:t>
      </w:r>
      <w:hyperlink r:id="rId24">
        <w:r>
          <w:rPr>
            <w:rStyle w:val="Link"/>
          </w:rPr>
          <w:t xml:space="preserve">circular</w:t>
        </w:r>
      </w:hyperlink>
      <w:r>
        <w:t xml:space="preserve"> </w:t>
      </w:r>
      <w:r>
        <w:t xml:space="preserve">(</w:t>
      </w:r>
      <w:hyperlink r:id="rId25">
        <w:r>
          <w:rPr>
            <w:rStyle w:val="Link"/>
          </w:rPr>
          <w:t xml:space="preserve">see archive</w:t>
        </w:r>
      </w:hyperlink>
      <w:r>
        <w:t xml:space="preserve">) to licensed corporations containing a non-exhaustive list of self-assessment questions to which reference can be made during the review of business continuity plans.</w:t>
      </w:r>
    </w:p>
    <w:p>
      <w:r>
        <w:t xml:space="preserve">According to the circular, in the event of operational disruptions</w:t>
      </w:r>
      <w:r>
        <w:rPr>
          <w:rStyle w:val="FootnoteRef"/>
        </w:rPr>
        <w:footnoteReference w:id="26"/>
      </w:r>
      <w:r>
        <w:t xml:space="preserve">, appropriate internal controls and risk management measures are vital in protecting key business functions and recovering them promptly. Therefore, an effective business continuity plan is important to the operations of all licensed corporations.</w:t>
      </w:r>
    </w:p>
    <w:p>
      <w:pPr>
        <w:pStyle w:val="Heading2"/>
      </w:pPr>
      <w:bookmarkStart w:id="27" w:name="assessment-of-business-continuity-plans"/>
      <w:bookmarkEnd w:id="27"/>
      <w:r>
        <w:t xml:space="preserve">Assessment of business continuity plans</w:t>
      </w:r>
    </w:p>
    <w:p>
      <w:r>
        <w:t xml:space="preserve">Below is a non-exhaustive list of possible assessment questions for reviewing existing business continuity arrangements:</w:t>
      </w:r>
    </w:p>
    <w:p>
      <w:pPr>
        <w:pStyle w:val="Compact"/>
      </w:pPr>
      <w:r>
        <w:t xml:space="preserve">Checklist</w:t>
      </w:r>
    </w:p>
    <w:p>
      <w:pPr>
        <w:pStyle w:val="Compact"/>
      </w:pPr>
      <w:r>
        <w:t xml:space="preserve">Completed</w:t>
      </w:r>
    </w:p>
    <w:p>
      <w:pPr>
        <w:numPr>
          <w:numId w:val="1001"/>
          <w:ilvl w:val="0"/>
        </w:numPr>
      </w:pPr>
      <w:r>
        <w:t xml:space="preserve">Have you assigned at least one senior staff member to:</w:t>
      </w:r>
    </w:p>
    <w:p>
      <w:pPr>
        <w:numPr>
          <w:numId w:val="1002"/>
          <w:ilvl w:val="1"/>
        </w:numPr>
      </w:pPr>
      <w:r>
        <w:t xml:space="preserve">Identify critical systems and functions (including outsourced functions);</w:t>
      </w:r>
    </w:p>
    <w:p>
      <w:pPr>
        <w:numPr>
          <w:numId w:val="1002"/>
          <w:ilvl w:val="1"/>
        </w:numPr>
      </w:pPr>
      <w:r>
        <w:t xml:space="preserve">Activate the business continuity plan at the appropriate time;</w:t>
      </w:r>
    </w:p>
    <w:p>
      <w:pPr>
        <w:numPr>
          <w:numId w:val="1002"/>
          <w:ilvl w:val="1"/>
        </w:numPr>
      </w:pPr>
      <w:r>
        <w:t xml:space="preserve">Oversee the business recovery process;</w:t>
      </w:r>
    </w:p>
    <w:p>
      <w:pPr>
        <w:numPr>
          <w:numId w:val="1002"/>
          <w:ilvl w:val="1"/>
        </w:numPr>
      </w:pPr>
      <w:r>
        <w:t xml:space="preserve">Communicate with other staff members about the process;</w:t>
      </w:r>
    </w:p>
    <w:p>
      <w:pPr>
        <w:numPr>
          <w:numId w:val="1002"/>
          <w:ilvl w:val="1"/>
        </w:numPr>
      </w:pPr>
      <w:r>
        <w:t xml:space="preserve">Coordinate with relevant external parties (including major service providers) to resume your business operations; and</w:t>
      </w:r>
    </w:p>
    <w:p>
      <w:pPr>
        <w:numPr>
          <w:numId w:val="1002"/>
          <w:ilvl w:val="1"/>
        </w:numPr>
      </w:pPr>
      <w:r>
        <w:t xml:space="preserve">Test the business continuity plan and evaluate its effectiveness on a regular basis and update it as necessary?</w:t>
      </w:r>
    </w:p>
    <w:p>
      <w:pPr>
        <w:pStyle w:val="Compact"/>
      </w:pPr>
      <w:r>
        <w:t xml:space="preserve"> </w:t>
      </w:r>
    </w:p>
    <w:p>
      <w:pPr>
        <w:pStyle w:val="Compact"/>
        <w:numPr>
          <w:numId w:val="1003"/>
          <w:ilvl w:val="0"/>
        </w:numPr>
      </w:pPr>
      <w:r>
        <w:t xml:space="preserve">Do you have other business location(s) which may serve as your back up site from where you can maintain critical operations and services if your staff is unable to access your major office(s)?</w:t>
      </w:r>
    </w:p>
    <w:p>
      <w:pPr>
        <w:pStyle w:val="Compact"/>
      </w:pPr>
      <w:r>
        <w:t xml:space="preserve"> </w:t>
      </w:r>
    </w:p>
    <w:p>
      <w:pPr>
        <w:pStyle w:val="Compact"/>
        <w:numPr>
          <w:numId w:val="1004"/>
          <w:ilvl w:val="0"/>
        </w:numPr>
      </w:pPr>
      <w:r>
        <w:t xml:space="preserve">How can you serve your clients if access to your office is restricted?</w:t>
      </w:r>
    </w:p>
    <w:p>
      <w:pPr>
        <w:pStyle w:val="Compact"/>
      </w:pPr>
      <w:r>
        <w:t xml:space="preserve"> </w:t>
      </w:r>
    </w:p>
    <w:p>
      <w:pPr>
        <w:pStyle w:val="Compact"/>
        <w:numPr>
          <w:numId w:val="1005"/>
          <w:ilvl w:val="0"/>
        </w:numPr>
      </w:pPr>
      <w:r>
        <w:t xml:space="preserve">Will certain functions or services to clients need to be suspended if your back up site can only operate on a limited capacity?</w:t>
      </w:r>
    </w:p>
    <w:p>
      <w:pPr>
        <w:pStyle w:val="Compact"/>
      </w:pPr>
      <w:r>
        <w:t xml:space="preserve"> </w:t>
      </w:r>
    </w:p>
    <w:p>
      <w:pPr>
        <w:pStyle w:val="Compact"/>
        <w:numPr>
          <w:numId w:val="1006"/>
          <w:ilvl w:val="0"/>
        </w:numPr>
      </w:pPr>
      <w:r>
        <w:t xml:space="preserve">Do you have an emergency communication plan to inform your clients and counterparties of your business continuity arrangements?</w:t>
      </w:r>
    </w:p>
    <w:p>
      <w:pPr>
        <w:pStyle w:val="Compact"/>
      </w:pPr>
      <w:r>
        <w:t xml:space="preserve"> </w:t>
      </w:r>
    </w:p>
    <w:p>
      <w:pPr>
        <w:pStyle w:val="Compact"/>
        <w:numPr>
          <w:numId w:val="1007"/>
          <w:ilvl w:val="0"/>
        </w:numPr>
      </w:pPr>
      <w:r>
        <w:t xml:space="preserve">Do you have an emergency contact arrangement for all your key staff members and are the contact details up-to-date?</w:t>
      </w:r>
    </w:p>
    <w:p>
      <w:pPr>
        <w:pStyle w:val="Compact"/>
      </w:pPr>
      <w:r>
        <w:t xml:space="preserve"> </w:t>
      </w:r>
    </w:p>
    <w:p>
      <w:pPr>
        <w:pStyle w:val="Compact"/>
        <w:numPr>
          <w:numId w:val="1008"/>
          <w:ilvl w:val="0"/>
        </w:numPr>
      </w:pPr>
      <w:r>
        <w:t xml:space="preserve">Have you regularly backed up and stored your critical business and transaction data, and are those backed-up data available for use in your back-up computer system within a reasonable timeframe?</w:t>
      </w:r>
    </w:p>
    <w:p>
      <w:pPr>
        <w:pStyle w:val="Compact"/>
      </w:pPr>
      <w:r>
        <w:t xml:space="preserve"> </w:t>
      </w:r>
    </w:p>
    <w:p>
      <w:pPr>
        <w:pStyle w:val="Compact"/>
        <w:numPr>
          <w:numId w:val="1009"/>
          <w:ilvl w:val="0"/>
        </w:numPr>
      </w:pPr>
      <w:r>
        <w:t xml:space="preserve">If you are an Exchange Participant, do you have any alternative trading arrangement to effect clients’ trade orders, such as trading via another Exchange Participant on your behalf or using back-up terminals provided by the Exchanges?</w:t>
      </w:r>
    </w:p>
    <w:p>
      <w:pPr>
        <w:pStyle w:val="Compact"/>
      </w:pPr>
      <w:r>
        <w:t xml:space="preserve"> </w:t>
      </w:r>
    </w:p>
    <w:p>
      <w:pPr>
        <w:pStyle w:val="Compact"/>
      </w:pPr>
      <w:r>
        <w:t xml:space="preserve">Have you assessed the quantum of potential claims from clients in the event you cannot provide the usual level of services to them?</w:t>
      </w:r>
    </w:p>
    <w:p>
      <w:pPr>
        <w:pStyle w:val="Compact"/>
      </w:pPr>
      <w:r>
        <w:t xml:space="preserve"> </w:t>
      </w:r>
    </w:p>
    <w:p>
      <w:pPr>
        <w:pStyle w:val="Compact"/>
        <w:numPr>
          <w:numId w:val="1010"/>
          <w:ilvl w:val="0"/>
        </w:numPr>
      </w:pPr>
      <w:r>
        <w:t xml:space="preserve">Have you assessed the adequacy of your existing insurance coverage?</w:t>
      </w:r>
    </w:p>
    <w:p>
      <w:pPr>
        <w:pStyle w:val="Compact"/>
      </w:pPr>
      <w:r>
        <w:t xml:space="preserve"> </w:t>
      </w:r>
    </w:p>
    <w:p>
      <w:r>
        <w:br w:type="textWrapping"/>
      </w:r>
    </w:p>
    <w:p>
      <w:r>
        <w:t xml:space="preserve">Whilst it is important to assess business continuity plans, licensed corporations are also reminded to update their information, particularly emergency contacts, with the SFC without delay.</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8">
        <w:r>
          <w:rPr>
            <w:rStyle w:val="Link"/>
          </w:rPr>
          <w:t xml:space="preserve">unsubscribe@charltonslaw.com</w:t>
        </w:r>
      </w:hyperlink>
    </w:p>
    <w:p>
      <w:r>
        <w:rPr>
          <w:b/>
        </w:rPr>
        <w:t xml:space="preserve">Charltons - Hong Kong Law Newsletter - Issue 249 - 02 July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6">
    <w:p>
      <w:pPr>
        <w:pStyle w:val="FootnoteText"/>
      </w:pPr>
      <w:r>
        <w:rPr>
          <w:rStyle w:val="FootnoteRef"/>
        </w:rPr>
        <w:footnoteRef/>
      </w:r>
      <w:r>
        <w:t xml:space="preserve">Please refer to paragraph 36 in the Appendix to the Management, Supervision and Internal Control Guidelines for Persons Licensed by or Registered with the Securities and Futures Commission (April 2003).</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fa2a92e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711">
    <w:nsid w:val="45b1d44c"/>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1">
    <w:nsid w:val="c2410c71"/>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712">
    <w:nsid w:val="8cc1fffd"/>
    <w:multiLevelType w:val="multilevel"/>
    <w:lvl w:ilvl="0">
      <w:start w:val="2"/>
      <w:numFmt w:val="lowerLetter"/>
      <w:lvlText w:val="%1."/>
      <w:lvlJc w:val="left"/>
      <w:pPr>
        <w:tabs>
          <w:tab w:val="num" w:pos="0"/>
        </w:tabs>
        <w:ind w:left="480" w:hanging="480"/>
      </w:pPr>
    </w:lvl>
    <w:lvl w:ilvl="1">
      <w:start w:val="2"/>
      <w:numFmt w:val="lowerLetter"/>
      <w:lvlText w:val="%2."/>
      <w:lvlJc w:val="left"/>
      <w:pPr>
        <w:tabs>
          <w:tab w:val="num" w:pos="720"/>
        </w:tabs>
        <w:ind w:left="1200" w:hanging="480"/>
      </w:pPr>
    </w:lvl>
    <w:lvl w:ilvl="2">
      <w:start w:val="2"/>
      <w:numFmt w:val="lowerLetter"/>
      <w:lvlText w:val="%3."/>
      <w:lvlJc w:val="left"/>
      <w:pPr>
        <w:tabs>
          <w:tab w:val="num" w:pos="1440"/>
        </w:tabs>
        <w:ind w:left="1920" w:hanging="480"/>
      </w:pPr>
    </w:lvl>
    <w:lvl w:ilvl="3">
      <w:start w:val="2"/>
      <w:numFmt w:val="lowerLetter"/>
      <w:lvlText w:val="%4."/>
      <w:lvlJc w:val="left"/>
      <w:pPr>
        <w:tabs>
          <w:tab w:val="num" w:pos="2160"/>
        </w:tabs>
        <w:ind w:left="2640" w:hanging="480"/>
      </w:pPr>
    </w:lvl>
    <w:lvl w:ilvl="4">
      <w:start w:val="2"/>
      <w:numFmt w:val="lowerLetter"/>
      <w:lvlText w:val="%5."/>
      <w:lvlJc w:val="left"/>
      <w:pPr>
        <w:tabs>
          <w:tab w:val="num" w:pos="2880"/>
        </w:tabs>
        <w:ind w:left="3360" w:hanging="480"/>
      </w:pPr>
    </w:lvl>
    <w:lvl w:ilvl="5">
      <w:start w:val="2"/>
      <w:numFmt w:val="lowerLetter"/>
      <w:lvlText w:val="%6."/>
      <w:lvlJc w:val="left"/>
      <w:pPr>
        <w:tabs>
          <w:tab w:val="num" w:pos="3600"/>
        </w:tabs>
        <w:ind w:left="4080" w:hanging="480"/>
      </w:pPr>
    </w:lvl>
    <w:lvl w:ilvl="6">
      <w:start w:val="2"/>
      <w:numFmt w:val="lowerLetter"/>
      <w:lvlText w:val="%7."/>
      <w:lvlJc w:val="left"/>
      <w:pPr>
        <w:tabs>
          <w:tab w:val="num" w:pos="4320"/>
        </w:tabs>
        <w:ind w:left="4800" w:hanging="480"/>
      </w:pPr>
    </w:lvl>
  </w:abstractNum>
  <w:abstractNum w:abstractNumId="99713">
    <w:nsid w:val="c4d41fb5"/>
    <w:multiLevelType w:val="multilevel"/>
    <w:lvl w:ilvl="0">
      <w:start w:val="3"/>
      <w:numFmt w:val="lowerLetter"/>
      <w:lvlText w:val="%1."/>
      <w:lvlJc w:val="left"/>
      <w:pPr>
        <w:tabs>
          <w:tab w:val="num" w:pos="0"/>
        </w:tabs>
        <w:ind w:left="480" w:hanging="480"/>
      </w:pPr>
    </w:lvl>
    <w:lvl w:ilvl="1">
      <w:start w:val="3"/>
      <w:numFmt w:val="lowerLetter"/>
      <w:lvlText w:val="%2."/>
      <w:lvlJc w:val="left"/>
      <w:pPr>
        <w:tabs>
          <w:tab w:val="num" w:pos="720"/>
        </w:tabs>
        <w:ind w:left="1200" w:hanging="480"/>
      </w:pPr>
    </w:lvl>
    <w:lvl w:ilvl="2">
      <w:start w:val="3"/>
      <w:numFmt w:val="lowerLetter"/>
      <w:lvlText w:val="%3."/>
      <w:lvlJc w:val="left"/>
      <w:pPr>
        <w:tabs>
          <w:tab w:val="num" w:pos="1440"/>
        </w:tabs>
        <w:ind w:left="1920" w:hanging="480"/>
      </w:pPr>
    </w:lvl>
    <w:lvl w:ilvl="3">
      <w:start w:val="3"/>
      <w:numFmt w:val="lowerLetter"/>
      <w:lvlText w:val="%4."/>
      <w:lvlJc w:val="left"/>
      <w:pPr>
        <w:tabs>
          <w:tab w:val="num" w:pos="2160"/>
        </w:tabs>
        <w:ind w:left="2640" w:hanging="480"/>
      </w:pPr>
    </w:lvl>
    <w:lvl w:ilvl="4">
      <w:start w:val="3"/>
      <w:numFmt w:val="lowerLetter"/>
      <w:lvlText w:val="%5."/>
      <w:lvlJc w:val="left"/>
      <w:pPr>
        <w:tabs>
          <w:tab w:val="num" w:pos="2880"/>
        </w:tabs>
        <w:ind w:left="3360" w:hanging="480"/>
      </w:pPr>
    </w:lvl>
    <w:lvl w:ilvl="5">
      <w:start w:val="3"/>
      <w:numFmt w:val="lowerLetter"/>
      <w:lvlText w:val="%6."/>
      <w:lvlJc w:val="left"/>
      <w:pPr>
        <w:tabs>
          <w:tab w:val="num" w:pos="3600"/>
        </w:tabs>
        <w:ind w:left="4080" w:hanging="480"/>
      </w:pPr>
    </w:lvl>
    <w:lvl w:ilvl="6">
      <w:start w:val="3"/>
      <w:numFmt w:val="lowerLetter"/>
      <w:lvlText w:val="%7."/>
      <w:lvlJc w:val="left"/>
      <w:pPr>
        <w:tabs>
          <w:tab w:val="num" w:pos="4320"/>
        </w:tabs>
        <w:ind w:left="4800" w:hanging="480"/>
      </w:pPr>
    </w:lvl>
  </w:abstractNum>
  <w:abstractNum w:abstractNumId="99714">
    <w:nsid w:val="f966d4e0"/>
    <w:multiLevelType w:val="multilevel"/>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abstractNum>
  <w:abstractNum w:abstractNumId="99715">
    <w:nsid w:val="913e5591"/>
    <w:multiLevelType w:val="multilevel"/>
    <w:lvl w:ilvl="0">
      <w:start w:val="5"/>
      <w:numFmt w:val="lowerLetter"/>
      <w:lvlText w:val="%1."/>
      <w:lvlJc w:val="left"/>
      <w:pPr>
        <w:tabs>
          <w:tab w:val="num" w:pos="0"/>
        </w:tabs>
        <w:ind w:left="480" w:hanging="480"/>
      </w:pPr>
    </w:lvl>
    <w:lvl w:ilvl="1">
      <w:start w:val="5"/>
      <w:numFmt w:val="lowerLetter"/>
      <w:lvlText w:val="%2."/>
      <w:lvlJc w:val="left"/>
      <w:pPr>
        <w:tabs>
          <w:tab w:val="num" w:pos="720"/>
        </w:tabs>
        <w:ind w:left="1200" w:hanging="480"/>
      </w:pPr>
    </w:lvl>
    <w:lvl w:ilvl="2">
      <w:start w:val="5"/>
      <w:numFmt w:val="lowerLetter"/>
      <w:lvlText w:val="%3."/>
      <w:lvlJc w:val="left"/>
      <w:pPr>
        <w:tabs>
          <w:tab w:val="num" w:pos="1440"/>
        </w:tabs>
        <w:ind w:left="1920" w:hanging="480"/>
      </w:pPr>
    </w:lvl>
    <w:lvl w:ilvl="3">
      <w:start w:val="5"/>
      <w:numFmt w:val="lowerLetter"/>
      <w:lvlText w:val="%4."/>
      <w:lvlJc w:val="left"/>
      <w:pPr>
        <w:tabs>
          <w:tab w:val="num" w:pos="2160"/>
        </w:tabs>
        <w:ind w:left="2640" w:hanging="480"/>
      </w:pPr>
    </w:lvl>
    <w:lvl w:ilvl="4">
      <w:start w:val="5"/>
      <w:numFmt w:val="lowerLetter"/>
      <w:lvlText w:val="%5."/>
      <w:lvlJc w:val="left"/>
      <w:pPr>
        <w:tabs>
          <w:tab w:val="num" w:pos="2880"/>
        </w:tabs>
        <w:ind w:left="3360" w:hanging="480"/>
      </w:pPr>
    </w:lvl>
    <w:lvl w:ilvl="5">
      <w:start w:val="5"/>
      <w:numFmt w:val="lowerLetter"/>
      <w:lvlText w:val="%6."/>
      <w:lvlJc w:val="left"/>
      <w:pPr>
        <w:tabs>
          <w:tab w:val="num" w:pos="3600"/>
        </w:tabs>
        <w:ind w:left="4080" w:hanging="480"/>
      </w:pPr>
    </w:lvl>
    <w:lvl w:ilvl="6">
      <w:start w:val="5"/>
      <w:numFmt w:val="lowerLetter"/>
      <w:lvlText w:val="%7."/>
      <w:lvlJc w:val="left"/>
      <w:pPr>
        <w:tabs>
          <w:tab w:val="num" w:pos="4320"/>
        </w:tabs>
        <w:ind w:left="4800" w:hanging="480"/>
      </w:pPr>
    </w:lvl>
  </w:abstractNum>
  <w:abstractNum w:abstractNumId="99716">
    <w:nsid w:val="11a5ff53"/>
    <w:multiLevelType w:val="multilevel"/>
    <w:lvl w:ilvl="0">
      <w:start w:val="6"/>
      <w:numFmt w:val="lowerLetter"/>
      <w:lvlText w:val="%1."/>
      <w:lvlJc w:val="left"/>
      <w:pPr>
        <w:tabs>
          <w:tab w:val="num" w:pos="0"/>
        </w:tabs>
        <w:ind w:left="480" w:hanging="480"/>
      </w:pPr>
    </w:lvl>
    <w:lvl w:ilvl="1">
      <w:start w:val="6"/>
      <w:numFmt w:val="lowerLetter"/>
      <w:lvlText w:val="%2."/>
      <w:lvlJc w:val="left"/>
      <w:pPr>
        <w:tabs>
          <w:tab w:val="num" w:pos="720"/>
        </w:tabs>
        <w:ind w:left="1200" w:hanging="480"/>
      </w:pPr>
    </w:lvl>
    <w:lvl w:ilvl="2">
      <w:start w:val="6"/>
      <w:numFmt w:val="lowerLetter"/>
      <w:lvlText w:val="%3."/>
      <w:lvlJc w:val="left"/>
      <w:pPr>
        <w:tabs>
          <w:tab w:val="num" w:pos="1440"/>
        </w:tabs>
        <w:ind w:left="1920" w:hanging="480"/>
      </w:pPr>
    </w:lvl>
    <w:lvl w:ilvl="3">
      <w:start w:val="6"/>
      <w:numFmt w:val="lowerLetter"/>
      <w:lvlText w:val="%4."/>
      <w:lvlJc w:val="left"/>
      <w:pPr>
        <w:tabs>
          <w:tab w:val="num" w:pos="2160"/>
        </w:tabs>
        <w:ind w:left="2640" w:hanging="480"/>
      </w:pPr>
    </w:lvl>
    <w:lvl w:ilvl="4">
      <w:start w:val="6"/>
      <w:numFmt w:val="lowerLetter"/>
      <w:lvlText w:val="%5."/>
      <w:lvlJc w:val="left"/>
      <w:pPr>
        <w:tabs>
          <w:tab w:val="num" w:pos="2880"/>
        </w:tabs>
        <w:ind w:left="3360" w:hanging="480"/>
      </w:pPr>
    </w:lvl>
    <w:lvl w:ilvl="5">
      <w:start w:val="6"/>
      <w:numFmt w:val="lowerLetter"/>
      <w:lvlText w:val="%6."/>
      <w:lvlJc w:val="left"/>
      <w:pPr>
        <w:tabs>
          <w:tab w:val="num" w:pos="3600"/>
        </w:tabs>
        <w:ind w:left="4080" w:hanging="480"/>
      </w:pPr>
    </w:lvl>
    <w:lvl w:ilvl="6">
      <w:start w:val="6"/>
      <w:numFmt w:val="lowerLetter"/>
      <w:lvlText w:val="%7."/>
      <w:lvlJc w:val="left"/>
      <w:pPr>
        <w:tabs>
          <w:tab w:val="num" w:pos="4320"/>
        </w:tabs>
        <w:ind w:left="4800" w:hanging="480"/>
      </w:pPr>
    </w:lvl>
  </w:abstractNum>
  <w:abstractNum w:abstractNumId="99717">
    <w:nsid w:val="9c36b63a"/>
    <w:multiLevelType w:val="multilevel"/>
    <w:lvl w:ilvl="0">
      <w:start w:val="7"/>
      <w:numFmt w:val="lowerLetter"/>
      <w:lvlText w:val="%1."/>
      <w:lvlJc w:val="left"/>
      <w:pPr>
        <w:tabs>
          <w:tab w:val="num" w:pos="0"/>
        </w:tabs>
        <w:ind w:left="480" w:hanging="480"/>
      </w:pPr>
    </w:lvl>
    <w:lvl w:ilvl="1">
      <w:start w:val="7"/>
      <w:numFmt w:val="lowerLetter"/>
      <w:lvlText w:val="%2."/>
      <w:lvlJc w:val="left"/>
      <w:pPr>
        <w:tabs>
          <w:tab w:val="num" w:pos="720"/>
        </w:tabs>
        <w:ind w:left="1200" w:hanging="480"/>
      </w:pPr>
    </w:lvl>
    <w:lvl w:ilvl="2">
      <w:start w:val="7"/>
      <w:numFmt w:val="lowerLetter"/>
      <w:lvlText w:val="%3."/>
      <w:lvlJc w:val="left"/>
      <w:pPr>
        <w:tabs>
          <w:tab w:val="num" w:pos="1440"/>
        </w:tabs>
        <w:ind w:left="1920" w:hanging="480"/>
      </w:pPr>
    </w:lvl>
    <w:lvl w:ilvl="3">
      <w:start w:val="7"/>
      <w:numFmt w:val="lowerLetter"/>
      <w:lvlText w:val="%4."/>
      <w:lvlJc w:val="left"/>
      <w:pPr>
        <w:tabs>
          <w:tab w:val="num" w:pos="2160"/>
        </w:tabs>
        <w:ind w:left="2640" w:hanging="480"/>
      </w:pPr>
    </w:lvl>
    <w:lvl w:ilvl="4">
      <w:start w:val="7"/>
      <w:numFmt w:val="lowerLetter"/>
      <w:lvlText w:val="%5."/>
      <w:lvlJc w:val="left"/>
      <w:pPr>
        <w:tabs>
          <w:tab w:val="num" w:pos="2880"/>
        </w:tabs>
        <w:ind w:left="3360" w:hanging="480"/>
      </w:pPr>
    </w:lvl>
    <w:lvl w:ilvl="5">
      <w:start w:val="7"/>
      <w:numFmt w:val="lowerLetter"/>
      <w:lvlText w:val="%6."/>
      <w:lvlJc w:val="left"/>
      <w:pPr>
        <w:tabs>
          <w:tab w:val="num" w:pos="3600"/>
        </w:tabs>
        <w:ind w:left="4080" w:hanging="480"/>
      </w:pPr>
    </w:lvl>
    <w:lvl w:ilvl="6">
      <w:start w:val="7"/>
      <w:numFmt w:val="lowerLetter"/>
      <w:lvlText w:val="%7."/>
      <w:lvlJc w:val="left"/>
      <w:pPr>
        <w:tabs>
          <w:tab w:val="num" w:pos="4320"/>
        </w:tabs>
        <w:ind w:left="4800" w:hanging="480"/>
      </w:pPr>
    </w:lvl>
  </w:abstractNum>
  <w:abstractNum w:abstractNumId="99718">
    <w:nsid w:val="b0d24472"/>
    <w:multiLevelType w:val="multilevel"/>
    <w:lvl w:ilvl="0">
      <w:start w:val="8"/>
      <w:numFmt w:val="lowerLetter"/>
      <w:lvlText w:val="%1."/>
      <w:lvlJc w:val="left"/>
      <w:pPr>
        <w:tabs>
          <w:tab w:val="num" w:pos="0"/>
        </w:tabs>
        <w:ind w:left="480" w:hanging="480"/>
      </w:pPr>
    </w:lvl>
    <w:lvl w:ilvl="1">
      <w:start w:val="8"/>
      <w:numFmt w:val="lowerLetter"/>
      <w:lvlText w:val="%2."/>
      <w:lvlJc w:val="left"/>
      <w:pPr>
        <w:tabs>
          <w:tab w:val="num" w:pos="720"/>
        </w:tabs>
        <w:ind w:left="1200" w:hanging="480"/>
      </w:pPr>
    </w:lvl>
    <w:lvl w:ilvl="2">
      <w:start w:val="8"/>
      <w:numFmt w:val="lowerLetter"/>
      <w:lvlText w:val="%3."/>
      <w:lvlJc w:val="left"/>
      <w:pPr>
        <w:tabs>
          <w:tab w:val="num" w:pos="1440"/>
        </w:tabs>
        <w:ind w:left="1920" w:hanging="480"/>
      </w:pPr>
    </w:lvl>
    <w:lvl w:ilvl="3">
      <w:start w:val="8"/>
      <w:numFmt w:val="lowerLetter"/>
      <w:lvlText w:val="%4."/>
      <w:lvlJc w:val="left"/>
      <w:pPr>
        <w:tabs>
          <w:tab w:val="num" w:pos="2160"/>
        </w:tabs>
        <w:ind w:left="2640" w:hanging="480"/>
      </w:pPr>
    </w:lvl>
    <w:lvl w:ilvl="4">
      <w:start w:val="8"/>
      <w:numFmt w:val="lowerLetter"/>
      <w:lvlText w:val="%5."/>
      <w:lvlJc w:val="left"/>
      <w:pPr>
        <w:tabs>
          <w:tab w:val="num" w:pos="2880"/>
        </w:tabs>
        <w:ind w:left="3360" w:hanging="480"/>
      </w:pPr>
    </w:lvl>
    <w:lvl w:ilvl="5">
      <w:start w:val="8"/>
      <w:numFmt w:val="lowerLetter"/>
      <w:lvlText w:val="%6."/>
      <w:lvlJc w:val="left"/>
      <w:pPr>
        <w:tabs>
          <w:tab w:val="num" w:pos="3600"/>
        </w:tabs>
        <w:ind w:left="4080" w:hanging="480"/>
      </w:pPr>
    </w:lvl>
    <w:lvl w:ilvl="6">
      <w:start w:val="8"/>
      <w:numFmt w:val="lowerLetter"/>
      <w:lvlText w:val="%7."/>
      <w:lvlJc w:val="left"/>
      <w:pPr>
        <w:tabs>
          <w:tab w:val="num" w:pos="4320"/>
        </w:tabs>
        <w:ind w:left="4800" w:hanging="480"/>
      </w:pPr>
    </w:lvl>
  </w:abstractNum>
  <w:abstractNum w:abstractNumId="997110">
    <w:nsid w:val="95722729"/>
    <w:multiLevelType w:val="multilevel"/>
    <w:lvl w:ilvl="0">
      <w:start w:val="10"/>
      <w:numFmt w:val="lowerLetter"/>
      <w:lvlText w:val="%1."/>
      <w:lvlJc w:val="left"/>
      <w:pPr>
        <w:tabs>
          <w:tab w:val="num" w:pos="0"/>
        </w:tabs>
        <w:ind w:left="480" w:hanging="480"/>
      </w:pPr>
    </w:lvl>
    <w:lvl w:ilvl="1">
      <w:start w:val="10"/>
      <w:numFmt w:val="lowerLetter"/>
      <w:lvlText w:val="%2."/>
      <w:lvlJc w:val="left"/>
      <w:pPr>
        <w:tabs>
          <w:tab w:val="num" w:pos="720"/>
        </w:tabs>
        <w:ind w:left="1200" w:hanging="480"/>
      </w:pPr>
    </w:lvl>
    <w:lvl w:ilvl="2">
      <w:start w:val="10"/>
      <w:numFmt w:val="lowerLetter"/>
      <w:lvlText w:val="%3."/>
      <w:lvlJc w:val="left"/>
      <w:pPr>
        <w:tabs>
          <w:tab w:val="num" w:pos="1440"/>
        </w:tabs>
        <w:ind w:left="1920" w:hanging="480"/>
      </w:pPr>
    </w:lvl>
    <w:lvl w:ilvl="3">
      <w:start w:val="10"/>
      <w:numFmt w:val="lowerLetter"/>
      <w:lvlText w:val="%4."/>
      <w:lvlJc w:val="left"/>
      <w:pPr>
        <w:tabs>
          <w:tab w:val="num" w:pos="2160"/>
        </w:tabs>
        <w:ind w:left="2640" w:hanging="480"/>
      </w:pPr>
    </w:lvl>
    <w:lvl w:ilvl="4">
      <w:start w:val="10"/>
      <w:numFmt w:val="lowerLetter"/>
      <w:lvlText w:val="%5."/>
      <w:lvlJc w:val="left"/>
      <w:pPr>
        <w:tabs>
          <w:tab w:val="num" w:pos="2880"/>
        </w:tabs>
        <w:ind w:left="3360" w:hanging="480"/>
      </w:pPr>
    </w:lvl>
    <w:lvl w:ilvl="5">
      <w:start w:val="10"/>
      <w:numFmt w:val="lowerLetter"/>
      <w:lvlText w:val="%6."/>
      <w:lvlJc w:val="left"/>
      <w:pPr>
        <w:tabs>
          <w:tab w:val="num" w:pos="3600"/>
        </w:tabs>
        <w:ind w:left="4080" w:hanging="480"/>
      </w:pPr>
    </w:lvl>
    <w:lvl w:ilvl="6">
      <w:start w:val="10"/>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1"/>
  </w:num>
  <w:num w:numId="1003">
    <w:abstractNumId w:val="997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num>
  <w:num w:numId="1004">
    <w:abstractNumId w:val="997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num>
  <w:num w:numId="1005">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1006">
    <w:abstractNumId w:val="99715"/>
    <w:lvlOverride w:ilvl="0">
      <w:startOverride w:val="5"/>
    </w:lvlOverride>
    <w:lvlOverride w:ilvl="1">
      <w:startOverride w:val="5"/>
    </w:lvlOverride>
    <w:lvlOverride w:ilvl="2">
      <w:startOverride w:val="5"/>
    </w:lvlOverride>
    <w:lvlOverride w:ilvl="3">
      <w:startOverride w:val="5"/>
    </w:lvlOverride>
    <w:lvlOverride w:ilvl="4">
      <w:startOverride w:val="5"/>
    </w:lvlOverride>
    <w:lvlOverride w:ilvl="5">
      <w:startOverride w:val="5"/>
    </w:lvlOverride>
    <w:lvlOverride w:ilvl="6">
      <w:startOverride w:val="5"/>
    </w:lvlOverride>
  </w:num>
  <w:num w:numId="1007">
    <w:abstractNumId w:val="99716"/>
    <w:lvlOverride w:ilvl="0">
      <w:startOverride w:val="6"/>
    </w:lvlOverride>
    <w:lvlOverride w:ilvl="1">
      <w:startOverride w:val="6"/>
    </w:lvlOverride>
    <w:lvlOverride w:ilvl="2">
      <w:startOverride w:val="6"/>
    </w:lvlOverride>
    <w:lvlOverride w:ilvl="3">
      <w:startOverride w:val="6"/>
    </w:lvlOverride>
    <w:lvlOverride w:ilvl="4">
      <w:startOverride w:val="6"/>
    </w:lvlOverride>
    <w:lvlOverride w:ilvl="5">
      <w:startOverride w:val="6"/>
    </w:lvlOverride>
    <w:lvlOverride w:ilvl="6">
      <w:startOverride w:val="6"/>
    </w:lvlOverride>
  </w:num>
  <w:num w:numId="1008">
    <w:abstractNumId w:val="99717"/>
    <w:lvlOverride w:ilvl="0">
      <w:startOverride w:val="7"/>
    </w:lvlOverride>
    <w:lvlOverride w:ilvl="1">
      <w:startOverride w:val="7"/>
    </w:lvlOverride>
    <w:lvlOverride w:ilvl="2">
      <w:startOverride w:val="7"/>
    </w:lvlOverride>
    <w:lvlOverride w:ilvl="3">
      <w:startOverride w:val="7"/>
    </w:lvlOverride>
    <w:lvlOverride w:ilvl="4">
      <w:startOverride w:val="7"/>
    </w:lvlOverride>
    <w:lvlOverride w:ilvl="5">
      <w:startOverride w:val="7"/>
    </w:lvlOverride>
    <w:lvlOverride w:ilvl="6">
      <w:startOverride w:val="7"/>
    </w:lvlOverride>
  </w:num>
  <w:num w:numId="1009">
    <w:abstractNumId w:val="997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num>
  <w:num w:numId="1010">
    <w:abstractNumId w:val="997110"/>
    <w:lvlOverride w:ilvl="0">
      <w:startOverride w:val="10"/>
    </w:lvlOverride>
    <w:lvlOverride w:ilvl="1">
      <w:startOverride w:val="10"/>
    </w:lvlOverride>
    <w:lvlOverride w:ilvl="2">
      <w:startOverride w:val="10"/>
    </w:lvlOverride>
    <w:lvlOverride w:ilvl="3">
      <w:startOverride w:val="10"/>
    </w:lvlOverride>
    <w:lvlOverride w:ilvl="4">
      <w:startOverride w:val="10"/>
    </w:lvlOverride>
    <w:lvlOverride w:ilvl="5">
      <w:startOverride w:val="10"/>
    </w:lvlOverride>
    <w:lvlOverride w:ilvl="6">
      <w:startOverride w:val="10"/>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5" Target="circular.pdf" TargetMode="External" /><Relationship Type="http://schemas.openxmlformats.org/officeDocument/2006/relationships/hyperlink" Id="rId21" Target="http://www.charltonslaw.com/sfc-publishes-assessment-questions-for-effective-business-continuity-plans/" TargetMode="External" /><Relationship Type="http://schemas.openxmlformats.org/officeDocument/2006/relationships/hyperlink" Id="rId24" Target="http://www.sfc.hk/edistributionWeb/gateway/EN/circular/intermediaries/licensing/openFile?refNo=14EC32" TargetMode="External" /><Relationship Type="http://schemas.openxmlformats.org/officeDocument/2006/relationships/hyperlink" Id="rId28"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5" Target="circular.pdf" TargetMode="External" /><Relationship Type="http://schemas.openxmlformats.org/officeDocument/2006/relationships/hyperlink" Id="rId21" Target="http://www.charltonslaw.com/sfc-publishes-assessment-questions-for-effective-business-continuity-plans/" TargetMode="External" /><Relationship Type="http://schemas.openxmlformats.org/officeDocument/2006/relationships/hyperlink" Id="rId24" Target="http://www.sfc.hk/edistributionWeb/gateway/EN/circular/intermediaries/licensing/openFile?refNo=14EC32" TargetMode="External" /><Relationship Type="http://schemas.openxmlformats.org/officeDocument/2006/relationships/hyperlink" Id="rId28"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- 02 July 2014</dc:title>
  <dc:creator/>
</cp:coreProperties>
</file>