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Charltons</w:t>
      </w:r>
      <w:r>
        <w:t xml:space="preserve"> </w:t>
      </w:r>
      <w:r>
        <w:t xml:space="preserve">-</w:t>
      </w:r>
      <w:r>
        <w:t xml:space="preserve"> </w:t>
      </w:r>
      <w:r>
        <w:t xml:space="preserve">Hong</w:t>
      </w:r>
      <w:r>
        <w:t xml:space="preserve"> </w:t>
      </w:r>
      <w:r>
        <w:t xml:space="preserve">Kong</w:t>
      </w:r>
      <w:r>
        <w:t xml:space="preserve"> </w:t>
      </w:r>
      <w:r>
        <w:t xml:space="preserve">Law</w:t>
      </w:r>
      <w:r>
        <w:t xml:space="preserve"> </w:t>
      </w:r>
      <w:r>
        <w:t xml:space="preserve">Newsletter</w:t>
      </w:r>
      <w:r>
        <w:t xml:space="preserve"> </w:t>
      </w:r>
      <w:r>
        <w:t xml:space="preserve">-</w:t>
      </w:r>
      <w:r>
        <w:t xml:space="preserve"> </w:t>
      </w:r>
      <w:r>
        <w:t xml:space="preserve">31</w:t>
      </w:r>
      <w:r>
        <w:t xml:space="preserve"> </w:t>
      </w:r>
      <w:r>
        <w:t xml:space="preserve">December</w:t>
      </w:r>
      <w:r>
        <w:t xml:space="preserve"> </w:t>
      </w:r>
      <w:r>
        <w:t xml:space="preserve">2008</w:t>
      </w:r>
    </w:p>
    <w:p>
      <w:hyperlink r:id="rId21">
        <w:r>
          <w:rPr>
            <w:rStyle w:val="Link"/>
          </w:rPr>
          <w:t xml:space="preserve">online version</w:t>
        </w:r>
      </w:hyperlink>
    </w:p>
    <w:p>
      <w:pPr>
        <w:pStyle w:val="Heading1"/>
      </w:pPr>
      <w:bookmarkStart w:id="22" w:name="implementation-of-the-extension-of-the-black-out-period-prohibiting-directors-from-dealing-in-securities-of-listed-issuers-deferred-until-1-april-2009"/>
      <w:bookmarkEnd w:id="22"/>
      <w:r>
        <w:t xml:space="preserve">Implementation Of The Extension Of The “Black Out” Period Prohibiting Directors From Dealing In Securities Of Listed Issuers Deferred Until 1 April 2009</w:t>
      </w:r>
    </w:p>
    <w:p>
      <w:r>
        <w:t xml:space="preserve">The Stock Exchange of Hong Kong Limited (the "Exchange") issued a press release on 30 December 2008 in relation to the deferred implementation of the extension of the "black out" period prohibiting directors from dealing in securities of listed issuers until 1 April 2009.</w:t>
      </w:r>
    </w:p>
    <w:p>
      <w:r>
        <w:t xml:space="preserve">Various amendments to the Listing Rules are due to take effect on 1 January 2009, among which was the extension of the "black out" period, during which a director is prohibited from dealing in securities of a listed issuer, from the end of each of the listed issuer's financial periods to the date that the listed issuer publishes the relevant financial results.</w:t>
      </w:r>
    </w:p>
    <w:p>
      <w:r>
        <w:t xml:space="preserve">In a press release dated 30 December 2008, the Exchange announced that the implementation of the extension of the "black out" period be deferred until 1 April 2009.</w:t>
      </w:r>
    </w:p>
    <w:p>
      <w:r>
        <w:t xml:space="preserve">To see the press release of the Exchange dated 30 December 2008, please click</w:t>
      </w:r>
      <w:r>
        <w:t xml:space="preserve"> </w:t>
      </w:r>
      <w:hyperlink r:id="rId23">
        <w:r>
          <w:rPr>
            <w:rStyle w:val="Link"/>
          </w:rPr>
          <w:t xml:space="preserve">here</w:t>
        </w:r>
      </w:hyperlink>
      <w:r>
        <w:t xml:space="preserve">.</w:t>
      </w:r>
    </w:p>
    <w:p>
      <w:r>
        <w:t xml:space="preserve">To see a full summary of the amendments to the Listing Rules which are coming into effect on 1 January 2008 in our newsletter dated 23 December 2008, please click</w:t>
      </w:r>
      <w:r>
        <w:t xml:space="preserve"> </w:t>
      </w:r>
      <w:hyperlink r:id="rId24">
        <w:r>
          <w:rPr>
            <w:i/>
            <w:rStyle w:val="Link"/>
          </w:rPr>
          <w:t xml:space="preserve">here</w:t>
        </w:r>
      </w:hyperlink>
    </w:p>
    <w:p>
      <w:pPr>
        <w:pStyle w:val="BlockQuote"/>
      </w:pPr>
      <w:r>
        <w:rPr>
          <w:b/>
        </w:rPr>
        <w:t xml:space="preserve">This newsletter is for information purposes only.</w:t>
      </w:r>
    </w:p>
    <w:p>
      <w:pPr>
        <w:pStyle w:val="BlockQuote"/>
      </w:pPr>
      <w:r>
        <w:t xml:space="preserve">Its contents do not constitute legal advice and it should not be regarded as a substitute for detailed advice in individual cases.</w:t>
      </w:r>
    </w:p>
    <w:p>
      <w:pPr>
        <w:pStyle w:val="BlockQuote"/>
      </w:pPr>
      <w:r>
        <w:t xml:space="preserve">Transmission of this information is not intended to create and receipt does not constitute a lawyer-client relationship between Charltons and the user or browser.</w:t>
      </w:r>
    </w:p>
    <w:p>
      <w:pPr>
        <w:pStyle w:val="BlockQuote"/>
      </w:pPr>
      <w:r>
        <w:t xml:space="preserve">Charltons is not responsible for any third party content which can be accessed through the website.</w:t>
      </w:r>
    </w:p>
    <w:p>
      <w:pPr>
        <w:pStyle w:val="BlockQuote"/>
      </w:pPr>
      <w:r>
        <w:t xml:space="preserve">If you do not wish to receive this newsletter please let us know by emailing us at</w:t>
      </w:r>
      <w:r>
        <w:t xml:space="preserve"> </w:t>
      </w:r>
      <w:hyperlink r:id="rId25">
        <w:r>
          <w:rPr>
            <w:rStyle w:val="Link"/>
          </w:rPr>
          <w:t xml:space="preserve">unsubscribe@charltonslaw.com</w:t>
        </w:r>
      </w:hyperlink>
    </w:p>
    <w:p>
      <w:r>
        <w:rPr>
          <w:b/>
        </w:rPr>
        <w:t xml:space="preserve">Charltons - Hong Kong Law Newsletter - Issue 66 - 31 December 2008</w:t>
      </w:r>
    </w:p>
    <w:sectPr w:rsidR="005F6FFF" w:rsidRPr="00761A09" w:rsidSect="00595BD0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90">
    <w:nsid w:val="50ad8d6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61A09"/>
    <w:pPr>
      <w:jc w:val="both"/>
    </w:pPr>
  </w:style>
  <w:style w:type="paragraph" w:styleId="Heading1">
    <w:name w:val="heading 1"/>
    <w:basedOn w:val="Normal"/>
    <w:next w:val="Normal"/>
    <w:uiPriority w:val="9"/>
    <w:qFormat/>
    <w:rsid w:val="00010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143C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143C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qFormat/>
    <w:rsid w:val="00B63F58"/>
    <w:pPr>
      <w:shd w:val="clear" w:color="auto" w:fill="000000"/>
      <w:spacing w:before="0" w:line="360" w:lineRule="exact"/>
      <w:jc w:val="center"/>
    </w:pPr>
    <w:rPr>
      <w:rFonts w:asciiTheme="minorHAnsi" w:hAnsiTheme="minorHAnsi"/>
      <w:color w:val="FFFFFF" w:themeColor="background1"/>
      <w:sz w:val="24"/>
      <w:szCs w:val="24"/>
    </w:rPr>
  </w:style>
  <w:style w:type="paragraph" w:customStyle="1" w:styleId="Authors">
    <w:name w:val="Authors"/>
    <w:basedOn w:val="Normal"/>
    <w:next w:val="Normal"/>
    <w:qFormat/>
    <w:rsid w:val="00B104BB"/>
    <w:pPr>
      <w:jc w:val="center"/>
    </w:pPr>
    <w:rPr>
      <w:rFonts w:asciiTheme="majorHAnsi" w:hAnsiTheme="majorHAnsi"/>
      <w:b/>
      <w:sz w:val="20"/>
      <w:szCs w:val="20"/>
    </w:rPr>
  </w:style>
  <w:style w:type="paragraph" w:styleId="Date">
    <w:name w:val="Date"/>
    <w:next w:val="Normal"/>
    <w:qFormat/>
    <w:rsid w:val="00B832C2"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rsid w:val="00C754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100" w:after="100"/>
    </w:pPr>
    <w:rPr>
      <w:rFonts w:eastAsiaTheme="majorEastAsia" w:cstheme="majorBidi"/>
      <w:bCs/>
    </w:rPr>
  </w:style>
  <w:style w:type="paragraph" w:customStyle="1" w:styleId="DefinitionTerm">
    <w:name w:val="Definition Term"/>
    <w:basedOn w:val="Normal"/>
    <w:next w:val="Definition"/>
    <w:rsid w:val="00B832C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832C2"/>
  </w:style>
  <w:style w:type="paragraph" w:styleId="BodyText">
    <w:name w:val="Body Text"/>
    <w:basedOn w:val="Normal"/>
    <w:rsid w:val="00B832C2"/>
    <w:pPr>
      <w:spacing w:after="120"/>
    </w:pPr>
  </w:style>
  <w:style w:type="paragraph" w:customStyle="1" w:styleId="TableCaption">
    <w:name w:val="Table Caption"/>
    <w:basedOn w:val="Normal"/>
    <w:rsid w:val="00B832C2"/>
    <w:pPr>
      <w:spacing w:after="120"/>
    </w:pPr>
    <w:rPr>
      <w:i/>
    </w:rPr>
  </w:style>
  <w:style w:type="paragraph" w:customStyle="1" w:styleId="ImageCaption">
    <w:name w:val="Image Caption"/>
    <w:basedOn w:val="Normal"/>
    <w:link w:val="BodyTextChar"/>
    <w:rsid w:val="00B832C2"/>
    <w:pPr>
      <w:spacing w:after="120"/>
    </w:pPr>
    <w:rPr>
      <w:i/>
    </w:rPr>
  </w:style>
  <w:style w:type="character" w:customStyle="1" w:styleId="BodyTextChar">
    <w:name w:val="Body Text Char"/>
    <w:basedOn w:val="DefaultParagraphFont"/>
    <w:link w:val="ImageCaption"/>
    <w:rsid w:val="00B832C2"/>
  </w:style>
  <w:style w:type="character" w:customStyle="1" w:styleId="VerbatimChar">
    <w:name w:val="Verbatim Char"/>
    <w:basedOn w:val="BodyTextChar"/>
    <w:rsid w:val="00B832C2"/>
    <w:rPr>
      <w:rFonts w:ascii="Consolas" w:hAnsi="Consolas"/>
      <w:sz w:val="22"/>
    </w:rPr>
  </w:style>
  <w:style w:type="character" w:customStyle="1" w:styleId="FootnoteRef">
    <w:name w:val="Footnote Ref"/>
    <w:basedOn w:val="BodyTextChar"/>
    <w:rsid w:val="00B832C2"/>
    <w:rPr>
      <w:vertAlign w:val="superscript"/>
    </w:rPr>
  </w:style>
  <w:style w:type="character" w:customStyle="1" w:styleId="Link">
    <w:name w:val="Link"/>
    <w:basedOn w:val="BodyTextChar"/>
    <w:rsid w:val="00B832C2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/newsletters/hklaw/en/2008/64/nl-hklaw-20081217-64.html" TargetMode="External" /><Relationship Type="http://schemas.openxmlformats.org/officeDocument/2006/relationships/hyperlink" Id="rId21" Target="http://www.charltonslaw.com/implementation-of-the-extension-of-the-black-out-period-prohibiting-directors-from-dealing-in-securities-of-listed-issuers-deferred/" TargetMode="External" /><Relationship Type="http://schemas.openxmlformats.org/officeDocument/2006/relationships/hyperlink" Id="rId23" Target="http://www.hkex.com.hk/news/hkexnews/081230news.htm" TargetMode="External" /><Relationship Type="http://schemas.openxmlformats.org/officeDocument/2006/relationships/hyperlink" Id="rId25" Target="mailto:unsubscribe@charltonslaw.com?subject=unsubscribe%20-Hong%20Kong%20Law-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/newsletters/hklaw/en/2008/64/nl-hklaw-20081217-64.html" TargetMode="External" /><Relationship Type="http://schemas.openxmlformats.org/officeDocument/2006/relationships/hyperlink" Id="rId21" Target="http://www.charltonslaw.com/implementation-of-the-extension-of-the-black-out-period-prohibiting-directors-from-dealing-in-securities-of-listed-issuers-deferred/" TargetMode="External" /><Relationship Type="http://schemas.openxmlformats.org/officeDocument/2006/relationships/hyperlink" Id="rId23" Target="http://www.hkex.com.hk/news/hkexnews/081230news.htm" TargetMode="External" /><Relationship Type="http://schemas.openxmlformats.org/officeDocument/2006/relationships/hyperlink" Id="rId25" Target="mailto:unsubscribe@charltonslaw.com?subject=unsubscribe%20-Hong%20Kong%20Law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1164</Characters>
  <Application>Microsoft Office Word</Application>
  <DocSecurity>0</DocSecurity>
  <Lines>9</Lines>
  <Paragraphs>2</Paragraphs>
  <ScaleCrop>false</ScaleCrop>
  <Company>Forscientia Limited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Charltons - Hong Kong Law Newsletter - 31 December 2008</dc:title>
  <dc:creator/>
</cp:coreProperties>
</file>