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407" w:rsidRPr="00C46FF7" w:rsidRDefault="00CB0407" w:rsidP="00CB0407">
      <w:pPr>
        <w:shd w:val="clear" w:color="auto" w:fill="000000"/>
        <w:spacing w:after="200"/>
        <w:jc w:val="center"/>
        <w:rPr>
          <w:rFonts w:ascii="Arial" w:eastAsia="Cambria" w:hAnsi="Arial" w:cs="Arial"/>
          <w:color w:val="FFFFFF"/>
          <w:sz w:val="24"/>
          <w:szCs w:val="24"/>
          <w:lang w:val="en-GB"/>
        </w:rPr>
      </w:pPr>
      <w:proofErr w:type="spellStart"/>
      <w:r w:rsidRPr="00C46FF7">
        <w:rPr>
          <w:rFonts w:ascii="Arial" w:eastAsia="Cambria" w:hAnsi="Arial" w:cs="Arial"/>
          <w:color w:val="FFFFFF"/>
          <w:sz w:val="24"/>
          <w:szCs w:val="24"/>
          <w:lang w:val="en-GB"/>
        </w:rPr>
        <w:t>Charltons</w:t>
      </w:r>
      <w:proofErr w:type="spellEnd"/>
      <w:r w:rsidRPr="00C46FF7">
        <w:rPr>
          <w:rFonts w:ascii="Arial" w:eastAsia="Cambria" w:hAnsi="Arial" w:cs="Arial"/>
          <w:color w:val="FFFFFF"/>
          <w:sz w:val="24"/>
          <w:szCs w:val="24"/>
          <w:lang w:val="en-GB"/>
        </w:rPr>
        <w:t xml:space="preserve"> - Hong Kong Law – </w:t>
      </w:r>
      <w:r>
        <w:rPr>
          <w:rFonts w:ascii="Arial" w:eastAsia="Cambria" w:hAnsi="Arial" w:cs="Arial"/>
          <w:color w:val="FFFFFF"/>
          <w:sz w:val="24"/>
          <w:szCs w:val="24"/>
        </w:rPr>
        <w:t>2</w:t>
      </w:r>
      <w:r w:rsidR="00F05BE5">
        <w:rPr>
          <w:rFonts w:ascii="Arial" w:eastAsia="Cambria" w:hAnsi="Arial" w:cs="Arial"/>
          <w:color w:val="FFFFFF"/>
          <w:sz w:val="24"/>
          <w:szCs w:val="24"/>
        </w:rPr>
        <w:t>8</w:t>
      </w:r>
      <w:r>
        <w:rPr>
          <w:rFonts w:ascii="Arial" w:eastAsia="Cambria" w:hAnsi="Arial" w:cs="Arial"/>
          <w:color w:val="FFFFFF"/>
          <w:sz w:val="24"/>
          <w:szCs w:val="24"/>
          <w:lang w:val="en-GB"/>
        </w:rPr>
        <w:t xml:space="preserve"> May 2024</w:t>
      </w:r>
      <w:r w:rsidRPr="00C46FF7">
        <w:rPr>
          <w:rFonts w:ascii="Arial" w:eastAsia="Cambria" w:hAnsi="Arial" w:cs="Arial"/>
          <w:color w:val="FFFFFF"/>
          <w:sz w:val="24"/>
          <w:szCs w:val="24"/>
          <w:lang w:val="en-GB"/>
        </w:rPr>
        <w:t xml:space="preserve"> </w:t>
      </w:r>
    </w:p>
    <w:p w:rsidR="00CB0407" w:rsidRPr="00CB0407" w:rsidRDefault="00000000" w:rsidP="00CB0407">
      <w:pPr>
        <w:spacing w:after="200"/>
        <w:jc w:val="center"/>
        <w:rPr>
          <w:rFonts w:ascii="Arial" w:eastAsia="Cambria" w:hAnsi="Arial" w:cs="Arial"/>
          <w:color w:val="00000A"/>
          <w:sz w:val="28"/>
          <w:szCs w:val="24"/>
          <w:u w:val="single"/>
          <w:lang w:val="en-GB"/>
        </w:rPr>
      </w:pPr>
      <w:hyperlink r:id="rId7" w:history="1">
        <w:r w:rsidR="00CB0407" w:rsidRPr="00251DF1">
          <w:rPr>
            <w:rStyle w:val="a7"/>
            <w:rFonts w:ascii="Arial" w:eastAsia="Cambria" w:hAnsi="Arial" w:cs="Arial"/>
            <w:sz w:val="28"/>
            <w:szCs w:val="24"/>
            <w:lang w:val="en-GB"/>
          </w:rPr>
          <w:t>Online version</w:t>
        </w:r>
      </w:hyperlink>
    </w:p>
    <w:p w:rsidR="007F5354" w:rsidRDefault="007F5354" w:rsidP="007F5354">
      <w:pPr>
        <w:spacing w:line="360" w:lineRule="auto"/>
        <w:jc w:val="center"/>
        <w:rPr>
          <w:rFonts w:ascii="Arial" w:eastAsia="Times New Roman" w:hAnsi="Arial" w:cs="Arial"/>
          <w:b/>
          <w:color w:val="FF0000"/>
          <w:sz w:val="20"/>
          <w:szCs w:val="20"/>
        </w:rPr>
      </w:pPr>
      <w:r w:rsidRPr="007F5354">
        <w:rPr>
          <w:rFonts w:ascii="Arial" w:eastAsia="Times New Roman" w:hAnsi="Arial" w:cs="Arial"/>
          <w:b/>
          <w:color w:val="FF0000"/>
          <w:sz w:val="20"/>
          <w:szCs w:val="20"/>
        </w:rPr>
        <w:t>SFC Consults on Enhancements to Hong Kong REIT and Listed CIS Statutory Regimes</w:t>
      </w:r>
    </w:p>
    <w:p w:rsidR="00D946DA" w:rsidRPr="00763772" w:rsidRDefault="00292EA5" w:rsidP="008900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The </w:t>
      </w:r>
      <w:hyperlink r:id="rId8" w:history="1">
        <w:r w:rsidR="007F5354">
          <w:rPr>
            <w:rStyle w:val="a7"/>
            <w:rFonts w:ascii="Arial" w:eastAsia="Times New Roman" w:hAnsi="Arial" w:cs="Arial"/>
            <w:sz w:val="20"/>
            <w:szCs w:val="20"/>
          </w:rPr>
          <w:t xml:space="preserve">Securities and Futures Commission's (the </w:t>
        </w:r>
        <w:r w:rsidR="007F5354" w:rsidRPr="007F5354">
          <w:rPr>
            <w:rStyle w:val="a7"/>
            <w:rFonts w:ascii="Arial" w:eastAsia="Times New Roman" w:hAnsi="Arial" w:cs="Arial"/>
            <w:b/>
            <w:bCs/>
            <w:sz w:val="20"/>
            <w:szCs w:val="20"/>
          </w:rPr>
          <w:t>SFC</w:t>
        </w:r>
        <w:r w:rsidR="007F5354">
          <w:rPr>
            <w:rStyle w:val="a7"/>
            <w:rFonts w:ascii="Arial" w:eastAsia="Times New Roman" w:hAnsi="Arial" w:cs="Arial"/>
            <w:sz w:val="20"/>
            <w:szCs w:val="20"/>
          </w:rPr>
          <w:t>) March Consultation Paper</w:t>
        </w:r>
      </w:hyperlink>
      <w:r w:rsidR="008900F7">
        <w:rPr>
          <w:rFonts w:ascii="Arial" w:eastAsia="Times New Roman" w:hAnsi="Arial" w:cs="Arial"/>
          <w:sz w:val="20"/>
          <w:szCs w:val="20"/>
        </w:rPr>
        <w:t xml:space="preserve"> proposes to introduce </w:t>
      </w:r>
      <w:r>
        <w:rPr>
          <w:rFonts w:ascii="Arial" w:eastAsia="Times New Roman" w:hAnsi="Arial" w:cs="Arial"/>
          <w:sz w:val="20"/>
          <w:szCs w:val="20"/>
        </w:rPr>
        <w:t>a statutory scheme of arrangement and compulsory acquisition mechanism for real estate investment trusts (</w:t>
      </w:r>
      <w:r w:rsidRPr="00292EA5">
        <w:rPr>
          <w:rFonts w:ascii="Arial" w:eastAsia="Times New Roman" w:hAnsi="Arial" w:cs="Arial"/>
          <w:b/>
          <w:sz w:val="20"/>
          <w:szCs w:val="20"/>
        </w:rPr>
        <w:t>REITs</w:t>
      </w:r>
      <w:r>
        <w:rPr>
          <w:rFonts w:ascii="Arial" w:eastAsia="Times New Roman" w:hAnsi="Arial" w:cs="Arial"/>
          <w:sz w:val="20"/>
          <w:szCs w:val="20"/>
        </w:rPr>
        <w:t xml:space="preserve">) </w:t>
      </w:r>
      <w:r w:rsidR="008900F7">
        <w:rPr>
          <w:rFonts w:ascii="Arial" w:eastAsia="Times New Roman" w:hAnsi="Arial" w:cs="Arial"/>
          <w:sz w:val="20"/>
          <w:szCs w:val="20"/>
        </w:rPr>
        <w:t xml:space="preserve">similar to those applicable to Hong Kong-incorporated companies. It also proposes extending the </w:t>
      </w:r>
      <w:r>
        <w:rPr>
          <w:rFonts w:ascii="Arial" w:eastAsia="Times New Roman" w:hAnsi="Arial" w:cs="Arial"/>
          <w:sz w:val="20"/>
          <w:szCs w:val="20"/>
        </w:rPr>
        <w:t xml:space="preserve">market </w:t>
      </w:r>
      <w:r w:rsidR="008900F7">
        <w:rPr>
          <w:rFonts w:ascii="Arial" w:eastAsia="Times New Roman" w:hAnsi="Arial" w:cs="Arial"/>
          <w:sz w:val="20"/>
          <w:szCs w:val="20"/>
        </w:rPr>
        <w:t>mis</w:t>
      </w:r>
      <w:r>
        <w:rPr>
          <w:rFonts w:ascii="Arial" w:eastAsia="Times New Roman" w:hAnsi="Arial" w:cs="Arial"/>
          <w:sz w:val="20"/>
          <w:szCs w:val="20"/>
        </w:rPr>
        <w:t>conduct</w:t>
      </w:r>
      <w:r w:rsidR="008900F7">
        <w:rPr>
          <w:rFonts w:ascii="Arial" w:eastAsia="Times New Roman" w:hAnsi="Arial" w:cs="Arial"/>
          <w:sz w:val="20"/>
          <w:szCs w:val="20"/>
        </w:rPr>
        <w:t>, disclosure of inside information and disclosure of interests</w:t>
      </w:r>
      <w:r>
        <w:rPr>
          <w:rFonts w:ascii="Arial" w:eastAsia="Times New Roman" w:hAnsi="Arial" w:cs="Arial"/>
          <w:sz w:val="20"/>
          <w:szCs w:val="20"/>
        </w:rPr>
        <w:t xml:space="preserve"> regime</w:t>
      </w:r>
      <w:r w:rsidR="008900F7">
        <w:rPr>
          <w:rFonts w:ascii="Arial" w:eastAsia="Times New Roman" w:hAnsi="Arial" w:cs="Arial"/>
          <w:sz w:val="20"/>
          <w:szCs w:val="20"/>
        </w:rPr>
        <w:t>s applicable to Hong Kong-listed companies to</w:t>
      </w:r>
      <w:r>
        <w:rPr>
          <w:rFonts w:ascii="Arial" w:eastAsia="Times New Roman" w:hAnsi="Arial" w:cs="Arial"/>
          <w:sz w:val="20"/>
          <w:szCs w:val="20"/>
        </w:rPr>
        <w:t xml:space="preserve"> listed collective investment schemes (</w:t>
      </w:r>
      <w:r w:rsidRPr="00292EA5">
        <w:rPr>
          <w:rFonts w:ascii="Arial" w:eastAsia="Times New Roman" w:hAnsi="Arial" w:cs="Arial"/>
          <w:b/>
          <w:sz w:val="20"/>
          <w:szCs w:val="20"/>
        </w:rPr>
        <w:t>CISs</w:t>
      </w:r>
      <w:r>
        <w:rPr>
          <w:rFonts w:ascii="Arial" w:eastAsia="Times New Roman" w:hAnsi="Arial" w:cs="Arial"/>
          <w:sz w:val="20"/>
          <w:szCs w:val="20"/>
        </w:rPr>
        <w:t>)</w:t>
      </w:r>
      <w:r w:rsidR="008900F7">
        <w:rPr>
          <w:rFonts w:ascii="Arial" w:eastAsia="Times New Roman" w:hAnsi="Arial" w:cs="Arial"/>
          <w:sz w:val="20"/>
          <w:szCs w:val="20"/>
        </w:rPr>
        <w:t>. The aim is</w:t>
      </w:r>
      <w:r>
        <w:rPr>
          <w:rFonts w:ascii="Arial" w:eastAsia="Times New Roman" w:hAnsi="Arial" w:cs="Arial"/>
          <w:sz w:val="20"/>
          <w:szCs w:val="20"/>
        </w:rPr>
        <w:t xml:space="preserve"> to boost Hong Kong’s attractiveness as an investment destination and its status as an international financial hub. The </w:t>
      </w:r>
      <w:r w:rsidR="003D398A">
        <w:rPr>
          <w:rFonts w:ascii="Arial" w:eastAsia="Times New Roman" w:hAnsi="Arial" w:cs="Arial"/>
          <w:sz w:val="20"/>
          <w:szCs w:val="20"/>
        </w:rPr>
        <w:t>cut-off date for r</w:t>
      </w:r>
      <w:r w:rsidR="008900F7">
        <w:rPr>
          <w:rFonts w:ascii="Arial" w:eastAsia="Times New Roman" w:hAnsi="Arial" w:cs="Arial"/>
          <w:sz w:val="20"/>
          <w:szCs w:val="20"/>
        </w:rPr>
        <w:t>esponding to the Consultation Paper</w:t>
      </w:r>
      <w:r>
        <w:rPr>
          <w:rFonts w:ascii="Arial" w:eastAsia="Times New Roman" w:hAnsi="Arial" w:cs="Arial"/>
          <w:sz w:val="20"/>
          <w:szCs w:val="20"/>
        </w:rPr>
        <w:t xml:space="preserve"> </w:t>
      </w:r>
      <w:r w:rsidR="003D398A">
        <w:rPr>
          <w:rFonts w:ascii="Arial" w:eastAsia="Times New Roman" w:hAnsi="Arial" w:cs="Arial"/>
          <w:sz w:val="20"/>
          <w:szCs w:val="20"/>
        </w:rPr>
        <w:t xml:space="preserve">is 27 May </w:t>
      </w:r>
      <w:r>
        <w:rPr>
          <w:rFonts w:ascii="Arial" w:eastAsia="Times New Roman" w:hAnsi="Arial" w:cs="Arial"/>
          <w:sz w:val="20"/>
          <w:szCs w:val="20"/>
        </w:rPr>
        <w:t>2024.</w:t>
      </w:r>
    </w:p>
    <w:p w:rsidR="00D946DA" w:rsidRPr="00763772" w:rsidRDefault="006F5FE6" w:rsidP="007F5354">
      <w:pPr>
        <w:spacing w:line="360" w:lineRule="auto"/>
        <w:jc w:val="both"/>
        <w:rPr>
          <w:rFonts w:ascii="Arial" w:eastAsia="Times New Roman" w:hAnsi="Arial" w:cs="Arial"/>
          <w:sz w:val="20"/>
          <w:szCs w:val="20"/>
        </w:rPr>
      </w:pPr>
      <w:r>
        <w:rPr>
          <w:rFonts w:ascii="Arial" w:eastAsia="Times New Roman" w:hAnsi="Arial" w:cs="Arial"/>
          <w:b/>
          <w:sz w:val="20"/>
          <w:szCs w:val="20"/>
        </w:rPr>
        <w:t>P</w:t>
      </w:r>
      <w:r w:rsidR="00D946DA" w:rsidRPr="00763772">
        <w:rPr>
          <w:rFonts w:ascii="Arial" w:eastAsia="Times New Roman" w:hAnsi="Arial" w:cs="Arial"/>
          <w:b/>
          <w:sz w:val="20"/>
          <w:szCs w:val="20"/>
        </w:rPr>
        <w:t xml:space="preserve">roposed </w:t>
      </w:r>
      <w:r>
        <w:rPr>
          <w:rFonts w:ascii="Arial" w:eastAsia="Times New Roman" w:hAnsi="Arial" w:cs="Arial"/>
          <w:b/>
          <w:sz w:val="20"/>
          <w:szCs w:val="20"/>
        </w:rPr>
        <w:t>improve</w:t>
      </w:r>
      <w:r w:rsidR="00D946DA">
        <w:rPr>
          <w:rFonts w:ascii="Arial" w:eastAsia="Times New Roman" w:hAnsi="Arial" w:cs="Arial"/>
          <w:b/>
          <w:sz w:val="20"/>
          <w:szCs w:val="20"/>
        </w:rPr>
        <w:t xml:space="preserve">ments to </w:t>
      </w:r>
      <w:r w:rsidR="007F5354">
        <w:rPr>
          <w:rFonts w:ascii="Arial" w:eastAsia="Times New Roman" w:hAnsi="Arial" w:cs="Arial"/>
          <w:b/>
          <w:sz w:val="20"/>
          <w:szCs w:val="20"/>
        </w:rPr>
        <w:t>Hong Kong</w:t>
      </w:r>
      <w:r w:rsidR="00D946DA">
        <w:rPr>
          <w:rFonts w:ascii="Arial" w:eastAsia="Times New Roman" w:hAnsi="Arial" w:cs="Arial"/>
          <w:b/>
          <w:sz w:val="20"/>
          <w:szCs w:val="20"/>
        </w:rPr>
        <w:t xml:space="preserve"> REIT and Listed CIS</w:t>
      </w:r>
      <w:r w:rsidR="007F5354">
        <w:rPr>
          <w:rFonts w:ascii="Arial" w:eastAsia="Times New Roman" w:hAnsi="Arial" w:cs="Arial"/>
          <w:b/>
          <w:sz w:val="20"/>
          <w:szCs w:val="20"/>
        </w:rPr>
        <w:t xml:space="preserve"> </w:t>
      </w:r>
      <w:r w:rsidR="007F5354" w:rsidRPr="007F5354">
        <w:rPr>
          <w:rFonts w:ascii="Arial" w:eastAsia="Times New Roman" w:hAnsi="Arial" w:cs="Arial"/>
          <w:b/>
          <w:sz w:val="20"/>
          <w:szCs w:val="20"/>
        </w:rPr>
        <w:t>Statutory</w:t>
      </w:r>
      <w:r w:rsidR="00D946DA">
        <w:rPr>
          <w:rFonts w:ascii="Arial" w:eastAsia="Times New Roman" w:hAnsi="Arial" w:cs="Arial"/>
          <w:b/>
          <w:sz w:val="20"/>
          <w:szCs w:val="20"/>
        </w:rPr>
        <w:t xml:space="preserve"> Regimes</w:t>
      </w:r>
    </w:p>
    <w:p w:rsidR="003D398A" w:rsidRDefault="00232EDB" w:rsidP="008900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The proposed statutory scheme of arrangement and compulsory acquisition scheme for REITs </w:t>
      </w:r>
      <w:r w:rsidR="00763ED5">
        <w:rPr>
          <w:rFonts w:ascii="Arial" w:eastAsia="Times New Roman" w:hAnsi="Arial" w:cs="Arial"/>
          <w:sz w:val="20"/>
          <w:szCs w:val="20"/>
        </w:rPr>
        <w:t xml:space="preserve">under </w:t>
      </w:r>
      <w:r>
        <w:rPr>
          <w:rFonts w:ascii="Arial" w:eastAsia="Times New Roman" w:hAnsi="Arial" w:cs="Arial"/>
          <w:sz w:val="20"/>
          <w:szCs w:val="20"/>
        </w:rPr>
        <w:t>the Securities and Futures Ordinance</w:t>
      </w:r>
      <w:r w:rsidR="007F5354">
        <w:rPr>
          <w:rFonts w:ascii="Arial" w:eastAsia="Times New Roman" w:hAnsi="Arial" w:cs="Arial"/>
          <w:sz w:val="20"/>
          <w:szCs w:val="20"/>
        </w:rPr>
        <w:t xml:space="preserve"> </w:t>
      </w:r>
      <w:r w:rsidR="007F5354" w:rsidRPr="007F5354">
        <w:rPr>
          <w:rFonts w:ascii="Arial" w:eastAsia="Times New Roman" w:hAnsi="Arial" w:cs="Arial"/>
          <w:sz w:val="20"/>
          <w:szCs w:val="20"/>
        </w:rPr>
        <w:t>(Cap. 571 of the laws of Hong Kong)</w:t>
      </w:r>
      <w:r>
        <w:rPr>
          <w:rFonts w:ascii="Arial" w:eastAsia="Times New Roman" w:hAnsi="Arial" w:cs="Arial"/>
          <w:sz w:val="20"/>
          <w:szCs w:val="20"/>
        </w:rPr>
        <w:t xml:space="preserve"> (the </w:t>
      </w:r>
      <w:r w:rsidRPr="003D398A">
        <w:rPr>
          <w:rFonts w:ascii="Arial" w:eastAsia="Times New Roman" w:hAnsi="Arial" w:cs="Arial"/>
          <w:b/>
          <w:sz w:val="20"/>
          <w:szCs w:val="20"/>
        </w:rPr>
        <w:t>SFO</w:t>
      </w:r>
      <w:r>
        <w:rPr>
          <w:rFonts w:ascii="Arial" w:eastAsia="Times New Roman" w:hAnsi="Arial" w:cs="Arial"/>
          <w:sz w:val="20"/>
          <w:szCs w:val="20"/>
        </w:rPr>
        <w:t xml:space="preserve">) </w:t>
      </w:r>
      <w:r w:rsidR="00763ED5">
        <w:rPr>
          <w:rFonts w:ascii="Arial" w:eastAsia="Times New Roman" w:hAnsi="Arial" w:cs="Arial"/>
          <w:sz w:val="20"/>
          <w:szCs w:val="20"/>
        </w:rPr>
        <w:t xml:space="preserve">would </w:t>
      </w:r>
      <w:r>
        <w:rPr>
          <w:rFonts w:ascii="Arial" w:eastAsia="Times New Roman" w:hAnsi="Arial" w:cs="Arial"/>
          <w:sz w:val="20"/>
          <w:szCs w:val="20"/>
        </w:rPr>
        <w:t xml:space="preserve">allow REITs to conduct </w:t>
      </w:r>
      <w:proofErr w:type="spellStart"/>
      <w:r>
        <w:rPr>
          <w:rFonts w:ascii="Arial" w:eastAsia="Times New Roman" w:hAnsi="Arial" w:cs="Arial"/>
          <w:sz w:val="20"/>
          <w:szCs w:val="20"/>
        </w:rPr>
        <w:t>privatisation</w:t>
      </w:r>
      <w:proofErr w:type="spellEnd"/>
      <w:r>
        <w:rPr>
          <w:rFonts w:ascii="Arial" w:eastAsia="Times New Roman" w:hAnsi="Arial" w:cs="Arial"/>
          <w:sz w:val="20"/>
          <w:szCs w:val="20"/>
        </w:rPr>
        <w:t xml:space="preserve"> and corporate restructuring in </w:t>
      </w:r>
      <w:r w:rsidR="003D398A">
        <w:rPr>
          <w:rFonts w:ascii="Arial" w:eastAsia="Times New Roman" w:hAnsi="Arial" w:cs="Arial"/>
          <w:sz w:val="20"/>
          <w:szCs w:val="20"/>
        </w:rPr>
        <w:t xml:space="preserve">a </w:t>
      </w:r>
      <w:r>
        <w:rPr>
          <w:rFonts w:ascii="Arial" w:eastAsia="Times New Roman" w:hAnsi="Arial" w:cs="Arial"/>
          <w:sz w:val="20"/>
          <w:szCs w:val="20"/>
        </w:rPr>
        <w:t>similar way to listed companies. REIT unitholders would be given vari</w:t>
      </w:r>
      <w:r w:rsidR="006F5FE6">
        <w:rPr>
          <w:rFonts w:ascii="Arial" w:eastAsia="Times New Roman" w:hAnsi="Arial" w:cs="Arial"/>
          <w:sz w:val="20"/>
          <w:szCs w:val="20"/>
        </w:rPr>
        <w:t>ous safeguards and protections</w:t>
      </w:r>
      <w:r>
        <w:rPr>
          <w:rFonts w:ascii="Arial" w:eastAsia="Times New Roman" w:hAnsi="Arial" w:cs="Arial"/>
          <w:sz w:val="20"/>
          <w:szCs w:val="20"/>
        </w:rPr>
        <w:t xml:space="preserve">. </w:t>
      </w:r>
      <w:r w:rsidR="006F5FE6">
        <w:rPr>
          <w:rFonts w:ascii="Arial" w:eastAsia="Times New Roman" w:hAnsi="Arial" w:cs="Arial"/>
          <w:sz w:val="20"/>
          <w:szCs w:val="20"/>
        </w:rPr>
        <w:t>As regards listed collective investment schemes, including REITs, t</w:t>
      </w:r>
      <w:r>
        <w:rPr>
          <w:rFonts w:ascii="Arial" w:eastAsia="Times New Roman" w:hAnsi="Arial" w:cs="Arial"/>
          <w:sz w:val="20"/>
          <w:szCs w:val="20"/>
        </w:rPr>
        <w:t xml:space="preserve">he SFC </w:t>
      </w:r>
      <w:r w:rsidR="006F5FE6">
        <w:rPr>
          <w:rFonts w:ascii="Arial" w:eastAsia="Times New Roman" w:hAnsi="Arial" w:cs="Arial"/>
          <w:sz w:val="20"/>
          <w:szCs w:val="20"/>
        </w:rPr>
        <w:t>is proposing to</w:t>
      </w:r>
      <w:r>
        <w:rPr>
          <w:rFonts w:ascii="Arial" w:eastAsia="Times New Roman" w:hAnsi="Arial" w:cs="Arial"/>
          <w:sz w:val="20"/>
          <w:szCs w:val="20"/>
        </w:rPr>
        <w:t xml:space="preserve"> extend </w:t>
      </w:r>
      <w:r w:rsidR="006F5FE6">
        <w:rPr>
          <w:rFonts w:ascii="Arial" w:eastAsia="Times New Roman" w:hAnsi="Arial" w:cs="Arial"/>
          <w:sz w:val="20"/>
          <w:szCs w:val="20"/>
        </w:rPr>
        <w:t xml:space="preserve">to them the following regimes under the SFO: </w:t>
      </w:r>
      <w:r>
        <w:rPr>
          <w:rFonts w:ascii="Arial" w:eastAsia="Times New Roman" w:hAnsi="Arial" w:cs="Arial"/>
          <w:sz w:val="20"/>
          <w:szCs w:val="20"/>
        </w:rPr>
        <w:t>the market</w:t>
      </w:r>
      <w:r w:rsidR="006F5FE6">
        <w:rPr>
          <w:rFonts w:ascii="Arial" w:eastAsia="Times New Roman" w:hAnsi="Arial" w:cs="Arial"/>
          <w:sz w:val="20"/>
          <w:szCs w:val="20"/>
        </w:rPr>
        <w:t xml:space="preserve"> misconduct regime under Parts XIII</w:t>
      </w:r>
      <w:r>
        <w:rPr>
          <w:rFonts w:ascii="Arial" w:eastAsia="Times New Roman" w:hAnsi="Arial" w:cs="Arial"/>
          <w:sz w:val="20"/>
          <w:szCs w:val="20"/>
        </w:rPr>
        <w:t xml:space="preserve"> and </w:t>
      </w:r>
      <w:r w:rsidR="006F5FE6">
        <w:rPr>
          <w:rFonts w:ascii="Arial" w:eastAsia="Times New Roman" w:hAnsi="Arial" w:cs="Arial"/>
          <w:sz w:val="20"/>
          <w:szCs w:val="20"/>
        </w:rPr>
        <w:t>XIV;</w:t>
      </w:r>
      <w:r>
        <w:rPr>
          <w:rFonts w:ascii="Arial" w:eastAsia="Times New Roman" w:hAnsi="Arial" w:cs="Arial"/>
          <w:sz w:val="20"/>
          <w:szCs w:val="20"/>
        </w:rPr>
        <w:t xml:space="preserve"> the disclosure of inside information regime under Part </w:t>
      </w:r>
      <w:r w:rsidR="006F5FE6">
        <w:rPr>
          <w:rFonts w:ascii="Arial" w:eastAsia="Times New Roman" w:hAnsi="Arial" w:cs="Arial"/>
          <w:sz w:val="20"/>
          <w:szCs w:val="20"/>
        </w:rPr>
        <w:t>XIV</w:t>
      </w:r>
      <w:r>
        <w:rPr>
          <w:rFonts w:ascii="Arial" w:eastAsia="Times New Roman" w:hAnsi="Arial" w:cs="Arial"/>
          <w:sz w:val="20"/>
          <w:szCs w:val="20"/>
        </w:rPr>
        <w:t>A</w:t>
      </w:r>
      <w:r w:rsidR="006F5FE6">
        <w:rPr>
          <w:rFonts w:ascii="Arial" w:eastAsia="Times New Roman" w:hAnsi="Arial" w:cs="Arial"/>
          <w:sz w:val="20"/>
          <w:szCs w:val="20"/>
        </w:rPr>
        <w:t>;</w:t>
      </w:r>
      <w:r>
        <w:rPr>
          <w:rFonts w:ascii="Arial" w:eastAsia="Times New Roman" w:hAnsi="Arial" w:cs="Arial"/>
          <w:sz w:val="20"/>
          <w:szCs w:val="20"/>
        </w:rPr>
        <w:t xml:space="preserve"> and the disclosure of interests regime under Part </w:t>
      </w:r>
      <w:r w:rsidR="006F5FE6">
        <w:rPr>
          <w:rFonts w:ascii="Arial" w:eastAsia="Times New Roman" w:hAnsi="Arial" w:cs="Arial"/>
          <w:sz w:val="20"/>
          <w:szCs w:val="20"/>
        </w:rPr>
        <w:t>XV</w:t>
      </w:r>
      <w:r>
        <w:rPr>
          <w:rFonts w:ascii="Arial" w:eastAsia="Times New Roman" w:hAnsi="Arial" w:cs="Arial"/>
          <w:sz w:val="20"/>
          <w:szCs w:val="20"/>
        </w:rPr>
        <w:t xml:space="preserve">. </w:t>
      </w:r>
    </w:p>
    <w:p w:rsidR="00D946DA" w:rsidRDefault="00CD6012" w:rsidP="008900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Prior to </w:t>
      </w:r>
      <w:r w:rsidR="00232EDB">
        <w:rPr>
          <w:rFonts w:ascii="Arial" w:eastAsia="Times New Roman" w:hAnsi="Arial" w:cs="Arial"/>
          <w:sz w:val="20"/>
          <w:szCs w:val="20"/>
        </w:rPr>
        <w:t xml:space="preserve">publishing the Consultation Paper, </w:t>
      </w:r>
      <w:r w:rsidR="00D946DA">
        <w:rPr>
          <w:rFonts w:ascii="Arial" w:eastAsia="Times New Roman" w:hAnsi="Arial" w:cs="Arial"/>
          <w:sz w:val="20"/>
          <w:szCs w:val="20"/>
        </w:rPr>
        <w:t xml:space="preserve">the SFC consulted market participants and stakeholders </w:t>
      </w:r>
      <w:r w:rsidR="00232EDB">
        <w:rPr>
          <w:rFonts w:ascii="Arial" w:eastAsia="Times New Roman" w:hAnsi="Arial" w:cs="Arial"/>
          <w:sz w:val="20"/>
          <w:szCs w:val="20"/>
        </w:rPr>
        <w:t xml:space="preserve">and apparently received positive </w:t>
      </w:r>
      <w:r w:rsidR="00D946DA">
        <w:rPr>
          <w:rFonts w:ascii="Arial" w:eastAsia="Times New Roman" w:hAnsi="Arial" w:cs="Arial"/>
          <w:sz w:val="20"/>
          <w:szCs w:val="20"/>
        </w:rPr>
        <w:t xml:space="preserve">feedback </w:t>
      </w:r>
      <w:r w:rsidR="00232EDB">
        <w:rPr>
          <w:rFonts w:ascii="Arial" w:eastAsia="Times New Roman" w:hAnsi="Arial" w:cs="Arial"/>
          <w:sz w:val="20"/>
          <w:szCs w:val="20"/>
        </w:rPr>
        <w:t xml:space="preserve">on </w:t>
      </w:r>
      <w:r w:rsidR="00763ED5">
        <w:rPr>
          <w:rFonts w:ascii="Arial" w:eastAsia="Times New Roman" w:hAnsi="Arial" w:cs="Arial"/>
          <w:sz w:val="20"/>
          <w:szCs w:val="20"/>
        </w:rPr>
        <w:t>the</w:t>
      </w:r>
      <w:r w:rsidR="00232EDB">
        <w:rPr>
          <w:rFonts w:ascii="Arial" w:eastAsia="Times New Roman" w:hAnsi="Arial" w:cs="Arial"/>
          <w:sz w:val="20"/>
          <w:szCs w:val="20"/>
        </w:rPr>
        <w:t xml:space="preserve"> proposals.</w:t>
      </w:r>
    </w:p>
    <w:p w:rsidR="00D946DA" w:rsidRDefault="00D946DA" w:rsidP="008900F7">
      <w:pPr>
        <w:spacing w:line="360" w:lineRule="auto"/>
        <w:jc w:val="both"/>
        <w:rPr>
          <w:rFonts w:ascii="Arial" w:eastAsia="Times New Roman" w:hAnsi="Arial" w:cs="Arial"/>
          <w:b/>
          <w:sz w:val="20"/>
          <w:szCs w:val="20"/>
        </w:rPr>
      </w:pPr>
      <w:r w:rsidRPr="00D946DA">
        <w:rPr>
          <w:rFonts w:ascii="Arial" w:eastAsia="Times New Roman" w:hAnsi="Arial" w:cs="Arial"/>
          <w:b/>
          <w:sz w:val="20"/>
          <w:szCs w:val="20"/>
        </w:rPr>
        <w:t>Propos</w:t>
      </w:r>
      <w:r w:rsidR="00CD6012">
        <w:rPr>
          <w:rFonts w:ascii="Arial" w:eastAsia="Times New Roman" w:hAnsi="Arial" w:cs="Arial"/>
          <w:b/>
          <w:sz w:val="20"/>
          <w:szCs w:val="20"/>
        </w:rPr>
        <w:t>ed Statutory Scheme of Arrangement and Compulsory Acquisition M</w:t>
      </w:r>
      <w:r w:rsidRPr="00D946DA">
        <w:rPr>
          <w:rFonts w:ascii="Arial" w:eastAsia="Times New Roman" w:hAnsi="Arial" w:cs="Arial"/>
          <w:b/>
          <w:sz w:val="20"/>
          <w:szCs w:val="20"/>
        </w:rPr>
        <w:t>echanism for</w:t>
      </w:r>
      <w:r w:rsidR="007F5354">
        <w:rPr>
          <w:rFonts w:ascii="Arial" w:eastAsia="Times New Roman" w:hAnsi="Arial" w:cs="Arial"/>
          <w:b/>
          <w:sz w:val="20"/>
          <w:szCs w:val="20"/>
        </w:rPr>
        <w:t xml:space="preserve"> Hong </w:t>
      </w:r>
      <w:proofErr w:type="spellStart"/>
      <w:r w:rsidR="007F5354">
        <w:rPr>
          <w:rFonts w:ascii="Arial" w:eastAsia="Times New Roman" w:hAnsi="Arial" w:cs="Arial"/>
          <w:b/>
          <w:sz w:val="20"/>
          <w:szCs w:val="20"/>
        </w:rPr>
        <w:t>Knog</w:t>
      </w:r>
      <w:proofErr w:type="spellEnd"/>
      <w:r w:rsidRPr="00D946DA">
        <w:rPr>
          <w:rFonts w:ascii="Arial" w:eastAsia="Times New Roman" w:hAnsi="Arial" w:cs="Arial"/>
          <w:b/>
          <w:sz w:val="20"/>
          <w:szCs w:val="20"/>
        </w:rPr>
        <w:t xml:space="preserve"> REITs</w:t>
      </w:r>
    </w:p>
    <w:p w:rsidR="008715F3" w:rsidRDefault="00D946DA" w:rsidP="008900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The first proposal </w:t>
      </w:r>
      <w:r w:rsidR="00F9543F">
        <w:rPr>
          <w:rFonts w:ascii="Arial" w:eastAsia="Times New Roman" w:hAnsi="Arial" w:cs="Arial"/>
          <w:sz w:val="20"/>
          <w:szCs w:val="20"/>
        </w:rPr>
        <w:t xml:space="preserve">is to introduce </w:t>
      </w:r>
      <w:r>
        <w:rPr>
          <w:rFonts w:ascii="Arial" w:eastAsia="Times New Roman" w:hAnsi="Arial" w:cs="Arial"/>
          <w:sz w:val="20"/>
          <w:szCs w:val="20"/>
        </w:rPr>
        <w:t xml:space="preserve">a statutory framework to enable </w:t>
      </w:r>
      <w:r w:rsidR="0006553F">
        <w:rPr>
          <w:rFonts w:ascii="Arial" w:eastAsia="Times New Roman" w:hAnsi="Arial" w:cs="Arial"/>
          <w:sz w:val="20"/>
          <w:szCs w:val="20"/>
        </w:rPr>
        <w:t xml:space="preserve">a </w:t>
      </w:r>
      <w:r>
        <w:rPr>
          <w:rFonts w:ascii="Arial" w:eastAsia="Times New Roman" w:hAnsi="Arial" w:cs="Arial"/>
          <w:sz w:val="20"/>
          <w:szCs w:val="20"/>
        </w:rPr>
        <w:t>cou</w:t>
      </w:r>
      <w:r w:rsidR="00EF0868">
        <w:rPr>
          <w:rFonts w:ascii="Arial" w:eastAsia="Times New Roman" w:hAnsi="Arial" w:cs="Arial"/>
          <w:sz w:val="20"/>
          <w:szCs w:val="20"/>
        </w:rPr>
        <w:t>r</w:t>
      </w:r>
      <w:r>
        <w:rPr>
          <w:rFonts w:ascii="Arial" w:eastAsia="Times New Roman" w:hAnsi="Arial" w:cs="Arial"/>
          <w:sz w:val="20"/>
          <w:szCs w:val="20"/>
        </w:rPr>
        <w:t>t-supervised scheme of arrangement and compulsor</w:t>
      </w:r>
      <w:r w:rsidR="00CD6012">
        <w:rPr>
          <w:rFonts w:ascii="Arial" w:eastAsia="Times New Roman" w:hAnsi="Arial" w:cs="Arial"/>
          <w:sz w:val="20"/>
          <w:szCs w:val="20"/>
        </w:rPr>
        <w:t>y acquisitions for SFC –</w:t>
      </w:r>
      <w:proofErr w:type="spellStart"/>
      <w:r w:rsidR="00CD6012">
        <w:rPr>
          <w:rFonts w:ascii="Arial" w:eastAsia="Times New Roman" w:hAnsi="Arial" w:cs="Arial"/>
          <w:sz w:val="20"/>
          <w:szCs w:val="20"/>
        </w:rPr>
        <w:t>a</w:t>
      </w:r>
      <w:r w:rsidR="00F9543F">
        <w:rPr>
          <w:rFonts w:ascii="Arial" w:eastAsia="Times New Roman" w:hAnsi="Arial" w:cs="Arial"/>
          <w:sz w:val="20"/>
          <w:szCs w:val="20"/>
        </w:rPr>
        <w:t>uthoris</w:t>
      </w:r>
      <w:r>
        <w:rPr>
          <w:rFonts w:ascii="Arial" w:eastAsia="Times New Roman" w:hAnsi="Arial" w:cs="Arial"/>
          <w:sz w:val="20"/>
          <w:szCs w:val="20"/>
        </w:rPr>
        <w:t>ed</w:t>
      </w:r>
      <w:proofErr w:type="spellEnd"/>
      <w:r>
        <w:rPr>
          <w:rFonts w:ascii="Arial" w:eastAsia="Times New Roman" w:hAnsi="Arial" w:cs="Arial"/>
          <w:sz w:val="20"/>
          <w:szCs w:val="20"/>
        </w:rPr>
        <w:t xml:space="preserve"> REITs in Hong Kong. </w:t>
      </w:r>
    </w:p>
    <w:p w:rsidR="000827C3" w:rsidRDefault="000827C3" w:rsidP="008900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Hong Kong provides a statutory mechanism for companies formed and registered under </w:t>
      </w:r>
      <w:r w:rsidR="007548B2" w:rsidRPr="007548B2">
        <w:rPr>
          <w:rFonts w:ascii="Arial" w:eastAsia="Times New Roman" w:hAnsi="Arial" w:cs="Arial"/>
          <w:sz w:val="20"/>
          <w:szCs w:val="20"/>
        </w:rPr>
        <w:t>Part 13 of the Companies Ordinance</w:t>
      </w:r>
      <w:r w:rsidR="007F5354">
        <w:rPr>
          <w:rFonts w:ascii="Arial" w:eastAsia="Times New Roman" w:hAnsi="Arial" w:cs="Arial"/>
          <w:sz w:val="20"/>
          <w:szCs w:val="20"/>
        </w:rPr>
        <w:t xml:space="preserve"> </w:t>
      </w:r>
      <w:r w:rsidR="007F5354" w:rsidRPr="007F5354">
        <w:rPr>
          <w:rFonts w:ascii="Arial" w:eastAsia="Times New Roman" w:hAnsi="Arial" w:cs="Arial"/>
          <w:sz w:val="20"/>
          <w:szCs w:val="20"/>
        </w:rPr>
        <w:t xml:space="preserve">(Cap. 622 of the laws of Hong Kong) (the </w:t>
      </w:r>
      <w:r w:rsidR="007F5354" w:rsidRPr="007F5354">
        <w:rPr>
          <w:rFonts w:ascii="Arial" w:eastAsia="Times New Roman" w:hAnsi="Arial" w:cs="Arial"/>
          <w:b/>
          <w:bCs/>
          <w:sz w:val="20"/>
          <w:szCs w:val="20"/>
        </w:rPr>
        <w:t>Companies Ordinance</w:t>
      </w:r>
      <w:r w:rsidR="007F5354" w:rsidRPr="007F5354">
        <w:rPr>
          <w:rFonts w:ascii="Arial" w:eastAsia="Times New Roman" w:hAnsi="Arial" w:cs="Arial"/>
          <w:sz w:val="20"/>
          <w:szCs w:val="20"/>
        </w:rPr>
        <w:t>)</w:t>
      </w:r>
      <w:r w:rsidR="007548B2">
        <w:rPr>
          <w:rFonts w:ascii="Arial" w:eastAsia="Times New Roman" w:hAnsi="Arial" w:cs="Arial"/>
          <w:sz w:val="20"/>
          <w:szCs w:val="20"/>
        </w:rPr>
        <w:t xml:space="preserve"> </w:t>
      </w:r>
      <w:r>
        <w:rPr>
          <w:rFonts w:ascii="Arial" w:eastAsia="Times New Roman" w:hAnsi="Arial" w:cs="Arial"/>
          <w:sz w:val="20"/>
          <w:szCs w:val="20"/>
        </w:rPr>
        <w:t>to carry out a corporate restructuring by way of a scheme of arrangement. However, REITs are constituted as trusts</w:t>
      </w:r>
      <w:r w:rsidR="00763ED5">
        <w:rPr>
          <w:rFonts w:ascii="Arial" w:eastAsia="Times New Roman" w:hAnsi="Arial" w:cs="Arial"/>
          <w:sz w:val="20"/>
          <w:szCs w:val="20"/>
        </w:rPr>
        <w:t>,</w:t>
      </w:r>
      <w:r>
        <w:rPr>
          <w:rFonts w:ascii="Arial" w:eastAsia="Times New Roman" w:hAnsi="Arial" w:cs="Arial"/>
          <w:sz w:val="20"/>
          <w:szCs w:val="20"/>
        </w:rPr>
        <w:t xml:space="preserve"> </w:t>
      </w:r>
      <w:r w:rsidR="00763ED5">
        <w:rPr>
          <w:rFonts w:ascii="Arial" w:eastAsia="Times New Roman" w:hAnsi="Arial" w:cs="Arial"/>
          <w:sz w:val="20"/>
          <w:szCs w:val="20"/>
        </w:rPr>
        <w:t xml:space="preserve">not companies, and </w:t>
      </w:r>
      <w:r w:rsidR="00024A55">
        <w:rPr>
          <w:rFonts w:ascii="Arial" w:eastAsia="Times New Roman" w:hAnsi="Arial" w:cs="Arial"/>
          <w:sz w:val="20"/>
          <w:szCs w:val="20"/>
        </w:rPr>
        <w:t xml:space="preserve">thus </w:t>
      </w:r>
      <w:r w:rsidR="00763ED5">
        <w:rPr>
          <w:rFonts w:ascii="Arial" w:eastAsia="Times New Roman" w:hAnsi="Arial" w:cs="Arial"/>
          <w:sz w:val="20"/>
          <w:szCs w:val="20"/>
        </w:rPr>
        <w:t xml:space="preserve">cannot rely on </w:t>
      </w:r>
      <w:r w:rsidR="00024A55">
        <w:rPr>
          <w:rFonts w:ascii="Arial" w:eastAsia="Times New Roman" w:hAnsi="Arial" w:cs="Arial"/>
          <w:sz w:val="20"/>
          <w:szCs w:val="20"/>
        </w:rPr>
        <w:t xml:space="preserve">the </w:t>
      </w:r>
      <w:r w:rsidR="00763ED5">
        <w:rPr>
          <w:rFonts w:ascii="Arial" w:eastAsia="Times New Roman" w:hAnsi="Arial" w:cs="Arial"/>
          <w:sz w:val="20"/>
          <w:szCs w:val="20"/>
        </w:rPr>
        <w:t>Companies Ordinance’s</w:t>
      </w:r>
      <w:r>
        <w:rPr>
          <w:rFonts w:ascii="Arial" w:eastAsia="Times New Roman" w:hAnsi="Arial" w:cs="Arial"/>
          <w:sz w:val="20"/>
          <w:szCs w:val="20"/>
        </w:rPr>
        <w:t xml:space="preserve"> scheme of arrangement and compulsory acquisitions mechanism.</w:t>
      </w:r>
    </w:p>
    <w:p w:rsidR="000827C3" w:rsidRDefault="000827C3" w:rsidP="008900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REITs can </w:t>
      </w:r>
      <w:r w:rsidR="00763ED5">
        <w:rPr>
          <w:rFonts w:ascii="Arial" w:eastAsia="Times New Roman" w:hAnsi="Arial" w:cs="Arial"/>
          <w:sz w:val="20"/>
          <w:szCs w:val="20"/>
        </w:rPr>
        <w:t xml:space="preserve">only </w:t>
      </w:r>
      <w:r>
        <w:rPr>
          <w:rFonts w:ascii="Arial" w:eastAsia="Times New Roman" w:hAnsi="Arial" w:cs="Arial"/>
          <w:sz w:val="20"/>
          <w:szCs w:val="20"/>
        </w:rPr>
        <w:t xml:space="preserve">achieve </w:t>
      </w:r>
      <w:proofErr w:type="spellStart"/>
      <w:r>
        <w:rPr>
          <w:rFonts w:ascii="Arial" w:eastAsia="Times New Roman" w:hAnsi="Arial" w:cs="Arial"/>
          <w:sz w:val="20"/>
          <w:szCs w:val="20"/>
        </w:rPr>
        <w:t>privatisation</w:t>
      </w:r>
      <w:proofErr w:type="spellEnd"/>
      <w:r>
        <w:rPr>
          <w:rFonts w:ascii="Arial" w:eastAsia="Times New Roman" w:hAnsi="Arial" w:cs="Arial"/>
          <w:sz w:val="20"/>
          <w:szCs w:val="20"/>
        </w:rPr>
        <w:t xml:space="preserve"> indirectly by first disposing of all or a substantial part of their assets and th</w:t>
      </w:r>
      <w:r w:rsidR="00024A55">
        <w:rPr>
          <w:rFonts w:ascii="Arial" w:eastAsia="Times New Roman" w:hAnsi="Arial" w:cs="Arial"/>
          <w:sz w:val="20"/>
          <w:szCs w:val="20"/>
        </w:rPr>
        <w:t>en delisting f</w:t>
      </w:r>
      <w:r>
        <w:rPr>
          <w:rFonts w:ascii="Arial" w:eastAsia="Times New Roman" w:hAnsi="Arial" w:cs="Arial"/>
          <w:sz w:val="20"/>
          <w:szCs w:val="20"/>
        </w:rPr>
        <w:t>r</w:t>
      </w:r>
      <w:r w:rsidR="00024A55">
        <w:rPr>
          <w:rFonts w:ascii="Arial" w:eastAsia="Times New Roman" w:hAnsi="Arial" w:cs="Arial"/>
          <w:sz w:val="20"/>
          <w:szCs w:val="20"/>
        </w:rPr>
        <w:t>o</w:t>
      </w:r>
      <w:r>
        <w:rPr>
          <w:rFonts w:ascii="Arial" w:eastAsia="Times New Roman" w:hAnsi="Arial" w:cs="Arial"/>
          <w:sz w:val="20"/>
          <w:szCs w:val="20"/>
        </w:rPr>
        <w:t>m the Hong Kong Stock Exchange and de</w:t>
      </w:r>
      <w:r w:rsidR="00024A55">
        <w:rPr>
          <w:rFonts w:ascii="Arial" w:eastAsia="Times New Roman" w:hAnsi="Arial" w:cs="Arial"/>
          <w:sz w:val="20"/>
          <w:szCs w:val="20"/>
        </w:rPr>
        <w:t>-</w:t>
      </w:r>
      <w:proofErr w:type="spellStart"/>
      <w:r>
        <w:rPr>
          <w:rFonts w:ascii="Arial" w:eastAsia="Times New Roman" w:hAnsi="Arial" w:cs="Arial"/>
          <w:sz w:val="20"/>
          <w:szCs w:val="20"/>
        </w:rPr>
        <w:t>authorisation</w:t>
      </w:r>
      <w:proofErr w:type="spellEnd"/>
      <w:r>
        <w:rPr>
          <w:rFonts w:ascii="Arial" w:eastAsia="Times New Roman" w:hAnsi="Arial" w:cs="Arial"/>
          <w:sz w:val="20"/>
          <w:szCs w:val="20"/>
        </w:rPr>
        <w:t xml:space="preserve"> </w:t>
      </w:r>
      <w:r w:rsidR="00763ED5">
        <w:rPr>
          <w:rFonts w:ascii="Arial" w:eastAsia="Times New Roman" w:hAnsi="Arial" w:cs="Arial"/>
          <w:sz w:val="20"/>
          <w:szCs w:val="20"/>
        </w:rPr>
        <w:t xml:space="preserve">under </w:t>
      </w:r>
      <w:r>
        <w:rPr>
          <w:rFonts w:ascii="Arial" w:eastAsia="Times New Roman" w:hAnsi="Arial" w:cs="Arial"/>
          <w:sz w:val="20"/>
          <w:szCs w:val="20"/>
        </w:rPr>
        <w:t xml:space="preserve">the SFC’s </w:t>
      </w:r>
      <w:r w:rsidR="007F5354" w:rsidRPr="007F5354">
        <w:rPr>
          <w:rFonts w:ascii="Arial" w:eastAsia="Times New Roman" w:hAnsi="Arial" w:cs="Arial"/>
          <w:sz w:val="20"/>
          <w:szCs w:val="20"/>
        </w:rPr>
        <w:t xml:space="preserve">Codes on Takeovers and Mergers and Shares Buy-backs (the Takeovers Code) </w:t>
      </w:r>
      <w:r>
        <w:rPr>
          <w:rFonts w:ascii="Arial" w:eastAsia="Times New Roman" w:hAnsi="Arial" w:cs="Arial"/>
          <w:sz w:val="20"/>
          <w:szCs w:val="20"/>
        </w:rPr>
        <w:t xml:space="preserve">and the SFC </w:t>
      </w:r>
      <w:r w:rsidR="007F5354" w:rsidRPr="007F5354">
        <w:rPr>
          <w:rFonts w:ascii="Arial" w:eastAsia="Times New Roman" w:hAnsi="Arial" w:cs="Arial"/>
          <w:sz w:val="20"/>
          <w:szCs w:val="20"/>
        </w:rPr>
        <w:t>Code on Real Estate Investment Trusts (the</w:t>
      </w:r>
      <w:r w:rsidR="00F05BE5">
        <w:rPr>
          <w:rFonts w:ascii="Arial" w:eastAsia="Times New Roman" w:hAnsi="Arial" w:cs="Arial"/>
          <w:sz w:val="20"/>
          <w:szCs w:val="20"/>
        </w:rPr>
        <w:t xml:space="preserve"> </w:t>
      </w:r>
      <w:r w:rsidR="00F05BE5" w:rsidRPr="00D5415A">
        <w:rPr>
          <w:rFonts w:ascii="Arial" w:eastAsia="Times New Roman" w:hAnsi="Arial" w:cs="Arial"/>
          <w:b/>
          <w:bCs/>
          <w:sz w:val="20"/>
          <w:szCs w:val="20"/>
        </w:rPr>
        <w:t>Hong Kong</w:t>
      </w:r>
      <w:r w:rsidR="007F5354" w:rsidRPr="007F5354">
        <w:rPr>
          <w:rFonts w:ascii="Arial" w:eastAsia="Times New Roman" w:hAnsi="Arial" w:cs="Arial"/>
          <w:sz w:val="20"/>
          <w:szCs w:val="20"/>
        </w:rPr>
        <w:t xml:space="preserve"> </w:t>
      </w:r>
      <w:r w:rsidR="007F5354" w:rsidRPr="007F5354">
        <w:rPr>
          <w:rFonts w:ascii="Arial" w:eastAsia="Times New Roman" w:hAnsi="Arial" w:cs="Arial"/>
          <w:b/>
          <w:bCs/>
          <w:sz w:val="20"/>
          <w:szCs w:val="20"/>
        </w:rPr>
        <w:t>REIT Code</w:t>
      </w:r>
      <w:r w:rsidR="007F5354" w:rsidRPr="007F5354">
        <w:rPr>
          <w:rFonts w:ascii="Arial" w:eastAsia="Times New Roman" w:hAnsi="Arial" w:cs="Arial"/>
          <w:sz w:val="20"/>
          <w:szCs w:val="20"/>
        </w:rPr>
        <w:t>)</w:t>
      </w:r>
      <w:r>
        <w:rPr>
          <w:rFonts w:ascii="Arial" w:eastAsia="Times New Roman" w:hAnsi="Arial" w:cs="Arial"/>
          <w:sz w:val="20"/>
          <w:szCs w:val="20"/>
        </w:rPr>
        <w:t>.</w:t>
      </w:r>
    </w:p>
    <w:p w:rsidR="006E5B79" w:rsidRPr="006E5B79" w:rsidRDefault="00CD6012" w:rsidP="008900F7">
      <w:pPr>
        <w:spacing w:line="360" w:lineRule="auto"/>
        <w:jc w:val="both"/>
        <w:rPr>
          <w:rFonts w:ascii="Arial" w:hAnsi="Arial" w:cs="Arial"/>
          <w:b/>
          <w:sz w:val="20"/>
          <w:szCs w:val="20"/>
        </w:rPr>
      </w:pPr>
      <w:r>
        <w:rPr>
          <w:rFonts w:ascii="Arial" w:hAnsi="Arial" w:cs="Arial"/>
          <w:b/>
          <w:sz w:val="20"/>
          <w:szCs w:val="20"/>
        </w:rPr>
        <w:lastRenderedPageBreak/>
        <w:t>C</w:t>
      </w:r>
      <w:r w:rsidR="006E5B79" w:rsidRPr="006E5B79">
        <w:rPr>
          <w:rFonts w:ascii="Arial" w:hAnsi="Arial" w:cs="Arial"/>
          <w:b/>
          <w:sz w:val="20"/>
          <w:szCs w:val="20"/>
        </w:rPr>
        <w:t xml:space="preserve">urrent </w:t>
      </w:r>
      <w:r>
        <w:rPr>
          <w:rFonts w:ascii="Arial" w:hAnsi="Arial" w:cs="Arial"/>
          <w:b/>
          <w:sz w:val="20"/>
          <w:szCs w:val="20"/>
        </w:rPr>
        <w:t>P</w:t>
      </w:r>
      <w:r w:rsidR="006E5B79" w:rsidRPr="006E5B79">
        <w:rPr>
          <w:rFonts w:ascii="Arial" w:hAnsi="Arial" w:cs="Arial"/>
          <w:b/>
          <w:sz w:val="20"/>
          <w:szCs w:val="20"/>
        </w:rPr>
        <w:t xml:space="preserve">osition in Hong </w:t>
      </w:r>
      <w:r>
        <w:rPr>
          <w:rFonts w:ascii="Arial" w:hAnsi="Arial" w:cs="Arial"/>
          <w:b/>
          <w:sz w:val="20"/>
          <w:szCs w:val="20"/>
        </w:rPr>
        <w:t>Kong</w:t>
      </w:r>
    </w:p>
    <w:p w:rsidR="006E5B79" w:rsidRDefault="0029518F" w:rsidP="008900F7">
      <w:pPr>
        <w:spacing w:line="360" w:lineRule="auto"/>
        <w:jc w:val="both"/>
        <w:rPr>
          <w:rFonts w:ascii="Arial" w:hAnsi="Arial" w:cs="Arial"/>
          <w:sz w:val="20"/>
          <w:szCs w:val="20"/>
        </w:rPr>
      </w:pPr>
      <w:r w:rsidRPr="007C0F06">
        <w:rPr>
          <w:rFonts w:ascii="Arial" w:hAnsi="Arial" w:cs="Arial"/>
          <w:sz w:val="20"/>
          <w:szCs w:val="20"/>
        </w:rPr>
        <w:t>Part 13 of the C</w:t>
      </w:r>
      <w:r w:rsidR="006E5B79">
        <w:rPr>
          <w:rFonts w:ascii="Arial" w:hAnsi="Arial" w:cs="Arial"/>
          <w:sz w:val="20"/>
          <w:szCs w:val="20"/>
        </w:rPr>
        <w:t xml:space="preserve">ompanies </w:t>
      </w:r>
      <w:r w:rsidRPr="007C0F06">
        <w:rPr>
          <w:rFonts w:ascii="Arial" w:hAnsi="Arial" w:cs="Arial"/>
          <w:sz w:val="20"/>
          <w:szCs w:val="20"/>
        </w:rPr>
        <w:t>O</w:t>
      </w:r>
      <w:r w:rsidR="006E5B79">
        <w:rPr>
          <w:rFonts w:ascii="Arial" w:hAnsi="Arial" w:cs="Arial"/>
          <w:sz w:val="20"/>
          <w:szCs w:val="20"/>
        </w:rPr>
        <w:t xml:space="preserve">rdinance </w:t>
      </w:r>
      <w:r w:rsidR="00763ED5">
        <w:rPr>
          <w:rFonts w:ascii="Arial" w:hAnsi="Arial" w:cs="Arial"/>
          <w:sz w:val="20"/>
          <w:szCs w:val="20"/>
        </w:rPr>
        <w:t xml:space="preserve">contains </w:t>
      </w:r>
      <w:r w:rsidRPr="007C0F06">
        <w:rPr>
          <w:rFonts w:ascii="Arial" w:hAnsi="Arial" w:cs="Arial"/>
          <w:sz w:val="20"/>
          <w:szCs w:val="20"/>
        </w:rPr>
        <w:t>detailed procedures for companies incorporated or registered in Hong Kong to undertake schemes of arrangement as pa</w:t>
      </w:r>
      <w:r w:rsidR="00763ED5">
        <w:rPr>
          <w:rFonts w:ascii="Arial" w:hAnsi="Arial" w:cs="Arial"/>
          <w:sz w:val="20"/>
          <w:szCs w:val="20"/>
        </w:rPr>
        <w:t>rt of corporate restructuring and</w:t>
      </w:r>
      <w:r w:rsidRPr="007C0F06">
        <w:rPr>
          <w:rFonts w:ascii="Arial" w:hAnsi="Arial" w:cs="Arial"/>
          <w:sz w:val="20"/>
          <w:szCs w:val="20"/>
        </w:rPr>
        <w:t xml:space="preserve"> to compulsorily acquire shares after a takeover offer or a general offer for a share buy-back. </w:t>
      </w:r>
    </w:p>
    <w:p w:rsidR="00E536CD" w:rsidRDefault="005F2EBB" w:rsidP="008900F7">
      <w:pPr>
        <w:tabs>
          <w:tab w:val="left" w:pos="709"/>
        </w:tabs>
        <w:spacing w:line="360" w:lineRule="auto"/>
        <w:jc w:val="both"/>
        <w:rPr>
          <w:rFonts w:ascii="Arial" w:hAnsi="Arial" w:cs="Arial"/>
          <w:sz w:val="20"/>
          <w:szCs w:val="20"/>
        </w:rPr>
      </w:pPr>
      <w:r>
        <w:rPr>
          <w:rFonts w:ascii="Arial" w:hAnsi="Arial" w:cs="Arial"/>
          <w:sz w:val="20"/>
          <w:szCs w:val="20"/>
        </w:rPr>
        <w:t>Under s</w:t>
      </w:r>
      <w:r w:rsidR="00E536CD">
        <w:rPr>
          <w:rFonts w:ascii="Arial" w:hAnsi="Arial" w:cs="Arial"/>
          <w:sz w:val="20"/>
          <w:szCs w:val="20"/>
        </w:rPr>
        <w:t xml:space="preserve">ection 670 of the Companies Ordinance, </w:t>
      </w:r>
      <w:r>
        <w:rPr>
          <w:rFonts w:ascii="Arial" w:hAnsi="Arial" w:cs="Arial"/>
          <w:sz w:val="20"/>
          <w:szCs w:val="20"/>
        </w:rPr>
        <w:t xml:space="preserve">on application by </w:t>
      </w:r>
      <w:r w:rsidR="00E536CD">
        <w:rPr>
          <w:rFonts w:ascii="Arial" w:hAnsi="Arial" w:cs="Arial"/>
          <w:sz w:val="20"/>
          <w:szCs w:val="20"/>
        </w:rPr>
        <w:t xml:space="preserve">the relevant parties, the court </w:t>
      </w:r>
      <w:r>
        <w:rPr>
          <w:rFonts w:ascii="Arial" w:hAnsi="Arial" w:cs="Arial"/>
          <w:sz w:val="20"/>
          <w:szCs w:val="20"/>
        </w:rPr>
        <w:t xml:space="preserve">can </w:t>
      </w:r>
      <w:r w:rsidR="00E536CD">
        <w:rPr>
          <w:rFonts w:ascii="Arial" w:hAnsi="Arial" w:cs="Arial"/>
          <w:sz w:val="20"/>
          <w:szCs w:val="20"/>
        </w:rPr>
        <w:t xml:space="preserve">direct a meeting of members or creditors to consider </w:t>
      </w:r>
      <w:r>
        <w:rPr>
          <w:rFonts w:ascii="Arial" w:hAnsi="Arial" w:cs="Arial"/>
          <w:sz w:val="20"/>
          <w:szCs w:val="20"/>
        </w:rPr>
        <w:t xml:space="preserve">a </w:t>
      </w:r>
      <w:r w:rsidR="00E536CD">
        <w:rPr>
          <w:rFonts w:ascii="Arial" w:hAnsi="Arial" w:cs="Arial"/>
          <w:sz w:val="20"/>
          <w:szCs w:val="20"/>
        </w:rPr>
        <w:t>proposed scheme</w:t>
      </w:r>
      <w:r w:rsidR="00536A20">
        <w:rPr>
          <w:rFonts w:ascii="Arial" w:hAnsi="Arial" w:cs="Arial"/>
          <w:sz w:val="20"/>
          <w:szCs w:val="20"/>
        </w:rPr>
        <w:t xml:space="preserve">. If a meeting is </w:t>
      </w:r>
      <w:r>
        <w:rPr>
          <w:rFonts w:ascii="Arial" w:hAnsi="Arial" w:cs="Arial"/>
          <w:sz w:val="20"/>
          <w:szCs w:val="20"/>
        </w:rPr>
        <w:t>call</w:t>
      </w:r>
      <w:r w:rsidR="00F15D4A">
        <w:rPr>
          <w:rFonts w:ascii="Arial" w:hAnsi="Arial" w:cs="Arial"/>
          <w:sz w:val="20"/>
          <w:szCs w:val="20"/>
        </w:rPr>
        <w:t>ed</w:t>
      </w:r>
      <w:r w:rsidR="00536A20">
        <w:rPr>
          <w:rFonts w:ascii="Arial" w:hAnsi="Arial" w:cs="Arial"/>
          <w:sz w:val="20"/>
          <w:szCs w:val="20"/>
        </w:rPr>
        <w:t>, the relevant parties must convene the meeting in accordance with section 671 of the</w:t>
      </w:r>
      <w:r w:rsidR="006564D7">
        <w:rPr>
          <w:rFonts w:ascii="Arial" w:hAnsi="Arial" w:cs="Arial"/>
          <w:sz w:val="20"/>
          <w:szCs w:val="20"/>
        </w:rPr>
        <w:t xml:space="preserve"> Companies Ordinance and its notice and content </w:t>
      </w:r>
      <w:r w:rsidR="00536A20">
        <w:rPr>
          <w:rFonts w:ascii="Arial" w:hAnsi="Arial" w:cs="Arial"/>
          <w:sz w:val="20"/>
          <w:szCs w:val="20"/>
        </w:rPr>
        <w:t xml:space="preserve">requirements. </w:t>
      </w:r>
      <w:r w:rsidR="00536A20" w:rsidRPr="00536A20">
        <w:rPr>
          <w:rFonts w:ascii="Arial" w:hAnsi="Arial" w:cs="Arial"/>
          <w:sz w:val="20"/>
          <w:szCs w:val="20"/>
        </w:rPr>
        <w:t> </w:t>
      </w:r>
      <w:r>
        <w:rPr>
          <w:rFonts w:ascii="Arial" w:hAnsi="Arial" w:cs="Arial"/>
          <w:sz w:val="20"/>
          <w:szCs w:val="20"/>
        </w:rPr>
        <w:t>M</w:t>
      </w:r>
      <w:r w:rsidR="00536A20" w:rsidRPr="00536A20">
        <w:rPr>
          <w:rFonts w:ascii="Arial" w:hAnsi="Arial" w:cs="Arial"/>
          <w:sz w:val="20"/>
          <w:szCs w:val="20"/>
        </w:rPr>
        <w:t xml:space="preserve">eetings </w:t>
      </w:r>
      <w:r>
        <w:rPr>
          <w:rFonts w:ascii="Arial" w:hAnsi="Arial" w:cs="Arial"/>
          <w:sz w:val="20"/>
          <w:szCs w:val="20"/>
        </w:rPr>
        <w:t xml:space="preserve">must be held in compliance with </w:t>
      </w:r>
      <w:r w:rsidR="006564D7">
        <w:rPr>
          <w:rFonts w:ascii="Arial" w:hAnsi="Arial" w:cs="Arial"/>
          <w:sz w:val="20"/>
          <w:szCs w:val="20"/>
        </w:rPr>
        <w:t xml:space="preserve">these </w:t>
      </w:r>
      <w:r w:rsidR="00536A20" w:rsidRPr="00536A20">
        <w:rPr>
          <w:rFonts w:ascii="Arial" w:hAnsi="Arial" w:cs="Arial"/>
          <w:sz w:val="20"/>
          <w:szCs w:val="20"/>
        </w:rPr>
        <w:t>requirements</w:t>
      </w:r>
      <w:r w:rsidR="006564D7">
        <w:rPr>
          <w:rFonts w:ascii="Arial" w:hAnsi="Arial" w:cs="Arial"/>
          <w:sz w:val="20"/>
          <w:szCs w:val="20"/>
        </w:rPr>
        <w:t xml:space="preserve"> which ensure that</w:t>
      </w:r>
      <w:r w:rsidR="00536A20" w:rsidRPr="00536A20">
        <w:rPr>
          <w:rFonts w:ascii="Arial" w:hAnsi="Arial" w:cs="Arial"/>
          <w:sz w:val="20"/>
          <w:szCs w:val="20"/>
        </w:rPr>
        <w:t xml:space="preserve"> </w:t>
      </w:r>
      <w:r w:rsidR="006564D7">
        <w:rPr>
          <w:rFonts w:ascii="Arial" w:hAnsi="Arial" w:cs="Arial"/>
          <w:sz w:val="20"/>
          <w:szCs w:val="20"/>
        </w:rPr>
        <w:t xml:space="preserve">meeting </w:t>
      </w:r>
      <w:r w:rsidR="00536A20" w:rsidRPr="00536A20">
        <w:rPr>
          <w:rFonts w:ascii="Arial" w:hAnsi="Arial" w:cs="Arial"/>
          <w:sz w:val="20"/>
          <w:szCs w:val="20"/>
        </w:rPr>
        <w:t>notice</w:t>
      </w:r>
      <w:r w:rsidR="00763ED5">
        <w:rPr>
          <w:rFonts w:ascii="Arial" w:hAnsi="Arial" w:cs="Arial"/>
          <w:sz w:val="20"/>
          <w:szCs w:val="20"/>
        </w:rPr>
        <w:t>s</w:t>
      </w:r>
      <w:r w:rsidR="006564D7">
        <w:rPr>
          <w:rFonts w:ascii="Arial" w:hAnsi="Arial" w:cs="Arial"/>
          <w:sz w:val="20"/>
          <w:szCs w:val="20"/>
        </w:rPr>
        <w:t xml:space="preserve"> are comprehensive and issued</w:t>
      </w:r>
      <w:r w:rsidR="00536A20" w:rsidRPr="00536A20">
        <w:rPr>
          <w:rFonts w:ascii="Arial" w:hAnsi="Arial" w:cs="Arial"/>
          <w:sz w:val="20"/>
          <w:szCs w:val="20"/>
        </w:rPr>
        <w:t xml:space="preserve"> in a timely manner</w:t>
      </w:r>
      <w:r w:rsidR="006564D7">
        <w:rPr>
          <w:rFonts w:ascii="Arial" w:hAnsi="Arial" w:cs="Arial"/>
          <w:sz w:val="20"/>
          <w:szCs w:val="20"/>
        </w:rPr>
        <w:t xml:space="preserve"> to ensure</w:t>
      </w:r>
      <w:r w:rsidR="00536A20" w:rsidRPr="00536A20">
        <w:rPr>
          <w:rFonts w:ascii="Arial" w:hAnsi="Arial" w:cs="Arial"/>
          <w:sz w:val="20"/>
          <w:szCs w:val="20"/>
        </w:rPr>
        <w:t xml:space="preserve"> that parties receive accurate and adequate information</w:t>
      </w:r>
      <w:r w:rsidR="006564D7">
        <w:rPr>
          <w:rFonts w:ascii="Arial" w:hAnsi="Arial" w:cs="Arial"/>
          <w:sz w:val="20"/>
          <w:szCs w:val="20"/>
        </w:rPr>
        <w:t xml:space="preserve"> to make informed decisions</w:t>
      </w:r>
      <w:r w:rsidR="00536A20" w:rsidRPr="00536A20">
        <w:rPr>
          <w:rFonts w:ascii="Arial" w:hAnsi="Arial" w:cs="Arial"/>
          <w:sz w:val="20"/>
          <w:szCs w:val="20"/>
        </w:rPr>
        <w:t>.</w:t>
      </w:r>
      <w:r w:rsidR="00536A20">
        <w:rPr>
          <w:rFonts w:ascii="Arial" w:hAnsi="Arial" w:cs="Arial"/>
          <w:sz w:val="20"/>
          <w:szCs w:val="20"/>
        </w:rPr>
        <w:t xml:space="preserve"> </w:t>
      </w:r>
      <w:r w:rsidR="00536A20" w:rsidRPr="00536A20">
        <w:rPr>
          <w:rFonts w:ascii="Arial" w:hAnsi="Arial" w:cs="Arial"/>
          <w:sz w:val="20"/>
          <w:szCs w:val="20"/>
        </w:rPr>
        <w:t>Once the arrangement or compromise</w:t>
      </w:r>
      <w:r w:rsidR="006564D7">
        <w:rPr>
          <w:rFonts w:ascii="Arial" w:hAnsi="Arial" w:cs="Arial"/>
          <w:sz w:val="20"/>
          <w:szCs w:val="20"/>
        </w:rPr>
        <w:t xml:space="preserve"> is approved</w:t>
      </w:r>
      <w:r w:rsidR="00536A20" w:rsidRPr="00536A20">
        <w:rPr>
          <w:rFonts w:ascii="Arial" w:hAnsi="Arial" w:cs="Arial"/>
          <w:sz w:val="20"/>
          <w:szCs w:val="20"/>
        </w:rPr>
        <w:t xml:space="preserve">, </w:t>
      </w:r>
      <w:r w:rsidR="006564D7">
        <w:rPr>
          <w:rFonts w:ascii="Arial" w:hAnsi="Arial" w:cs="Arial"/>
          <w:sz w:val="20"/>
          <w:szCs w:val="20"/>
        </w:rPr>
        <w:t xml:space="preserve">the </w:t>
      </w:r>
      <w:r w:rsidR="00536A20" w:rsidRPr="00536A20">
        <w:rPr>
          <w:rFonts w:ascii="Arial" w:hAnsi="Arial" w:cs="Arial"/>
          <w:sz w:val="20"/>
          <w:szCs w:val="20"/>
        </w:rPr>
        <w:t xml:space="preserve">court </w:t>
      </w:r>
      <w:r w:rsidR="006564D7">
        <w:rPr>
          <w:rFonts w:ascii="Arial" w:hAnsi="Arial" w:cs="Arial"/>
          <w:sz w:val="20"/>
          <w:szCs w:val="20"/>
        </w:rPr>
        <w:t xml:space="preserve">can </w:t>
      </w:r>
      <w:r w:rsidR="00536A20" w:rsidRPr="00536A20">
        <w:rPr>
          <w:rFonts w:ascii="Arial" w:hAnsi="Arial" w:cs="Arial"/>
          <w:sz w:val="20"/>
          <w:szCs w:val="20"/>
        </w:rPr>
        <w:t>sanction</w:t>
      </w:r>
      <w:r w:rsidR="006564D7">
        <w:rPr>
          <w:rFonts w:ascii="Arial" w:hAnsi="Arial" w:cs="Arial"/>
          <w:sz w:val="20"/>
          <w:szCs w:val="20"/>
        </w:rPr>
        <w:t xml:space="preserve"> it</w:t>
      </w:r>
      <w:r w:rsidR="0002013A">
        <w:rPr>
          <w:rFonts w:ascii="Arial" w:hAnsi="Arial" w:cs="Arial"/>
          <w:sz w:val="20"/>
          <w:szCs w:val="20"/>
        </w:rPr>
        <w:t>, and</w:t>
      </w:r>
      <w:r w:rsidR="00536A20" w:rsidRPr="00536A20">
        <w:rPr>
          <w:rFonts w:ascii="Arial" w:hAnsi="Arial" w:cs="Arial"/>
          <w:sz w:val="20"/>
          <w:szCs w:val="20"/>
        </w:rPr>
        <w:t xml:space="preserve"> </w:t>
      </w:r>
      <w:r w:rsidR="0002013A">
        <w:rPr>
          <w:rFonts w:ascii="Arial" w:hAnsi="Arial" w:cs="Arial"/>
          <w:sz w:val="20"/>
          <w:szCs w:val="20"/>
        </w:rPr>
        <w:t>a copy of the court</w:t>
      </w:r>
      <w:r w:rsidR="00536A20" w:rsidRPr="00536A20">
        <w:rPr>
          <w:rFonts w:ascii="Arial" w:hAnsi="Arial" w:cs="Arial"/>
          <w:sz w:val="20"/>
          <w:szCs w:val="20"/>
        </w:rPr>
        <w:t xml:space="preserve"> order must be </w:t>
      </w:r>
      <w:r w:rsidR="0002013A">
        <w:rPr>
          <w:rFonts w:ascii="Arial" w:hAnsi="Arial" w:cs="Arial"/>
          <w:sz w:val="20"/>
          <w:szCs w:val="20"/>
        </w:rPr>
        <w:t>registered with</w:t>
      </w:r>
      <w:r w:rsidR="0002013A" w:rsidRPr="00536A20">
        <w:rPr>
          <w:rFonts w:ascii="Arial" w:hAnsi="Arial" w:cs="Arial"/>
          <w:sz w:val="20"/>
          <w:szCs w:val="20"/>
        </w:rPr>
        <w:t xml:space="preserve"> </w:t>
      </w:r>
      <w:r w:rsidR="0002013A">
        <w:rPr>
          <w:rFonts w:ascii="Arial" w:hAnsi="Arial" w:cs="Arial"/>
          <w:sz w:val="20"/>
          <w:szCs w:val="20"/>
        </w:rPr>
        <w:t>the Registrar of Companies</w:t>
      </w:r>
      <w:r w:rsidR="00536A20" w:rsidRPr="00536A20">
        <w:rPr>
          <w:rFonts w:ascii="Arial" w:hAnsi="Arial" w:cs="Arial"/>
          <w:sz w:val="20"/>
          <w:szCs w:val="20"/>
        </w:rPr>
        <w:t>.</w:t>
      </w:r>
    </w:p>
    <w:p w:rsidR="0029518F" w:rsidRDefault="0002013A" w:rsidP="008900F7">
      <w:pPr>
        <w:spacing w:line="360" w:lineRule="auto"/>
        <w:jc w:val="both"/>
        <w:rPr>
          <w:rFonts w:ascii="Arial" w:hAnsi="Arial" w:cs="Arial"/>
          <w:sz w:val="20"/>
          <w:szCs w:val="20"/>
        </w:rPr>
      </w:pPr>
      <w:r>
        <w:rPr>
          <w:rFonts w:ascii="Arial" w:hAnsi="Arial" w:cs="Arial"/>
          <w:sz w:val="20"/>
          <w:szCs w:val="20"/>
        </w:rPr>
        <w:t>T</w:t>
      </w:r>
      <w:r w:rsidR="0029518F" w:rsidRPr="007C0F06">
        <w:rPr>
          <w:rFonts w:ascii="Arial" w:hAnsi="Arial" w:cs="Arial"/>
          <w:sz w:val="20"/>
          <w:szCs w:val="20"/>
        </w:rPr>
        <w:t>he</w:t>
      </w:r>
      <w:r>
        <w:rPr>
          <w:rFonts w:ascii="Arial" w:hAnsi="Arial" w:cs="Arial"/>
          <w:sz w:val="20"/>
          <w:szCs w:val="20"/>
        </w:rPr>
        <w:t>se</w:t>
      </w:r>
      <w:r w:rsidR="0029518F" w:rsidRPr="007C0F06">
        <w:rPr>
          <w:rFonts w:ascii="Arial" w:hAnsi="Arial" w:cs="Arial"/>
          <w:sz w:val="20"/>
          <w:szCs w:val="20"/>
        </w:rPr>
        <w:t xml:space="preserve"> statutory restructuring mechanisms are not available to REITs</w:t>
      </w:r>
      <w:r>
        <w:rPr>
          <w:rFonts w:ascii="Arial" w:hAnsi="Arial" w:cs="Arial"/>
          <w:sz w:val="20"/>
          <w:szCs w:val="20"/>
        </w:rPr>
        <w:t xml:space="preserve"> because they are established as trusts</w:t>
      </w:r>
      <w:r w:rsidR="0029518F" w:rsidRPr="007C0F06">
        <w:rPr>
          <w:rFonts w:ascii="Arial" w:hAnsi="Arial" w:cs="Arial"/>
          <w:sz w:val="20"/>
          <w:szCs w:val="20"/>
        </w:rPr>
        <w:t>.</w:t>
      </w:r>
      <w:r w:rsidR="00E536CD">
        <w:rPr>
          <w:rFonts w:ascii="Arial" w:hAnsi="Arial" w:cs="Arial"/>
          <w:sz w:val="20"/>
          <w:szCs w:val="20"/>
        </w:rPr>
        <w:t xml:space="preserve"> </w:t>
      </w:r>
      <w:r w:rsidR="00797FB0">
        <w:rPr>
          <w:rFonts w:ascii="Arial" w:hAnsi="Arial" w:cs="Arial"/>
          <w:sz w:val="20"/>
          <w:szCs w:val="20"/>
        </w:rPr>
        <w:t>If</w:t>
      </w:r>
      <w:r w:rsidR="0029518F" w:rsidRPr="007C0F06">
        <w:rPr>
          <w:rFonts w:ascii="Arial" w:hAnsi="Arial" w:cs="Arial"/>
          <w:sz w:val="20"/>
          <w:szCs w:val="20"/>
        </w:rPr>
        <w:t xml:space="preserve"> a RE</w:t>
      </w:r>
      <w:r>
        <w:rPr>
          <w:rFonts w:ascii="Arial" w:hAnsi="Arial" w:cs="Arial"/>
          <w:sz w:val="20"/>
          <w:szCs w:val="20"/>
        </w:rPr>
        <w:t xml:space="preserve">IT manager wishes to </w:t>
      </w:r>
      <w:proofErr w:type="spellStart"/>
      <w:r>
        <w:rPr>
          <w:rFonts w:ascii="Arial" w:hAnsi="Arial" w:cs="Arial"/>
          <w:sz w:val="20"/>
          <w:szCs w:val="20"/>
        </w:rPr>
        <w:t>privatise</w:t>
      </w:r>
      <w:proofErr w:type="spellEnd"/>
      <w:r>
        <w:rPr>
          <w:rFonts w:ascii="Arial" w:hAnsi="Arial" w:cs="Arial"/>
          <w:sz w:val="20"/>
          <w:szCs w:val="20"/>
        </w:rPr>
        <w:t xml:space="preserve"> the</w:t>
      </w:r>
      <w:r w:rsidR="0029518F" w:rsidRPr="007C0F06">
        <w:rPr>
          <w:rFonts w:ascii="Arial" w:hAnsi="Arial" w:cs="Arial"/>
          <w:sz w:val="20"/>
          <w:szCs w:val="20"/>
        </w:rPr>
        <w:t xml:space="preserve"> REIT or undertake a corporate restructuring, </w:t>
      </w:r>
      <w:r>
        <w:rPr>
          <w:rFonts w:ascii="Arial" w:hAnsi="Arial" w:cs="Arial"/>
          <w:sz w:val="20"/>
          <w:szCs w:val="20"/>
        </w:rPr>
        <w:t>it generally has</w:t>
      </w:r>
      <w:r w:rsidR="0029518F" w:rsidRPr="007C0F06">
        <w:rPr>
          <w:rFonts w:ascii="Arial" w:hAnsi="Arial" w:cs="Arial"/>
          <w:sz w:val="20"/>
          <w:szCs w:val="20"/>
        </w:rPr>
        <w:t xml:space="preserve"> to do so by way of asset disposal followed by delisting and </w:t>
      </w:r>
      <w:proofErr w:type="spellStart"/>
      <w:r w:rsidR="0029518F" w:rsidRPr="007C0F06">
        <w:rPr>
          <w:rFonts w:ascii="Arial" w:hAnsi="Arial" w:cs="Arial"/>
          <w:sz w:val="20"/>
          <w:szCs w:val="20"/>
        </w:rPr>
        <w:t>deauthorisation</w:t>
      </w:r>
      <w:proofErr w:type="spellEnd"/>
      <w:r w:rsidR="0029518F" w:rsidRPr="007C0F06">
        <w:rPr>
          <w:rFonts w:ascii="Arial" w:hAnsi="Arial" w:cs="Arial"/>
          <w:sz w:val="20"/>
          <w:szCs w:val="20"/>
        </w:rPr>
        <w:t xml:space="preserve"> of the REIT </w:t>
      </w:r>
      <w:r>
        <w:rPr>
          <w:rFonts w:ascii="Arial" w:hAnsi="Arial" w:cs="Arial"/>
          <w:sz w:val="20"/>
          <w:szCs w:val="20"/>
        </w:rPr>
        <w:t xml:space="preserve">under </w:t>
      </w:r>
      <w:r w:rsidR="0029518F" w:rsidRPr="007C0F06">
        <w:rPr>
          <w:rFonts w:ascii="Arial" w:hAnsi="Arial" w:cs="Arial"/>
          <w:sz w:val="20"/>
          <w:szCs w:val="20"/>
        </w:rPr>
        <w:t>paragraph 11.13 of the</w:t>
      </w:r>
      <w:r w:rsidR="00F05BE5">
        <w:rPr>
          <w:rFonts w:ascii="Arial" w:hAnsi="Arial" w:cs="Arial"/>
          <w:sz w:val="20"/>
          <w:szCs w:val="20"/>
        </w:rPr>
        <w:t xml:space="preserve"> Hong Kong</w:t>
      </w:r>
      <w:r w:rsidR="0029518F" w:rsidRPr="007C0F06">
        <w:rPr>
          <w:rFonts w:ascii="Arial" w:hAnsi="Arial" w:cs="Arial"/>
          <w:sz w:val="20"/>
          <w:szCs w:val="20"/>
        </w:rPr>
        <w:t xml:space="preserve"> </w:t>
      </w:r>
      <w:r w:rsidR="00024A55" w:rsidRPr="007F5354">
        <w:rPr>
          <w:rFonts w:ascii="Arial" w:hAnsi="Arial" w:cs="Arial"/>
          <w:bCs/>
          <w:sz w:val="20"/>
          <w:szCs w:val="20"/>
        </w:rPr>
        <w:t>REIT Code</w:t>
      </w:r>
      <w:r w:rsidR="0029518F" w:rsidRPr="007C0F06">
        <w:rPr>
          <w:rFonts w:ascii="Arial" w:hAnsi="Arial" w:cs="Arial"/>
          <w:sz w:val="20"/>
          <w:szCs w:val="20"/>
        </w:rPr>
        <w:t xml:space="preserve"> and Note 7 to Rule 2 of the </w:t>
      </w:r>
      <w:proofErr w:type="spellStart"/>
      <w:r w:rsidR="0029518F">
        <w:rPr>
          <w:rFonts w:ascii="Arial" w:hAnsi="Arial" w:cs="Arial"/>
          <w:sz w:val="20"/>
          <w:szCs w:val="20"/>
        </w:rPr>
        <w:t>the</w:t>
      </w:r>
      <w:proofErr w:type="spellEnd"/>
      <w:r w:rsidR="0029518F">
        <w:rPr>
          <w:rFonts w:ascii="Arial" w:hAnsi="Arial" w:cs="Arial"/>
          <w:sz w:val="20"/>
          <w:szCs w:val="20"/>
        </w:rPr>
        <w:t xml:space="preserve"> </w:t>
      </w:r>
      <w:r w:rsidR="0029518F" w:rsidRPr="007F5354">
        <w:rPr>
          <w:rFonts w:ascii="Arial" w:hAnsi="Arial" w:cs="Arial"/>
          <w:bCs/>
          <w:sz w:val="20"/>
          <w:szCs w:val="20"/>
        </w:rPr>
        <w:t>Takeovers Code</w:t>
      </w:r>
      <w:r>
        <w:rPr>
          <w:rFonts w:ascii="Arial" w:hAnsi="Arial" w:cs="Arial"/>
          <w:sz w:val="20"/>
          <w:szCs w:val="20"/>
        </w:rPr>
        <w:t>,</w:t>
      </w:r>
      <w:r w:rsidR="0029518F" w:rsidRPr="007C0F06">
        <w:rPr>
          <w:rFonts w:ascii="Arial" w:hAnsi="Arial" w:cs="Arial"/>
          <w:sz w:val="20"/>
          <w:szCs w:val="20"/>
        </w:rPr>
        <w:t xml:space="preserve"> subject to obtaining </w:t>
      </w:r>
      <w:r>
        <w:rPr>
          <w:rFonts w:ascii="Arial" w:hAnsi="Arial" w:cs="Arial"/>
          <w:sz w:val="20"/>
          <w:szCs w:val="20"/>
        </w:rPr>
        <w:t xml:space="preserve">sufficient </w:t>
      </w:r>
      <w:r w:rsidR="0029518F" w:rsidRPr="007C0F06">
        <w:rPr>
          <w:rFonts w:ascii="Arial" w:hAnsi="Arial" w:cs="Arial"/>
          <w:sz w:val="20"/>
          <w:szCs w:val="20"/>
        </w:rPr>
        <w:t xml:space="preserve">votes </w:t>
      </w:r>
      <w:r>
        <w:rPr>
          <w:rFonts w:ascii="Arial" w:hAnsi="Arial" w:cs="Arial"/>
          <w:sz w:val="20"/>
          <w:szCs w:val="20"/>
        </w:rPr>
        <w:t xml:space="preserve">under </w:t>
      </w:r>
      <w:r w:rsidR="0029518F" w:rsidRPr="007C0F06">
        <w:rPr>
          <w:rFonts w:ascii="Arial" w:hAnsi="Arial" w:cs="Arial"/>
          <w:sz w:val="20"/>
          <w:szCs w:val="20"/>
        </w:rPr>
        <w:t>Rule 2.10 of the Takeovers Code. After the asset disposal, the REIT w</w:t>
      </w:r>
      <w:r>
        <w:rPr>
          <w:rFonts w:ascii="Arial" w:hAnsi="Arial" w:cs="Arial"/>
          <w:sz w:val="20"/>
          <w:szCs w:val="20"/>
        </w:rPr>
        <w:t>ill</w:t>
      </w:r>
      <w:r w:rsidR="0029518F" w:rsidRPr="007C0F06">
        <w:rPr>
          <w:rFonts w:ascii="Arial" w:hAnsi="Arial" w:cs="Arial"/>
          <w:sz w:val="20"/>
          <w:szCs w:val="20"/>
        </w:rPr>
        <w:t xml:space="preserve"> no longer meet the investment requirements </w:t>
      </w:r>
      <w:r>
        <w:rPr>
          <w:rFonts w:ascii="Arial" w:hAnsi="Arial" w:cs="Arial"/>
          <w:sz w:val="20"/>
          <w:szCs w:val="20"/>
        </w:rPr>
        <w:t xml:space="preserve">of paragraph </w:t>
      </w:r>
      <w:r w:rsidR="0029518F" w:rsidRPr="007C0F06">
        <w:rPr>
          <w:rFonts w:ascii="Arial" w:hAnsi="Arial" w:cs="Arial"/>
          <w:sz w:val="20"/>
          <w:szCs w:val="20"/>
        </w:rPr>
        <w:t>3.2 of</w:t>
      </w:r>
      <w:r w:rsidR="00F05BE5">
        <w:rPr>
          <w:rFonts w:ascii="Arial" w:hAnsi="Arial" w:cs="Arial"/>
          <w:sz w:val="20"/>
          <w:szCs w:val="20"/>
        </w:rPr>
        <w:t xml:space="preserve"> Hong Kong</w:t>
      </w:r>
      <w:r w:rsidR="0029518F" w:rsidRPr="007C0F06">
        <w:rPr>
          <w:rFonts w:ascii="Arial" w:hAnsi="Arial" w:cs="Arial"/>
          <w:sz w:val="20"/>
          <w:szCs w:val="20"/>
        </w:rPr>
        <w:t xml:space="preserve"> the REIT Code </w:t>
      </w:r>
      <w:r w:rsidR="002160FB">
        <w:rPr>
          <w:rFonts w:ascii="Arial" w:hAnsi="Arial" w:cs="Arial"/>
          <w:sz w:val="20"/>
          <w:szCs w:val="20"/>
        </w:rPr>
        <w:t>and its listing can no longer be maintain</w:t>
      </w:r>
      <w:r w:rsidR="00F15D4A">
        <w:rPr>
          <w:rFonts w:ascii="Arial" w:hAnsi="Arial" w:cs="Arial"/>
          <w:sz w:val="20"/>
          <w:szCs w:val="20"/>
        </w:rPr>
        <w:t>ed</w:t>
      </w:r>
      <w:r>
        <w:rPr>
          <w:rFonts w:ascii="Arial" w:hAnsi="Arial" w:cs="Arial"/>
          <w:sz w:val="20"/>
          <w:szCs w:val="20"/>
        </w:rPr>
        <w:t xml:space="preserve">, rendering </w:t>
      </w:r>
      <w:r w:rsidR="002160FB">
        <w:rPr>
          <w:rFonts w:ascii="Arial" w:hAnsi="Arial" w:cs="Arial"/>
          <w:sz w:val="20"/>
          <w:szCs w:val="20"/>
        </w:rPr>
        <w:t xml:space="preserve">it </w:t>
      </w:r>
      <w:r>
        <w:rPr>
          <w:rFonts w:ascii="Arial" w:hAnsi="Arial" w:cs="Arial"/>
          <w:sz w:val="20"/>
          <w:szCs w:val="20"/>
        </w:rPr>
        <w:t>in</w:t>
      </w:r>
      <w:r w:rsidR="0029518F" w:rsidRPr="007C0F06">
        <w:rPr>
          <w:rFonts w:ascii="Arial" w:hAnsi="Arial" w:cs="Arial"/>
          <w:sz w:val="20"/>
          <w:szCs w:val="20"/>
        </w:rPr>
        <w:t xml:space="preserve">eligible for </w:t>
      </w:r>
      <w:proofErr w:type="spellStart"/>
      <w:r w:rsidR="0029518F" w:rsidRPr="007C0F06">
        <w:rPr>
          <w:rFonts w:ascii="Arial" w:hAnsi="Arial" w:cs="Arial"/>
          <w:sz w:val="20"/>
          <w:szCs w:val="20"/>
        </w:rPr>
        <w:t>authorisation</w:t>
      </w:r>
      <w:proofErr w:type="spellEnd"/>
      <w:r w:rsidR="0029518F" w:rsidRPr="007C0F06">
        <w:rPr>
          <w:rFonts w:ascii="Arial" w:hAnsi="Arial" w:cs="Arial"/>
          <w:sz w:val="20"/>
          <w:szCs w:val="20"/>
        </w:rPr>
        <w:t xml:space="preserve"> under the SFO. </w:t>
      </w:r>
    </w:p>
    <w:p w:rsidR="00A324CC" w:rsidRPr="00A324CC" w:rsidRDefault="00763ED5" w:rsidP="008900F7">
      <w:pPr>
        <w:spacing w:line="360" w:lineRule="auto"/>
        <w:jc w:val="both"/>
        <w:rPr>
          <w:rFonts w:ascii="Arial" w:hAnsi="Arial" w:cs="Arial"/>
          <w:b/>
          <w:bCs/>
          <w:sz w:val="20"/>
          <w:szCs w:val="20"/>
        </w:rPr>
      </w:pPr>
      <w:r>
        <w:rPr>
          <w:rFonts w:ascii="Arial" w:hAnsi="Arial" w:cs="Arial"/>
          <w:b/>
          <w:bCs/>
          <w:sz w:val="20"/>
          <w:szCs w:val="20"/>
        </w:rPr>
        <w:t xml:space="preserve">Calls </w:t>
      </w:r>
      <w:r w:rsidR="00F15D4A">
        <w:rPr>
          <w:rFonts w:ascii="Arial" w:hAnsi="Arial" w:cs="Arial"/>
          <w:b/>
          <w:bCs/>
          <w:sz w:val="20"/>
          <w:szCs w:val="20"/>
        </w:rPr>
        <w:t>for</w:t>
      </w:r>
      <w:r w:rsidR="0002013A">
        <w:rPr>
          <w:rFonts w:ascii="Arial" w:hAnsi="Arial" w:cs="Arial"/>
          <w:b/>
          <w:bCs/>
          <w:sz w:val="20"/>
          <w:szCs w:val="20"/>
        </w:rPr>
        <w:t xml:space="preserve"> C</w:t>
      </w:r>
      <w:r w:rsidR="00A324CC" w:rsidRPr="00A324CC">
        <w:rPr>
          <w:rFonts w:ascii="Arial" w:hAnsi="Arial" w:cs="Arial"/>
          <w:b/>
          <w:bCs/>
          <w:sz w:val="20"/>
          <w:szCs w:val="20"/>
        </w:rPr>
        <w:t>hange</w:t>
      </w:r>
      <w:r w:rsidR="0002013A">
        <w:rPr>
          <w:rFonts w:ascii="Arial" w:hAnsi="Arial" w:cs="Arial"/>
          <w:b/>
          <w:bCs/>
          <w:sz w:val="20"/>
          <w:szCs w:val="20"/>
        </w:rPr>
        <w:t xml:space="preserve"> for</w:t>
      </w:r>
      <w:r w:rsidR="007F5354">
        <w:rPr>
          <w:rFonts w:ascii="Arial" w:hAnsi="Arial" w:cs="Arial"/>
          <w:b/>
          <w:bCs/>
          <w:sz w:val="20"/>
          <w:szCs w:val="20"/>
        </w:rPr>
        <w:t xml:space="preserve"> Hong Kong</w:t>
      </w:r>
      <w:r w:rsidR="002957A3">
        <w:rPr>
          <w:rFonts w:ascii="Arial" w:hAnsi="Arial" w:cs="Arial"/>
          <w:b/>
          <w:bCs/>
          <w:sz w:val="20"/>
          <w:szCs w:val="20"/>
        </w:rPr>
        <w:t xml:space="preserve"> REITs</w:t>
      </w:r>
    </w:p>
    <w:p w:rsidR="00A324CC" w:rsidRDefault="00763ED5" w:rsidP="008900F7">
      <w:pPr>
        <w:spacing w:line="360" w:lineRule="auto"/>
        <w:jc w:val="both"/>
        <w:rPr>
          <w:rFonts w:ascii="Arial" w:hAnsi="Arial" w:cs="Arial"/>
          <w:sz w:val="20"/>
          <w:szCs w:val="20"/>
        </w:rPr>
      </w:pPr>
      <w:r>
        <w:rPr>
          <w:rFonts w:ascii="Arial" w:hAnsi="Arial" w:cs="Arial"/>
          <w:sz w:val="20"/>
          <w:szCs w:val="20"/>
        </w:rPr>
        <w:t>The industry had been calling</w:t>
      </w:r>
      <w:r w:rsidR="00A324CC">
        <w:rPr>
          <w:rFonts w:ascii="Arial" w:hAnsi="Arial" w:cs="Arial"/>
          <w:sz w:val="20"/>
          <w:szCs w:val="20"/>
        </w:rPr>
        <w:t xml:space="preserve"> for a </w:t>
      </w:r>
      <w:r>
        <w:rPr>
          <w:rFonts w:ascii="Arial" w:hAnsi="Arial" w:cs="Arial"/>
          <w:sz w:val="20"/>
          <w:szCs w:val="20"/>
        </w:rPr>
        <w:t xml:space="preserve">direct exit option </w:t>
      </w:r>
      <w:r w:rsidR="0079652B">
        <w:rPr>
          <w:rFonts w:ascii="Arial" w:hAnsi="Arial" w:cs="Arial"/>
          <w:sz w:val="20"/>
          <w:szCs w:val="20"/>
        </w:rPr>
        <w:t xml:space="preserve">similar to the </w:t>
      </w:r>
      <w:r w:rsidR="00A324CC">
        <w:rPr>
          <w:rFonts w:ascii="Arial" w:hAnsi="Arial" w:cs="Arial"/>
          <w:sz w:val="20"/>
          <w:szCs w:val="20"/>
        </w:rPr>
        <w:t>statutory scheme of arrangement and compulsory acquisition regime for</w:t>
      </w:r>
      <w:r w:rsidR="0079652B">
        <w:rPr>
          <w:rFonts w:ascii="Arial" w:hAnsi="Arial" w:cs="Arial"/>
          <w:sz w:val="20"/>
          <w:szCs w:val="20"/>
        </w:rPr>
        <w:t xml:space="preserve"> listed companies</w:t>
      </w:r>
      <w:r w:rsidR="00A324CC">
        <w:rPr>
          <w:rFonts w:ascii="Arial" w:hAnsi="Arial" w:cs="Arial"/>
          <w:sz w:val="20"/>
          <w:szCs w:val="20"/>
        </w:rPr>
        <w:t>. Although REIT</w:t>
      </w:r>
      <w:r w:rsidR="00F15D4A">
        <w:rPr>
          <w:rFonts w:ascii="Arial" w:hAnsi="Arial" w:cs="Arial"/>
          <w:sz w:val="20"/>
          <w:szCs w:val="20"/>
        </w:rPr>
        <w:t>s</w:t>
      </w:r>
      <w:r w:rsidR="00A324CC">
        <w:rPr>
          <w:rFonts w:ascii="Arial" w:hAnsi="Arial" w:cs="Arial"/>
          <w:sz w:val="20"/>
          <w:szCs w:val="20"/>
        </w:rPr>
        <w:t xml:space="preserve"> and listed compan</w:t>
      </w:r>
      <w:r w:rsidR="00F15D4A">
        <w:rPr>
          <w:rFonts w:ascii="Arial" w:hAnsi="Arial" w:cs="Arial"/>
          <w:sz w:val="20"/>
          <w:szCs w:val="20"/>
        </w:rPr>
        <w:t>ies</w:t>
      </w:r>
      <w:r w:rsidR="00A324CC">
        <w:rPr>
          <w:rFonts w:ascii="Arial" w:hAnsi="Arial" w:cs="Arial"/>
          <w:sz w:val="20"/>
          <w:szCs w:val="20"/>
        </w:rPr>
        <w:t xml:space="preserve"> operate </w:t>
      </w:r>
      <w:r w:rsidR="0002013A">
        <w:rPr>
          <w:rFonts w:ascii="Arial" w:hAnsi="Arial" w:cs="Arial"/>
          <w:sz w:val="20"/>
          <w:szCs w:val="20"/>
        </w:rPr>
        <w:t xml:space="preserve">as </w:t>
      </w:r>
      <w:r w:rsidR="0079652B">
        <w:rPr>
          <w:rFonts w:ascii="Arial" w:hAnsi="Arial" w:cs="Arial"/>
          <w:sz w:val="20"/>
          <w:szCs w:val="20"/>
        </w:rPr>
        <w:t>different legal forms,</w:t>
      </w:r>
      <w:r w:rsidR="00A324CC">
        <w:rPr>
          <w:rFonts w:ascii="Arial" w:hAnsi="Arial" w:cs="Arial"/>
          <w:sz w:val="20"/>
          <w:szCs w:val="20"/>
        </w:rPr>
        <w:t xml:space="preserve"> units and shares are </w:t>
      </w:r>
      <w:r w:rsidR="0079652B">
        <w:rPr>
          <w:rFonts w:ascii="Arial" w:hAnsi="Arial" w:cs="Arial"/>
          <w:sz w:val="20"/>
          <w:szCs w:val="20"/>
        </w:rPr>
        <w:t xml:space="preserve">similar </w:t>
      </w:r>
      <w:r w:rsidR="00A324CC">
        <w:rPr>
          <w:rFonts w:ascii="Arial" w:hAnsi="Arial" w:cs="Arial"/>
          <w:sz w:val="20"/>
          <w:szCs w:val="20"/>
        </w:rPr>
        <w:t xml:space="preserve">in terms of </w:t>
      </w:r>
      <w:r w:rsidR="0002013A">
        <w:rPr>
          <w:rFonts w:ascii="Arial" w:hAnsi="Arial" w:cs="Arial"/>
          <w:sz w:val="20"/>
          <w:szCs w:val="20"/>
        </w:rPr>
        <w:t xml:space="preserve">their </w:t>
      </w:r>
      <w:r w:rsidR="00A324CC">
        <w:rPr>
          <w:rFonts w:ascii="Arial" w:hAnsi="Arial" w:cs="Arial"/>
          <w:sz w:val="20"/>
          <w:szCs w:val="20"/>
        </w:rPr>
        <w:t xml:space="preserve">rights and </w:t>
      </w:r>
      <w:r w:rsidR="0002013A">
        <w:rPr>
          <w:rFonts w:ascii="Arial" w:hAnsi="Arial" w:cs="Arial"/>
          <w:sz w:val="20"/>
          <w:szCs w:val="20"/>
        </w:rPr>
        <w:t xml:space="preserve">the </w:t>
      </w:r>
      <w:r w:rsidR="00A324CC">
        <w:rPr>
          <w:rFonts w:ascii="Arial" w:hAnsi="Arial" w:cs="Arial"/>
          <w:sz w:val="20"/>
          <w:szCs w:val="20"/>
        </w:rPr>
        <w:t>interest</w:t>
      </w:r>
      <w:r w:rsidR="0002013A">
        <w:rPr>
          <w:rFonts w:ascii="Arial" w:hAnsi="Arial" w:cs="Arial"/>
          <w:sz w:val="20"/>
          <w:szCs w:val="20"/>
        </w:rPr>
        <w:t>s</w:t>
      </w:r>
      <w:r w:rsidR="00A324CC">
        <w:rPr>
          <w:rFonts w:ascii="Arial" w:hAnsi="Arial" w:cs="Arial"/>
          <w:sz w:val="20"/>
          <w:szCs w:val="20"/>
        </w:rPr>
        <w:t xml:space="preserve"> attached</w:t>
      </w:r>
      <w:r w:rsidR="0002013A">
        <w:rPr>
          <w:rFonts w:ascii="Arial" w:hAnsi="Arial" w:cs="Arial"/>
          <w:sz w:val="20"/>
          <w:szCs w:val="20"/>
        </w:rPr>
        <w:t xml:space="preserve"> to them</w:t>
      </w:r>
      <w:r w:rsidR="00A324CC">
        <w:rPr>
          <w:rFonts w:ascii="Arial" w:hAnsi="Arial" w:cs="Arial"/>
          <w:sz w:val="20"/>
          <w:szCs w:val="20"/>
        </w:rPr>
        <w:t xml:space="preserve">. </w:t>
      </w:r>
      <w:r w:rsidR="0079652B">
        <w:rPr>
          <w:rFonts w:ascii="Arial" w:hAnsi="Arial" w:cs="Arial"/>
          <w:sz w:val="20"/>
          <w:szCs w:val="20"/>
        </w:rPr>
        <w:t>M</w:t>
      </w:r>
      <w:r w:rsidR="00A324CC" w:rsidRPr="00A324CC">
        <w:rPr>
          <w:rFonts w:ascii="Arial" w:hAnsi="Arial" w:cs="Arial"/>
          <w:sz w:val="20"/>
          <w:szCs w:val="20"/>
        </w:rPr>
        <w:t xml:space="preserve">erger and acquisition activities involving REITs and listed companies </w:t>
      </w:r>
      <w:r w:rsidR="0079652B">
        <w:rPr>
          <w:rFonts w:ascii="Arial" w:hAnsi="Arial" w:cs="Arial"/>
          <w:sz w:val="20"/>
          <w:szCs w:val="20"/>
        </w:rPr>
        <w:t xml:space="preserve">also </w:t>
      </w:r>
      <w:r w:rsidR="0002013A">
        <w:rPr>
          <w:rFonts w:ascii="Arial" w:hAnsi="Arial" w:cs="Arial"/>
          <w:sz w:val="20"/>
          <w:szCs w:val="20"/>
        </w:rPr>
        <w:t xml:space="preserve">have </w:t>
      </w:r>
      <w:r w:rsidR="00A324CC" w:rsidRPr="00A324CC">
        <w:rPr>
          <w:rFonts w:ascii="Arial" w:hAnsi="Arial" w:cs="Arial"/>
          <w:sz w:val="20"/>
          <w:szCs w:val="20"/>
        </w:rPr>
        <w:t>similar commercial characteristics.</w:t>
      </w:r>
      <w:r w:rsidR="00A324CC">
        <w:rPr>
          <w:rFonts w:ascii="Arial" w:hAnsi="Arial" w:cs="Arial"/>
          <w:sz w:val="20"/>
          <w:szCs w:val="20"/>
        </w:rPr>
        <w:t xml:space="preserve"> </w:t>
      </w:r>
      <w:r w:rsidR="00855B7C">
        <w:rPr>
          <w:rFonts w:ascii="Arial" w:hAnsi="Arial" w:cs="Arial"/>
          <w:sz w:val="20"/>
          <w:szCs w:val="20"/>
        </w:rPr>
        <w:t>Despite the SFC extend</w:t>
      </w:r>
      <w:r w:rsidR="00F15D4A">
        <w:rPr>
          <w:rFonts w:ascii="Arial" w:hAnsi="Arial" w:cs="Arial"/>
          <w:sz w:val="20"/>
          <w:szCs w:val="20"/>
        </w:rPr>
        <w:t>ing</w:t>
      </w:r>
      <w:r w:rsidR="00855B7C">
        <w:rPr>
          <w:rFonts w:ascii="Arial" w:hAnsi="Arial" w:cs="Arial"/>
          <w:sz w:val="20"/>
          <w:szCs w:val="20"/>
        </w:rPr>
        <w:t xml:space="preserve"> the Takeovers </w:t>
      </w:r>
      <w:r w:rsidR="0002013A">
        <w:rPr>
          <w:rFonts w:ascii="Arial" w:hAnsi="Arial" w:cs="Arial"/>
          <w:sz w:val="20"/>
          <w:szCs w:val="20"/>
        </w:rPr>
        <w:t xml:space="preserve">Code </w:t>
      </w:r>
      <w:r w:rsidR="00855B7C">
        <w:rPr>
          <w:rFonts w:ascii="Arial" w:hAnsi="Arial" w:cs="Arial"/>
          <w:sz w:val="20"/>
          <w:szCs w:val="20"/>
        </w:rPr>
        <w:t xml:space="preserve">to REITs, </w:t>
      </w:r>
      <w:r w:rsidR="00024A55">
        <w:rPr>
          <w:rFonts w:ascii="Arial" w:hAnsi="Arial" w:cs="Arial"/>
          <w:sz w:val="20"/>
          <w:szCs w:val="20"/>
        </w:rPr>
        <w:t xml:space="preserve">it does </w:t>
      </w:r>
      <w:r w:rsidR="00855B7C">
        <w:rPr>
          <w:rFonts w:ascii="Arial" w:hAnsi="Arial" w:cs="Arial"/>
          <w:sz w:val="20"/>
          <w:szCs w:val="20"/>
        </w:rPr>
        <w:t xml:space="preserve">not </w:t>
      </w:r>
      <w:r w:rsidR="0002013A">
        <w:rPr>
          <w:rFonts w:ascii="Arial" w:hAnsi="Arial" w:cs="Arial"/>
          <w:sz w:val="20"/>
          <w:szCs w:val="20"/>
        </w:rPr>
        <w:t xml:space="preserve">provide </w:t>
      </w:r>
      <w:r w:rsidR="00855B7C">
        <w:rPr>
          <w:rFonts w:ascii="Arial" w:hAnsi="Arial" w:cs="Arial"/>
          <w:sz w:val="20"/>
          <w:szCs w:val="20"/>
        </w:rPr>
        <w:t xml:space="preserve">for a “squeeze out” provision </w:t>
      </w:r>
      <w:r w:rsidR="0002013A">
        <w:rPr>
          <w:rFonts w:ascii="Arial" w:hAnsi="Arial" w:cs="Arial"/>
          <w:sz w:val="20"/>
          <w:szCs w:val="20"/>
        </w:rPr>
        <w:t xml:space="preserve">on a REIT </w:t>
      </w:r>
      <w:r w:rsidR="00855B7C">
        <w:rPr>
          <w:rFonts w:ascii="Arial" w:hAnsi="Arial" w:cs="Arial"/>
          <w:sz w:val="20"/>
          <w:szCs w:val="20"/>
        </w:rPr>
        <w:t xml:space="preserve">takeover </w:t>
      </w:r>
      <w:r w:rsidR="0079652B">
        <w:rPr>
          <w:rFonts w:ascii="Arial" w:hAnsi="Arial" w:cs="Arial"/>
          <w:sz w:val="20"/>
          <w:szCs w:val="20"/>
        </w:rPr>
        <w:t xml:space="preserve">or for the </w:t>
      </w:r>
      <w:proofErr w:type="spellStart"/>
      <w:r w:rsidR="0079652B">
        <w:rPr>
          <w:rFonts w:ascii="Arial" w:hAnsi="Arial" w:cs="Arial"/>
          <w:sz w:val="20"/>
          <w:szCs w:val="20"/>
        </w:rPr>
        <w:t>privatis</w:t>
      </w:r>
      <w:r w:rsidR="0002013A">
        <w:rPr>
          <w:rFonts w:ascii="Arial" w:hAnsi="Arial" w:cs="Arial"/>
          <w:sz w:val="20"/>
          <w:szCs w:val="20"/>
        </w:rPr>
        <w:t>ation</w:t>
      </w:r>
      <w:proofErr w:type="spellEnd"/>
      <w:r w:rsidR="0002013A">
        <w:rPr>
          <w:rFonts w:ascii="Arial" w:hAnsi="Arial" w:cs="Arial"/>
          <w:sz w:val="20"/>
          <w:szCs w:val="20"/>
        </w:rPr>
        <w:t xml:space="preserve"> of</w:t>
      </w:r>
      <w:r w:rsidR="0057193A">
        <w:rPr>
          <w:rFonts w:ascii="Arial" w:hAnsi="Arial" w:cs="Arial"/>
          <w:sz w:val="20"/>
          <w:szCs w:val="20"/>
        </w:rPr>
        <w:t xml:space="preserve"> REIT</w:t>
      </w:r>
      <w:r w:rsidR="0002013A">
        <w:rPr>
          <w:rFonts w:ascii="Arial" w:hAnsi="Arial" w:cs="Arial"/>
          <w:sz w:val="20"/>
          <w:szCs w:val="20"/>
        </w:rPr>
        <w:t>s</w:t>
      </w:r>
      <w:r w:rsidR="0057193A">
        <w:rPr>
          <w:rFonts w:ascii="Arial" w:hAnsi="Arial" w:cs="Arial"/>
          <w:sz w:val="20"/>
          <w:szCs w:val="20"/>
        </w:rPr>
        <w:t xml:space="preserve">. </w:t>
      </w:r>
    </w:p>
    <w:p w:rsidR="00752A69" w:rsidRDefault="0002013A" w:rsidP="008900F7">
      <w:pPr>
        <w:spacing w:line="360" w:lineRule="auto"/>
        <w:jc w:val="both"/>
        <w:rPr>
          <w:rFonts w:ascii="Arial" w:hAnsi="Arial" w:cs="Arial"/>
          <w:sz w:val="20"/>
          <w:szCs w:val="20"/>
        </w:rPr>
      </w:pPr>
      <w:r>
        <w:rPr>
          <w:rFonts w:ascii="Arial" w:hAnsi="Arial" w:cs="Arial"/>
          <w:sz w:val="20"/>
          <w:szCs w:val="20"/>
        </w:rPr>
        <w:t>Without a “squeeze o</w:t>
      </w:r>
      <w:r w:rsidR="0057193A">
        <w:rPr>
          <w:rFonts w:ascii="Arial" w:hAnsi="Arial" w:cs="Arial"/>
          <w:sz w:val="20"/>
          <w:szCs w:val="20"/>
        </w:rPr>
        <w:t xml:space="preserve">ut” mechanism, </w:t>
      </w:r>
      <w:r>
        <w:rPr>
          <w:rFonts w:ascii="Arial" w:hAnsi="Arial" w:cs="Arial"/>
          <w:sz w:val="20"/>
          <w:szCs w:val="20"/>
        </w:rPr>
        <w:t>a general offer</w:t>
      </w:r>
      <w:r w:rsidR="00752A69">
        <w:rPr>
          <w:rFonts w:ascii="Arial" w:hAnsi="Arial" w:cs="Arial"/>
          <w:sz w:val="20"/>
          <w:szCs w:val="20"/>
        </w:rPr>
        <w:t xml:space="preserve"> to take</w:t>
      </w:r>
      <w:r>
        <w:rPr>
          <w:rFonts w:ascii="Arial" w:hAnsi="Arial" w:cs="Arial"/>
          <w:sz w:val="20"/>
          <w:szCs w:val="20"/>
        </w:rPr>
        <w:t xml:space="preserve"> </w:t>
      </w:r>
      <w:r w:rsidR="00752A69">
        <w:rPr>
          <w:rFonts w:ascii="Arial" w:hAnsi="Arial" w:cs="Arial"/>
          <w:sz w:val="20"/>
          <w:szCs w:val="20"/>
        </w:rPr>
        <w:t xml:space="preserve">over a REIT </w:t>
      </w:r>
      <w:r>
        <w:rPr>
          <w:rFonts w:ascii="Arial" w:hAnsi="Arial" w:cs="Arial"/>
          <w:sz w:val="20"/>
          <w:szCs w:val="20"/>
        </w:rPr>
        <w:t xml:space="preserve">entirely </w:t>
      </w:r>
      <w:r w:rsidR="00752A69">
        <w:rPr>
          <w:rFonts w:ascii="Arial" w:hAnsi="Arial" w:cs="Arial"/>
          <w:sz w:val="20"/>
          <w:szCs w:val="20"/>
        </w:rPr>
        <w:t xml:space="preserve">would </w:t>
      </w:r>
      <w:r>
        <w:rPr>
          <w:rFonts w:ascii="Arial" w:hAnsi="Arial" w:cs="Arial"/>
          <w:sz w:val="20"/>
          <w:szCs w:val="20"/>
        </w:rPr>
        <w:t>not be achievable</w:t>
      </w:r>
      <w:r w:rsidR="00752A69">
        <w:rPr>
          <w:rFonts w:ascii="Arial" w:hAnsi="Arial" w:cs="Arial"/>
          <w:sz w:val="20"/>
          <w:szCs w:val="20"/>
        </w:rPr>
        <w:t xml:space="preserve">. </w:t>
      </w:r>
      <w:r>
        <w:rPr>
          <w:rFonts w:ascii="Arial" w:hAnsi="Arial" w:cs="Arial"/>
          <w:sz w:val="20"/>
          <w:szCs w:val="20"/>
        </w:rPr>
        <w:t xml:space="preserve">Obtaining </w:t>
      </w:r>
      <w:r w:rsidR="0057193A" w:rsidRPr="0057193A">
        <w:rPr>
          <w:rFonts w:ascii="Arial" w:hAnsi="Arial" w:cs="Arial"/>
          <w:sz w:val="20"/>
          <w:szCs w:val="20"/>
        </w:rPr>
        <w:t>acceptance from all unitholders is impossible, and accepting less than 100%</w:t>
      </w:r>
      <w:r w:rsidR="00815B02">
        <w:rPr>
          <w:rFonts w:ascii="Arial" w:hAnsi="Arial" w:cs="Arial"/>
          <w:sz w:val="20"/>
          <w:szCs w:val="20"/>
        </w:rPr>
        <w:t xml:space="preserve"> </w:t>
      </w:r>
      <w:r w:rsidR="00815B02" w:rsidRPr="0057193A">
        <w:rPr>
          <w:rFonts w:ascii="Arial" w:hAnsi="Arial" w:cs="Arial"/>
          <w:sz w:val="20"/>
          <w:szCs w:val="20"/>
        </w:rPr>
        <w:t>acceptance</w:t>
      </w:r>
      <w:r w:rsidR="00815B02">
        <w:rPr>
          <w:rFonts w:ascii="Arial" w:hAnsi="Arial" w:cs="Arial"/>
          <w:sz w:val="20"/>
          <w:szCs w:val="20"/>
        </w:rPr>
        <w:t xml:space="preserve"> risks leaving</w:t>
      </w:r>
      <w:r w:rsidR="0057193A" w:rsidRPr="0057193A">
        <w:rPr>
          <w:rFonts w:ascii="Arial" w:hAnsi="Arial" w:cs="Arial"/>
          <w:sz w:val="20"/>
          <w:szCs w:val="20"/>
        </w:rPr>
        <w:t xml:space="preserve"> the offeror with minority unitholders. Unlike listed companies, the Hong Kong REIT Code lacks a mechanism for the offeror to remove resistant minority unitholders, regardless of their size.</w:t>
      </w:r>
      <w:r w:rsidR="0079652B">
        <w:rPr>
          <w:rFonts w:ascii="Arial" w:hAnsi="Arial" w:cs="Arial"/>
          <w:sz w:val="20"/>
          <w:szCs w:val="20"/>
        </w:rPr>
        <w:t xml:space="preserve"> Australia and Singapore adopt</w:t>
      </w:r>
      <w:r w:rsidR="00752A69">
        <w:rPr>
          <w:rFonts w:ascii="Arial" w:hAnsi="Arial" w:cs="Arial"/>
          <w:sz w:val="20"/>
          <w:szCs w:val="20"/>
        </w:rPr>
        <w:t xml:space="preserve">ed a compulsory acquisition mechanism in 2000 and 2009, respectively. </w:t>
      </w:r>
    </w:p>
    <w:p w:rsidR="0057193A" w:rsidRDefault="00752A69" w:rsidP="008900F7">
      <w:pPr>
        <w:spacing w:line="360" w:lineRule="auto"/>
        <w:jc w:val="both"/>
        <w:rPr>
          <w:rFonts w:ascii="Arial" w:hAnsi="Arial" w:cs="Arial"/>
          <w:sz w:val="20"/>
          <w:szCs w:val="20"/>
        </w:rPr>
      </w:pPr>
      <w:r>
        <w:rPr>
          <w:rFonts w:ascii="Arial" w:hAnsi="Arial" w:cs="Arial"/>
          <w:sz w:val="20"/>
          <w:szCs w:val="20"/>
        </w:rPr>
        <w:t xml:space="preserve">It is common for </w:t>
      </w:r>
      <w:r w:rsidR="00815B02">
        <w:rPr>
          <w:rFonts w:ascii="Arial" w:hAnsi="Arial" w:cs="Arial"/>
          <w:sz w:val="20"/>
          <w:szCs w:val="20"/>
        </w:rPr>
        <w:t xml:space="preserve">Hong Kong companies to </w:t>
      </w:r>
      <w:proofErr w:type="spellStart"/>
      <w:r w:rsidR="00815B02">
        <w:rPr>
          <w:rFonts w:ascii="Arial" w:hAnsi="Arial" w:cs="Arial"/>
          <w:sz w:val="20"/>
          <w:szCs w:val="20"/>
        </w:rPr>
        <w:t>privatis</w:t>
      </w:r>
      <w:r w:rsidR="00B45345">
        <w:rPr>
          <w:rFonts w:ascii="Arial" w:hAnsi="Arial" w:cs="Arial"/>
          <w:sz w:val="20"/>
          <w:szCs w:val="20"/>
        </w:rPr>
        <w:t>e</w:t>
      </w:r>
      <w:proofErr w:type="spellEnd"/>
      <w:r w:rsidR="00B45345">
        <w:rPr>
          <w:rFonts w:ascii="Arial" w:hAnsi="Arial" w:cs="Arial"/>
          <w:sz w:val="20"/>
          <w:szCs w:val="20"/>
        </w:rPr>
        <w:t xml:space="preserve"> by way of </w:t>
      </w:r>
      <w:r w:rsidR="00F15D4A">
        <w:rPr>
          <w:rFonts w:ascii="Arial" w:hAnsi="Arial" w:cs="Arial"/>
          <w:sz w:val="20"/>
          <w:szCs w:val="20"/>
        </w:rPr>
        <w:t xml:space="preserve">a </w:t>
      </w:r>
      <w:r w:rsidR="00B45345">
        <w:rPr>
          <w:rFonts w:ascii="Arial" w:hAnsi="Arial" w:cs="Arial"/>
          <w:sz w:val="20"/>
          <w:szCs w:val="20"/>
        </w:rPr>
        <w:t xml:space="preserve">scheme of arrangement. A scheme of arrangement </w:t>
      </w:r>
      <w:r w:rsidR="00815B02">
        <w:rPr>
          <w:rFonts w:ascii="Arial" w:hAnsi="Arial" w:cs="Arial"/>
          <w:sz w:val="20"/>
          <w:szCs w:val="20"/>
        </w:rPr>
        <w:t xml:space="preserve">is </w:t>
      </w:r>
      <w:r w:rsidR="00B45345">
        <w:rPr>
          <w:rFonts w:ascii="Arial" w:hAnsi="Arial" w:cs="Arial"/>
          <w:sz w:val="20"/>
          <w:szCs w:val="20"/>
        </w:rPr>
        <w:t xml:space="preserve">binding on all shareholders after the scheme </w:t>
      </w:r>
      <w:r w:rsidR="00F15D4A">
        <w:rPr>
          <w:rFonts w:ascii="Arial" w:hAnsi="Arial" w:cs="Arial"/>
          <w:sz w:val="20"/>
          <w:szCs w:val="20"/>
        </w:rPr>
        <w:t>is</w:t>
      </w:r>
      <w:r w:rsidR="00B45345">
        <w:rPr>
          <w:rFonts w:ascii="Arial" w:hAnsi="Arial" w:cs="Arial"/>
          <w:sz w:val="20"/>
          <w:szCs w:val="20"/>
        </w:rPr>
        <w:t xml:space="preserve"> approved in a meeting by shareholders </w:t>
      </w:r>
      <w:r w:rsidR="00B45345">
        <w:rPr>
          <w:rFonts w:ascii="Arial" w:hAnsi="Arial" w:cs="Arial"/>
          <w:sz w:val="20"/>
          <w:szCs w:val="20"/>
        </w:rPr>
        <w:lastRenderedPageBreak/>
        <w:t>and/or creditors and sanction</w:t>
      </w:r>
      <w:r w:rsidR="00F15D4A">
        <w:rPr>
          <w:rFonts w:ascii="Arial" w:hAnsi="Arial" w:cs="Arial"/>
          <w:sz w:val="20"/>
          <w:szCs w:val="20"/>
        </w:rPr>
        <w:t>ed</w:t>
      </w:r>
      <w:r w:rsidR="00B45345">
        <w:rPr>
          <w:rFonts w:ascii="Arial" w:hAnsi="Arial" w:cs="Arial"/>
          <w:sz w:val="20"/>
          <w:szCs w:val="20"/>
        </w:rPr>
        <w:t xml:space="preserve"> by the court. </w:t>
      </w:r>
      <w:r w:rsidR="00815B02">
        <w:rPr>
          <w:rFonts w:ascii="Arial" w:hAnsi="Arial" w:cs="Arial"/>
          <w:sz w:val="20"/>
          <w:szCs w:val="20"/>
        </w:rPr>
        <w:t>T</w:t>
      </w:r>
      <w:r w:rsidR="00B45345">
        <w:rPr>
          <w:rFonts w:ascii="Arial" w:hAnsi="Arial" w:cs="Arial"/>
          <w:sz w:val="20"/>
          <w:szCs w:val="20"/>
        </w:rPr>
        <w:t>here is</w:t>
      </w:r>
      <w:r w:rsidR="00815B02">
        <w:rPr>
          <w:rFonts w:ascii="Arial" w:hAnsi="Arial" w:cs="Arial"/>
          <w:sz w:val="20"/>
          <w:szCs w:val="20"/>
        </w:rPr>
        <w:t>, however,</w:t>
      </w:r>
      <w:r w:rsidR="00B45345">
        <w:rPr>
          <w:rFonts w:ascii="Arial" w:hAnsi="Arial" w:cs="Arial"/>
          <w:sz w:val="20"/>
          <w:szCs w:val="20"/>
        </w:rPr>
        <w:t xml:space="preserve"> no </w:t>
      </w:r>
      <w:r w:rsidR="00815B02">
        <w:rPr>
          <w:rFonts w:ascii="Arial" w:hAnsi="Arial" w:cs="Arial"/>
          <w:sz w:val="20"/>
          <w:szCs w:val="20"/>
        </w:rPr>
        <w:t xml:space="preserve">equivalent </w:t>
      </w:r>
      <w:r w:rsidR="00B45345">
        <w:rPr>
          <w:rFonts w:ascii="Arial" w:hAnsi="Arial" w:cs="Arial"/>
          <w:sz w:val="20"/>
          <w:szCs w:val="20"/>
        </w:rPr>
        <w:t>mechanism for REIT</w:t>
      </w:r>
      <w:r w:rsidR="00815B02">
        <w:rPr>
          <w:rFonts w:ascii="Arial" w:hAnsi="Arial" w:cs="Arial"/>
          <w:sz w:val="20"/>
          <w:szCs w:val="20"/>
        </w:rPr>
        <w:t xml:space="preserve">s to </w:t>
      </w:r>
      <w:proofErr w:type="spellStart"/>
      <w:r w:rsidR="00815B02">
        <w:rPr>
          <w:rFonts w:ascii="Arial" w:hAnsi="Arial" w:cs="Arial"/>
          <w:sz w:val="20"/>
          <w:szCs w:val="20"/>
        </w:rPr>
        <w:t>privatise</w:t>
      </w:r>
      <w:proofErr w:type="spellEnd"/>
      <w:r w:rsidR="00B45345">
        <w:rPr>
          <w:rFonts w:ascii="Arial" w:hAnsi="Arial" w:cs="Arial"/>
          <w:sz w:val="20"/>
          <w:szCs w:val="20"/>
        </w:rPr>
        <w:t xml:space="preserve">. </w:t>
      </w:r>
      <w:r w:rsidR="005D5C1C">
        <w:rPr>
          <w:rFonts w:ascii="Arial" w:hAnsi="Arial" w:cs="Arial"/>
          <w:sz w:val="20"/>
          <w:szCs w:val="20"/>
        </w:rPr>
        <w:t xml:space="preserve">Australia and Singapore have </w:t>
      </w:r>
      <w:r w:rsidR="00F15D4A">
        <w:rPr>
          <w:rFonts w:ascii="Arial" w:hAnsi="Arial" w:cs="Arial"/>
          <w:sz w:val="20"/>
          <w:szCs w:val="20"/>
        </w:rPr>
        <w:t xml:space="preserve">a </w:t>
      </w:r>
      <w:r w:rsidR="005D5C1C">
        <w:rPr>
          <w:rFonts w:ascii="Arial" w:hAnsi="Arial" w:cs="Arial"/>
          <w:sz w:val="20"/>
          <w:szCs w:val="20"/>
        </w:rPr>
        <w:t xml:space="preserve">scheme of arrangement </w:t>
      </w:r>
      <w:r w:rsidR="00F15D4A">
        <w:rPr>
          <w:rFonts w:ascii="Arial" w:hAnsi="Arial" w:cs="Arial"/>
          <w:sz w:val="20"/>
          <w:szCs w:val="20"/>
        </w:rPr>
        <w:t>that</w:t>
      </w:r>
      <w:r w:rsidR="005D5C1C">
        <w:rPr>
          <w:rFonts w:ascii="Arial" w:hAnsi="Arial" w:cs="Arial"/>
          <w:sz w:val="20"/>
          <w:szCs w:val="20"/>
        </w:rPr>
        <w:t xml:space="preserve"> allow</w:t>
      </w:r>
      <w:r w:rsidR="00815B02">
        <w:rPr>
          <w:rFonts w:ascii="Arial" w:hAnsi="Arial" w:cs="Arial"/>
          <w:sz w:val="20"/>
          <w:szCs w:val="20"/>
        </w:rPr>
        <w:t xml:space="preserve">s </w:t>
      </w:r>
      <w:r w:rsidR="005D5C1C">
        <w:rPr>
          <w:rFonts w:ascii="Arial" w:hAnsi="Arial" w:cs="Arial"/>
          <w:sz w:val="20"/>
          <w:szCs w:val="20"/>
        </w:rPr>
        <w:t xml:space="preserve">REITs to be </w:t>
      </w:r>
      <w:proofErr w:type="spellStart"/>
      <w:r w:rsidR="00815B02">
        <w:rPr>
          <w:rFonts w:ascii="Arial" w:hAnsi="Arial" w:cs="Arial"/>
          <w:sz w:val="20"/>
          <w:szCs w:val="20"/>
        </w:rPr>
        <w:t>privatis</w:t>
      </w:r>
      <w:r w:rsidR="002957A3">
        <w:rPr>
          <w:rFonts w:ascii="Arial" w:hAnsi="Arial" w:cs="Arial"/>
          <w:sz w:val="20"/>
          <w:szCs w:val="20"/>
        </w:rPr>
        <w:t>e</w:t>
      </w:r>
      <w:r w:rsidR="00815B02">
        <w:rPr>
          <w:rFonts w:ascii="Arial" w:hAnsi="Arial" w:cs="Arial"/>
          <w:sz w:val="20"/>
          <w:szCs w:val="20"/>
        </w:rPr>
        <w:t>d</w:t>
      </w:r>
      <w:proofErr w:type="spellEnd"/>
      <w:r w:rsidR="005D5C1C">
        <w:rPr>
          <w:rFonts w:ascii="Arial" w:hAnsi="Arial" w:cs="Arial"/>
          <w:sz w:val="20"/>
          <w:szCs w:val="20"/>
        </w:rPr>
        <w:t>.</w:t>
      </w:r>
    </w:p>
    <w:p w:rsidR="002957A3" w:rsidRDefault="002957A3" w:rsidP="008900F7">
      <w:pPr>
        <w:spacing w:line="360" w:lineRule="auto"/>
        <w:jc w:val="both"/>
        <w:rPr>
          <w:rFonts w:ascii="Arial" w:hAnsi="Arial" w:cs="Arial"/>
          <w:sz w:val="20"/>
          <w:szCs w:val="20"/>
        </w:rPr>
      </w:pPr>
      <w:r>
        <w:rPr>
          <w:rFonts w:ascii="Arial" w:hAnsi="Arial" w:cs="Arial"/>
          <w:sz w:val="20"/>
          <w:szCs w:val="20"/>
        </w:rPr>
        <w:t>The Financial Servic</w:t>
      </w:r>
      <w:r w:rsidR="0079652B">
        <w:rPr>
          <w:rFonts w:ascii="Arial" w:hAnsi="Arial" w:cs="Arial"/>
          <w:sz w:val="20"/>
          <w:szCs w:val="20"/>
        </w:rPr>
        <w:t>e Development Council (</w:t>
      </w:r>
      <w:r w:rsidR="0079652B" w:rsidRPr="0079652B">
        <w:rPr>
          <w:rFonts w:ascii="Arial" w:hAnsi="Arial" w:cs="Arial"/>
          <w:b/>
          <w:sz w:val="20"/>
          <w:szCs w:val="20"/>
        </w:rPr>
        <w:t>FSDC</w:t>
      </w:r>
      <w:r w:rsidR="0079652B">
        <w:rPr>
          <w:rFonts w:ascii="Arial" w:hAnsi="Arial" w:cs="Arial"/>
          <w:sz w:val="20"/>
          <w:szCs w:val="20"/>
        </w:rPr>
        <w:t>) issued a</w:t>
      </w:r>
      <w:r>
        <w:rPr>
          <w:rFonts w:ascii="Arial" w:hAnsi="Arial" w:cs="Arial"/>
          <w:sz w:val="20"/>
          <w:szCs w:val="20"/>
        </w:rPr>
        <w:t xml:space="preserve"> paper in </w:t>
      </w:r>
      <w:r w:rsidR="0079652B">
        <w:rPr>
          <w:rFonts w:ascii="Arial" w:hAnsi="Arial" w:cs="Arial"/>
          <w:sz w:val="20"/>
          <w:szCs w:val="20"/>
        </w:rPr>
        <w:t xml:space="preserve">2013 suggesting a statutory scheme of arrangement and compulsory acquisition regime for REITs to </w:t>
      </w:r>
      <w:r>
        <w:rPr>
          <w:rFonts w:ascii="Arial" w:hAnsi="Arial" w:cs="Arial"/>
          <w:sz w:val="20"/>
          <w:szCs w:val="20"/>
        </w:rPr>
        <w:t>pro</w:t>
      </w:r>
      <w:r w:rsidR="00815B02">
        <w:rPr>
          <w:rFonts w:ascii="Arial" w:hAnsi="Arial" w:cs="Arial"/>
          <w:sz w:val="20"/>
          <w:szCs w:val="20"/>
        </w:rPr>
        <w:t xml:space="preserve">mote liquidity and </w:t>
      </w:r>
      <w:proofErr w:type="spellStart"/>
      <w:r w:rsidR="0079652B">
        <w:rPr>
          <w:rFonts w:ascii="Arial" w:hAnsi="Arial" w:cs="Arial"/>
          <w:sz w:val="20"/>
          <w:szCs w:val="20"/>
        </w:rPr>
        <w:t>revitalise</w:t>
      </w:r>
      <w:proofErr w:type="spellEnd"/>
      <w:r w:rsidR="0079652B">
        <w:rPr>
          <w:rFonts w:ascii="Arial" w:hAnsi="Arial" w:cs="Arial"/>
          <w:sz w:val="20"/>
          <w:szCs w:val="20"/>
        </w:rPr>
        <w:t xml:space="preserve"> </w:t>
      </w:r>
      <w:r>
        <w:rPr>
          <w:rFonts w:ascii="Arial" w:hAnsi="Arial" w:cs="Arial"/>
          <w:sz w:val="20"/>
          <w:szCs w:val="20"/>
        </w:rPr>
        <w:t>Hong Kong’s</w:t>
      </w:r>
      <w:r w:rsidR="00815B02">
        <w:rPr>
          <w:rFonts w:ascii="Arial" w:hAnsi="Arial" w:cs="Arial"/>
          <w:sz w:val="20"/>
          <w:szCs w:val="20"/>
        </w:rPr>
        <w:t xml:space="preserve"> REIT market</w:t>
      </w:r>
      <w:r w:rsidR="00904A21">
        <w:rPr>
          <w:rFonts w:ascii="Arial" w:hAnsi="Arial" w:cs="Arial"/>
          <w:sz w:val="20"/>
          <w:szCs w:val="20"/>
        </w:rPr>
        <w:t>. Although Hong Kong was one of the earlier markets</w:t>
      </w:r>
      <w:r w:rsidR="0079652B">
        <w:rPr>
          <w:rFonts w:ascii="Arial" w:hAnsi="Arial" w:cs="Arial"/>
          <w:sz w:val="20"/>
          <w:szCs w:val="20"/>
        </w:rPr>
        <w:t xml:space="preserve"> to allow the trading of REITs under</w:t>
      </w:r>
      <w:r w:rsidR="00904A21">
        <w:rPr>
          <w:rFonts w:ascii="Arial" w:hAnsi="Arial" w:cs="Arial"/>
          <w:sz w:val="20"/>
          <w:szCs w:val="20"/>
        </w:rPr>
        <w:t xml:space="preserve"> the</w:t>
      </w:r>
      <w:r w:rsidR="00F05BE5">
        <w:rPr>
          <w:rFonts w:ascii="Arial" w:hAnsi="Arial" w:cs="Arial"/>
          <w:sz w:val="20"/>
          <w:szCs w:val="20"/>
        </w:rPr>
        <w:t xml:space="preserve"> Hong Kong</w:t>
      </w:r>
      <w:r w:rsidR="00904A21">
        <w:rPr>
          <w:rFonts w:ascii="Arial" w:hAnsi="Arial" w:cs="Arial"/>
          <w:sz w:val="20"/>
          <w:szCs w:val="20"/>
        </w:rPr>
        <w:t xml:space="preserve"> </w:t>
      </w:r>
      <w:r w:rsidR="00024A55">
        <w:rPr>
          <w:rFonts w:ascii="Arial" w:hAnsi="Arial" w:cs="Arial"/>
          <w:sz w:val="20"/>
          <w:szCs w:val="20"/>
        </w:rPr>
        <w:t xml:space="preserve">REIT </w:t>
      </w:r>
      <w:r w:rsidR="00904A21">
        <w:rPr>
          <w:rFonts w:ascii="Arial" w:hAnsi="Arial" w:cs="Arial"/>
          <w:sz w:val="20"/>
          <w:szCs w:val="20"/>
        </w:rPr>
        <w:t>Code</w:t>
      </w:r>
      <w:r w:rsidR="00815B02">
        <w:rPr>
          <w:rFonts w:ascii="Arial" w:hAnsi="Arial" w:cs="Arial"/>
          <w:sz w:val="20"/>
          <w:szCs w:val="20"/>
        </w:rPr>
        <w:t>, its</w:t>
      </w:r>
      <w:r w:rsidR="00904A21">
        <w:rPr>
          <w:rFonts w:ascii="Arial" w:hAnsi="Arial" w:cs="Arial"/>
          <w:sz w:val="20"/>
          <w:szCs w:val="20"/>
        </w:rPr>
        <w:t xml:space="preserve"> regime la</w:t>
      </w:r>
      <w:r w:rsidR="00F15D4A">
        <w:rPr>
          <w:rFonts w:ascii="Arial" w:hAnsi="Arial" w:cs="Arial"/>
          <w:sz w:val="20"/>
          <w:szCs w:val="20"/>
        </w:rPr>
        <w:t>g</w:t>
      </w:r>
      <w:r w:rsidR="00904A21">
        <w:rPr>
          <w:rFonts w:ascii="Arial" w:hAnsi="Arial" w:cs="Arial"/>
          <w:sz w:val="20"/>
          <w:szCs w:val="20"/>
        </w:rPr>
        <w:t xml:space="preserve">s </w:t>
      </w:r>
      <w:r w:rsidR="00815B02">
        <w:rPr>
          <w:rFonts w:ascii="Arial" w:hAnsi="Arial" w:cs="Arial"/>
          <w:sz w:val="20"/>
          <w:szCs w:val="20"/>
        </w:rPr>
        <w:t xml:space="preserve">that of </w:t>
      </w:r>
      <w:r w:rsidR="00904A21">
        <w:rPr>
          <w:rFonts w:ascii="Arial" w:hAnsi="Arial" w:cs="Arial"/>
          <w:sz w:val="20"/>
          <w:szCs w:val="20"/>
        </w:rPr>
        <w:t xml:space="preserve">other financial products. The </w:t>
      </w:r>
      <w:r w:rsidR="0079652B">
        <w:rPr>
          <w:rFonts w:ascii="Arial" w:hAnsi="Arial" w:cs="Arial"/>
          <w:sz w:val="20"/>
          <w:szCs w:val="20"/>
        </w:rPr>
        <w:t xml:space="preserve">FSDC </w:t>
      </w:r>
      <w:r w:rsidR="00904A21">
        <w:rPr>
          <w:rFonts w:ascii="Arial" w:hAnsi="Arial" w:cs="Arial"/>
          <w:sz w:val="20"/>
          <w:szCs w:val="20"/>
        </w:rPr>
        <w:t>paper revisited the two main issues</w:t>
      </w:r>
      <w:r w:rsidR="00815B02">
        <w:rPr>
          <w:rFonts w:ascii="Arial" w:hAnsi="Arial" w:cs="Arial"/>
          <w:sz w:val="20"/>
          <w:szCs w:val="20"/>
        </w:rPr>
        <w:t>:</w:t>
      </w:r>
      <w:r w:rsidR="00904A21">
        <w:rPr>
          <w:rFonts w:ascii="Arial" w:hAnsi="Arial" w:cs="Arial"/>
          <w:sz w:val="20"/>
          <w:szCs w:val="20"/>
        </w:rPr>
        <w:t xml:space="preserve"> </w:t>
      </w:r>
      <w:r w:rsidR="00815B02">
        <w:rPr>
          <w:rFonts w:ascii="Arial" w:hAnsi="Arial" w:cs="Arial"/>
          <w:sz w:val="20"/>
          <w:szCs w:val="20"/>
        </w:rPr>
        <w:t>the absence of</w:t>
      </w:r>
      <w:r w:rsidR="0079652B">
        <w:rPr>
          <w:rFonts w:ascii="Arial" w:hAnsi="Arial" w:cs="Arial"/>
          <w:sz w:val="20"/>
          <w:szCs w:val="20"/>
        </w:rPr>
        <w:t>:</w:t>
      </w:r>
      <w:r w:rsidR="00815B02">
        <w:rPr>
          <w:rFonts w:ascii="Arial" w:hAnsi="Arial" w:cs="Arial"/>
          <w:sz w:val="20"/>
          <w:szCs w:val="20"/>
        </w:rPr>
        <w:t xml:space="preserve"> (</w:t>
      </w:r>
      <w:proofErr w:type="spellStart"/>
      <w:r w:rsidR="00815B02">
        <w:rPr>
          <w:rFonts w:ascii="Arial" w:hAnsi="Arial" w:cs="Arial"/>
          <w:sz w:val="20"/>
          <w:szCs w:val="20"/>
        </w:rPr>
        <w:t>i</w:t>
      </w:r>
      <w:proofErr w:type="spellEnd"/>
      <w:r w:rsidR="00815B02">
        <w:rPr>
          <w:rFonts w:ascii="Arial" w:hAnsi="Arial" w:cs="Arial"/>
          <w:sz w:val="20"/>
          <w:szCs w:val="20"/>
        </w:rPr>
        <w:t>) squeeze-</w:t>
      </w:r>
      <w:r w:rsidR="00904A21">
        <w:rPr>
          <w:rFonts w:ascii="Arial" w:hAnsi="Arial" w:cs="Arial"/>
          <w:sz w:val="20"/>
          <w:szCs w:val="20"/>
        </w:rPr>
        <w:t>out provision</w:t>
      </w:r>
      <w:r w:rsidR="00815B02">
        <w:rPr>
          <w:rFonts w:ascii="Arial" w:hAnsi="Arial" w:cs="Arial"/>
          <w:sz w:val="20"/>
          <w:szCs w:val="20"/>
        </w:rPr>
        <w:t>s</w:t>
      </w:r>
      <w:r w:rsidR="00904A21">
        <w:rPr>
          <w:rFonts w:ascii="Arial" w:hAnsi="Arial" w:cs="Arial"/>
          <w:sz w:val="20"/>
          <w:szCs w:val="20"/>
        </w:rPr>
        <w:t xml:space="preserve"> to facilitate </w:t>
      </w:r>
      <w:r w:rsidR="0079652B">
        <w:rPr>
          <w:rFonts w:ascii="Arial" w:hAnsi="Arial" w:cs="Arial"/>
          <w:sz w:val="20"/>
          <w:szCs w:val="20"/>
        </w:rPr>
        <w:t>REIT takeover</w:t>
      </w:r>
      <w:r w:rsidR="00904A21">
        <w:rPr>
          <w:rFonts w:ascii="Arial" w:hAnsi="Arial" w:cs="Arial"/>
          <w:sz w:val="20"/>
          <w:szCs w:val="20"/>
        </w:rPr>
        <w:t>s</w:t>
      </w:r>
      <w:r w:rsidR="00815B02">
        <w:rPr>
          <w:rFonts w:ascii="Arial" w:hAnsi="Arial" w:cs="Arial"/>
          <w:sz w:val="20"/>
          <w:szCs w:val="20"/>
        </w:rPr>
        <w:t>;</w:t>
      </w:r>
      <w:r w:rsidR="0079652B">
        <w:rPr>
          <w:rFonts w:ascii="Arial" w:hAnsi="Arial" w:cs="Arial"/>
          <w:sz w:val="20"/>
          <w:szCs w:val="20"/>
        </w:rPr>
        <w:t xml:space="preserve"> and (ii) a</w:t>
      </w:r>
      <w:r w:rsidR="00904A21">
        <w:rPr>
          <w:rFonts w:ascii="Arial" w:hAnsi="Arial" w:cs="Arial"/>
          <w:sz w:val="20"/>
          <w:szCs w:val="20"/>
        </w:rPr>
        <w:t xml:space="preserve"> scheme of arrangement provision </w:t>
      </w:r>
      <w:r w:rsidR="00815B02">
        <w:rPr>
          <w:rFonts w:ascii="Arial" w:hAnsi="Arial" w:cs="Arial"/>
          <w:sz w:val="20"/>
          <w:szCs w:val="20"/>
        </w:rPr>
        <w:t xml:space="preserve">to allow REITs to </w:t>
      </w:r>
      <w:proofErr w:type="spellStart"/>
      <w:r w:rsidR="00815B02">
        <w:rPr>
          <w:rFonts w:ascii="Arial" w:hAnsi="Arial" w:cs="Arial"/>
          <w:sz w:val="20"/>
          <w:szCs w:val="20"/>
        </w:rPr>
        <w:t>privatis</w:t>
      </w:r>
      <w:r w:rsidR="00904A21">
        <w:rPr>
          <w:rFonts w:ascii="Arial" w:hAnsi="Arial" w:cs="Arial"/>
          <w:sz w:val="20"/>
          <w:szCs w:val="20"/>
        </w:rPr>
        <w:t>e</w:t>
      </w:r>
      <w:proofErr w:type="spellEnd"/>
      <w:r w:rsidR="00904A21">
        <w:rPr>
          <w:rFonts w:ascii="Arial" w:hAnsi="Arial" w:cs="Arial"/>
          <w:sz w:val="20"/>
          <w:szCs w:val="20"/>
        </w:rPr>
        <w:t xml:space="preserve">. </w:t>
      </w:r>
    </w:p>
    <w:p w:rsidR="002160FB" w:rsidRPr="002160FB" w:rsidRDefault="00815B02" w:rsidP="008900F7">
      <w:pPr>
        <w:spacing w:line="360" w:lineRule="auto"/>
        <w:jc w:val="both"/>
        <w:rPr>
          <w:rFonts w:ascii="Arial" w:hAnsi="Arial" w:cs="Arial"/>
          <w:b/>
          <w:sz w:val="20"/>
          <w:szCs w:val="20"/>
        </w:rPr>
      </w:pPr>
      <w:r>
        <w:rPr>
          <w:rFonts w:ascii="Arial" w:hAnsi="Arial" w:cs="Arial"/>
          <w:b/>
          <w:sz w:val="20"/>
          <w:szCs w:val="20"/>
        </w:rPr>
        <w:t>Proposed Changes</w:t>
      </w:r>
      <w:r w:rsidR="00F538B6">
        <w:rPr>
          <w:rFonts w:ascii="Arial" w:hAnsi="Arial" w:cs="Arial"/>
          <w:b/>
          <w:sz w:val="20"/>
          <w:szCs w:val="20"/>
        </w:rPr>
        <w:t xml:space="preserve"> </w:t>
      </w:r>
      <w:r w:rsidR="00F538B6" w:rsidRPr="00F538B6">
        <w:rPr>
          <w:rFonts w:ascii="Arial" w:hAnsi="Arial" w:cs="Arial"/>
          <w:b/>
          <w:sz w:val="20"/>
          <w:szCs w:val="20"/>
        </w:rPr>
        <w:t>to the Hong Kong SFO</w:t>
      </w:r>
    </w:p>
    <w:p w:rsidR="002160FB" w:rsidRDefault="00815B02" w:rsidP="008900F7">
      <w:pPr>
        <w:spacing w:line="360" w:lineRule="auto"/>
        <w:jc w:val="both"/>
        <w:rPr>
          <w:rFonts w:ascii="Arial" w:hAnsi="Arial" w:cs="Arial"/>
          <w:sz w:val="20"/>
          <w:szCs w:val="20"/>
        </w:rPr>
      </w:pPr>
      <w:r>
        <w:rPr>
          <w:rFonts w:ascii="Arial" w:hAnsi="Arial" w:cs="Arial"/>
          <w:sz w:val="20"/>
          <w:szCs w:val="20"/>
        </w:rPr>
        <w:t>T</w:t>
      </w:r>
      <w:r w:rsidR="00544016">
        <w:rPr>
          <w:rFonts w:ascii="Arial" w:hAnsi="Arial" w:cs="Arial"/>
          <w:sz w:val="20"/>
          <w:szCs w:val="20"/>
        </w:rPr>
        <w:t xml:space="preserve">he </w:t>
      </w:r>
      <w:r>
        <w:rPr>
          <w:rFonts w:ascii="Arial" w:hAnsi="Arial" w:cs="Arial"/>
          <w:sz w:val="20"/>
          <w:szCs w:val="20"/>
        </w:rPr>
        <w:t>SFC</w:t>
      </w:r>
      <w:r w:rsidR="0079652B">
        <w:rPr>
          <w:rFonts w:ascii="Arial" w:hAnsi="Arial" w:cs="Arial"/>
          <w:sz w:val="20"/>
          <w:szCs w:val="20"/>
        </w:rPr>
        <w:t xml:space="preserve"> proposes</w:t>
      </w:r>
      <w:r>
        <w:rPr>
          <w:rFonts w:ascii="Arial" w:hAnsi="Arial" w:cs="Arial"/>
          <w:sz w:val="20"/>
          <w:szCs w:val="20"/>
        </w:rPr>
        <w:t xml:space="preserve"> introducing a new Part </w:t>
      </w:r>
      <w:r w:rsidR="00544016">
        <w:rPr>
          <w:rFonts w:ascii="Arial" w:hAnsi="Arial" w:cs="Arial"/>
          <w:sz w:val="20"/>
          <w:szCs w:val="20"/>
        </w:rPr>
        <w:t xml:space="preserve">to the SFO </w:t>
      </w:r>
      <w:r>
        <w:rPr>
          <w:rFonts w:ascii="Arial" w:hAnsi="Arial" w:cs="Arial"/>
          <w:sz w:val="20"/>
          <w:szCs w:val="20"/>
        </w:rPr>
        <w:t xml:space="preserve">which would allow </w:t>
      </w:r>
      <w:r w:rsidR="00544016">
        <w:rPr>
          <w:rFonts w:ascii="Arial" w:hAnsi="Arial" w:cs="Arial"/>
          <w:sz w:val="20"/>
          <w:szCs w:val="20"/>
        </w:rPr>
        <w:t xml:space="preserve">REITS </w:t>
      </w:r>
      <w:r>
        <w:rPr>
          <w:rFonts w:ascii="Arial" w:hAnsi="Arial" w:cs="Arial"/>
          <w:sz w:val="20"/>
          <w:szCs w:val="20"/>
        </w:rPr>
        <w:t xml:space="preserve">to conduct </w:t>
      </w:r>
      <w:r w:rsidR="00544016">
        <w:rPr>
          <w:rFonts w:ascii="Arial" w:hAnsi="Arial" w:cs="Arial"/>
          <w:sz w:val="20"/>
          <w:szCs w:val="20"/>
        </w:rPr>
        <w:t xml:space="preserve">an arrangement or compromise similar to </w:t>
      </w:r>
      <w:r>
        <w:rPr>
          <w:rFonts w:ascii="Arial" w:hAnsi="Arial" w:cs="Arial"/>
          <w:sz w:val="20"/>
          <w:szCs w:val="20"/>
        </w:rPr>
        <w:t xml:space="preserve">that available to companies under </w:t>
      </w:r>
      <w:r w:rsidR="00544016">
        <w:rPr>
          <w:rFonts w:ascii="Arial" w:hAnsi="Arial" w:cs="Arial"/>
          <w:sz w:val="20"/>
          <w:szCs w:val="20"/>
        </w:rPr>
        <w:t>the C</w:t>
      </w:r>
      <w:r>
        <w:rPr>
          <w:rFonts w:ascii="Arial" w:hAnsi="Arial" w:cs="Arial"/>
          <w:sz w:val="20"/>
          <w:szCs w:val="20"/>
        </w:rPr>
        <w:t xml:space="preserve">ompanies </w:t>
      </w:r>
      <w:r w:rsidR="00544016">
        <w:rPr>
          <w:rFonts w:ascii="Arial" w:hAnsi="Arial" w:cs="Arial"/>
          <w:sz w:val="20"/>
          <w:szCs w:val="20"/>
        </w:rPr>
        <w:t>O</w:t>
      </w:r>
      <w:r>
        <w:rPr>
          <w:rFonts w:ascii="Arial" w:hAnsi="Arial" w:cs="Arial"/>
          <w:sz w:val="20"/>
          <w:szCs w:val="20"/>
        </w:rPr>
        <w:t>rdinance</w:t>
      </w:r>
      <w:r w:rsidR="00544016">
        <w:rPr>
          <w:rFonts w:ascii="Arial" w:hAnsi="Arial" w:cs="Arial"/>
          <w:sz w:val="20"/>
          <w:szCs w:val="20"/>
        </w:rPr>
        <w:t>.</w:t>
      </w:r>
    </w:p>
    <w:p w:rsidR="001972B3" w:rsidRDefault="00544016" w:rsidP="008900F7">
      <w:pPr>
        <w:spacing w:line="360" w:lineRule="auto"/>
        <w:jc w:val="both"/>
        <w:rPr>
          <w:rFonts w:ascii="Arial" w:hAnsi="Arial" w:cs="Arial"/>
          <w:sz w:val="20"/>
          <w:szCs w:val="20"/>
        </w:rPr>
      </w:pPr>
      <w:r>
        <w:rPr>
          <w:rFonts w:ascii="Arial" w:hAnsi="Arial" w:cs="Arial"/>
          <w:sz w:val="20"/>
          <w:szCs w:val="20"/>
        </w:rPr>
        <w:t>T</w:t>
      </w:r>
      <w:r w:rsidRPr="007C0F06">
        <w:rPr>
          <w:rFonts w:ascii="Arial" w:hAnsi="Arial" w:cs="Arial"/>
          <w:sz w:val="20"/>
          <w:szCs w:val="20"/>
        </w:rPr>
        <w:t xml:space="preserve">he proposed statutory framework would include the </w:t>
      </w:r>
      <w:r w:rsidR="00815B02">
        <w:rPr>
          <w:rFonts w:ascii="Arial" w:hAnsi="Arial" w:cs="Arial"/>
          <w:sz w:val="20"/>
          <w:szCs w:val="20"/>
        </w:rPr>
        <w:t xml:space="preserve">following features </w:t>
      </w:r>
      <w:r w:rsidR="0079652B">
        <w:rPr>
          <w:rFonts w:ascii="Arial" w:hAnsi="Arial" w:cs="Arial"/>
          <w:sz w:val="20"/>
          <w:szCs w:val="20"/>
        </w:rPr>
        <w:t xml:space="preserve">which are </w:t>
      </w:r>
      <w:r w:rsidR="00815B02">
        <w:rPr>
          <w:rFonts w:ascii="Arial" w:hAnsi="Arial" w:cs="Arial"/>
          <w:sz w:val="20"/>
          <w:szCs w:val="20"/>
        </w:rPr>
        <w:t>similar to</w:t>
      </w:r>
      <w:r w:rsidRPr="007C0F06">
        <w:rPr>
          <w:rFonts w:ascii="Arial" w:hAnsi="Arial" w:cs="Arial"/>
          <w:sz w:val="20"/>
          <w:szCs w:val="20"/>
        </w:rPr>
        <w:t xml:space="preserve"> those </w:t>
      </w:r>
      <w:r w:rsidR="00815B02">
        <w:rPr>
          <w:rFonts w:ascii="Arial" w:hAnsi="Arial" w:cs="Arial"/>
          <w:sz w:val="20"/>
          <w:szCs w:val="20"/>
        </w:rPr>
        <w:t xml:space="preserve">available </w:t>
      </w:r>
      <w:r w:rsidRPr="007C0F06">
        <w:rPr>
          <w:rFonts w:ascii="Arial" w:hAnsi="Arial" w:cs="Arial"/>
          <w:sz w:val="20"/>
          <w:szCs w:val="20"/>
        </w:rPr>
        <w:t xml:space="preserve">under the </w:t>
      </w:r>
      <w:r w:rsidR="00815B02">
        <w:rPr>
          <w:rFonts w:ascii="Arial" w:hAnsi="Arial" w:cs="Arial"/>
          <w:sz w:val="20"/>
          <w:szCs w:val="20"/>
        </w:rPr>
        <w:t>Companies Ordinance</w:t>
      </w:r>
      <w:r w:rsidR="0079652B">
        <w:rPr>
          <w:rFonts w:ascii="Arial" w:hAnsi="Arial" w:cs="Arial"/>
          <w:sz w:val="20"/>
          <w:szCs w:val="20"/>
        </w:rPr>
        <w:t>,</w:t>
      </w:r>
      <w:r w:rsidR="00815B02" w:rsidRPr="007C0F06">
        <w:rPr>
          <w:rFonts w:ascii="Arial" w:hAnsi="Arial" w:cs="Arial"/>
          <w:sz w:val="20"/>
          <w:szCs w:val="20"/>
        </w:rPr>
        <w:t xml:space="preserve"> </w:t>
      </w:r>
      <w:r w:rsidRPr="007C0F06">
        <w:rPr>
          <w:rFonts w:ascii="Arial" w:hAnsi="Arial" w:cs="Arial"/>
          <w:sz w:val="20"/>
          <w:szCs w:val="20"/>
        </w:rPr>
        <w:t>with adjustments tailor</w:t>
      </w:r>
      <w:r w:rsidR="00815B02">
        <w:rPr>
          <w:rFonts w:ascii="Arial" w:hAnsi="Arial" w:cs="Arial"/>
          <w:sz w:val="20"/>
          <w:szCs w:val="20"/>
        </w:rPr>
        <w:t>ed</w:t>
      </w:r>
      <w:r w:rsidRPr="007C0F06">
        <w:rPr>
          <w:rFonts w:ascii="Arial" w:hAnsi="Arial" w:cs="Arial"/>
          <w:sz w:val="20"/>
          <w:szCs w:val="20"/>
        </w:rPr>
        <w:t xml:space="preserve"> to the characteristics of REITs: </w:t>
      </w:r>
    </w:p>
    <w:p w:rsidR="00A01D15" w:rsidRDefault="000A2395" w:rsidP="008900F7">
      <w:pPr>
        <w:pStyle w:val="a6"/>
        <w:numPr>
          <w:ilvl w:val="0"/>
          <w:numId w:val="7"/>
        </w:numPr>
        <w:spacing w:line="360" w:lineRule="auto"/>
        <w:jc w:val="both"/>
        <w:rPr>
          <w:rFonts w:ascii="Arial" w:hAnsi="Arial" w:cs="Arial"/>
          <w:sz w:val="20"/>
          <w:szCs w:val="20"/>
        </w:rPr>
      </w:pPr>
      <w:r>
        <w:rPr>
          <w:rFonts w:ascii="Arial" w:hAnsi="Arial" w:cs="Arial"/>
          <w:sz w:val="20"/>
          <w:szCs w:val="20"/>
        </w:rPr>
        <w:t>F</w:t>
      </w:r>
      <w:r w:rsidR="00C52E53" w:rsidRPr="001972B3">
        <w:rPr>
          <w:rFonts w:ascii="Arial" w:hAnsi="Arial" w:cs="Arial"/>
          <w:sz w:val="20"/>
          <w:szCs w:val="20"/>
        </w:rPr>
        <w:t>or a scheme entered into with creditors (or a class of creditors), the scheme</w:t>
      </w:r>
      <w:r w:rsidR="00815B02">
        <w:rPr>
          <w:rFonts w:ascii="Arial" w:hAnsi="Arial" w:cs="Arial"/>
          <w:sz w:val="20"/>
          <w:szCs w:val="20"/>
        </w:rPr>
        <w:t>’s</w:t>
      </w:r>
      <w:r w:rsidR="00C52E53" w:rsidRPr="001972B3">
        <w:rPr>
          <w:rFonts w:ascii="Arial" w:hAnsi="Arial" w:cs="Arial"/>
          <w:sz w:val="20"/>
          <w:szCs w:val="20"/>
        </w:rPr>
        <w:t xml:space="preserve"> terms </w:t>
      </w:r>
      <w:r w:rsidR="00815B02">
        <w:rPr>
          <w:rFonts w:ascii="Arial" w:hAnsi="Arial" w:cs="Arial"/>
          <w:sz w:val="20"/>
          <w:szCs w:val="20"/>
        </w:rPr>
        <w:t xml:space="preserve">would need </w:t>
      </w:r>
      <w:r w:rsidR="00C52E53" w:rsidRPr="001972B3">
        <w:rPr>
          <w:rFonts w:ascii="Arial" w:hAnsi="Arial" w:cs="Arial"/>
          <w:sz w:val="20"/>
          <w:szCs w:val="20"/>
        </w:rPr>
        <w:t>t</w:t>
      </w:r>
      <w:r w:rsidR="00815B02">
        <w:rPr>
          <w:rFonts w:ascii="Arial" w:hAnsi="Arial" w:cs="Arial"/>
          <w:sz w:val="20"/>
          <w:szCs w:val="20"/>
        </w:rPr>
        <w:t>o</w:t>
      </w:r>
      <w:r w:rsidR="00C52E53" w:rsidRPr="001972B3">
        <w:rPr>
          <w:rFonts w:ascii="Arial" w:hAnsi="Arial" w:cs="Arial"/>
          <w:sz w:val="20"/>
          <w:szCs w:val="20"/>
        </w:rPr>
        <w:t xml:space="preserve"> be approved by a majority in number representing at least 75% in value of </w:t>
      </w:r>
      <w:r w:rsidR="00815B02">
        <w:rPr>
          <w:rFonts w:ascii="Arial" w:hAnsi="Arial" w:cs="Arial"/>
          <w:sz w:val="20"/>
          <w:szCs w:val="20"/>
        </w:rPr>
        <w:t xml:space="preserve">the </w:t>
      </w:r>
      <w:r w:rsidR="00C52E53" w:rsidRPr="001972B3">
        <w:rPr>
          <w:rFonts w:ascii="Arial" w:hAnsi="Arial" w:cs="Arial"/>
          <w:sz w:val="20"/>
          <w:szCs w:val="20"/>
        </w:rPr>
        <w:t xml:space="preserve">creditors (or a class of </w:t>
      </w:r>
      <w:r w:rsidR="00815B02">
        <w:rPr>
          <w:rFonts w:ascii="Arial" w:hAnsi="Arial" w:cs="Arial"/>
          <w:sz w:val="20"/>
          <w:szCs w:val="20"/>
        </w:rPr>
        <w:t>creditors) present and voting at the relevant meeting</w:t>
      </w:r>
      <w:r>
        <w:rPr>
          <w:rFonts w:ascii="Arial" w:hAnsi="Arial" w:cs="Arial"/>
          <w:sz w:val="20"/>
          <w:szCs w:val="20"/>
        </w:rPr>
        <w:t>.</w:t>
      </w:r>
      <w:r w:rsidR="00C52E53" w:rsidRPr="001972B3">
        <w:rPr>
          <w:rFonts w:ascii="Arial" w:hAnsi="Arial" w:cs="Arial"/>
          <w:sz w:val="20"/>
          <w:szCs w:val="20"/>
        </w:rPr>
        <w:t xml:space="preserve"> </w:t>
      </w:r>
    </w:p>
    <w:p w:rsidR="001972B3" w:rsidRPr="001972B3" w:rsidRDefault="001972B3" w:rsidP="008900F7">
      <w:pPr>
        <w:pStyle w:val="a6"/>
        <w:spacing w:line="360" w:lineRule="auto"/>
        <w:jc w:val="both"/>
        <w:rPr>
          <w:rFonts w:ascii="Arial" w:hAnsi="Arial" w:cs="Arial"/>
          <w:sz w:val="20"/>
          <w:szCs w:val="20"/>
        </w:rPr>
      </w:pPr>
    </w:p>
    <w:p w:rsidR="00815B02" w:rsidRPr="000A2395" w:rsidRDefault="000A2395" w:rsidP="000A2395">
      <w:pPr>
        <w:pStyle w:val="a6"/>
        <w:numPr>
          <w:ilvl w:val="0"/>
          <w:numId w:val="7"/>
        </w:numPr>
        <w:spacing w:line="360" w:lineRule="auto"/>
        <w:jc w:val="both"/>
        <w:rPr>
          <w:rFonts w:ascii="Arial" w:hAnsi="Arial" w:cs="Arial"/>
          <w:sz w:val="20"/>
          <w:szCs w:val="20"/>
        </w:rPr>
      </w:pPr>
      <w:r>
        <w:rPr>
          <w:rFonts w:ascii="Arial" w:hAnsi="Arial" w:cs="Arial"/>
          <w:sz w:val="20"/>
          <w:szCs w:val="20"/>
        </w:rPr>
        <w:t>F</w:t>
      </w:r>
      <w:r w:rsidR="00C52E53" w:rsidRPr="00A01D15">
        <w:rPr>
          <w:rFonts w:ascii="Arial" w:hAnsi="Arial" w:cs="Arial"/>
          <w:sz w:val="20"/>
          <w:szCs w:val="20"/>
        </w:rPr>
        <w:t>or a scheme entered into with unitholders (or a class of unitholders), the scheme</w:t>
      </w:r>
      <w:r w:rsidR="00815B02">
        <w:rPr>
          <w:rFonts w:ascii="Arial" w:hAnsi="Arial" w:cs="Arial"/>
          <w:sz w:val="20"/>
          <w:szCs w:val="20"/>
        </w:rPr>
        <w:t>’s</w:t>
      </w:r>
      <w:r w:rsidR="00C52E53" w:rsidRPr="00A01D15">
        <w:rPr>
          <w:rFonts w:ascii="Arial" w:hAnsi="Arial" w:cs="Arial"/>
          <w:sz w:val="20"/>
          <w:szCs w:val="20"/>
        </w:rPr>
        <w:t xml:space="preserve"> terms </w:t>
      </w:r>
      <w:r w:rsidR="00815B02">
        <w:rPr>
          <w:rFonts w:ascii="Arial" w:hAnsi="Arial" w:cs="Arial"/>
          <w:sz w:val="20"/>
          <w:szCs w:val="20"/>
        </w:rPr>
        <w:t>would</w:t>
      </w:r>
      <w:r w:rsidR="00815B02" w:rsidRPr="00A01D15">
        <w:rPr>
          <w:rFonts w:ascii="Arial" w:hAnsi="Arial" w:cs="Arial"/>
          <w:sz w:val="20"/>
          <w:szCs w:val="20"/>
        </w:rPr>
        <w:t xml:space="preserve"> </w:t>
      </w:r>
      <w:r w:rsidR="00815B02">
        <w:rPr>
          <w:rFonts w:ascii="Arial" w:hAnsi="Arial" w:cs="Arial"/>
          <w:sz w:val="20"/>
          <w:szCs w:val="20"/>
        </w:rPr>
        <w:t xml:space="preserve">be </w:t>
      </w:r>
      <w:r w:rsidR="00C52E53" w:rsidRPr="00A01D15">
        <w:rPr>
          <w:rFonts w:ascii="Arial" w:hAnsi="Arial" w:cs="Arial"/>
          <w:sz w:val="20"/>
          <w:szCs w:val="20"/>
        </w:rPr>
        <w:t>subject to the approval of</w:t>
      </w:r>
      <w:r w:rsidR="00815B02">
        <w:rPr>
          <w:rFonts w:ascii="Arial" w:hAnsi="Arial" w:cs="Arial"/>
          <w:sz w:val="20"/>
          <w:szCs w:val="20"/>
        </w:rPr>
        <w:t>:</w:t>
      </w:r>
    </w:p>
    <w:p w:rsidR="007D1845" w:rsidRDefault="00C52E53" w:rsidP="008900F7">
      <w:pPr>
        <w:pStyle w:val="a6"/>
        <w:numPr>
          <w:ilvl w:val="0"/>
          <w:numId w:val="18"/>
        </w:numPr>
        <w:spacing w:line="360" w:lineRule="auto"/>
        <w:ind w:hanging="731"/>
        <w:jc w:val="both"/>
        <w:rPr>
          <w:rFonts w:ascii="Arial" w:hAnsi="Arial" w:cs="Arial"/>
          <w:sz w:val="20"/>
          <w:szCs w:val="20"/>
        </w:rPr>
      </w:pPr>
      <w:r w:rsidRPr="00A01D15">
        <w:rPr>
          <w:rFonts w:ascii="Arial" w:hAnsi="Arial" w:cs="Arial"/>
          <w:sz w:val="20"/>
          <w:szCs w:val="20"/>
        </w:rPr>
        <w:t xml:space="preserve">unitholders representing at least 75% in value </w:t>
      </w:r>
      <w:r w:rsidR="007D1845">
        <w:rPr>
          <w:rFonts w:ascii="Arial" w:hAnsi="Arial" w:cs="Arial"/>
          <w:sz w:val="20"/>
          <w:szCs w:val="20"/>
        </w:rPr>
        <w:t xml:space="preserve">of the </w:t>
      </w:r>
      <w:r w:rsidRPr="00A01D15">
        <w:rPr>
          <w:rFonts w:ascii="Arial" w:hAnsi="Arial" w:cs="Arial"/>
          <w:sz w:val="20"/>
          <w:szCs w:val="20"/>
        </w:rPr>
        <w:t>voting righ</w:t>
      </w:r>
      <w:r w:rsidR="007D1845">
        <w:rPr>
          <w:rFonts w:ascii="Arial" w:hAnsi="Arial" w:cs="Arial"/>
          <w:sz w:val="20"/>
          <w:szCs w:val="20"/>
        </w:rPr>
        <w:t xml:space="preserve">ts present and voting; and </w:t>
      </w:r>
    </w:p>
    <w:p w:rsidR="00A01D15" w:rsidRDefault="00C52E53" w:rsidP="008900F7">
      <w:pPr>
        <w:pStyle w:val="a6"/>
        <w:numPr>
          <w:ilvl w:val="0"/>
          <w:numId w:val="18"/>
        </w:numPr>
        <w:spacing w:line="360" w:lineRule="auto"/>
        <w:ind w:hanging="731"/>
        <w:jc w:val="both"/>
        <w:rPr>
          <w:rFonts w:ascii="Arial" w:hAnsi="Arial" w:cs="Arial"/>
          <w:sz w:val="20"/>
          <w:szCs w:val="20"/>
        </w:rPr>
      </w:pPr>
      <w:r w:rsidRPr="00A01D15">
        <w:rPr>
          <w:rFonts w:ascii="Arial" w:hAnsi="Arial" w:cs="Arial"/>
          <w:sz w:val="20"/>
          <w:szCs w:val="20"/>
        </w:rPr>
        <w:t>unless otherwise ordered by the court, a majority in number of unitholders</w:t>
      </w:r>
      <w:r w:rsidR="000A2395">
        <w:rPr>
          <w:rFonts w:ascii="Arial" w:hAnsi="Arial" w:cs="Arial"/>
          <w:sz w:val="20"/>
          <w:szCs w:val="20"/>
        </w:rPr>
        <w:t>’ rights present and voting.</w:t>
      </w:r>
      <w:r w:rsidRPr="00A01D15">
        <w:rPr>
          <w:rFonts w:ascii="Arial" w:hAnsi="Arial" w:cs="Arial"/>
          <w:sz w:val="20"/>
          <w:szCs w:val="20"/>
        </w:rPr>
        <w:t xml:space="preserve"> </w:t>
      </w:r>
    </w:p>
    <w:p w:rsidR="000A2395" w:rsidRPr="007D1845" w:rsidRDefault="000A2395" w:rsidP="000A2395">
      <w:pPr>
        <w:pStyle w:val="a6"/>
        <w:spacing w:line="360" w:lineRule="auto"/>
        <w:ind w:left="1440"/>
        <w:jc w:val="both"/>
        <w:rPr>
          <w:rFonts w:ascii="Arial" w:hAnsi="Arial" w:cs="Arial"/>
          <w:sz w:val="20"/>
          <w:szCs w:val="20"/>
        </w:rPr>
      </w:pPr>
    </w:p>
    <w:p w:rsidR="007D1845" w:rsidRDefault="000A2395" w:rsidP="008900F7">
      <w:pPr>
        <w:pStyle w:val="a6"/>
        <w:numPr>
          <w:ilvl w:val="0"/>
          <w:numId w:val="7"/>
        </w:numPr>
        <w:spacing w:line="360" w:lineRule="auto"/>
        <w:jc w:val="both"/>
        <w:rPr>
          <w:rFonts w:ascii="Arial" w:hAnsi="Arial" w:cs="Arial"/>
          <w:sz w:val="20"/>
          <w:szCs w:val="20"/>
        </w:rPr>
      </w:pPr>
      <w:r>
        <w:rPr>
          <w:rFonts w:ascii="Arial" w:hAnsi="Arial" w:cs="Arial"/>
          <w:sz w:val="20"/>
          <w:szCs w:val="20"/>
        </w:rPr>
        <w:t>I</w:t>
      </w:r>
      <w:r w:rsidR="00C52E53" w:rsidRPr="00A01D15">
        <w:rPr>
          <w:rFonts w:ascii="Arial" w:hAnsi="Arial" w:cs="Arial"/>
          <w:sz w:val="20"/>
          <w:szCs w:val="20"/>
        </w:rPr>
        <w:t>f a general offer or takeover offer is involved in a scheme entered into with unitholders (or a class of unitholders), it</w:t>
      </w:r>
      <w:r w:rsidR="007D1845">
        <w:rPr>
          <w:rFonts w:ascii="Arial" w:hAnsi="Arial" w:cs="Arial"/>
          <w:sz w:val="20"/>
          <w:szCs w:val="20"/>
        </w:rPr>
        <w:t>:</w:t>
      </w:r>
    </w:p>
    <w:p w:rsidR="007D1845" w:rsidRDefault="00C52E53" w:rsidP="008900F7">
      <w:pPr>
        <w:pStyle w:val="a6"/>
        <w:numPr>
          <w:ilvl w:val="0"/>
          <w:numId w:val="19"/>
        </w:numPr>
        <w:spacing w:line="360" w:lineRule="auto"/>
        <w:ind w:hanging="784"/>
        <w:jc w:val="both"/>
        <w:rPr>
          <w:rFonts w:ascii="Arial" w:hAnsi="Arial" w:cs="Arial"/>
          <w:sz w:val="20"/>
          <w:szCs w:val="20"/>
        </w:rPr>
      </w:pPr>
      <w:r w:rsidRPr="00A01D15">
        <w:rPr>
          <w:rFonts w:ascii="Arial" w:hAnsi="Arial" w:cs="Arial"/>
          <w:sz w:val="20"/>
          <w:szCs w:val="20"/>
        </w:rPr>
        <w:t xml:space="preserve">must be approved by unitholders representing at least 75% in value </w:t>
      </w:r>
      <w:r w:rsidR="007D1845">
        <w:rPr>
          <w:rFonts w:ascii="Arial" w:hAnsi="Arial" w:cs="Arial"/>
          <w:sz w:val="20"/>
          <w:szCs w:val="20"/>
        </w:rPr>
        <w:t xml:space="preserve">of the </w:t>
      </w:r>
      <w:r w:rsidRPr="00A01D15">
        <w:rPr>
          <w:rFonts w:ascii="Arial" w:hAnsi="Arial" w:cs="Arial"/>
          <w:sz w:val="20"/>
          <w:szCs w:val="20"/>
        </w:rPr>
        <w:t xml:space="preserve">voting rights present and voting; and </w:t>
      </w:r>
    </w:p>
    <w:p w:rsidR="00A01D15" w:rsidRDefault="007D1845" w:rsidP="008900F7">
      <w:pPr>
        <w:pStyle w:val="a6"/>
        <w:numPr>
          <w:ilvl w:val="0"/>
          <w:numId w:val="19"/>
        </w:numPr>
        <w:spacing w:line="360" w:lineRule="auto"/>
        <w:ind w:hanging="784"/>
        <w:jc w:val="both"/>
        <w:rPr>
          <w:rFonts w:ascii="Arial" w:hAnsi="Arial" w:cs="Arial"/>
          <w:sz w:val="20"/>
          <w:szCs w:val="20"/>
        </w:rPr>
      </w:pPr>
      <w:r>
        <w:rPr>
          <w:rFonts w:ascii="Arial" w:hAnsi="Arial" w:cs="Arial"/>
          <w:sz w:val="20"/>
          <w:szCs w:val="20"/>
        </w:rPr>
        <w:t xml:space="preserve">must </w:t>
      </w:r>
      <w:r w:rsidR="00C52E53" w:rsidRPr="00A01D15">
        <w:rPr>
          <w:rFonts w:ascii="Arial" w:hAnsi="Arial" w:cs="Arial"/>
          <w:sz w:val="20"/>
          <w:szCs w:val="20"/>
        </w:rPr>
        <w:t xml:space="preserve">not </w:t>
      </w:r>
      <w:r>
        <w:rPr>
          <w:rFonts w:ascii="Arial" w:hAnsi="Arial" w:cs="Arial"/>
          <w:sz w:val="20"/>
          <w:szCs w:val="20"/>
        </w:rPr>
        <w:t xml:space="preserve">be </w:t>
      </w:r>
      <w:r w:rsidR="00C52E53" w:rsidRPr="00A01D15">
        <w:rPr>
          <w:rFonts w:ascii="Arial" w:hAnsi="Arial" w:cs="Arial"/>
          <w:sz w:val="20"/>
          <w:szCs w:val="20"/>
        </w:rPr>
        <w:t>voted against by 10% or more of the voting rights of disinterest</w:t>
      </w:r>
      <w:r>
        <w:rPr>
          <w:rFonts w:ascii="Arial" w:hAnsi="Arial" w:cs="Arial"/>
          <w:sz w:val="20"/>
          <w:szCs w:val="20"/>
        </w:rPr>
        <w:t xml:space="preserve">ed unitholders </w:t>
      </w:r>
      <w:r w:rsidR="00C52E53" w:rsidRPr="00A01D15">
        <w:rPr>
          <w:rFonts w:ascii="Arial" w:hAnsi="Arial" w:cs="Arial"/>
          <w:sz w:val="20"/>
          <w:szCs w:val="20"/>
        </w:rPr>
        <w:t>or disinte</w:t>
      </w:r>
      <w:r>
        <w:rPr>
          <w:rFonts w:ascii="Arial" w:hAnsi="Arial" w:cs="Arial"/>
          <w:sz w:val="20"/>
          <w:szCs w:val="20"/>
        </w:rPr>
        <w:t>rested unitholders of that class</w:t>
      </w:r>
      <w:r w:rsidR="000A2395">
        <w:rPr>
          <w:rFonts w:ascii="Arial" w:hAnsi="Arial" w:cs="Arial"/>
          <w:sz w:val="20"/>
          <w:szCs w:val="20"/>
        </w:rPr>
        <w:t>.</w:t>
      </w:r>
      <w:r w:rsidR="00C52E53" w:rsidRPr="00A01D15">
        <w:rPr>
          <w:rFonts w:ascii="Arial" w:hAnsi="Arial" w:cs="Arial"/>
          <w:sz w:val="20"/>
          <w:szCs w:val="20"/>
        </w:rPr>
        <w:t xml:space="preserve"> </w:t>
      </w:r>
    </w:p>
    <w:p w:rsidR="000A2395" w:rsidRPr="007D1845" w:rsidRDefault="000A2395" w:rsidP="000A2395">
      <w:pPr>
        <w:pStyle w:val="a6"/>
        <w:spacing w:line="360" w:lineRule="auto"/>
        <w:ind w:left="1493"/>
        <w:jc w:val="both"/>
        <w:rPr>
          <w:rFonts w:ascii="Arial" w:hAnsi="Arial" w:cs="Arial"/>
          <w:sz w:val="20"/>
          <w:szCs w:val="20"/>
        </w:rPr>
      </w:pPr>
    </w:p>
    <w:p w:rsidR="000A2395" w:rsidRDefault="000A2395" w:rsidP="008900F7">
      <w:pPr>
        <w:pStyle w:val="a6"/>
        <w:numPr>
          <w:ilvl w:val="0"/>
          <w:numId w:val="7"/>
        </w:numPr>
        <w:spacing w:line="360" w:lineRule="auto"/>
        <w:jc w:val="both"/>
        <w:rPr>
          <w:rFonts w:ascii="Arial" w:hAnsi="Arial" w:cs="Arial"/>
          <w:sz w:val="20"/>
          <w:szCs w:val="20"/>
        </w:rPr>
      </w:pPr>
      <w:r>
        <w:rPr>
          <w:rFonts w:ascii="Arial" w:hAnsi="Arial" w:cs="Arial"/>
          <w:sz w:val="20"/>
          <w:szCs w:val="20"/>
        </w:rPr>
        <w:t>T</w:t>
      </w:r>
      <w:r w:rsidR="00C52E53" w:rsidRPr="00A01D15">
        <w:rPr>
          <w:rFonts w:ascii="Arial" w:hAnsi="Arial" w:cs="Arial"/>
          <w:sz w:val="20"/>
          <w:szCs w:val="20"/>
        </w:rPr>
        <w:t xml:space="preserve">he REIT’s management company, trustee, unitholders or creditors may </w:t>
      </w:r>
      <w:r w:rsidR="007D1845">
        <w:rPr>
          <w:rFonts w:ascii="Arial" w:hAnsi="Arial" w:cs="Arial"/>
          <w:sz w:val="20"/>
          <w:szCs w:val="20"/>
        </w:rPr>
        <w:t>apply</w:t>
      </w:r>
      <w:r w:rsidR="00C52E53" w:rsidRPr="00A01D15">
        <w:rPr>
          <w:rFonts w:ascii="Arial" w:hAnsi="Arial" w:cs="Arial"/>
          <w:sz w:val="20"/>
          <w:szCs w:val="20"/>
        </w:rPr>
        <w:t xml:space="preserve"> to the court to order a </w:t>
      </w:r>
      <w:r>
        <w:rPr>
          <w:rFonts w:ascii="Arial" w:hAnsi="Arial" w:cs="Arial"/>
          <w:sz w:val="20"/>
          <w:szCs w:val="20"/>
        </w:rPr>
        <w:t>meeting and sanction the scheme.</w:t>
      </w:r>
    </w:p>
    <w:p w:rsidR="00A01D15" w:rsidRPr="007D1845" w:rsidRDefault="00C52E53" w:rsidP="000A2395">
      <w:pPr>
        <w:pStyle w:val="a6"/>
        <w:spacing w:line="360" w:lineRule="auto"/>
        <w:jc w:val="both"/>
        <w:rPr>
          <w:rFonts w:ascii="Arial" w:hAnsi="Arial" w:cs="Arial"/>
          <w:sz w:val="20"/>
          <w:szCs w:val="20"/>
        </w:rPr>
      </w:pPr>
      <w:r w:rsidRPr="00A01D15">
        <w:rPr>
          <w:rFonts w:ascii="Arial" w:hAnsi="Arial" w:cs="Arial"/>
          <w:sz w:val="20"/>
          <w:szCs w:val="20"/>
        </w:rPr>
        <w:t xml:space="preserve"> </w:t>
      </w:r>
    </w:p>
    <w:p w:rsidR="000A2395" w:rsidRPr="000A2395" w:rsidRDefault="000A2395" w:rsidP="000A2395">
      <w:pPr>
        <w:pStyle w:val="a6"/>
        <w:numPr>
          <w:ilvl w:val="0"/>
          <w:numId w:val="7"/>
        </w:numPr>
        <w:spacing w:line="360" w:lineRule="auto"/>
        <w:jc w:val="both"/>
        <w:rPr>
          <w:rFonts w:ascii="Arial" w:hAnsi="Arial" w:cs="Arial"/>
          <w:sz w:val="20"/>
          <w:szCs w:val="20"/>
        </w:rPr>
      </w:pPr>
      <w:r>
        <w:rPr>
          <w:rFonts w:ascii="Arial" w:hAnsi="Arial" w:cs="Arial"/>
          <w:sz w:val="20"/>
          <w:szCs w:val="20"/>
        </w:rPr>
        <w:lastRenderedPageBreak/>
        <w:t>T</w:t>
      </w:r>
      <w:r w:rsidR="00C52E53" w:rsidRPr="00A01D15">
        <w:rPr>
          <w:rFonts w:ascii="Arial" w:hAnsi="Arial" w:cs="Arial"/>
          <w:sz w:val="20"/>
          <w:szCs w:val="20"/>
        </w:rPr>
        <w:t>he REI</w:t>
      </w:r>
      <w:r w:rsidR="0079652B">
        <w:rPr>
          <w:rFonts w:ascii="Arial" w:hAnsi="Arial" w:cs="Arial"/>
          <w:sz w:val="20"/>
          <w:szCs w:val="20"/>
        </w:rPr>
        <w:t>T’s management company, trustee</w:t>
      </w:r>
      <w:r w:rsidR="00C52E53" w:rsidRPr="00A01D15">
        <w:rPr>
          <w:rFonts w:ascii="Arial" w:hAnsi="Arial" w:cs="Arial"/>
          <w:sz w:val="20"/>
          <w:szCs w:val="20"/>
        </w:rPr>
        <w:t xml:space="preserve"> and all </w:t>
      </w:r>
      <w:r w:rsidR="007D1845">
        <w:rPr>
          <w:rFonts w:ascii="Arial" w:hAnsi="Arial" w:cs="Arial"/>
          <w:sz w:val="20"/>
          <w:szCs w:val="20"/>
        </w:rPr>
        <w:t xml:space="preserve">its </w:t>
      </w:r>
      <w:r w:rsidR="00C52E53" w:rsidRPr="00A01D15">
        <w:rPr>
          <w:rFonts w:ascii="Arial" w:hAnsi="Arial" w:cs="Arial"/>
          <w:sz w:val="20"/>
          <w:szCs w:val="20"/>
        </w:rPr>
        <w:t xml:space="preserve">directors must </w:t>
      </w:r>
      <w:r w:rsidR="005816BB">
        <w:rPr>
          <w:rFonts w:ascii="Arial" w:hAnsi="Arial" w:cs="Arial"/>
          <w:sz w:val="20"/>
          <w:szCs w:val="20"/>
        </w:rPr>
        <w:t>disclose</w:t>
      </w:r>
      <w:r w:rsidR="00C52E53" w:rsidRPr="00A01D15">
        <w:rPr>
          <w:rFonts w:ascii="Arial" w:hAnsi="Arial" w:cs="Arial"/>
          <w:sz w:val="20"/>
          <w:szCs w:val="20"/>
        </w:rPr>
        <w:t xml:space="preserve"> all material interests in</w:t>
      </w:r>
      <w:r w:rsidR="00CC3A5A">
        <w:rPr>
          <w:rFonts w:ascii="Arial" w:hAnsi="Arial" w:cs="Arial"/>
          <w:sz w:val="20"/>
          <w:szCs w:val="20"/>
        </w:rPr>
        <w:t xml:space="preserve"> </w:t>
      </w:r>
      <w:r w:rsidR="005816BB">
        <w:rPr>
          <w:rFonts w:ascii="Arial" w:hAnsi="Arial" w:cs="Arial"/>
          <w:sz w:val="20"/>
          <w:szCs w:val="20"/>
        </w:rPr>
        <w:t>the arrangement or compromise</w:t>
      </w:r>
      <w:r w:rsidR="00CC3A5A">
        <w:rPr>
          <w:rFonts w:ascii="Arial" w:hAnsi="Arial" w:cs="Arial"/>
          <w:sz w:val="20"/>
          <w:szCs w:val="20"/>
        </w:rPr>
        <w:t xml:space="preserve"> </w:t>
      </w:r>
      <w:r w:rsidR="005816BB">
        <w:rPr>
          <w:rFonts w:ascii="Arial" w:hAnsi="Arial" w:cs="Arial"/>
          <w:sz w:val="20"/>
          <w:szCs w:val="20"/>
        </w:rPr>
        <w:t xml:space="preserve">in </w:t>
      </w:r>
      <w:r w:rsidR="007D1845">
        <w:rPr>
          <w:rFonts w:ascii="Arial" w:hAnsi="Arial" w:cs="Arial"/>
          <w:sz w:val="20"/>
          <w:szCs w:val="20"/>
        </w:rPr>
        <w:t>an</w:t>
      </w:r>
      <w:r w:rsidR="00C52E53" w:rsidRPr="00A01D15">
        <w:rPr>
          <w:rFonts w:ascii="Arial" w:hAnsi="Arial" w:cs="Arial"/>
          <w:sz w:val="20"/>
          <w:szCs w:val="20"/>
        </w:rPr>
        <w:t xml:space="preserve"> explanatory statement sent pri</w:t>
      </w:r>
      <w:r>
        <w:rPr>
          <w:rFonts w:ascii="Arial" w:hAnsi="Arial" w:cs="Arial"/>
          <w:sz w:val="20"/>
          <w:szCs w:val="20"/>
        </w:rPr>
        <w:t>or to the court-ordered meeting.</w:t>
      </w:r>
    </w:p>
    <w:p w:rsidR="00A01D15" w:rsidRPr="000A2395" w:rsidRDefault="00C52E53" w:rsidP="000A2395">
      <w:pPr>
        <w:pStyle w:val="a6"/>
        <w:spacing w:line="360" w:lineRule="auto"/>
        <w:jc w:val="both"/>
        <w:rPr>
          <w:rFonts w:ascii="Arial" w:hAnsi="Arial" w:cs="Arial"/>
          <w:sz w:val="20"/>
          <w:szCs w:val="20"/>
        </w:rPr>
      </w:pPr>
      <w:r w:rsidRPr="000A2395">
        <w:rPr>
          <w:rFonts w:ascii="Arial" w:hAnsi="Arial" w:cs="Arial"/>
          <w:sz w:val="20"/>
          <w:szCs w:val="20"/>
        </w:rPr>
        <w:t xml:space="preserve"> </w:t>
      </w:r>
    </w:p>
    <w:p w:rsidR="000A2395" w:rsidRDefault="000A2395" w:rsidP="008900F7">
      <w:pPr>
        <w:pStyle w:val="a6"/>
        <w:numPr>
          <w:ilvl w:val="0"/>
          <w:numId w:val="7"/>
        </w:numPr>
        <w:spacing w:line="360" w:lineRule="auto"/>
        <w:jc w:val="both"/>
        <w:rPr>
          <w:rFonts w:ascii="Arial" w:hAnsi="Arial" w:cs="Arial"/>
          <w:sz w:val="20"/>
          <w:szCs w:val="20"/>
        </w:rPr>
      </w:pPr>
      <w:r>
        <w:rPr>
          <w:rFonts w:ascii="Arial" w:hAnsi="Arial" w:cs="Arial"/>
          <w:sz w:val="20"/>
          <w:szCs w:val="20"/>
        </w:rPr>
        <w:t>A</w:t>
      </w:r>
      <w:r w:rsidR="005816BB">
        <w:rPr>
          <w:rFonts w:ascii="Arial" w:hAnsi="Arial" w:cs="Arial"/>
          <w:sz w:val="20"/>
          <w:szCs w:val="20"/>
        </w:rPr>
        <w:t xml:space="preserve">n arrangement or compromise of a REIT sanctioned by the court is binding on the relevant parties including the </w:t>
      </w:r>
      <w:r w:rsidR="007D1845">
        <w:rPr>
          <w:rFonts w:ascii="Arial" w:hAnsi="Arial" w:cs="Arial"/>
          <w:sz w:val="20"/>
          <w:szCs w:val="20"/>
        </w:rPr>
        <w:t xml:space="preserve">REIT’s </w:t>
      </w:r>
      <w:r w:rsidR="005816BB">
        <w:rPr>
          <w:rFonts w:ascii="Arial" w:hAnsi="Arial" w:cs="Arial"/>
          <w:sz w:val="20"/>
          <w:szCs w:val="20"/>
        </w:rPr>
        <w:t xml:space="preserve">trustee </w:t>
      </w:r>
      <w:r w:rsidR="007D1845">
        <w:rPr>
          <w:rFonts w:ascii="Arial" w:hAnsi="Arial" w:cs="Arial"/>
          <w:sz w:val="20"/>
          <w:szCs w:val="20"/>
        </w:rPr>
        <w:t>and management company</w:t>
      </w:r>
      <w:r w:rsidR="005816BB">
        <w:rPr>
          <w:rFonts w:ascii="Arial" w:hAnsi="Arial" w:cs="Arial"/>
          <w:sz w:val="20"/>
          <w:szCs w:val="20"/>
        </w:rPr>
        <w:t xml:space="preserve">, </w:t>
      </w:r>
      <w:r w:rsidR="007D1845">
        <w:rPr>
          <w:rFonts w:ascii="Arial" w:hAnsi="Arial" w:cs="Arial"/>
          <w:sz w:val="20"/>
          <w:szCs w:val="20"/>
        </w:rPr>
        <w:t xml:space="preserve">its </w:t>
      </w:r>
      <w:r w:rsidR="005816BB">
        <w:rPr>
          <w:rFonts w:ascii="Arial" w:hAnsi="Arial" w:cs="Arial"/>
          <w:sz w:val="20"/>
          <w:szCs w:val="20"/>
        </w:rPr>
        <w:t xml:space="preserve">unitholders </w:t>
      </w:r>
      <w:r w:rsidR="007D1845">
        <w:rPr>
          <w:rFonts w:ascii="Arial" w:hAnsi="Arial" w:cs="Arial"/>
          <w:sz w:val="20"/>
          <w:szCs w:val="20"/>
        </w:rPr>
        <w:t>and</w:t>
      </w:r>
      <w:r>
        <w:rPr>
          <w:rFonts w:ascii="Arial" w:hAnsi="Arial" w:cs="Arial"/>
          <w:sz w:val="20"/>
          <w:szCs w:val="20"/>
        </w:rPr>
        <w:t xml:space="preserve"> creditors.</w:t>
      </w:r>
    </w:p>
    <w:p w:rsidR="000A2395" w:rsidRPr="000A2395" w:rsidRDefault="000A2395" w:rsidP="000A2395">
      <w:pPr>
        <w:pStyle w:val="a6"/>
        <w:rPr>
          <w:rFonts w:ascii="Arial" w:hAnsi="Arial" w:cs="Arial"/>
          <w:sz w:val="20"/>
          <w:szCs w:val="20"/>
        </w:rPr>
      </w:pPr>
    </w:p>
    <w:p w:rsidR="005816BB" w:rsidRPr="007D1845" w:rsidRDefault="005816BB" w:rsidP="000A2395">
      <w:pPr>
        <w:pStyle w:val="a6"/>
        <w:spacing w:line="360" w:lineRule="auto"/>
        <w:jc w:val="both"/>
        <w:rPr>
          <w:rFonts w:ascii="Arial" w:hAnsi="Arial" w:cs="Arial"/>
          <w:sz w:val="20"/>
          <w:szCs w:val="20"/>
        </w:rPr>
      </w:pPr>
      <w:r>
        <w:rPr>
          <w:rFonts w:ascii="Arial" w:hAnsi="Arial" w:cs="Arial"/>
          <w:sz w:val="20"/>
          <w:szCs w:val="20"/>
        </w:rPr>
        <w:t xml:space="preserve"> </w:t>
      </w:r>
    </w:p>
    <w:p w:rsidR="00544016" w:rsidRPr="007D1845" w:rsidRDefault="000A2395" w:rsidP="008900F7">
      <w:pPr>
        <w:pStyle w:val="a6"/>
        <w:numPr>
          <w:ilvl w:val="0"/>
          <w:numId w:val="7"/>
        </w:numPr>
        <w:spacing w:line="360" w:lineRule="auto"/>
        <w:jc w:val="both"/>
        <w:rPr>
          <w:rFonts w:ascii="Arial" w:hAnsi="Arial" w:cs="Arial"/>
          <w:sz w:val="20"/>
          <w:szCs w:val="20"/>
        </w:rPr>
      </w:pPr>
      <w:r>
        <w:rPr>
          <w:rFonts w:ascii="Arial" w:hAnsi="Arial" w:cs="Arial"/>
          <w:sz w:val="20"/>
          <w:szCs w:val="20"/>
        </w:rPr>
        <w:t>T</w:t>
      </w:r>
      <w:r w:rsidR="005816BB" w:rsidRPr="007D1845">
        <w:rPr>
          <w:rFonts w:ascii="Arial" w:hAnsi="Arial" w:cs="Arial"/>
          <w:sz w:val="20"/>
          <w:szCs w:val="20"/>
        </w:rPr>
        <w:t>he court order sanctioning the arrangement or compromise has no effect until a copy of the court order is de</w:t>
      </w:r>
      <w:r w:rsidR="007D1845">
        <w:rPr>
          <w:rFonts w:ascii="Arial" w:hAnsi="Arial" w:cs="Arial"/>
          <w:sz w:val="20"/>
          <w:szCs w:val="20"/>
        </w:rPr>
        <w:t xml:space="preserve">livered to the SFC for filing. </w:t>
      </w:r>
    </w:p>
    <w:p w:rsidR="002160FB" w:rsidRPr="00E70EE0" w:rsidRDefault="007D1845" w:rsidP="008900F7">
      <w:pPr>
        <w:spacing w:line="360" w:lineRule="auto"/>
        <w:jc w:val="both"/>
        <w:rPr>
          <w:rFonts w:ascii="Arial" w:hAnsi="Arial" w:cs="Arial"/>
          <w:b/>
          <w:bCs/>
          <w:sz w:val="20"/>
          <w:szCs w:val="20"/>
        </w:rPr>
      </w:pPr>
      <w:r>
        <w:rPr>
          <w:rFonts w:ascii="Arial" w:hAnsi="Arial" w:cs="Arial"/>
          <w:b/>
          <w:bCs/>
          <w:sz w:val="20"/>
          <w:szCs w:val="20"/>
        </w:rPr>
        <w:t>Current Position on</w:t>
      </w:r>
      <w:r w:rsidR="005816BB" w:rsidRPr="00E70EE0">
        <w:rPr>
          <w:rFonts w:ascii="Arial" w:hAnsi="Arial" w:cs="Arial"/>
          <w:b/>
          <w:bCs/>
          <w:sz w:val="20"/>
          <w:szCs w:val="20"/>
        </w:rPr>
        <w:t xml:space="preserve"> Compulsory </w:t>
      </w:r>
      <w:r>
        <w:rPr>
          <w:rFonts w:ascii="Arial" w:hAnsi="Arial" w:cs="Arial"/>
          <w:b/>
          <w:bCs/>
          <w:sz w:val="20"/>
          <w:szCs w:val="20"/>
        </w:rPr>
        <w:t>A</w:t>
      </w:r>
      <w:r w:rsidR="005816BB" w:rsidRPr="00E70EE0">
        <w:rPr>
          <w:rFonts w:ascii="Arial" w:hAnsi="Arial" w:cs="Arial"/>
          <w:b/>
          <w:bCs/>
          <w:sz w:val="20"/>
          <w:szCs w:val="20"/>
        </w:rPr>
        <w:t>cquisition</w:t>
      </w:r>
      <w:r w:rsidR="00CC3A5A">
        <w:rPr>
          <w:rFonts w:ascii="Arial" w:hAnsi="Arial" w:cs="Arial"/>
          <w:b/>
          <w:bCs/>
          <w:sz w:val="20"/>
          <w:szCs w:val="20"/>
        </w:rPr>
        <w:t xml:space="preserve"> of</w:t>
      </w:r>
      <w:r w:rsidR="00F538B6">
        <w:rPr>
          <w:rFonts w:ascii="Arial" w:hAnsi="Arial" w:cs="Arial"/>
          <w:b/>
          <w:bCs/>
          <w:sz w:val="20"/>
          <w:szCs w:val="20"/>
        </w:rPr>
        <w:t xml:space="preserve"> Hong Kong</w:t>
      </w:r>
      <w:r w:rsidR="00CC3A5A">
        <w:rPr>
          <w:rFonts w:ascii="Arial" w:hAnsi="Arial" w:cs="Arial"/>
          <w:b/>
          <w:bCs/>
          <w:sz w:val="20"/>
          <w:szCs w:val="20"/>
        </w:rPr>
        <w:t xml:space="preserve"> REITs</w:t>
      </w:r>
    </w:p>
    <w:p w:rsidR="001B3C4B" w:rsidRDefault="00A2663E" w:rsidP="008900F7">
      <w:pPr>
        <w:spacing w:line="360" w:lineRule="auto"/>
        <w:jc w:val="both"/>
        <w:rPr>
          <w:rFonts w:ascii="Arial" w:hAnsi="Arial" w:cs="Arial"/>
          <w:sz w:val="20"/>
          <w:szCs w:val="20"/>
        </w:rPr>
      </w:pPr>
      <w:r w:rsidRPr="007C0F06">
        <w:rPr>
          <w:rFonts w:ascii="Arial" w:hAnsi="Arial" w:cs="Arial"/>
          <w:sz w:val="20"/>
          <w:szCs w:val="20"/>
        </w:rPr>
        <w:t>For companies registered under the C</w:t>
      </w:r>
      <w:r>
        <w:rPr>
          <w:rFonts w:ascii="Arial" w:hAnsi="Arial" w:cs="Arial"/>
          <w:sz w:val="20"/>
          <w:szCs w:val="20"/>
        </w:rPr>
        <w:t xml:space="preserve">ompanies </w:t>
      </w:r>
      <w:r w:rsidRPr="007C0F06">
        <w:rPr>
          <w:rFonts w:ascii="Arial" w:hAnsi="Arial" w:cs="Arial"/>
          <w:sz w:val="20"/>
          <w:szCs w:val="20"/>
        </w:rPr>
        <w:t>O</w:t>
      </w:r>
      <w:r>
        <w:rPr>
          <w:rFonts w:ascii="Arial" w:hAnsi="Arial" w:cs="Arial"/>
          <w:sz w:val="20"/>
          <w:szCs w:val="20"/>
        </w:rPr>
        <w:t>rdinance</w:t>
      </w:r>
      <w:r w:rsidRPr="007C0F06">
        <w:rPr>
          <w:rFonts w:ascii="Arial" w:hAnsi="Arial" w:cs="Arial"/>
          <w:sz w:val="20"/>
          <w:szCs w:val="20"/>
        </w:rPr>
        <w:t xml:space="preserve">, the provisions </w:t>
      </w:r>
      <w:r w:rsidR="007D1845">
        <w:rPr>
          <w:rFonts w:ascii="Arial" w:hAnsi="Arial" w:cs="Arial"/>
          <w:sz w:val="20"/>
          <w:szCs w:val="20"/>
        </w:rPr>
        <w:t>relating</w:t>
      </w:r>
      <w:r>
        <w:rPr>
          <w:rFonts w:ascii="Arial" w:hAnsi="Arial" w:cs="Arial"/>
          <w:sz w:val="20"/>
          <w:szCs w:val="20"/>
        </w:rPr>
        <w:t xml:space="preserve"> </w:t>
      </w:r>
      <w:r w:rsidRPr="007C0F06">
        <w:rPr>
          <w:rFonts w:ascii="Arial" w:hAnsi="Arial" w:cs="Arial"/>
          <w:sz w:val="20"/>
          <w:szCs w:val="20"/>
        </w:rPr>
        <w:t xml:space="preserve">to </w:t>
      </w:r>
      <w:r w:rsidR="00F15D4A">
        <w:rPr>
          <w:rFonts w:ascii="Arial" w:hAnsi="Arial" w:cs="Arial"/>
          <w:sz w:val="20"/>
          <w:szCs w:val="20"/>
        </w:rPr>
        <w:t xml:space="preserve">the </w:t>
      </w:r>
      <w:r w:rsidRPr="007C0F06">
        <w:rPr>
          <w:rFonts w:ascii="Arial" w:hAnsi="Arial" w:cs="Arial"/>
          <w:sz w:val="20"/>
          <w:szCs w:val="20"/>
        </w:rPr>
        <w:t xml:space="preserve">compulsory acquisition of shares following a takeover offer or general offer </w:t>
      </w:r>
      <w:r w:rsidR="007D1845">
        <w:rPr>
          <w:rFonts w:ascii="Arial" w:hAnsi="Arial" w:cs="Arial"/>
          <w:sz w:val="20"/>
          <w:szCs w:val="20"/>
        </w:rPr>
        <w:t xml:space="preserve">are </w:t>
      </w:r>
      <w:r>
        <w:rPr>
          <w:rFonts w:ascii="Arial" w:hAnsi="Arial" w:cs="Arial"/>
          <w:sz w:val="20"/>
          <w:szCs w:val="20"/>
        </w:rPr>
        <w:t xml:space="preserve">found </w:t>
      </w:r>
      <w:r w:rsidR="007D1845">
        <w:rPr>
          <w:rFonts w:ascii="Arial" w:hAnsi="Arial" w:cs="Arial"/>
          <w:sz w:val="20"/>
          <w:szCs w:val="20"/>
        </w:rPr>
        <w:t xml:space="preserve">in </w:t>
      </w:r>
      <w:r w:rsidRPr="007C0F06">
        <w:rPr>
          <w:rFonts w:ascii="Arial" w:hAnsi="Arial" w:cs="Arial"/>
          <w:sz w:val="20"/>
          <w:szCs w:val="20"/>
        </w:rPr>
        <w:t>sections 687 to 704 of the C</w:t>
      </w:r>
      <w:r w:rsidR="007D1845">
        <w:rPr>
          <w:rFonts w:ascii="Arial" w:hAnsi="Arial" w:cs="Arial"/>
          <w:sz w:val="20"/>
          <w:szCs w:val="20"/>
        </w:rPr>
        <w:t xml:space="preserve">ompanies </w:t>
      </w:r>
      <w:r w:rsidRPr="007C0F06">
        <w:rPr>
          <w:rFonts w:ascii="Arial" w:hAnsi="Arial" w:cs="Arial"/>
          <w:sz w:val="20"/>
          <w:szCs w:val="20"/>
        </w:rPr>
        <w:t>O</w:t>
      </w:r>
      <w:r w:rsidR="007D1845">
        <w:rPr>
          <w:rFonts w:ascii="Arial" w:hAnsi="Arial" w:cs="Arial"/>
          <w:sz w:val="20"/>
          <w:szCs w:val="20"/>
        </w:rPr>
        <w:t>rdinance</w:t>
      </w:r>
      <w:r w:rsidRPr="007C0F06">
        <w:rPr>
          <w:rFonts w:ascii="Arial" w:hAnsi="Arial" w:cs="Arial"/>
          <w:sz w:val="20"/>
          <w:szCs w:val="20"/>
        </w:rPr>
        <w:t>.</w:t>
      </w:r>
      <w:r>
        <w:rPr>
          <w:rFonts w:ascii="Arial" w:hAnsi="Arial" w:cs="Arial"/>
          <w:sz w:val="20"/>
          <w:szCs w:val="20"/>
        </w:rPr>
        <w:t xml:space="preserve"> </w:t>
      </w:r>
    </w:p>
    <w:p w:rsidR="001B3C4B" w:rsidRDefault="001B3C4B" w:rsidP="008900F7">
      <w:pPr>
        <w:spacing w:line="360" w:lineRule="auto"/>
        <w:jc w:val="both"/>
        <w:rPr>
          <w:rFonts w:ascii="Arial" w:hAnsi="Arial" w:cs="Arial"/>
          <w:sz w:val="20"/>
          <w:szCs w:val="20"/>
        </w:rPr>
      </w:pPr>
      <w:r>
        <w:rPr>
          <w:rFonts w:ascii="Arial" w:hAnsi="Arial" w:cs="Arial"/>
          <w:sz w:val="20"/>
          <w:szCs w:val="20"/>
        </w:rPr>
        <w:t xml:space="preserve">Section 689(1) </w:t>
      </w:r>
      <w:r w:rsidR="007D1845">
        <w:rPr>
          <w:rFonts w:ascii="Arial" w:hAnsi="Arial" w:cs="Arial"/>
          <w:sz w:val="20"/>
          <w:szCs w:val="20"/>
        </w:rPr>
        <w:t xml:space="preserve">defines </w:t>
      </w:r>
      <w:r>
        <w:rPr>
          <w:rFonts w:ascii="Arial" w:hAnsi="Arial" w:cs="Arial"/>
          <w:sz w:val="20"/>
          <w:szCs w:val="20"/>
        </w:rPr>
        <w:t>a takeover</w:t>
      </w:r>
      <w:r w:rsidR="007D1845">
        <w:rPr>
          <w:rFonts w:ascii="Arial" w:hAnsi="Arial" w:cs="Arial"/>
          <w:sz w:val="20"/>
          <w:szCs w:val="20"/>
        </w:rPr>
        <w:t xml:space="preserve"> as</w:t>
      </w:r>
      <w:r>
        <w:rPr>
          <w:rFonts w:ascii="Arial" w:hAnsi="Arial" w:cs="Arial"/>
          <w:sz w:val="20"/>
          <w:szCs w:val="20"/>
        </w:rPr>
        <w:t xml:space="preserve"> a</w:t>
      </w:r>
      <w:r w:rsidR="00F15D4A">
        <w:rPr>
          <w:rFonts w:ascii="Arial" w:hAnsi="Arial" w:cs="Arial"/>
          <w:sz w:val="20"/>
          <w:szCs w:val="20"/>
        </w:rPr>
        <w:t>n</w:t>
      </w:r>
      <w:r>
        <w:rPr>
          <w:rFonts w:ascii="Arial" w:hAnsi="Arial" w:cs="Arial"/>
          <w:sz w:val="20"/>
          <w:szCs w:val="20"/>
        </w:rPr>
        <w:t xml:space="preserve"> offer to acquire all the shares in the company except those </w:t>
      </w:r>
      <w:r w:rsidR="00CC3A5A" w:rsidRPr="001B3C4B">
        <w:rPr>
          <w:rFonts w:ascii="Arial" w:hAnsi="Arial" w:cs="Arial"/>
          <w:sz w:val="20"/>
          <w:szCs w:val="20"/>
        </w:rPr>
        <w:t>held by the offeror</w:t>
      </w:r>
      <w:r w:rsidR="00CC3A5A">
        <w:rPr>
          <w:rFonts w:ascii="Arial" w:hAnsi="Arial" w:cs="Arial"/>
          <w:sz w:val="20"/>
          <w:szCs w:val="20"/>
        </w:rPr>
        <w:t xml:space="preserve"> </w:t>
      </w:r>
      <w:r w:rsidR="007D1845">
        <w:rPr>
          <w:rFonts w:ascii="Arial" w:hAnsi="Arial" w:cs="Arial"/>
          <w:sz w:val="20"/>
          <w:szCs w:val="20"/>
        </w:rPr>
        <w:t xml:space="preserve">at </w:t>
      </w:r>
      <w:r w:rsidR="00CC3A5A">
        <w:rPr>
          <w:rFonts w:ascii="Arial" w:hAnsi="Arial" w:cs="Arial"/>
          <w:sz w:val="20"/>
          <w:szCs w:val="20"/>
        </w:rPr>
        <w:t>the date of the offer</w:t>
      </w:r>
      <w:r w:rsidRPr="001B3C4B">
        <w:rPr>
          <w:rFonts w:ascii="Arial" w:hAnsi="Arial" w:cs="Arial"/>
          <w:sz w:val="20"/>
          <w:szCs w:val="20"/>
        </w:rPr>
        <w:t xml:space="preserve">. </w:t>
      </w:r>
      <w:r w:rsidR="007D1845">
        <w:rPr>
          <w:rFonts w:ascii="Arial" w:hAnsi="Arial" w:cs="Arial"/>
          <w:sz w:val="20"/>
          <w:szCs w:val="20"/>
        </w:rPr>
        <w:t>T</w:t>
      </w:r>
      <w:r w:rsidR="007D1845" w:rsidRPr="001B3C4B">
        <w:rPr>
          <w:rFonts w:ascii="Arial" w:hAnsi="Arial" w:cs="Arial"/>
          <w:sz w:val="20"/>
          <w:szCs w:val="20"/>
        </w:rPr>
        <w:t xml:space="preserve">he terms of the offer must be the same </w:t>
      </w:r>
      <w:r w:rsidR="007D1845">
        <w:rPr>
          <w:rFonts w:ascii="Arial" w:hAnsi="Arial" w:cs="Arial"/>
          <w:sz w:val="20"/>
          <w:szCs w:val="20"/>
        </w:rPr>
        <w:t xml:space="preserve">for </w:t>
      </w:r>
      <w:r w:rsidRPr="001B3C4B">
        <w:rPr>
          <w:rFonts w:ascii="Arial" w:hAnsi="Arial" w:cs="Arial"/>
          <w:sz w:val="20"/>
          <w:szCs w:val="20"/>
        </w:rPr>
        <w:t>all the shares to which the offer relates (or all the shares of the cl</w:t>
      </w:r>
      <w:r w:rsidR="007D1845">
        <w:rPr>
          <w:rFonts w:ascii="Arial" w:hAnsi="Arial" w:cs="Arial"/>
          <w:sz w:val="20"/>
          <w:szCs w:val="20"/>
        </w:rPr>
        <w:t>ass to which the offer relates)</w:t>
      </w:r>
      <w:r w:rsidRPr="001B3C4B">
        <w:rPr>
          <w:rFonts w:ascii="Arial" w:hAnsi="Arial" w:cs="Arial"/>
          <w:sz w:val="20"/>
          <w:szCs w:val="20"/>
        </w:rPr>
        <w:t>.</w:t>
      </w:r>
    </w:p>
    <w:p w:rsidR="00FF5391" w:rsidRDefault="00FF5391" w:rsidP="008900F7">
      <w:pPr>
        <w:spacing w:line="360" w:lineRule="auto"/>
        <w:jc w:val="both"/>
        <w:rPr>
          <w:rFonts w:ascii="Arial" w:hAnsi="Arial" w:cs="Arial"/>
          <w:sz w:val="20"/>
          <w:szCs w:val="20"/>
        </w:rPr>
      </w:pPr>
      <w:r>
        <w:rPr>
          <w:rFonts w:ascii="Arial" w:hAnsi="Arial" w:cs="Arial"/>
          <w:sz w:val="20"/>
          <w:szCs w:val="20"/>
        </w:rPr>
        <w:t xml:space="preserve">Section 689(3) provides that </w:t>
      </w:r>
      <w:r w:rsidRPr="00FF5391">
        <w:rPr>
          <w:rFonts w:ascii="Arial" w:hAnsi="Arial" w:cs="Arial"/>
          <w:sz w:val="20"/>
          <w:szCs w:val="20"/>
        </w:rPr>
        <w:t>“</w:t>
      </w:r>
      <w:r w:rsidRPr="00532B88">
        <w:rPr>
          <w:rFonts w:ascii="Arial" w:hAnsi="Arial" w:cs="Arial"/>
          <w:i/>
          <w:sz w:val="20"/>
          <w:szCs w:val="20"/>
        </w:rPr>
        <w:t>shares that are held by an offero</w:t>
      </w:r>
      <w:r w:rsidRPr="00FF5391">
        <w:rPr>
          <w:rFonts w:ascii="Arial" w:hAnsi="Arial" w:cs="Arial"/>
          <w:sz w:val="20"/>
          <w:szCs w:val="20"/>
        </w:rPr>
        <w:t xml:space="preserve">r” include shares that the offeror has contracted, unconditionally or conditionally to acquire, but exclude shares that are subject to a contract is </w:t>
      </w:r>
      <w:r w:rsidR="00CC3A5A">
        <w:rPr>
          <w:rFonts w:ascii="Arial" w:hAnsi="Arial" w:cs="Arial"/>
          <w:sz w:val="20"/>
          <w:szCs w:val="20"/>
        </w:rPr>
        <w:t xml:space="preserve">that is </w:t>
      </w:r>
      <w:r w:rsidRPr="00FF5391">
        <w:rPr>
          <w:rFonts w:ascii="Arial" w:hAnsi="Arial" w:cs="Arial"/>
          <w:sz w:val="20"/>
          <w:szCs w:val="20"/>
        </w:rPr>
        <w:t xml:space="preserve">intended to secure that the </w:t>
      </w:r>
      <w:r w:rsidR="00CC3A5A">
        <w:rPr>
          <w:rFonts w:ascii="Arial" w:hAnsi="Arial" w:cs="Arial"/>
          <w:sz w:val="20"/>
          <w:szCs w:val="20"/>
        </w:rPr>
        <w:t>share</w:t>
      </w:r>
      <w:r w:rsidRPr="00FF5391">
        <w:rPr>
          <w:rFonts w:ascii="Arial" w:hAnsi="Arial" w:cs="Arial"/>
          <w:sz w:val="20"/>
          <w:szCs w:val="20"/>
        </w:rPr>
        <w:t>holder will accept the offer when it is made and entered into for no consideration and by deed, for consideration of negligible value, or for consideration consisting of a promise by the offeror to make the offer.</w:t>
      </w:r>
    </w:p>
    <w:p w:rsidR="007D1845" w:rsidRDefault="00FF5391" w:rsidP="008900F7">
      <w:pPr>
        <w:spacing w:line="360" w:lineRule="auto"/>
        <w:jc w:val="both"/>
        <w:rPr>
          <w:rFonts w:ascii="Arial" w:hAnsi="Arial" w:cs="Arial"/>
          <w:sz w:val="20"/>
          <w:szCs w:val="20"/>
        </w:rPr>
      </w:pPr>
      <w:r>
        <w:rPr>
          <w:rFonts w:ascii="Arial" w:hAnsi="Arial" w:cs="Arial"/>
          <w:sz w:val="20"/>
          <w:szCs w:val="20"/>
        </w:rPr>
        <w:t>Section</w:t>
      </w:r>
      <w:r w:rsidR="007D1845">
        <w:rPr>
          <w:rFonts w:ascii="Arial" w:hAnsi="Arial" w:cs="Arial"/>
          <w:sz w:val="20"/>
          <w:szCs w:val="20"/>
        </w:rPr>
        <w:t>s</w:t>
      </w:r>
      <w:r>
        <w:rPr>
          <w:rFonts w:ascii="Arial" w:hAnsi="Arial" w:cs="Arial"/>
          <w:sz w:val="20"/>
          <w:szCs w:val="20"/>
        </w:rPr>
        <w:t xml:space="preserve"> 689 and 691 state that </w:t>
      </w:r>
      <w:r w:rsidR="00F15D4A">
        <w:rPr>
          <w:rFonts w:ascii="Arial" w:hAnsi="Arial" w:cs="Arial"/>
          <w:sz w:val="20"/>
          <w:szCs w:val="20"/>
        </w:rPr>
        <w:t xml:space="preserve">a </w:t>
      </w:r>
      <w:r>
        <w:rPr>
          <w:rFonts w:ascii="Arial" w:hAnsi="Arial" w:cs="Arial"/>
          <w:sz w:val="20"/>
          <w:szCs w:val="20"/>
        </w:rPr>
        <w:t xml:space="preserve">takeover offer may </w:t>
      </w:r>
      <w:r w:rsidR="007D1845">
        <w:rPr>
          <w:rFonts w:ascii="Arial" w:hAnsi="Arial" w:cs="Arial"/>
          <w:sz w:val="20"/>
          <w:szCs w:val="20"/>
        </w:rPr>
        <w:t xml:space="preserve">relate to:  </w:t>
      </w:r>
    </w:p>
    <w:p w:rsidR="0050284F" w:rsidRDefault="00FF5391" w:rsidP="008900F7">
      <w:pPr>
        <w:pStyle w:val="a6"/>
        <w:numPr>
          <w:ilvl w:val="0"/>
          <w:numId w:val="20"/>
        </w:numPr>
        <w:spacing w:line="360" w:lineRule="auto"/>
        <w:jc w:val="both"/>
        <w:rPr>
          <w:rFonts w:ascii="Arial" w:hAnsi="Arial" w:cs="Arial"/>
          <w:sz w:val="20"/>
          <w:szCs w:val="20"/>
        </w:rPr>
      </w:pPr>
      <w:r w:rsidRPr="007D1845">
        <w:rPr>
          <w:rFonts w:ascii="Arial" w:hAnsi="Arial" w:cs="Arial"/>
          <w:sz w:val="20"/>
          <w:szCs w:val="20"/>
        </w:rPr>
        <w:t>shares that are allotted after the date of the offer but before a date specified in the off</w:t>
      </w:r>
      <w:r w:rsidR="0050284F">
        <w:rPr>
          <w:rFonts w:ascii="Arial" w:hAnsi="Arial" w:cs="Arial"/>
          <w:sz w:val="20"/>
          <w:szCs w:val="20"/>
        </w:rPr>
        <w:t>er as set out in Section 689(6)</w:t>
      </w:r>
      <w:r w:rsidRPr="007D1845">
        <w:rPr>
          <w:rFonts w:ascii="Arial" w:hAnsi="Arial" w:cs="Arial"/>
          <w:sz w:val="20"/>
          <w:szCs w:val="20"/>
        </w:rPr>
        <w:t xml:space="preserve">; </w:t>
      </w:r>
    </w:p>
    <w:p w:rsidR="00532B88" w:rsidRDefault="00532B88" w:rsidP="00532B88">
      <w:pPr>
        <w:pStyle w:val="a6"/>
        <w:spacing w:line="360" w:lineRule="auto"/>
        <w:jc w:val="both"/>
        <w:rPr>
          <w:rFonts w:ascii="Arial" w:hAnsi="Arial" w:cs="Arial"/>
          <w:sz w:val="20"/>
          <w:szCs w:val="20"/>
        </w:rPr>
      </w:pPr>
    </w:p>
    <w:p w:rsidR="00532B88" w:rsidRPr="00532B88" w:rsidRDefault="00FF5391" w:rsidP="00532B88">
      <w:pPr>
        <w:pStyle w:val="a6"/>
        <w:numPr>
          <w:ilvl w:val="0"/>
          <w:numId w:val="20"/>
        </w:numPr>
        <w:spacing w:line="360" w:lineRule="auto"/>
        <w:jc w:val="both"/>
        <w:rPr>
          <w:rFonts w:ascii="Arial" w:hAnsi="Arial" w:cs="Arial"/>
          <w:sz w:val="20"/>
          <w:szCs w:val="20"/>
        </w:rPr>
      </w:pPr>
      <w:r w:rsidRPr="007D1845">
        <w:rPr>
          <w:rFonts w:ascii="Arial" w:hAnsi="Arial" w:cs="Arial"/>
          <w:sz w:val="20"/>
          <w:szCs w:val="20"/>
        </w:rPr>
        <w:t xml:space="preserve">shares </w:t>
      </w:r>
      <w:r w:rsidR="0050284F">
        <w:rPr>
          <w:rFonts w:ascii="Arial" w:hAnsi="Arial" w:cs="Arial"/>
          <w:sz w:val="20"/>
          <w:szCs w:val="20"/>
        </w:rPr>
        <w:t xml:space="preserve">that </w:t>
      </w:r>
      <w:r w:rsidRPr="007D1845">
        <w:rPr>
          <w:rFonts w:ascii="Arial" w:hAnsi="Arial" w:cs="Arial"/>
          <w:sz w:val="20"/>
          <w:szCs w:val="20"/>
        </w:rPr>
        <w:t>the offeror acquires or contracted to acquire other than by virtue of acceptances of the offer during the offer period</w:t>
      </w:r>
      <w:r w:rsidR="0050284F">
        <w:rPr>
          <w:rFonts w:ascii="Arial" w:hAnsi="Arial" w:cs="Arial"/>
          <w:sz w:val="20"/>
          <w:szCs w:val="20"/>
        </w:rPr>
        <w:t>,</w:t>
      </w:r>
      <w:r w:rsidRPr="007D1845">
        <w:rPr>
          <w:rFonts w:ascii="Arial" w:hAnsi="Arial" w:cs="Arial"/>
          <w:sz w:val="20"/>
          <w:szCs w:val="20"/>
        </w:rPr>
        <w:t xml:space="preserve"> unless the acquisition consideration exceeds the consideration specified in the terms of the offer as set out in section 691(2); and </w:t>
      </w:r>
    </w:p>
    <w:p w:rsidR="00532B88" w:rsidRPr="00532B88" w:rsidRDefault="00532B88" w:rsidP="00532B88">
      <w:pPr>
        <w:pStyle w:val="a6"/>
        <w:spacing w:line="360" w:lineRule="auto"/>
        <w:jc w:val="both"/>
        <w:rPr>
          <w:rFonts w:ascii="Arial" w:hAnsi="Arial" w:cs="Arial"/>
          <w:sz w:val="20"/>
          <w:szCs w:val="20"/>
        </w:rPr>
      </w:pPr>
    </w:p>
    <w:p w:rsidR="00FF5391" w:rsidRPr="007D1845" w:rsidRDefault="00FF5391" w:rsidP="008900F7">
      <w:pPr>
        <w:pStyle w:val="a6"/>
        <w:numPr>
          <w:ilvl w:val="0"/>
          <w:numId w:val="20"/>
        </w:numPr>
        <w:spacing w:line="360" w:lineRule="auto"/>
        <w:jc w:val="both"/>
        <w:rPr>
          <w:rFonts w:ascii="Arial" w:hAnsi="Arial" w:cs="Arial"/>
          <w:sz w:val="20"/>
          <w:szCs w:val="20"/>
        </w:rPr>
      </w:pPr>
      <w:r w:rsidRPr="007D1845">
        <w:rPr>
          <w:rFonts w:ascii="Arial" w:hAnsi="Arial" w:cs="Arial"/>
          <w:sz w:val="20"/>
          <w:szCs w:val="20"/>
        </w:rPr>
        <w:t>shares which a nominee or an associate of the offeror has contracted to acquire after a takeover offer is made but before the end of the offer period, unless the acquisition consideration exceeds the consideration specified in the offer as set out in section 691(4)</w:t>
      </w:r>
      <w:r w:rsidR="00D64D3E" w:rsidRPr="007D1845">
        <w:rPr>
          <w:rFonts w:ascii="Arial" w:hAnsi="Arial" w:cs="Arial"/>
          <w:sz w:val="20"/>
          <w:szCs w:val="20"/>
        </w:rPr>
        <w:t>.</w:t>
      </w:r>
    </w:p>
    <w:p w:rsidR="005816BB" w:rsidRDefault="00CC3A5A" w:rsidP="008900F7">
      <w:pPr>
        <w:spacing w:line="360" w:lineRule="auto"/>
        <w:jc w:val="both"/>
        <w:rPr>
          <w:rFonts w:ascii="Arial" w:hAnsi="Arial" w:cs="Arial"/>
          <w:sz w:val="20"/>
          <w:szCs w:val="20"/>
        </w:rPr>
      </w:pPr>
      <w:r>
        <w:rPr>
          <w:rFonts w:ascii="Arial" w:hAnsi="Arial" w:cs="Arial"/>
          <w:sz w:val="20"/>
          <w:szCs w:val="20"/>
        </w:rPr>
        <w:lastRenderedPageBreak/>
        <w:t>T</w:t>
      </w:r>
      <w:r w:rsidR="00A2663E">
        <w:rPr>
          <w:rFonts w:ascii="Arial" w:hAnsi="Arial" w:cs="Arial"/>
          <w:sz w:val="20"/>
          <w:szCs w:val="20"/>
        </w:rPr>
        <w:t xml:space="preserve">he </w:t>
      </w:r>
      <w:r w:rsidR="0050284F" w:rsidRPr="007C0F06">
        <w:rPr>
          <w:rFonts w:ascii="Arial" w:hAnsi="Arial" w:cs="Arial"/>
          <w:sz w:val="20"/>
          <w:szCs w:val="20"/>
        </w:rPr>
        <w:t>C</w:t>
      </w:r>
      <w:r w:rsidR="0050284F">
        <w:rPr>
          <w:rFonts w:ascii="Arial" w:hAnsi="Arial" w:cs="Arial"/>
          <w:sz w:val="20"/>
          <w:szCs w:val="20"/>
        </w:rPr>
        <w:t xml:space="preserve">ompanies </w:t>
      </w:r>
      <w:r w:rsidR="0050284F" w:rsidRPr="007C0F06">
        <w:rPr>
          <w:rFonts w:ascii="Arial" w:hAnsi="Arial" w:cs="Arial"/>
          <w:sz w:val="20"/>
          <w:szCs w:val="20"/>
        </w:rPr>
        <w:t>O</w:t>
      </w:r>
      <w:r w:rsidR="0050284F">
        <w:rPr>
          <w:rFonts w:ascii="Arial" w:hAnsi="Arial" w:cs="Arial"/>
          <w:sz w:val="20"/>
          <w:szCs w:val="20"/>
        </w:rPr>
        <w:t xml:space="preserve">rdinance </w:t>
      </w:r>
      <w:r w:rsidR="003949BE">
        <w:rPr>
          <w:rFonts w:ascii="Arial" w:hAnsi="Arial" w:cs="Arial"/>
          <w:sz w:val="20"/>
          <w:szCs w:val="20"/>
        </w:rPr>
        <w:t xml:space="preserve">includes </w:t>
      </w:r>
      <w:r w:rsidR="003949BE" w:rsidRPr="003949BE">
        <w:rPr>
          <w:rFonts w:ascii="Arial" w:hAnsi="Arial" w:cs="Arial"/>
          <w:sz w:val="20"/>
          <w:szCs w:val="20"/>
        </w:rPr>
        <w:t>mechanisms that allow fo</w:t>
      </w:r>
      <w:r w:rsidR="0050284F">
        <w:rPr>
          <w:rFonts w:ascii="Arial" w:hAnsi="Arial" w:cs="Arial"/>
          <w:sz w:val="20"/>
          <w:szCs w:val="20"/>
        </w:rPr>
        <w:t>r the mandatory acquisition or “squeeze-out”</w:t>
      </w:r>
      <w:r w:rsidR="003949BE" w:rsidRPr="003949BE">
        <w:rPr>
          <w:rFonts w:ascii="Arial" w:hAnsi="Arial" w:cs="Arial"/>
          <w:sz w:val="20"/>
          <w:szCs w:val="20"/>
        </w:rPr>
        <w:t xml:space="preserve"> of minority</w:t>
      </w:r>
      <w:r w:rsidR="0050284F">
        <w:rPr>
          <w:rFonts w:ascii="Arial" w:hAnsi="Arial" w:cs="Arial"/>
          <w:sz w:val="20"/>
          <w:szCs w:val="20"/>
        </w:rPr>
        <w:t xml:space="preserve"> shareholdings if</w:t>
      </w:r>
      <w:r w:rsidR="003949BE" w:rsidRPr="003949BE">
        <w:rPr>
          <w:rFonts w:ascii="Arial" w:hAnsi="Arial" w:cs="Arial"/>
          <w:sz w:val="20"/>
          <w:szCs w:val="20"/>
        </w:rPr>
        <w:t xml:space="preserve"> the acquiring company or offeror obtains acceptances exceeding 90% of the total shares or a specific class of shares</w:t>
      </w:r>
      <w:r>
        <w:rPr>
          <w:rFonts w:ascii="Arial" w:hAnsi="Arial" w:cs="Arial"/>
          <w:sz w:val="20"/>
          <w:szCs w:val="20"/>
        </w:rPr>
        <w:t xml:space="preserve"> in a takeover or general offer</w:t>
      </w:r>
      <w:r w:rsidR="003949BE" w:rsidRPr="003949BE">
        <w:rPr>
          <w:rFonts w:ascii="Arial" w:hAnsi="Arial" w:cs="Arial"/>
          <w:sz w:val="20"/>
          <w:szCs w:val="20"/>
        </w:rPr>
        <w:t>. When the ma</w:t>
      </w:r>
      <w:r w:rsidR="0050284F">
        <w:rPr>
          <w:rFonts w:ascii="Arial" w:hAnsi="Arial" w:cs="Arial"/>
          <w:sz w:val="20"/>
          <w:szCs w:val="20"/>
        </w:rPr>
        <w:t>jority shareholding reaches that threshold, the offeror</w:t>
      </w:r>
      <w:r w:rsidR="003949BE" w:rsidRPr="003949BE">
        <w:rPr>
          <w:rFonts w:ascii="Arial" w:hAnsi="Arial" w:cs="Arial"/>
          <w:sz w:val="20"/>
          <w:szCs w:val="20"/>
        </w:rPr>
        <w:t xml:space="preserve"> can </w:t>
      </w:r>
      <w:r w:rsidR="0050284F">
        <w:rPr>
          <w:rFonts w:ascii="Arial" w:hAnsi="Arial" w:cs="Arial"/>
          <w:sz w:val="20"/>
          <w:szCs w:val="20"/>
        </w:rPr>
        <w:t xml:space="preserve">require </w:t>
      </w:r>
      <w:r w:rsidR="003949BE" w:rsidRPr="003949BE">
        <w:rPr>
          <w:rFonts w:ascii="Arial" w:hAnsi="Arial" w:cs="Arial"/>
          <w:sz w:val="20"/>
          <w:szCs w:val="20"/>
        </w:rPr>
        <w:t xml:space="preserve">the minority shareholders to sell their shares. </w:t>
      </w:r>
      <w:r w:rsidR="0050284F">
        <w:rPr>
          <w:rFonts w:ascii="Arial" w:hAnsi="Arial" w:cs="Arial"/>
          <w:sz w:val="20"/>
          <w:szCs w:val="20"/>
        </w:rPr>
        <w:t>T</w:t>
      </w:r>
      <w:r w:rsidR="003949BE" w:rsidRPr="003949BE">
        <w:rPr>
          <w:rFonts w:ascii="Arial" w:hAnsi="Arial" w:cs="Arial"/>
          <w:sz w:val="20"/>
          <w:szCs w:val="20"/>
        </w:rPr>
        <w:t xml:space="preserve">he minority shareholders </w:t>
      </w:r>
      <w:r w:rsidR="0050284F">
        <w:rPr>
          <w:rFonts w:ascii="Arial" w:hAnsi="Arial" w:cs="Arial"/>
          <w:sz w:val="20"/>
          <w:szCs w:val="20"/>
        </w:rPr>
        <w:t xml:space="preserve">can obtain a </w:t>
      </w:r>
      <w:r w:rsidR="0050284F" w:rsidRPr="003949BE">
        <w:rPr>
          <w:rFonts w:ascii="Arial" w:hAnsi="Arial" w:cs="Arial"/>
          <w:sz w:val="20"/>
          <w:szCs w:val="20"/>
        </w:rPr>
        <w:t xml:space="preserve">court order to prevent the acquisition </w:t>
      </w:r>
      <w:r w:rsidR="0050284F">
        <w:rPr>
          <w:rFonts w:ascii="Arial" w:hAnsi="Arial" w:cs="Arial"/>
          <w:sz w:val="20"/>
          <w:szCs w:val="20"/>
        </w:rPr>
        <w:t xml:space="preserve">if the </w:t>
      </w:r>
      <w:r w:rsidR="003949BE" w:rsidRPr="003949BE">
        <w:rPr>
          <w:rFonts w:ascii="Arial" w:hAnsi="Arial" w:cs="Arial"/>
          <w:sz w:val="20"/>
          <w:szCs w:val="20"/>
        </w:rPr>
        <w:t xml:space="preserve">compulsory acquisition would result in </w:t>
      </w:r>
      <w:r w:rsidR="0050284F">
        <w:rPr>
          <w:rFonts w:ascii="Arial" w:hAnsi="Arial" w:cs="Arial"/>
          <w:sz w:val="20"/>
          <w:szCs w:val="20"/>
        </w:rPr>
        <w:t xml:space="preserve">their </w:t>
      </w:r>
      <w:r w:rsidR="003949BE" w:rsidRPr="003949BE">
        <w:rPr>
          <w:rFonts w:ascii="Arial" w:hAnsi="Arial" w:cs="Arial"/>
          <w:sz w:val="20"/>
          <w:szCs w:val="20"/>
        </w:rPr>
        <w:t xml:space="preserve">unfair treatment. </w:t>
      </w:r>
      <w:r w:rsidR="0050284F">
        <w:rPr>
          <w:rFonts w:ascii="Arial" w:hAnsi="Arial" w:cs="Arial"/>
          <w:sz w:val="20"/>
          <w:szCs w:val="20"/>
        </w:rPr>
        <w:t>M</w:t>
      </w:r>
      <w:r w:rsidR="003949BE" w:rsidRPr="003949BE">
        <w:rPr>
          <w:rFonts w:ascii="Arial" w:hAnsi="Arial" w:cs="Arial"/>
          <w:sz w:val="20"/>
          <w:szCs w:val="20"/>
        </w:rPr>
        <w:t xml:space="preserve">inority shareholders </w:t>
      </w:r>
      <w:r w:rsidR="0050284F">
        <w:rPr>
          <w:rFonts w:ascii="Arial" w:hAnsi="Arial" w:cs="Arial"/>
          <w:sz w:val="20"/>
          <w:szCs w:val="20"/>
        </w:rPr>
        <w:t xml:space="preserve">also </w:t>
      </w:r>
      <w:r w:rsidR="003949BE" w:rsidRPr="003949BE">
        <w:rPr>
          <w:rFonts w:ascii="Arial" w:hAnsi="Arial" w:cs="Arial"/>
          <w:sz w:val="20"/>
          <w:szCs w:val="20"/>
        </w:rPr>
        <w:t xml:space="preserve">have a </w:t>
      </w:r>
      <w:r w:rsidR="0050284F">
        <w:rPr>
          <w:rFonts w:ascii="Arial" w:hAnsi="Arial" w:cs="Arial"/>
          <w:sz w:val="20"/>
          <w:szCs w:val="20"/>
        </w:rPr>
        <w:t>“sell-out”</w:t>
      </w:r>
      <w:r w:rsidR="003949BE" w:rsidRPr="003949BE">
        <w:rPr>
          <w:rFonts w:ascii="Arial" w:hAnsi="Arial" w:cs="Arial"/>
          <w:sz w:val="20"/>
          <w:szCs w:val="20"/>
        </w:rPr>
        <w:t xml:space="preserve"> right, which means that they can require the acquiring company or offeror to purchase their remaining shares </w:t>
      </w:r>
      <w:r w:rsidR="0050284F">
        <w:rPr>
          <w:rFonts w:ascii="Arial" w:hAnsi="Arial" w:cs="Arial"/>
          <w:sz w:val="20"/>
          <w:szCs w:val="20"/>
        </w:rPr>
        <w:t xml:space="preserve">if it achieves </w:t>
      </w:r>
      <w:r w:rsidR="003949BE" w:rsidRPr="003949BE">
        <w:rPr>
          <w:rFonts w:ascii="Arial" w:hAnsi="Arial" w:cs="Arial"/>
          <w:sz w:val="20"/>
          <w:szCs w:val="20"/>
        </w:rPr>
        <w:t xml:space="preserve">a 90% acceptance </w:t>
      </w:r>
      <w:r w:rsidR="0050284F">
        <w:rPr>
          <w:rFonts w:ascii="Arial" w:hAnsi="Arial" w:cs="Arial"/>
          <w:sz w:val="20"/>
          <w:szCs w:val="20"/>
        </w:rPr>
        <w:t>rate and control of the company</w:t>
      </w:r>
      <w:r w:rsidR="00F92821">
        <w:rPr>
          <w:rFonts w:ascii="Arial" w:hAnsi="Arial" w:cs="Arial"/>
          <w:sz w:val="20"/>
          <w:szCs w:val="20"/>
        </w:rPr>
        <w:t xml:space="preserve"> in a</w:t>
      </w:r>
      <w:r w:rsidR="003949BE" w:rsidRPr="003949BE">
        <w:rPr>
          <w:rFonts w:ascii="Arial" w:hAnsi="Arial" w:cs="Arial"/>
          <w:sz w:val="20"/>
          <w:szCs w:val="20"/>
        </w:rPr>
        <w:t xml:space="preserve"> takeover or general offer.</w:t>
      </w:r>
    </w:p>
    <w:p w:rsidR="00AD5313" w:rsidRDefault="00AD5313" w:rsidP="008900F7">
      <w:pPr>
        <w:spacing w:line="360" w:lineRule="auto"/>
        <w:jc w:val="both"/>
        <w:rPr>
          <w:rFonts w:ascii="Arial" w:hAnsi="Arial" w:cs="Arial"/>
          <w:sz w:val="20"/>
          <w:szCs w:val="20"/>
        </w:rPr>
      </w:pPr>
    </w:p>
    <w:p w:rsidR="003949BE" w:rsidRPr="0050284F" w:rsidRDefault="0050284F" w:rsidP="008900F7">
      <w:pPr>
        <w:spacing w:line="360" w:lineRule="auto"/>
        <w:jc w:val="both"/>
        <w:rPr>
          <w:rFonts w:ascii="Arial" w:hAnsi="Arial" w:cs="Arial"/>
          <w:b/>
          <w:color w:val="FF0000"/>
          <w:sz w:val="20"/>
          <w:szCs w:val="20"/>
        </w:rPr>
      </w:pPr>
      <w:r w:rsidRPr="0050284F">
        <w:rPr>
          <w:rFonts w:ascii="Arial" w:hAnsi="Arial" w:cs="Arial"/>
          <w:b/>
          <w:color w:val="FF0000"/>
          <w:sz w:val="20"/>
          <w:szCs w:val="20"/>
        </w:rPr>
        <w:t>Proposed Compulsory A</w:t>
      </w:r>
      <w:r w:rsidR="002957A3" w:rsidRPr="0050284F">
        <w:rPr>
          <w:rFonts w:ascii="Arial" w:hAnsi="Arial" w:cs="Arial"/>
          <w:b/>
          <w:color w:val="FF0000"/>
          <w:sz w:val="20"/>
          <w:szCs w:val="20"/>
        </w:rPr>
        <w:t>cquisition</w:t>
      </w:r>
      <w:r w:rsidRPr="0050284F">
        <w:rPr>
          <w:rFonts w:ascii="Arial" w:hAnsi="Arial" w:cs="Arial"/>
          <w:b/>
          <w:color w:val="FF0000"/>
          <w:sz w:val="20"/>
          <w:szCs w:val="20"/>
        </w:rPr>
        <w:t xml:space="preserve"> Mechanism</w:t>
      </w:r>
      <w:r w:rsidR="00F538B6">
        <w:rPr>
          <w:rFonts w:ascii="Arial" w:hAnsi="Arial" w:cs="Arial"/>
          <w:b/>
          <w:color w:val="FF0000"/>
          <w:sz w:val="20"/>
          <w:szCs w:val="20"/>
        </w:rPr>
        <w:t xml:space="preserve"> </w:t>
      </w:r>
      <w:r w:rsidR="00F538B6" w:rsidRPr="00F538B6">
        <w:rPr>
          <w:rFonts w:ascii="Arial" w:hAnsi="Arial" w:cs="Arial"/>
          <w:b/>
          <w:color w:val="FF0000"/>
          <w:sz w:val="20"/>
          <w:szCs w:val="20"/>
        </w:rPr>
        <w:t>to the Hong Kong SFO</w:t>
      </w:r>
    </w:p>
    <w:p w:rsidR="003949BE" w:rsidRPr="007C0F06" w:rsidRDefault="0050284F" w:rsidP="008900F7">
      <w:pPr>
        <w:spacing w:line="360" w:lineRule="auto"/>
        <w:jc w:val="both"/>
        <w:rPr>
          <w:rFonts w:ascii="Arial" w:hAnsi="Arial" w:cs="Arial"/>
          <w:sz w:val="20"/>
          <w:szCs w:val="20"/>
        </w:rPr>
      </w:pPr>
      <w:r>
        <w:rPr>
          <w:rFonts w:ascii="Arial" w:hAnsi="Arial" w:cs="Arial"/>
          <w:sz w:val="20"/>
          <w:szCs w:val="20"/>
        </w:rPr>
        <w:t xml:space="preserve">The SFC is proposing that </w:t>
      </w:r>
      <w:r w:rsidR="003553A9">
        <w:rPr>
          <w:rFonts w:ascii="Arial" w:hAnsi="Arial" w:cs="Arial"/>
          <w:sz w:val="20"/>
          <w:szCs w:val="20"/>
        </w:rPr>
        <w:t xml:space="preserve">the </w:t>
      </w:r>
      <w:r w:rsidRPr="007C0F06">
        <w:rPr>
          <w:rFonts w:ascii="Arial" w:hAnsi="Arial" w:cs="Arial"/>
          <w:sz w:val="20"/>
          <w:szCs w:val="20"/>
        </w:rPr>
        <w:t>C</w:t>
      </w:r>
      <w:r>
        <w:rPr>
          <w:rFonts w:ascii="Arial" w:hAnsi="Arial" w:cs="Arial"/>
          <w:sz w:val="20"/>
          <w:szCs w:val="20"/>
        </w:rPr>
        <w:t xml:space="preserve">ompanies </w:t>
      </w:r>
      <w:r w:rsidRPr="007C0F06">
        <w:rPr>
          <w:rFonts w:ascii="Arial" w:hAnsi="Arial" w:cs="Arial"/>
          <w:sz w:val="20"/>
          <w:szCs w:val="20"/>
        </w:rPr>
        <w:t>O</w:t>
      </w:r>
      <w:r>
        <w:rPr>
          <w:rFonts w:ascii="Arial" w:hAnsi="Arial" w:cs="Arial"/>
          <w:sz w:val="20"/>
          <w:szCs w:val="20"/>
        </w:rPr>
        <w:t xml:space="preserve">rdinance’s </w:t>
      </w:r>
      <w:r w:rsidR="003553A9">
        <w:rPr>
          <w:rFonts w:ascii="Arial" w:hAnsi="Arial" w:cs="Arial"/>
          <w:sz w:val="20"/>
          <w:szCs w:val="20"/>
        </w:rPr>
        <w:t xml:space="preserve">compulsory acquisition </w:t>
      </w:r>
      <w:r>
        <w:rPr>
          <w:rFonts w:ascii="Arial" w:hAnsi="Arial" w:cs="Arial"/>
          <w:sz w:val="20"/>
          <w:szCs w:val="20"/>
        </w:rPr>
        <w:t xml:space="preserve">provisions are </w:t>
      </w:r>
      <w:r w:rsidR="003553A9">
        <w:rPr>
          <w:rFonts w:ascii="Arial" w:hAnsi="Arial" w:cs="Arial"/>
          <w:sz w:val="20"/>
          <w:szCs w:val="20"/>
        </w:rPr>
        <w:t>mirrored</w:t>
      </w:r>
      <w:r w:rsidR="004C0A79">
        <w:rPr>
          <w:rFonts w:ascii="Arial" w:hAnsi="Arial" w:cs="Arial"/>
          <w:sz w:val="20"/>
          <w:szCs w:val="20"/>
        </w:rPr>
        <w:t xml:space="preserve"> in the SFO.</w:t>
      </w:r>
      <w:r w:rsidR="003553A9">
        <w:rPr>
          <w:rFonts w:ascii="Arial" w:hAnsi="Arial" w:cs="Arial"/>
          <w:sz w:val="20"/>
          <w:szCs w:val="20"/>
        </w:rPr>
        <w:t xml:space="preserve"> </w:t>
      </w:r>
      <w:r>
        <w:rPr>
          <w:rFonts w:ascii="Arial" w:hAnsi="Arial" w:cs="Arial"/>
          <w:sz w:val="20"/>
          <w:szCs w:val="20"/>
        </w:rPr>
        <w:t>The key elements of the proposal are that:</w:t>
      </w:r>
    </w:p>
    <w:p w:rsidR="001D25C9" w:rsidRDefault="0050284F" w:rsidP="008900F7">
      <w:pPr>
        <w:pStyle w:val="a6"/>
        <w:numPr>
          <w:ilvl w:val="0"/>
          <w:numId w:val="8"/>
        </w:numPr>
        <w:spacing w:line="360" w:lineRule="auto"/>
        <w:jc w:val="both"/>
        <w:rPr>
          <w:rFonts w:ascii="Arial" w:hAnsi="Arial" w:cs="Arial"/>
          <w:sz w:val="20"/>
          <w:szCs w:val="20"/>
        </w:rPr>
      </w:pPr>
      <w:r>
        <w:rPr>
          <w:rFonts w:ascii="Arial" w:hAnsi="Arial" w:cs="Arial"/>
          <w:sz w:val="20"/>
          <w:szCs w:val="20"/>
        </w:rPr>
        <w:t>“S</w:t>
      </w:r>
      <w:r w:rsidR="003949BE" w:rsidRPr="001D25C9">
        <w:rPr>
          <w:rFonts w:ascii="Arial" w:hAnsi="Arial" w:cs="Arial"/>
          <w:sz w:val="20"/>
          <w:szCs w:val="20"/>
        </w:rPr>
        <w:t xml:space="preserve">queeze-out” and “sell-out” </w:t>
      </w:r>
      <w:r w:rsidRPr="001D25C9">
        <w:rPr>
          <w:rFonts w:ascii="Arial" w:hAnsi="Arial" w:cs="Arial"/>
          <w:sz w:val="20"/>
          <w:szCs w:val="20"/>
        </w:rPr>
        <w:t xml:space="preserve">provisions </w:t>
      </w:r>
      <w:r>
        <w:rPr>
          <w:rFonts w:ascii="Arial" w:hAnsi="Arial" w:cs="Arial"/>
          <w:sz w:val="20"/>
          <w:szCs w:val="20"/>
        </w:rPr>
        <w:t xml:space="preserve">would apply after a </w:t>
      </w:r>
      <w:r w:rsidR="003949BE" w:rsidRPr="001D25C9">
        <w:rPr>
          <w:rFonts w:ascii="Arial" w:hAnsi="Arial" w:cs="Arial"/>
          <w:sz w:val="20"/>
          <w:szCs w:val="20"/>
        </w:rPr>
        <w:t xml:space="preserve">takeover offer </w:t>
      </w:r>
      <w:r>
        <w:rPr>
          <w:rFonts w:ascii="Arial" w:hAnsi="Arial" w:cs="Arial"/>
          <w:sz w:val="20"/>
          <w:szCs w:val="20"/>
        </w:rPr>
        <w:t xml:space="preserve">or </w:t>
      </w:r>
      <w:r w:rsidR="003949BE" w:rsidRPr="001D25C9">
        <w:rPr>
          <w:rFonts w:ascii="Arial" w:hAnsi="Arial" w:cs="Arial"/>
          <w:sz w:val="20"/>
          <w:szCs w:val="20"/>
        </w:rPr>
        <w:t>general offer for a unit buy-back</w:t>
      </w:r>
      <w:r>
        <w:rPr>
          <w:rFonts w:ascii="Arial" w:hAnsi="Arial" w:cs="Arial"/>
          <w:sz w:val="20"/>
          <w:szCs w:val="20"/>
        </w:rPr>
        <w:t xml:space="preserve">. These would be </w:t>
      </w:r>
      <w:r w:rsidR="00F92821">
        <w:rPr>
          <w:rFonts w:ascii="Arial" w:hAnsi="Arial" w:cs="Arial"/>
          <w:sz w:val="20"/>
          <w:szCs w:val="20"/>
        </w:rPr>
        <w:t xml:space="preserve">based </w:t>
      </w:r>
      <w:r w:rsidR="003949BE" w:rsidRPr="001D25C9">
        <w:rPr>
          <w:rFonts w:ascii="Arial" w:hAnsi="Arial" w:cs="Arial"/>
          <w:sz w:val="20"/>
          <w:szCs w:val="20"/>
        </w:rPr>
        <w:t>on the provisions under Division</w:t>
      </w:r>
      <w:r>
        <w:rPr>
          <w:rFonts w:ascii="Arial" w:hAnsi="Arial" w:cs="Arial"/>
          <w:sz w:val="20"/>
          <w:szCs w:val="20"/>
        </w:rPr>
        <w:t>s</w:t>
      </w:r>
      <w:r w:rsidR="003949BE" w:rsidRPr="001D25C9">
        <w:rPr>
          <w:rFonts w:ascii="Arial" w:hAnsi="Arial" w:cs="Arial"/>
          <w:sz w:val="20"/>
          <w:szCs w:val="20"/>
        </w:rPr>
        <w:t xml:space="preserve"> 4 </w:t>
      </w:r>
      <w:r>
        <w:rPr>
          <w:rFonts w:ascii="Arial" w:hAnsi="Arial" w:cs="Arial"/>
          <w:sz w:val="20"/>
          <w:szCs w:val="20"/>
        </w:rPr>
        <w:t xml:space="preserve">and </w:t>
      </w:r>
      <w:r w:rsidR="003949BE" w:rsidRPr="001D25C9">
        <w:rPr>
          <w:rFonts w:ascii="Arial" w:hAnsi="Arial" w:cs="Arial"/>
          <w:sz w:val="20"/>
          <w:szCs w:val="20"/>
        </w:rPr>
        <w:t>5 of Part 13 of the C</w:t>
      </w:r>
      <w:r w:rsidR="00F92821">
        <w:rPr>
          <w:rFonts w:ascii="Arial" w:hAnsi="Arial" w:cs="Arial"/>
          <w:sz w:val="20"/>
          <w:szCs w:val="20"/>
        </w:rPr>
        <w:t xml:space="preserve">ompanies </w:t>
      </w:r>
      <w:r w:rsidR="003949BE" w:rsidRPr="001D25C9">
        <w:rPr>
          <w:rFonts w:ascii="Arial" w:hAnsi="Arial" w:cs="Arial"/>
          <w:sz w:val="20"/>
          <w:szCs w:val="20"/>
        </w:rPr>
        <w:t>O</w:t>
      </w:r>
      <w:r w:rsidR="00F92821">
        <w:rPr>
          <w:rFonts w:ascii="Arial" w:hAnsi="Arial" w:cs="Arial"/>
          <w:sz w:val="20"/>
          <w:szCs w:val="20"/>
        </w:rPr>
        <w:t>rdinance</w:t>
      </w:r>
      <w:r w:rsidR="003949BE" w:rsidRPr="001D25C9">
        <w:rPr>
          <w:rFonts w:ascii="Arial" w:hAnsi="Arial" w:cs="Arial"/>
          <w:sz w:val="20"/>
          <w:szCs w:val="20"/>
        </w:rPr>
        <w:t xml:space="preserve">; </w:t>
      </w:r>
    </w:p>
    <w:p w:rsidR="00532B88" w:rsidRPr="0050284F" w:rsidRDefault="00532B88" w:rsidP="00532B88">
      <w:pPr>
        <w:pStyle w:val="a6"/>
        <w:spacing w:line="360" w:lineRule="auto"/>
        <w:ind w:left="360"/>
        <w:jc w:val="both"/>
        <w:rPr>
          <w:rFonts w:ascii="Arial" w:hAnsi="Arial" w:cs="Arial"/>
          <w:sz w:val="20"/>
          <w:szCs w:val="20"/>
        </w:rPr>
      </w:pPr>
    </w:p>
    <w:p w:rsidR="00532B88" w:rsidRPr="00532B88" w:rsidRDefault="0050284F" w:rsidP="00532B88">
      <w:pPr>
        <w:pStyle w:val="a6"/>
        <w:numPr>
          <w:ilvl w:val="0"/>
          <w:numId w:val="8"/>
        </w:numPr>
        <w:spacing w:line="360" w:lineRule="auto"/>
        <w:jc w:val="both"/>
        <w:rPr>
          <w:rFonts w:ascii="Arial" w:hAnsi="Arial" w:cs="Arial"/>
          <w:sz w:val="20"/>
          <w:szCs w:val="20"/>
        </w:rPr>
      </w:pPr>
      <w:r>
        <w:rPr>
          <w:rFonts w:ascii="Arial" w:hAnsi="Arial" w:cs="Arial"/>
          <w:sz w:val="20"/>
          <w:szCs w:val="20"/>
        </w:rPr>
        <w:t xml:space="preserve">The </w:t>
      </w:r>
      <w:r w:rsidR="003949BE" w:rsidRPr="001D25C9">
        <w:rPr>
          <w:rFonts w:ascii="Arial" w:hAnsi="Arial" w:cs="Arial"/>
          <w:sz w:val="20"/>
          <w:szCs w:val="20"/>
        </w:rPr>
        <w:t xml:space="preserve">provisions </w:t>
      </w:r>
      <w:r w:rsidR="00F92821">
        <w:rPr>
          <w:rFonts w:ascii="Arial" w:hAnsi="Arial" w:cs="Arial"/>
          <w:sz w:val="20"/>
          <w:szCs w:val="20"/>
        </w:rPr>
        <w:t xml:space="preserve">for </w:t>
      </w:r>
      <w:r w:rsidR="003949BE" w:rsidRPr="001D25C9">
        <w:rPr>
          <w:rFonts w:ascii="Arial" w:hAnsi="Arial" w:cs="Arial"/>
          <w:sz w:val="20"/>
          <w:szCs w:val="20"/>
        </w:rPr>
        <w:t>the procedures and timelines for giving an acquisition notice</w:t>
      </w:r>
      <w:r w:rsidR="001D25C9">
        <w:rPr>
          <w:rFonts w:ascii="Arial" w:hAnsi="Arial" w:cs="Arial"/>
          <w:sz w:val="20"/>
          <w:szCs w:val="20"/>
        </w:rPr>
        <w:t xml:space="preserve"> will be </w:t>
      </w:r>
      <w:r w:rsidR="001D25C9" w:rsidRPr="001D25C9">
        <w:rPr>
          <w:rFonts w:ascii="Arial" w:hAnsi="Arial" w:cs="Arial"/>
          <w:sz w:val="20"/>
          <w:szCs w:val="20"/>
        </w:rPr>
        <w:t>similar</w:t>
      </w:r>
      <w:r w:rsidR="003949BE" w:rsidRPr="001D25C9">
        <w:rPr>
          <w:rFonts w:ascii="Arial" w:hAnsi="Arial" w:cs="Arial"/>
          <w:sz w:val="20"/>
          <w:szCs w:val="20"/>
        </w:rPr>
        <w:t xml:space="preserve"> to those</w:t>
      </w:r>
      <w:r w:rsidR="001D25C9">
        <w:rPr>
          <w:rFonts w:ascii="Arial" w:hAnsi="Arial" w:cs="Arial"/>
          <w:sz w:val="20"/>
          <w:szCs w:val="20"/>
        </w:rPr>
        <w:t xml:space="preserve"> </w:t>
      </w:r>
      <w:r w:rsidR="003949BE" w:rsidRPr="001D25C9">
        <w:rPr>
          <w:rFonts w:ascii="Arial" w:hAnsi="Arial" w:cs="Arial"/>
          <w:sz w:val="20"/>
          <w:szCs w:val="20"/>
        </w:rPr>
        <w:t xml:space="preserve">under the </w:t>
      </w:r>
      <w:r w:rsidR="002364F2" w:rsidRPr="007C0F06">
        <w:rPr>
          <w:rFonts w:ascii="Arial" w:hAnsi="Arial" w:cs="Arial"/>
          <w:sz w:val="20"/>
          <w:szCs w:val="20"/>
        </w:rPr>
        <w:t>C</w:t>
      </w:r>
      <w:r w:rsidR="002364F2">
        <w:rPr>
          <w:rFonts w:ascii="Arial" w:hAnsi="Arial" w:cs="Arial"/>
          <w:sz w:val="20"/>
          <w:szCs w:val="20"/>
        </w:rPr>
        <w:t xml:space="preserve">ompanies </w:t>
      </w:r>
      <w:r w:rsidR="002364F2" w:rsidRPr="007C0F06">
        <w:rPr>
          <w:rFonts w:ascii="Arial" w:hAnsi="Arial" w:cs="Arial"/>
          <w:sz w:val="20"/>
          <w:szCs w:val="20"/>
        </w:rPr>
        <w:t>O</w:t>
      </w:r>
      <w:r w:rsidR="002364F2">
        <w:rPr>
          <w:rFonts w:ascii="Arial" w:hAnsi="Arial" w:cs="Arial"/>
          <w:sz w:val="20"/>
          <w:szCs w:val="20"/>
        </w:rPr>
        <w:t>rdinance,</w:t>
      </w:r>
      <w:r w:rsidR="002364F2" w:rsidRPr="001D25C9">
        <w:rPr>
          <w:rFonts w:ascii="Arial" w:hAnsi="Arial" w:cs="Arial"/>
          <w:sz w:val="20"/>
          <w:szCs w:val="20"/>
        </w:rPr>
        <w:t xml:space="preserve"> </w:t>
      </w:r>
      <w:r w:rsidR="003949BE" w:rsidRPr="001D25C9">
        <w:rPr>
          <w:rFonts w:ascii="Arial" w:hAnsi="Arial" w:cs="Arial"/>
          <w:sz w:val="20"/>
          <w:szCs w:val="20"/>
        </w:rPr>
        <w:t xml:space="preserve">with </w:t>
      </w:r>
      <w:r w:rsidR="001D25C9">
        <w:rPr>
          <w:rFonts w:ascii="Arial" w:hAnsi="Arial" w:cs="Arial"/>
          <w:sz w:val="20"/>
          <w:szCs w:val="20"/>
        </w:rPr>
        <w:t xml:space="preserve">certain </w:t>
      </w:r>
      <w:r w:rsidR="003949BE" w:rsidRPr="001D25C9">
        <w:rPr>
          <w:rFonts w:ascii="Arial" w:hAnsi="Arial" w:cs="Arial"/>
          <w:sz w:val="20"/>
          <w:szCs w:val="20"/>
        </w:rPr>
        <w:t xml:space="preserve">modifications: </w:t>
      </w:r>
    </w:p>
    <w:p w:rsidR="00532B88" w:rsidRPr="002364F2" w:rsidRDefault="00532B88" w:rsidP="00532B88">
      <w:pPr>
        <w:pStyle w:val="a6"/>
        <w:spacing w:line="360" w:lineRule="auto"/>
        <w:ind w:left="360"/>
        <w:jc w:val="both"/>
        <w:rPr>
          <w:rFonts w:ascii="Arial" w:hAnsi="Arial" w:cs="Arial"/>
          <w:sz w:val="20"/>
          <w:szCs w:val="20"/>
        </w:rPr>
      </w:pPr>
    </w:p>
    <w:p w:rsidR="001D25C9" w:rsidRDefault="002364F2" w:rsidP="008900F7">
      <w:pPr>
        <w:pStyle w:val="a6"/>
        <w:numPr>
          <w:ilvl w:val="1"/>
          <w:numId w:val="3"/>
        </w:numPr>
        <w:spacing w:line="360" w:lineRule="auto"/>
        <w:ind w:left="851" w:hanging="425"/>
        <w:jc w:val="both"/>
        <w:rPr>
          <w:rFonts w:ascii="Arial" w:hAnsi="Arial" w:cs="Arial"/>
          <w:sz w:val="20"/>
          <w:szCs w:val="20"/>
        </w:rPr>
      </w:pPr>
      <w:r>
        <w:rPr>
          <w:rFonts w:ascii="Arial" w:hAnsi="Arial" w:cs="Arial"/>
          <w:sz w:val="20"/>
          <w:szCs w:val="20"/>
        </w:rPr>
        <w:t>the o</w:t>
      </w:r>
      <w:r w:rsidR="001D25C9" w:rsidRPr="00373CE2">
        <w:rPr>
          <w:rFonts w:ascii="Arial" w:hAnsi="Arial" w:cs="Arial"/>
          <w:sz w:val="20"/>
          <w:szCs w:val="20"/>
        </w:rPr>
        <w:t xml:space="preserve">fferor or repurchaser in a </w:t>
      </w:r>
      <w:r>
        <w:rPr>
          <w:rFonts w:ascii="Arial" w:hAnsi="Arial" w:cs="Arial"/>
          <w:sz w:val="20"/>
          <w:szCs w:val="20"/>
        </w:rPr>
        <w:t xml:space="preserve">“squeeze out” would have to </w:t>
      </w:r>
      <w:r w:rsidR="001D25C9" w:rsidRPr="00373CE2">
        <w:rPr>
          <w:rFonts w:ascii="Arial" w:hAnsi="Arial" w:cs="Arial"/>
          <w:sz w:val="20"/>
          <w:szCs w:val="20"/>
        </w:rPr>
        <w:t xml:space="preserve">provide </w:t>
      </w:r>
      <w:r w:rsidR="003949BE" w:rsidRPr="00373CE2">
        <w:rPr>
          <w:rFonts w:ascii="Arial" w:hAnsi="Arial" w:cs="Arial"/>
          <w:sz w:val="20"/>
          <w:szCs w:val="20"/>
        </w:rPr>
        <w:t>notice to minority holders within the earlier of</w:t>
      </w:r>
      <w:r w:rsidR="00532B88">
        <w:rPr>
          <w:rFonts w:ascii="Arial" w:hAnsi="Arial" w:cs="Arial"/>
          <w:sz w:val="20"/>
          <w:szCs w:val="20"/>
        </w:rPr>
        <w:t>:</w:t>
      </w:r>
      <w:r w:rsidR="003949BE" w:rsidRPr="00373CE2">
        <w:rPr>
          <w:rFonts w:ascii="Arial" w:hAnsi="Arial" w:cs="Arial"/>
          <w:sz w:val="20"/>
          <w:szCs w:val="20"/>
        </w:rPr>
        <w:t xml:space="preserve"> (</w:t>
      </w:r>
      <w:proofErr w:type="spellStart"/>
      <w:r w:rsidR="003949BE" w:rsidRPr="00373CE2">
        <w:rPr>
          <w:rFonts w:ascii="Arial" w:hAnsi="Arial" w:cs="Arial"/>
          <w:sz w:val="20"/>
          <w:szCs w:val="20"/>
        </w:rPr>
        <w:t>i</w:t>
      </w:r>
      <w:proofErr w:type="spellEnd"/>
      <w:r w:rsidR="003949BE" w:rsidRPr="00373CE2">
        <w:rPr>
          <w:rFonts w:ascii="Arial" w:hAnsi="Arial" w:cs="Arial"/>
          <w:sz w:val="20"/>
          <w:szCs w:val="20"/>
        </w:rPr>
        <w:t>) three months from the day after the offer period of the takeover offer or general offer ends; or (ii) six months from the date of the takeover offer or general offer</w:t>
      </w:r>
      <w:r>
        <w:rPr>
          <w:rFonts w:ascii="Arial" w:hAnsi="Arial" w:cs="Arial"/>
          <w:sz w:val="20"/>
          <w:szCs w:val="20"/>
        </w:rPr>
        <w:t>. A disinterested unitholder could</w:t>
      </w:r>
      <w:r w:rsidR="003949BE" w:rsidRPr="00373CE2">
        <w:rPr>
          <w:rFonts w:ascii="Arial" w:hAnsi="Arial" w:cs="Arial"/>
          <w:sz w:val="20"/>
          <w:szCs w:val="20"/>
        </w:rPr>
        <w:t xml:space="preserve"> apply to the court to determine whether the “squeeze out” can be carried out or not; and </w:t>
      </w:r>
    </w:p>
    <w:p w:rsidR="00532B88" w:rsidRPr="00373CE2" w:rsidRDefault="00532B88" w:rsidP="00532B88">
      <w:pPr>
        <w:pStyle w:val="a6"/>
        <w:spacing w:line="360" w:lineRule="auto"/>
        <w:ind w:left="851"/>
        <w:jc w:val="both"/>
        <w:rPr>
          <w:rFonts w:ascii="Arial" w:hAnsi="Arial" w:cs="Arial"/>
          <w:sz w:val="20"/>
          <w:szCs w:val="20"/>
        </w:rPr>
      </w:pPr>
    </w:p>
    <w:p w:rsidR="00532B88" w:rsidRPr="00532B88" w:rsidRDefault="003949BE" w:rsidP="00532B88">
      <w:pPr>
        <w:pStyle w:val="a6"/>
        <w:numPr>
          <w:ilvl w:val="1"/>
          <w:numId w:val="3"/>
        </w:numPr>
        <w:spacing w:line="360" w:lineRule="auto"/>
        <w:ind w:left="851" w:hanging="425"/>
        <w:jc w:val="both"/>
        <w:rPr>
          <w:rFonts w:ascii="Arial" w:hAnsi="Arial" w:cs="Arial"/>
          <w:sz w:val="20"/>
          <w:szCs w:val="20"/>
        </w:rPr>
      </w:pPr>
      <w:r w:rsidRPr="007C0F06">
        <w:rPr>
          <w:rFonts w:ascii="Arial" w:hAnsi="Arial" w:cs="Arial"/>
          <w:sz w:val="20"/>
          <w:szCs w:val="20"/>
        </w:rPr>
        <w:t xml:space="preserve">notice to minority unitholders regarding their rights to a “sell-out” </w:t>
      </w:r>
      <w:r w:rsidR="002364F2">
        <w:rPr>
          <w:rFonts w:ascii="Arial" w:hAnsi="Arial" w:cs="Arial"/>
          <w:sz w:val="20"/>
          <w:szCs w:val="20"/>
        </w:rPr>
        <w:t xml:space="preserve">would have to </w:t>
      </w:r>
      <w:r w:rsidRPr="007C0F06">
        <w:rPr>
          <w:rFonts w:ascii="Arial" w:hAnsi="Arial" w:cs="Arial"/>
          <w:sz w:val="20"/>
          <w:szCs w:val="20"/>
        </w:rPr>
        <w:t xml:space="preserve">be given within one month after the first day on which the unitholders become entitled to a sell-out. </w:t>
      </w:r>
      <w:r w:rsidR="00244997">
        <w:rPr>
          <w:rFonts w:ascii="Arial" w:hAnsi="Arial" w:cs="Arial"/>
          <w:sz w:val="20"/>
          <w:szCs w:val="20"/>
        </w:rPr>
        <w:t>Those</w:t>
      </w:r>
      <w:r w:rsidR="002364F2">
        <w:rPr>
          <w:rFonts w:ascii="Arial" w:hAnsi="Arial" w:cs="Arial"/>
          <w:sz w:val="20"/>
          <w:szCs w:val="20"/>
        </w:rPr>
        <w:t xml:space="preserve"> rights would be</w:t>
      </w:r>
      <w:r w:rsidRPr="007C0F06">
        <w:rPr>
          <w:rFonts w:ascii="Arial" w:hAnsi="Arial" w:cs="Arial"/>
          <w:sz w:val="20"/>
          <w:szCs w:val="20"/>
        </w:rPr>
        <w:t xml:space="preserve"> exercisable by minority unitholders within three months after</w:t>
      </w:r>
      <w:r w:rsidR="00F92821">
        <w:rPr>
          <w:rFonts w:ascii="Arial" w:hAnsi="Arial" w:cs="Arial"/>
          <w:sz w:val="20"/>
          <w:szCs w:val="20"/>
        </w:rPr>
        <w:t xml:space="preserve"> the later of</w:t>
      </w:r>
      <w:r w:rsidR="002364F2">
        <w:rPr>
          <w:rFonts w:ascii="Arial" w:hAnsi="Arial" w:cs="Arial"/>
          <w:sz w:val="20"/>
          <w:szCs w:val="20"/>
        </w:rPr>
        <w:t>:</w:t>
      </w:r>
      <w:r w:rsidRPr="007C0F06">
        <w:rPr>
          <w:rFonts w:ascii="Arial" w:hAnsi="Arial" w:cs="Arial"/>
          <w:sz w:val="20"/>
          <w:szCs w:val="20"/>
        </w:rPr>
        <w:t xml:space="preserve"> (</w:t>
      </w:r>
      <w:proofErr w:type="spellStart"/>
      <w:r w:rsidRPr="007C0F06">
        <w:rPr>
          <w:rFonts w:ascii="Arial" w:hAnsi="Arial" w:cs="Arial"/>
          <w:sz w:val="20"/>
          <w:szCs w:val="20"/>
        </w:rPr>
        <w:t>i</w:t>
      </w:r>
      <w:proofErr w:type="spellEnd"/>
      <w:r w:rsidRPr="007C0F06">
        <w:rPr>
          <w:rFonts w:ascii="Arial" w:hAnsi="Arial" w:cs="Arial"/>
          <w:sz w:val="20"/>
          <w:szCs w:val="20"/>
        </w:rPr>
        <w:t xml:space="preserve">) the end of the offer period; or (ii) the </w:t>
      </w:r>
      <w:r w:rsidR="00F92821" w:rsidRPr="007C0F06">
        <w:rPr>
          <w:rFonts w:ascii="Arial" w:hAnsi="Arial" w:cs="Arial"/>
          <w:sz w:val="20"/>
          <w:szCs w:val="20"/>
        </w:rPr>
        <w:t xml:space="preserve">date </w:t>
      </w:r>
      <w:r w:rsidRPr="007C0F06">
        <w:rPr>
          <w:rFonts w:ascii="Arial" w:hAnsi="Arial" w:cs="Arial"/>
          <w:sz w:val="20"/>
          <w:szCs w:val="20"/>
        </w:rPr>
        <w:t xml:space="preserve">notice </w:t>
      </w:r>
      <w:r w:rsidR="00F92821">
        <w:rPr>
          <w:rFonts w:ascii="Arial" w:hAnsi="Arial" w:cs="Arial"/>
          <w:sz w:val="20"/>
          <w:szCs w:val="20"/>
        </w:rPr>
        <w:t xml:space="preserve">is given </w:t>
      </w:r>
      <w:r w:rsidRPr="007C0F06">
        <w:rPr>
          <w:rFonts w:ascii="Arial" w:hAnsi="Arial" w:cs="Arial"/>
          <w:sz w:val="20"/>
          <w:szCs w:val="20"/>
        </w:rPr>
        <w:t>by the offeror or repurchaser.</w:t>
      </w:r>
      <w:r w:rsidR="00F15D4A">
        <w:rPr>
          <w:rFonts w:ascii="Arial" w:hAnsi="Arial" w:cs="Arial"/>
          <w:sz w:val="20"/>
          <w:szCs w:val="20"/>
        </w:rPr>
        <w:t xml:space="preserve"> </w:t>
      </w:r>
      <w:r w:rsidRPr="007C0F06">
        <w:rPr>
          <w:rFonts w:ascii="Arial" w:hAnsi="Arial" w:cs="Arial"/>
          <w:sz w:val="20"/>
          <w:szCs w:val="20"/>
        </w:rPr>
        <w:t xml:space="preserve">Notices issued before the expiry of an offer period </w:t>
      </w:r>
      <w:r w:rsidR="002364F2">
        <w:rPr>
          <w:rFonts w:ascii="Arial" w:hAnsi="Arial" w:cs="Arial"/>
          <w:sz w:val="20"/>
          <w:szCs w:val="20"/>
        </w:rPr>
        <w:t xml:space="preserve">would be required to </w:t>
      </w:r>
      <w:r w:rsidRPr="007C0F06">
        <w:rPr>
          <w:rFonts w:ascii="Arial" w:hAnsi="Arial" w:cs="Arial"/>
          <w:sz w:val="20"/>
          <w:szCs w:val="20"/>
        </w:rPr>
        <w:t>state that the offe</w:t>
      </w:r>
      <w:r>
        <w:rPr>
          <w:rFonts w:ascii="Arial" w:hAnsi="Arial" w:cs="Arial"/>
          <w:sz w:val="20"/>
          <w:szCs w:val="20"/>
        </w:rPr>
        <w:t xml:space="preserve">r is still open for acceptance; </w:t>
      </w:r>
    </w:p>
    <w:p w:rsidR="00532B88" w:rsidRPr="00373CE2" w:rsidRDefault="00532B88" w:rsidP="00532B88">
      <w:pPr>
        <w:pStyle w:val="a6"/>
        <w:spacing w:line="360" w:lineRule="auto"/>
        <w:ind w:left="851"/>
        <w:jc w:val="both"/>
        <w:rPr>
          <w:rFonts w:ascii="Arial" w:hAnsi="Arial" w:cs="Arial"/>
          <w:sz w:val="20"/>
          <w:szCs w:val="20"/>
        </w:rPr>
      </w:pPr>
    </w:p>
    <w:p w:rsidR="003949BE" w:rsidRDefault="002364F2" w:rsidP="008900F7">
      <w:pPr>
        <w:pStyle w:val="a6"/>
        <w:numPr>
          <w:ilvl w:val="0"/>
          <w:numId w:val="8"/>
        </w:numPr>
        <w:spacing w:line="360" w:lineRule="auto"/>
        <w:jc w:val="both"/>
        <w:rPr>
          <w:rFonts w:ascii="Arial" w:hAnsi="Arial" w:cs="Arial"/>
          <w:sz w:val="20"/>
          <w:szCs w:val="20"/>
        </w:rPr>
      </w:pPr>
      <w:r>
        <w:rPr>
          <w:rFonts w:ascii="Arial" w:hAnsi="Arial" w:cs="Arial"/>
          <w:sz w:val="20"/>
          <w:szCs w:val="20"/>
        </w:rPr>
        <w:t>I</w:t>
      </w:r>
      <w:r w:rsidR="003949BE" w:rsidRPr="00373CE2">
        <w:rPr>
          <w:rFonts w:ascii="Arial" w:hAnsi="Arial" w:cs="Arial"/>
          <w:sz w:val="20"/>
          <w:szCs w:val="20"/>
        </w:rPr>
        <w:t>f the offeror or the repurchaser has acquired acceptances of at least 90% of the number of units in t</w:t>
      </w:r>
      <w:r>
        <w:rPr>
          <w:rFonts w:ascii="Arial" w:hAnsi="Arial" w:cs="Arial"/>
          <w:sz w:val="20"/>
          <w:szCs w:val="20"/>
        </w:rPr>
        <w:t xml:space="preserve">he offer, the management company or </w:t>
      </w:r>
      <w:r w:rsidR="003949BE" w:rsidRPr="00373CE2">
        <w:rPr>
          <w:rFonts w:ascii="Arial" w:hAnsi="Arial" w:cs="Arial"/>
          <w:sz w:val="20"/>
          <w:szCs w:val="20"/>
        </w:rPr>
        <w:t>the trustee of th</w:t>
      </w:r>
      <w:r>
        <w:rPr>
          <w:rFonts w:ascii="Arial" w:hAnsi="Arial" w:cs="Arial"/>
          <w:sz w:val="20"/>
          <w:szCs w:val="20"/>
        </w:rPr>
        <w:t>e offeror or the repurchaser could</w:t>
      </w:r>
      <w:r w:rsidR="003949BE" w:rsidRPr="00373CE2">
        <w:rPr>
          <w:rFonts w:ascii="Arial" w:hAnsi="Arial" w:cs="Arial"/>
          <w:sz w:val="20"/>
          <w:szCs w:val="20"/>
        </w:rPr>
        <w:t xml:space="preserve"> apply to the court to </w:t>
      </w:r>
      <w:proofErr w:type="spellStart"/>
      <w:r w:rsidR="003949BE" w:rsidRPr="00373CE2">
        <w:rPr>
          <w:rFonts w:ascii="Arial" w:hAnsi="Arial" w:cs="Arial"/>
          <w:sz w:val="20"/>
          <w:szCs w:val="20"/>
        </w:rPr>
        <w:t>auth</w:t>
      </w:r>
      <w:r>
        <w:rPr>
          <w:rFonts w:ascii="Arial" w:hAnsi="Arial" w:cs="Arial"/>
          <w:sz w:val="20"/>
          <w:szCs w:val="20"/>
        </w:rPr>
        <w:t>orise</w:t>
      </w:r>
      <w:proofErr w:type="spellEnd"/>
      <w:r>
        <w:rPr>
          <w:rFonts w:ascii="Arial" w:hAnsi="Arial" w:cs="Arial"/>
          <w:sz w:val="20"/>
          <w:szCs w:val="20"/>
        </w:rPr>
        <w:t xml:space="preserve"> the issu</w:t>
      </w:r>
      <w:r w:rsidR="003949BE" w:rsidRPr="00373CE2">
        <w:rPr>
          <w:rFonts w:ascii="Arial" w:hAnsi="Arial" w:cs="Arial"/>
          <w:sz w:val="20"/>
          <w:szCs w:val="20"/>
        </w:rPr>
        <w:t>e of an acquisition notice to buy out the remaining units upon satisfying the court that</w:t>
      </w:r>
      <w:r>
        <w:rPr>
          <w:rFonts w:ascii="Arial" w:hAnsi="Arial" w:cs="Arial"/>
          <w:sz w:val="20"/>
          <w:szCs w:val="20"/>
        </w:rPr>
        <w:t>:</w:t>
      </w:r>
      <w:r w:rsidR="003949BE" w:rsidRPr="00373CE2">
        <w:rPr>
          <w:rFonts w:ascii="Arial" w:hAnsi="Arial" w:cs="Arial"/>
          <w:sz w:val="20"/>
          <w:szCs w:val="20"/>
        </w:rPr>
        <w:t xml:space="preserve"> (</w:t>
      </w:r>
      <w:proofErr w:type="spellStart"/>
      <w:r w:rsidR="003949BE" w:rsidRPr="00373CE2">
        <w:rPr>
          <w:rFonts w:ascii="Arial" w:hAnsi="Arial" w:cs="Arial"/>
          <w:sz w:val="20"/>
          <w:szCs w:val="20"/>
        </w:rPr>
        <w:t>i</w:t>
      </w:r>
      <w:proofErr w:type="spellEnd"/>
      <w:r w:rsidR="003949BE" w:rsidRPr="00373CE2">
        <w:rPr>
          <w:rFonts w:ascii="Arial" w:hAnsi="Arial" w:cs="Arial"/>
          <w:sz w:val="20"/>
          <w:szCs w:val="20"/>
        </w:rPr>
        <w:t>) the consideration is fair and reasonable</w:t>
      </w:r>
      <w:r>
        <w:rPr>
          <w:rFonts w:ascii="Arial" w:hAnsi="Arial" w:cs="Arial"/>
          <w:sz w:val="20"/>
          <w:szCs w:val="20"/>
        </w:rPr>
        <w:t>; and</w:t>
      </w:r>
      <w:r w:rsidR="003949BE" w:rsidRPr="00373CE2">
        <w:rPr>
          <w:rFonts w:ascii="Arial" w:hAnsi="Arial" w:cs="Arial"/>
          <w:sz w:val="20"/>
          <w:szCs w:val="20"/>
        </w:rPr>
        <w:t xml:space="preserve"> (ii) the buy-out is </w:t>
      </w:r>
      <w:r>
        <w:rPr>
          <w:rFonts w:ascii="Arial" w:hAnsi="Arial" w:cs="Arial"/>
          <w:sz w:val="20"/>
          <w:szCs w:val="20"/>
        </w:rPr>
        <w:t>fair</w:t>
      </w:r>
      <w:r w:rsidR="003949BE" w:rsidRPr="00373CE2">
        <w:rPr>
          <w:rFonts w:ascii="Arial" w:hAnsi="Arial" w:cs="Arial"/>
          <w:sz w:val="20"/>
          <w:szCs w:val="20"/>
        </w:rPr>
        <w:t xml:space="preserve">; </w:t>
      </w:r>
    </w:p>
    <w:p w:rsidR="00532B88" w:rsidRPr="00373CE2" w:rsidRDefault="00532B88" w:rsidP="00532B88">
      <w:pPr>
        <w:pStyle w:val="a6"/>
        <w:spacing w:line="360" w:lineRule="auto"/>
        <w:ind w:left="360"/>
        <w:jc w:val="both"/>
        <w:rPr>
          <w:rFonts w:ascii="Arial" w:hAnsi="Arial" w:cs="Arial"/>
          <w:sz w:val="20"/>
          <w:szCs w:val="20"/>
        </w:rPr>
      </w:pPr>
    </w:p>
    <w:p w:rsidR="00532B88" w:rsidRPr="00532B88" w:rsidRDefault="002364F2" w:rsidP="00532B88">
      <w:pPr>
        <w:pStyle w:val="a6"/>
        <w:numPr>
          <w:ilvl w:val="0"/>
          <w:numId w:val="8"/>
        </w:numPr>
        <w:spacing w:line="360" w:lineRule="auto"/>
        <w:jc w:val="both"/>
        <w:rPr>
          <w:rFonts w:ascii="Arial" w:hAnsi="Arial" w:cs="Arial"/>
          <w:sz w:val="20"/>
          <w:szCs w:val="20"/>
        </w:rPr>
      </w:pPr>
      <w:r>
        <w:rPr>
          <w:rFonts w:ascii="Arial" w:hAnsi="Arial" w:cs="Arial"/>
          <w:sz w:val="20"/>
          <w:szCs w:val="20"/>
        </w:rPr>
        <w:lastRenderedPageBreak/>
        <w:t>T</w:t>
      </w:r>
      <w:r w:rsidR="003949BE" w:rsidRPr="00373CE2">
        <w:rPr>
          <w:rFonts w:ascii="Arial" w:hAnsi="Arial" w:cs="Arial"/>
          <w:sz w:val="20"/>
          <w:szCs w:val="20"/>
        </w:rPr>
        <w:t>he</w:t>
      </w:r>
      <w:r>
        <w:rPr>
          <w:rFonts w:ascii="Arial" w:hAnsi="Arial" w:cs="Arial"/>
          <w:sz w:val="20"/>
          <w:szCs w:val="20"/>
        </w:rPr>
        <w:t xml:space="preserve"> time and manner for the issu</w:t>
      </w:r>
      <w:r w:rsidR="003949BE" w:rsidRPr="00373CE2">
        <w:rPr>
          <w:rFonts w:ascii="Arial" w:hAnsi="Arial" w:cs="Arial"/>
          <w:sz w:val="20"/>
          <w:szCs w:val="20"/>
        </w:rPr>
        <w:t>e of an acquisition noti</w:t>
      </w:r>
      <w:r>
        <w:rPr>
          <w:rFonts w:ascii="Arial" w:hAnsi="Arial" w:cs="Arial"/>
          <w:sz w:val="20"/>
          <w:szCs w:val="20"/>
        </w:rPr>
        <w:t xml:space="preserve">ce will be </w:t>
      </w:r>
      <w:r w:rsidR="003949BE" w:rsidRPr="00373CE2">
        <w:rPr>
          <w:rFonts w:ascii="Arial" w:hAnsi="Arial" w:cs="Arial"/>
          <w:sz w:val="20"/>
          <w:szCs w:val="20"/>
        </w:rPr>
        <w:t>similar to that under the C</w:t>
      </w:r>
      <w:r>
        <w:rPr>
          <w:rFonts w:ascii="Arial" w:hAnsi="Arial" w:cs="Arial"/>
          <w:sz w:val="20"/>
          <w:szCs w:val="20"/>
        </w:rPr>
        <w:t xml:space="preserve">ompanies </w:t>
      </w:r>
      <w:r w:rsidR="003949BE" w:rsidRPr="00373CE2">
        <w:rPr>
          <w:rFonts w:ascii="Arial" w:hAnsi="Arial" w:cs="Arial"/>
          <w:sz w:val="20"/>
          <w:szCs w:val="20"/>
        </w:rPr>
        <w:t>O</w:t>
      </w:r>
      <w:r>
        <w:rPr>
          <w:rFonts w:ascii="Arial" w:hAnsi="Arial" w:cs="Arial"/>
          <w:sz w:val="20"/>
          <w:szCs w:val="20"/>
        </w:rPr>
        <w:t>rdinance</w:t>
      </w:r>
      <w:r w:rsidR="003949BE" w:rsidRPr="00373CE2">
        <w:rPr>
          <w:rFonts w:ascii="Arial" w:hAnsi="Arial" w:cs="Arial"/>
          <w:sz w:val="20"/>
          <w:szCs w:val="20"/>
        </w:rPr>
        <w:t xml:space="preserve">; </w:t>
      </w:r>
    </w:p>
    <w:p w:rsidR="00532B88" w:rsidRPr="00373CE2" w:rsidRDefault="00532B88" w:rsidP="00532B88">
      <w:pPr>
        <w:pStyle w:val="a6"/>
        <w:spacing w:line="360" w:lineRule="auto"/>
        <w:ind w:left="360"/>
        <w:jc w:val="both"/>
        <w:rPr>
          <w:rFonts w:ascii="Arial" w:hAnsi="Arial" w:cs="Arial"/>
          <w:sz w:val="20"/>
          <w:szCs w:val="20"/>
        </w:rPr>
      </w:pPr>
    </w:p>
    <w:p w:rsidR="00532B88" w:rsidRPr="00532B88" w:rsidRDefault="002364F2" w:rsidP="00532B88">
      <w:pPr>
        <w:pStyle w:val="a6"/>
        <w:numPr>
          <w:ilvl w:val="0"/>
          <w:numId w:val="8"/>
        </w:numPr>
        <w:spacing w:line="360" w:lineRule="auto"/>
        <w:jc w:val="both"/>
        <w:rPr>
          <w:rFonts w:ascii="Arial" w:hAnsi="Arial" w:cs="Arial"/>
          <w:sz w:val="20"/>
          <w:szCs w:val="20"/>
        </w:rPr>
      </w:pPr>
      <w:r>
        <w:rPr>
          <w:rFonts w:ascii="Arial" w:hAnsi="Arial" w:cs="Arial"/>
          <w:sz w:val="20"/>
          <w:szCs w:val="20"/>
        </w:rPr>
        <w:t>W</w:t>
      </w:r>
      <w:r w:rsidR="003949BE" w:rsidRPr="00373CE2">
        <w:rPr>
          <w:rFonts w:ascii="Arial" w:hAnsi="Arial" w:cs="Arial"/>
          <w:sz w:val="20"/>
          <w:szCs w:val="20"/>
        </w:rPr>
        <w:t>here a unitholder’s address is not available from the register of holders, the management company or the trustee of th</w:t>
      </w:r>
      <w:r>
        <w:rPr>
          <w:rFonts w:ascii="Arial" w:hAnsi="Arial" w:cs="Arial"/>
          <w:sz w:val="20"/>
          <w:szCs w:val="20"/>
        </w:rPr>
        <w:t>e offeror or the repurchaser could</w:t>
      </w:r>
      <w:r w:rsidR="003949BE" w:rsidRPr="00373CE2">
        <w:rPr>
          <w:rFonts w:ascii="Arial" w:hAnsi="Arial" w:cs="Arial"/>
          <w:sz w:val="20"/>
          <w:szCs w:val="20"/>
        </w:rPr>
        <w:t xml:space="preserve"> apply to the SFC for directions on delivery of the acquisition notice; </w:t>
      </w:r>
    </w:p>
    <w:p w:rsidR="00532B88" w:rsidRPr="00373CE2" w:rsidRDefault="00532B88" w:rsidP="00532B88">
      <w:pPr>
        <w:pStyle w:val="a6"/>
        <w:spacing w:line="360" w:lineRule="auto"/>
        <w:ind w:left="360"/>
        <w:jc w:val="both"/>
        <w:rPr>
          <w:rFonts w:ascii="Arial" w:hAnsi="Arial" w:cs="Arial"/>
          <w:sz w:val="20"/>
          <w:szCs w:val="20"/>
        </w:rPr>
      </w:pPr>
    </w:p>
    <w:p w:rsidR="00532B88" w:rsidRPr="00532B88" w:rsidRDefault="002364F2" w:rsidP="00532B88">
      <w:pPr>
        <w:pStyle w:val="a6"/>
        <w:numPr>
          <w:ilvl w:val="0"/>
          <w:numId w:val="8"/>
        </w:numPr>
        <w:spacing w:line="360" w:lineRule="auto"/>
        <w:jc w:val="both"/>
        <w:rPr>
          <w:rFonts w:ascii="Arial" w:hAnsi="Arial" w:cs="Arial"/>
          <w:sz w:val="20"/>
          <w:szCs w:val="20"/>
        </w:rPr>
      </w:pPr>
      <w:r>
        <w:rPr>
          <w:rFonts w:ascii="Arial" w:hAnsi="Arial" w:cs="Arial"/>
          <w:sz w:val="20"/>
          <w:szCs w:val="20"/>
        </w:rPr>
        <w:t>T</w:t>
      </w:r>
      <w:r w:rsidR="003949BE" w:rsidRPr="00373CE2">
        <w:rPr>
          <w:rFonts w:ascii="Arial" w:hAnsi="Arial" w:cs="Arial"/>
          <w:sz w:val="20"/>
          <w:szCs w:val="20"/>
        </w:rPr>
        <w:t xml:space="preserve">he SFC </w:t>
      </w:r>
      <w:r>
        <w:rPr>
          <w:rFonts w:ascii="Arial" w:hAnsi="Arial" w:cs="Arial"/>
          <w:sz w:val="20"/>
          <w:szCs w:val="20"/>
        </w:rPr>
        <w:t xml:space="preserve">would be able to </w:t>
      </w:r>
      <w:r w:rsidR="003949BE" w:rsidRPr="00373CE2">
        <w:rPr>
          <w:rFonts w:ascii="Arial" w:hAnsi="Arial" w:cs="Arial"/>
          <w:sz w:val="20"/>
          <w:szCs w:val="20"/>
        </w:rPr>
        <w:t xml:space="preserve">issue </w:t>
      </w:r>
      <w:r>
        <w:rPr>
          <w:rFonts w:ascii="Arial" w:hAnsi="Arial" w:cs="Arial"/>
          <w:sz w:val="20"/>
          <w:szCs w:val="20"/>
        </w:rPr>
        <w:t>directions as to the form of an</w:t>
      </w:r>
      <w:r w:rsidR="003949BE" w:rsidRPr="00373CE2">
        <w:rPr>
          <w:rFonts w:ascii="Arial" w:hAnsi="Arial" w:cs="Arial"/>
          <w:sz w:val="20"/>
          <w:szCs w:val="20"/>
        </w:rPr>
        <w:t xml:space="preserve"> acquisition notice;</w:t>
      </w:r>
    </w:p>
    <w:p w:rsidR="00532B88" w:rsidRPr="00373CE2" w:rsidRDefault="00532B88" w:rsidP="00532B88">
      <w:pPr>
        <w:pStyle w:val="a6"/>
        <w:spacing w:line="360" w:lineRule="auto"/>
        <w:ind w:left="360"/>
        <w:jc w:val="both"/>
        <w:rPr>
          <w:rFonts w:ascii="Arial" w:hAnsi="Arial" w:cs="Arial"/>
          <w:sz w:val="20"/>
          <w:szCs w:val="20"/>
        </w:rPr>
      </w:pPr>
    </w:p>
    <w:p w:rsidR="00532B88" w:rsidRPr="00532B88" w:rsidRDefault="002364F2" w:rsidP="00532B88">
      <w:pPr>
        <w:pStyle w:val="a6"/>
        <w:numPr>
          <w:ilvl w:val="0"/>
          <w:numId w:val="8"/>
        </w:numPr>
        <w:spacing w:line="360" w:lineRule="auto"/>
        <w:jc w:val="both"/>
        <w:rPr>
          <w:rFonts w:ascii="Arial" w:hAnsi="Arial" w:cs="Arial"/>
          <w:sz w:val="20"/>
          <w:szCs w:val="20"/>
        </w:rPr>
      </w:pPr>
      <w:r>
        <w:rPr>
          <w:rFonts w:ascii="Arial" w:hAnsi="Arial" w:cs="Arial"/>
          <w:sz w:val="20"/>
          <w:szCs w:val="20"/>
        </w:rPr>
        <w:t>S</w:t>
      </w:r>
      <w:r w:rsidR="003949BE" w:rsidRPr="00244997">
        <w:rPr>
          <w:rFonts w:ascii="Arial" w:hAnsi="Arial" w:cs="Arial"/>
          <w:sz w:val="20"/>
          <w:szCs w:val="20"/>
        </w:rPr>
        <w:t>imilar to sections 698, 699, 716, and 717 of the</w:t>
      </w:r>
      <w:r w:rsidRPr="002364F2">
        <w:rPr>
          <w:rFonts w:ascii="Arial" w:hAnsi="Arial" w:cs="Arial"/>
          <w:sz w:val="20"/>
          <w:szCs w:val="20"/>
        </w:rPr>
        <w:t xml:space="preserve"> </w:t>
      </w:r>
      <w:r w:rsidRPr="00373CE2">
        <w:rPr>
          <w:rFonts w:ascii="Arial" w:hAnsi="Arial" w:cs="Arial"/>
          <w:sz w:val="20"/>
          <w:szCs w:val="20"/>
        </w:rPr>
        <w:t>C</w:t>
      </w:r>
      <w:r>
        <w:rPr>
          <w:rFonts w:ascii="Arial" w:hAnsi="Arial" w:cs="Arial"/>
          <w:sz w:val="20"/>
          <w:szCs w:val="20"/>
        </w:rPr>
        <w:t xml:space="preserve">ompanies </w:t>
      </w:r>
      <w:r w:rsidRPr="00373CE2">
        <w:rPr>
          <w:rFonts w:ascii="Arial" w:hAnsi="Arial" w:cs="Arial"/>
          <w:sz w:val="20"/>
          <w:szCs w:val="20"/>
        </w:rPr>
        <w:t>O</w:t>
      </w:r>
      <w:r>
        <w:rPr>
          <w:rFonts w:ascii="Arial" w:hAnsi="Arial" w:cs="Arial"/>
          <w:sz w:val="20"/>
          <w:szCs w:val="20"/>
        </w:rPr>
        <w:t>rdinance</w:t>
      </w:r>
      <w:r w:rsidR="003949BE" w:rsidRPr="00244997">
        <w:rPr>
          <w:rFonts w:ascii="Arial" w:hAnsi="Arial" w:cs="Arial"/>
          <w:sz w:val="20"/>
          <w:szCs w:val="20"/>
        </w:rPr>
        <w:t xml:space="preserve">, the trustee of the REIT </w:t>
      </w:r>
      <w:r>
        <w:rPr>
          <w:rFonts w:ascii="Arial" w:hAnsi="Arial" w:cs="Arial"/>
          <w:sz w:val="20"/>
          <w:szCs w:val="20"/>
        </w:rPr>
        <w:t xml:space="preserve">would be required to </w:t>
      </w:r>
      <w:r w:rsidR="003949BE" w:rsidRPr="00244997">
        <w:rPr>
          <w:rFonts w:ascii="Arial" w:hAnsi="Arial" w:cs="Arial"/>
          <w:sz w:val="20"/>
          <w:szCs w:val="20"/>
        </w:rPr>
        <w:t>hold the consideration monies on trust for the entitled unitholders pending completion of the acquisition; and</w:t>
      </w:r>
    </w:p>
    <w:p w:rsidR="00532B88" w:rsidRPr="00532B88" w:rsidRDefault="00532B88" w:rsidP="00532B88">
      <w:pPr>
        <w:pStyle w:val="a6"/>
        <w:spacing w:line="360" w:lineRule="auto"/>
        <w:ind w:left="360"/>
        <w:jc w:val="both"/>
        <w:rPr>
          <w:rFonts w:ascii="Arial" w:hAnsi="Arial" w:cs="Arial"/>
          <w:sz w:val="20"/>
          <w:szCs w:val="20"/>
        </w:rPr>
      </w:pPr>
    </w:p>
    <w:p w:rsidR="005816BB" w:rsidRPr="002364F2" w:rsidRDefault="002364F2" w:rsidP="008900F7">
      <w:pPr>
        <w:pStyle w:val="a6"/>
        <w:numPr>
          <w:ilvl w:val="0"/>
          <w:numId w:val="8"/>
        </w:numPr>
        <w:spacing w:line="360" w:lineRule="auto"/>
        <w:jc w:val="both"/>
        <w:rPr>
          <w:rFonts w:ascii="Arial" w:hAnsi="Arial" w:cs="Arial"/>
          <w:sz w:val="20"/>
          <w:szCs w:val="20"/>
        </w:rPr>
      </w:pPr>
      <w:r>
        <w:rPr>
          <w:rFonts w:ascii="Arial" w:hAnsi="Arial" w:cs="Arial"/>
          <w:sz w:val="20"/>
          <w:szCs w:val="20"/>
        </w:rPr>
        <w:t xml:space="preserve">On </w:t>
      </w:r>
      <w:r w:rsidR="003949BE" w:rsidRPr="00244997">
        <w:rPr>
          <w:rFonts w:ascii="Arial" w:hAnsi="Arial" w:cs="Arial"/>
          <w:sz w:val="20"/>
          <w:szCs w:val="20"/>
        </w:rPr>
        <w:t>a takeover offer and compulsory acquisition, the REIT’s trustee</w:t>
      </w:r>
      <w:r>
        <w:rPr>
          <w:rFonts w:ascii="Arial" w:hAnsi="Arial" w:cs="Arial"/>
          <w:sz w:val="20"/>
          <w:szCs w:val="20"/>
        </w:rPr>
        <w:t xml:space="preserve"> would be</w:t>
      </w:r>
      <w:r w:rsidR="003949BE" w:rsidRPr="00244997">
        <w:rPr>
          <w:rFonts w:ascii="Arial" w:hAnsi="Arial" w:cs="Arial"/>
          <w:sz w:val="20"/>
          <w:szCs w:val="20"/>
        </w:rPr>
        <w:t xml:space="preserve"> responsible for updating the unitholders</w:t>
      </w:r>
      <w:r>
        <w:rPr>
          <w:rFonts w:ascii="Arial" w:hAnsi="Arial" w:cs="Arial"/>
          <w:sz w:val="20"/>
          <w:szCs w:val="20"/>
        </w:rPr>
        <w:t>’</w:t>
      </w:r>
      <w:r w:rsidR="003949BE" w:rsidRPr="00244997">
        <w:rPr>
          <w:rFonts w:ascii="Arial" w:hAnsi="Arial" w:cs="Arial"/>
          <w:sz w:val="20"/>
          <w:szCs w:val="20"/>
        </w:rPr>
        <w:t xml:space="preserve"> register to show the offeror as the holder of the acquired units. Conversely, in a general offer for a unit buy-back, the REIT’s trustee </w:t>
      </w:r>
      <w:r>
        <w:rPr>
          <w:rFonts w:ascii="Arial" w:hAnsi="Arial" w:cs="Arial"/>
          <w:sz w:val="20"/>
          <w:szCs w:val="20"/>
        </w:rPr>
        <w:t xml:space="preserve">would be required </w:t>
      </w:r>
      <w:r w:rsidR="003949BE" w:rsidRPr="00244997">
        <w:rPr>
          <w:rFonts w:ascii="Arial" w:hAnsi="Arial" w:cs="Arial"/>
          <w:sz w:val="20"/>
          <w:szCs w:val="20"/>
        </w:rPr>
        <w:t>to cancel the relevant units.</w:t>
      </w:r>
    </w:p>
    <w:p w:rsidR="0029518F" w:rsidRPr="007C0F06" w:rsidRDefault="0029518F" w:rsidP="008900F7">
      <w:pPr>
        <w:spacing w:line="360" w:lineRule="auto"/>
        <w:jc w:val="both"/>
        <w:rPr>
          <w:rFonts w:ascii="Arial" w:hAnsi="Arial" w:cs="Arial"/>
          <w:b/>
          <w:sz w:val="20"/>
          <w:szCs w:val="20"/>
          <w:u w:val="single"/>
        </w:rPr>
      </w:pPr>
      <w:r w:rsidRPr="007C0F06">
        <w:rPr>
          <w:rFonts w:ascii="Arial" w:hAnsi="Arial" w:cs="Arial"/>
          <w:b/>
          <w:sz w:val="20"/>
          <w:szCs w:val="20"/>
        </w:rPr>
        <w:t>P</w:t>
      </w:r>
      <w:r w:rsidR="002364F2">
        <w:rPr>
          <w:rFonts w:ascii="Arial" w:hAnsi="Arial" w:cs="Arial"/>
          <w:b/>
          <w:sz w:val="20"/>
          <w:szCs w:val="20"/>
        </w:rPr>
        <w:t>roposed Modifications to C</w:t>
      </w:r>
      <w:r w:rsidRPr="007C0F06">
        <w:rPr>
          <w:rFonts w:ascii="Arial" w:hAnsi="Arial" w:cs="Arial"/>
          <w:b/>
          <w:sz w:val="20"/>
          <w:szCs w:val="20"/>
        </w:rPr>
        <w:t xml:space="preserve">ater </w:t>
      </w:r>
      <w:r w:rsidR="002364F2">
        <w:rPr>
          <w:rFonts w:ascii="Arial" w:hAnsi="Arial" w:cs="Arial"/>
          <w:b/>
          <w:sz w:val="20"/>
          <w:szCs w:val="20"/>
        </w:rPr>
        <w:t>for</w:t>
      </w:r>
      <w:r w:rsidR="00F538B6">
        <w:rPr>
          <w:rFonts w:ascii="Arial" w:hAnsi="Arial" w:cs="Arial"/>
          <w:b/>
          <w:sz w:val="20"/>
          <w:szCs w:val="20"/>
        </w:rPr>
        <w:t xml:space="preserve"> Hong Kong</w:t>
      </w:r>
      <w:r w:rsidR="002364F2">
        <w:rPr>
          <w:rFonts w:ascii="Arial" w:hAnsi="Arial" w:cs="Arial"/>
          <w:b/>
          <w:sz w:val="20"/>
          <w:szCs w:val="20"/>
        </w:rPr>
        <w:t xml:space="preserve"> </w:t>
      </w:r>
      <w:r w:rsidR="002364F2" w:rsidRPr="007C0F06">
        <w:rPr>
          <w:rFonts w:ascii="Arial" w:hAnsi="Arial" w:cs="Arial"/>
          <w:b/>
          <w:sz w:val="20"/>
          <w:szCs w:val="20"/>
        </w:rPr>
        <w:t>REIT</w:t>
      </w:r>
      <w:r w:rsidR="00F538B6">
        <w:rPr>
          <w:rFonts w:ascii="Arial" w:hAnsi="Arial" w:cs="Arial"/>
          <w:b/>
          <w:sz w:val="20"/>
          <w:szCs w:val="20"/>
        </w:rPr>
        <w:t xml:space="preserve"> Capital</w:t>
      </w:r>
      <w:r w:rsidR="002364F2" w:rsidRPr="007C0F06">
        <w:rPr>
          <w:rFonts w:ascii="Arial" w:hAnsi="Arial" w:cs="Arial"/>
          <w:b/>
          <w:sz w:val="20"/>
          <w:szCs w:val="20"/>
        </w:rPr>
        <w:t xml:space="preserve"> </w:t>
      </w:r>
      <w:r w:rsidR="00F538B6">
        <w:rPr>
          <w:rFonts w:ascii="Arial" w:hAnsi="Arial" w:cs="Arial"/>
          <w:b/>
          <w:sz w:val="20"/>
          <w:szCs w:val="20"/>
        </w:rPr>
        <w:t>C</w:t>
      </w:r>
      <w:r w:rsidRPr="007C0F06">
        <w:rPr>
          <w:rFonts w:ascii="Arial" w:hAnsi="Arial" w:cs="Arial"/>
          <w:b/>
          <w:sz w:val="20"/>
          <w:szCs w:val="20"/>
        </w:rPr>
        <w:t xml:space="preserve">haracteristics </w:t>
      </w:r>
    </w:p>
    <w:p w:rsidR="00ED39CC" w:rsidRDefault="0025272F" w:rsidP="008900F7">
      <w:pPr>
        <w:spacing w:line="360" w:lineRule="auto"/>
        <w:jc w:val="both"/>
        <w:rPr>
          <w:rFonts w:ascii="Arial" w:hAnsi="Arial" w:cs="Arial"/>
          <w:sz w:val="20"/>
          <w:szCs w:val="20"/>
        </w:rPr>
      </w:pPr>
      <w:r>
        <w:rPr>
          <w:rFonts w:ascii="Arial" w:hAnsi="Arial" w:cs="Arial"/>
          <w:sz w:val="20"/>
          <w:szCs w:val="20"/>
        </w:rPr>
        <w:t xml:space="preserve">Given </w:t>
      </w:r>
      <w:r w:rsidR="00ED39CC">
        <w:rPr>
          <w:rFonts w:ascii="Arial" w:hAnsi="Arial" w:cs="Arial"/>
          <w:sz w:val="20"/>
          <w:szCs w:val="20"/>
        </w:rPr>
        <w:t>the specific features of REITs, new definitions will be added into the int</w:t>
      </w:r>
      <w:r>
        <w:rPr>
          <w:rFonts w:ascii="Arial" w:hAnsi="Arial" w:cs="Arial"/>
          <w:sz w:val="20"/>
          <w:szCs w:val="20"/>
        </w:rPr>
        <w:t>erpretation section of the new p</w:t>
      </w:r>
      <w:r w:rsidR="00ED39CC">
        <w:rPr>
          <w:rFonts w:ascii="Arial" w:hAnsi="Arial" w:cs="Arial"/>
          <w:sz w:val="20"/>
          <w:szCs w:val="20"/>
        </w:rPr>
        <w:t xml:space="preserve">art of the SFO </w:t>
      </w:r>
      <w:r>
        <w:rPr>
          <w:rFonts w:ascii="Arial" w:hAnsi="Arial" w:cs="Arial"/>
          <w:sz w:val="20"/>
          <w:szCs w:val="20"/>
        </w:rPr>
        <w:t xml:space="preserve">which </w:t>
      </w:r>
      <w:r w:rsidR="00ED39CC">
        <w:rPr>
          <w:rFonts w:ascii="Arial" w:hAnsi="Arial" w:cs="Arial"/>
          <w:sz w:val="20"/>
          <w:szCs w:val="20"/>
        </w:rPr>
        <w:t xml:space="preserve">will largely </w:t>
      </w:r>
      <w:r>
        <w:rPr>
          <w:rFonts w:ascii="Arial" w:hAnsi="Arial" w:cs="Arial"/>
          <w:sz w:val="20"/>
          <w:szCs w:val="20"/>
        </w:rPr>
        <w:t xml:space="preserve">follow </w:t>
      </w:r>
      <w:r w:rsidR="00ED39CC">
        <w:rPr>
          <w:rFonts w:ascii="Arial" w:hAnsi="Arial" w:cs="Arial"/>
          <w:sz w:val="20"/>
          <w:szCs w:val="20"/>
        </w:rPr>
        <w:t xml:space="preserve">the definitions used in the </w:t>
      </w:r>
      <w:r w:rsidR="00115C45" w:rsidRPr="00373CE2">
        <w:rPr>
          <w:rFonts w:ascii="Arial" w:hAnsi="Arial" w:cs="Arial"/>
          <w:sz w:val="20"/>
          <w:szCs w:val="20"/>
        </w:rPr>
        <w:t>C</w:t>
      </w:r>
      <w:r w:rsidR="00115C45">
        <w:rPr>
          <w:rFonts w:ascii="Arial" w:hAnsi="Arial" w:cs="Arial"/>
          <w:sz w:val="20"/>
          <w:szCs w:val="20"/>
        </w:rPr>
        <w:t xml:space="preserve">ompanies </w:t>
      </w:r>
      <w:r w:rsidR="00115C45" w:rsidRPr="00373CE2">
        <w:rPr>
          <w:rFonts w:ascii="Arial" w:hAnsi="Arial" w:cs="Arial"/>
          <w:sz w:val="20"/>
          <w:szCs w:val="20"/>
        </w:rPr>
        <w:t>O</w:t>
      </w:r>
      <w:r w:rsidR="00115C45">
        <w:rPr>
          <w:rFonts w:ascii="Arial" w:hAnsi="Arial" w:cs="Arial"/>
          <w:sz w:val="20"/>
          <w:szCs w:val="20"/>
        </w:rPr>
        <w:t xml:space="preserve">rdinance </w:t>
      </w:r>
      <w:r w:rsidR="00ED39CC">
        <w:rPr>
          <w:rFonts w:ascii="Arial" w:hAnsi="Arial" w:cs="Arial"/>
          <w:sz w:val="20"/>
          <w:szCs w:val="20"/>
        </w:rPr>
        <w:t xml:space="preserve">sections 666 and 667, namely the definitions of </w:t>
      </w:r>
      <w:r w:rsidR="00115C45">
        <w:rPr>
          <w:rFonts w:ascii="Arial" w:hAnsi="Arial" w:cs="Arial"/>
          <w:sz w:val="20"/>
          <w:szCs w:val="20"/>
        </w:rPr>
        <w:t>“</w:t>
      </w:r>
      <w:r w:rsidR="00ED39CC">
        <w:rPr>
          <w:rFonts w:ascii="Arial" w:hAnsi="Arial" w:cs="Arial"/>
          <w:sz w:val="20"/>
          <w:szCs w:val="20"/>
        </w:rPr>
        <w:t>Child</w:t>
      </w:r>
      <w:r w:rsidR="00115C45">
        <w:rPr>
          <w:rFonts w:ascii="Arial" w:hAnsi="Arial" w:cs="Arial"/>
          <w:sz w:val="20"/>
          <w:szCs w:val="20"/>
        </w:rPr>
        <w:t>”</w:t>
      </w:r>
      <w:r w:rsidR="00ED39CC">
        <w:rPr>
          <w:rFonts w:ascii="Arial" w:hAnsi="Arial" w:cs="Arial"/>
          <w:sz w:val="20"/>
          <w:szCs w:val="20"/>
        </w:rPr>
        <w:t xml:space="preserve">, </w:t>
      </w:r>
      <w:r w:rsidR="00115C45">
        <w:rPr>
          <w:rFonts w:ascii="Arial" w:hAnsi="Arial" w:cs="Arial"/>
          <w:sz w:val="20"/>
          <w:szCs w:val="20"/>
        </w:rPr>
        <w:t>“</w:t>
      </w:r>
      <w:r w:rsidR="00ED39CC">
        <w:rPr>
          <w:rFonts w:ascii="Arial" w:hAnsi="Arial" w:cs="Arial"/>
          <w:sz w:val="20"/>
          <w:szCs w:val="20"/>
        </w:rPr>
        <w:t>Cohabitation Relationship</w:t>
      </w:r>
      <w:r w:rsidR="00115C45">
        <w:rPr>
          <w:rFonts w:ascii="Arial" w:hAnsi="Arial" w:cs="Arial"/>
          <w:sz w:val="20"/>
          <w:szCs w:val="20"/>
        </w:rPr>
        <w:t>”</w:t>
      </w:r>
      <w:r w:rsidR="00ED39CC">
        <w:rPr>
          <w:rFonts w:ascii="Arial" w:hAnsi="Arial" w:cs="Arial"/>
          <w:sz w:val="20"/>
          <w:szCs w:val="20"/>
        </w:rPr>
        <w:t xml:space="preserve">, </w:t>
      </w:r>
      <w:r w:rsidR="00115C45">
        <w:rPr>
          <w:rFonts w:ascii="Arial" w:hAnsi="Arial" w:cs="Arial"/>
          <w:sz w:val="20"/>
          <w:szCs w:val="20"/>
        </w:rPr>
        <w:t>“</w:t>
      </w:r>
      <w:r w:rsidR="00ED39CC">
        <w:rPr>
          <w:rFonts w:ascii="Arial" w:hAnsi="Arial" w:cs="Arial"/>
          <w:sz w:val="20"/>
          <w:szCs w:val="20"/>
        </w:rPr>
        <w:t>Offer Period</w:t>
      </w:r>
      <w:r w:rsidR="00115C45">
        <w:rPr>
          <w:rFonts w:ascii="Arial" w:hAnsi="Arial" w:cs="Arial"/>
          <w:sz w:val="20"/>
          <w:szCs w:val="20"/>
        </w:rPr>
        <w:t>”</w:t>
      </w:r>
      <w:r w:rsidR="00ED39CC">
        <w:rPr>
          <w:rFonts w:ascii="Arial" w:hAnsi="Arial" w:cs="Arial"/>
          <w:sz w:val="20"/>
          <w:szCs w:val="20"/>
        </w:rPr>
        <w:t xml:space="preserve">, </w:t>
      </w:r>
      <w:r w:rsidR="00115C45">
        <w:rPr>
          <w:rFonts w:ascii="Arial" w:hAnsi="Arial" w:cs="Arial"/>
          <w:sz w:val="20"/>
          <w:szCs w:val="20"/>
        </w:rPr>
        <w:t>“</w:t>
      </w:r>
      <w:r w:rsidR="00ED39CC">
        <w:rPr>
          <w:rFonts w:ascii="Arial" w:hAnsi="Arial" w:cs="Arial"/>
          <w:sz w:val="20"/>
          <w:szCs w:val="20"/>
        </w:rPr>
        <w:t>Repurchase Company</w:t>
      </w:r>
      <w:r w:rsidR="00115C45">
        <w:rPr>
          <w:rFonts w:ascii="Arial" w:hAnsi="Arial" w:cs="Arial"/>
          <w:sz w:val="20"/>
          <w:szCs w:val="20"/>
        </w:rPr>
        <w:t>”</w:t>
      </w:r>
      <w:r w:rsidR="00ED39CC">
        <w:rPr>
          <w:rFonts w:ascii="Arial" w:hAnsi="Arial" w:cs="Arial"/>
          <w:sz w:val="20"/>
          <w:szCs w:val="20"/>
        </w:rPr>
        <w:t xml:space="preserve"> and </w:t>
      </w:r>
      <w:r w:rsidR="00115C45">
        <w:rPr>
          <w:rFonts w:ascii="Arial" w:hAnsi="Arial" w:cs="Arial"/>
          <w:sz w:val="20"/>
          <w:szCs w:val="20"/>
        </w:rPr>
        <w:t>“</w:t>
      </w:r>
      <w:r w:rsidR="00ED39CC">
        <w:rPr>
          <w:rFonts w:ascii="Arial" w:hAnsi="Arial" w:cs="Arial"/>
          <w:sz w:val="20"/>
          <w:szCs w:val="20"/>
        </w:rPr>
        <w:t>Associate</w:t>
      </w:r>
      <w:r w:rsidR="00115C45">
        <w:rPr>
          <w:rFonts w:ascii="Arial" w:hAnsi="Arial" w:cs="Arial"/>
          <w:sz w:val="20"/>
          <w:szCs w:val="20"/>
        </w:rPr>
        <w:t>”. It</w:t>
      </w:r>
      <w:r w:rsidR="00ED39CC">
        <w:rPr>
          <w:rFonts w:ascii="Arial" w:hAnsi="Arial" w:cs="Arial"/>
          <w:sz w:val="20"/>
          <w:szCs w:val="20"/>
        </w:rPr>
        <w:t xml:space="preserve"> would also include new terms such as </w:t>
      </w:r>
      <w:r w:rsidR="00115C45">
        <w:rPr>
          <w:rFonts w:ascii="Arial" w:hAnsi="Arial" w:cs="Arial"/>
          <w:sz w:val="20"/>
          <w:szCs w:val="20"/>
        </w:rPr>
        <w:t>“</w:t>
      </w:r>
      <w:r w:rsidR="00ED39CC">
        <w:rPr>
          <w:rFonts w:ascii="Arial" w:hAnsi="Arial" w:cs="Arial"/>
          <w:sz w:val="20"/>
          <w:szCs w:val="20"/>
        </w:rPr>
        <w:t>Management Company</w:t>
      </w:r>
      <w:r w:rsidR="00115C45">
        <w:rPr>
          <w:rFonts w:ascii="Arial" w:hAnsi="Arial" w:cs="Arial"/>
          <w:sz w:val="20"/>
          <w:szCs w:val="20"/>
        </w:rPr>
        <w:t>”</w:t>
      </w:r>
      <w:r w:rsidR="00ED39CC">
        <w:rPr>
          <w:rFonts w:ascii="Arial" w:hAnsi="Arial" w:cs="Arial"/>
          <w:sz w:val="20"/>
          <w:szCs w:val="20"/>
        </w:rPr>
        <w:t xml:space="preserve"> and </w:t>
      </w:r>
      <w:r w:rsidR="00115C45">
        <w:rPr>
          <w:rFonts w:ascii="Arial" w:hAnsi="Arial" w:cs="Arial"/>
          <w:sz w:val="20"/>
          <w:szCs w:val="20"/>
        </w:rPr>
        <w:t>“</w:t>
      </w:r>
      <w:r w:rsidR="00ED39CC">
        <w:rPr>
          <w:rFonts w:ascii="Arial" w:hAnsi="Arial" w:cs="Arial"/>
          <w:sz w:val="20"/>
          <w:szCs w:val="20"/>
        </w:rPr>
        <w:t>REITs</w:t>
      </w:r>
      <w:r w:rsidR="00115C45">
        <w:rPr>
          <w:rFonts w:ascii="Arial" w:hAnsi="Arial" w:cs="Arial"/>
          <w:sz w:val="20"/>
          <w:szCs w:val="20"/>
        </w:rPr>
        <w:t>”</w:t>
      </w:r>
      <w:r w:rsidR="00ED39CC">
        <w:rPr>
          <w:rFonts w:ascii="Arial" w:hAnsi="Arial" w:cs="Arial"/>
          <w:sz w:val="20"/>
          <w:szCs w:val="20"/>
        </w:rPr>
        <w:t xml:space="preserve">. </w:t>
      </w:r>
    </w:p>
    <w:p w:rsidR="004479F2" w:rsidRDefault="00115C45" w:rsidP="008900F7">
      <w:pPr>
        <w:spacing w:line="360" w:lineRule="auto"/>
        <w:jc w:val="both"/>
        <w:rPr>
          <w:rFonts w:ascii="Arial" w:hAnsi="Arial" w:cs="Arial"/>
          <w:sz w:val="20"/>
          <w:szCs w:val="20"/>
        </w:rPr>
      </w:pPr>
      <w:r>
        <w:rPr>
          <w:rFonts w:ascii="Arial" w:hAnsi="Arial" w:cs="Arial"/>
          <w:sz w:val="20"/>
          <w:szCs w:val="20"/>
        </w:rPr>
        <w:t>O</w:t>
      </w:r>
      <w:r w:rsidR="002A4F70">
        <w:rPr>
          <w:rFonts w:ascii="Arial" w:hAnsi="Arial" w:cs="Arial"/>
          <w:sz w:val="20"/>
          <w:szCs w:val="20"/>
        </w:rPr>
        <w:t xml:space="preserve">ne of the main </w:t>
      </w:r>
      <w:r w:rsidR="000A572A">
        <w:rPr>
          <w:rFonts w:ascii="Arial" w:hAnsi="Arial" w:cs="Arial"/>
          <w:sz w:val="20"/>
          <w:szCs w:val="20"/>
        </w:rPr>
        <w:t>differences</w:t>
      </w:r>
      <w:r>
        <w:rPr>
          <w:rFonts w:ascii="Arial" w:hAnsi="Arial" w:cs="Arial"/>
          <w:sz w:val="20"/>
          <w:szCs w:val="20"/>
        </w:rPr>
        <w:t xml:space="preserve"> between a REIT and a company</w:t>
      </w:r>
      <w:r w:rsidR="002A4F70">
        <w:rPr>
          <w:rFonts w:ascii="Arial" w:hAnsi="Arial" w:cs="Arial"/>
          <w:sz w:val="20"/>
          <w:szCs w:val="20"/>
        </w:rPr>
        <w:t xml:space="preserve"> is that a REIT lacks legal </w:t>
      </w:r>
      <w:r w:rsidR="00327F93">
        <w:rPr>
          <w:rFonts w:ascii="Arial" w:hAnsi="Arial" w:cs="Arial"/>
          <w:sz w:val="20"/>
          <w:szCs w:val="20"/>
        </w:rPr>
        <w:t>personality.</w:t>
      </w:r>
      <w:r w:rsidR="000A572A">
        <w:rPr>
          <w:rFonts w:ascii="Arial" w:hAnsi="Arial" w:cs="Arial"/>
          <w:sz w:val="20"/>
          <w:szCs w:val="20"/>
        </w:rPr>
        <w:t xml:space="preserve"> The proposal</w:t>
      </w:r>
      <w:r>
        <w:rPr>
          <w:rFonts w:ascii="Arial" w:hAnsi="Arial" w:cs="Arial"/>
          <w:sz w:val="20"/>
          <w:szCs w:val="20"/>
        </w:rPr>
        <w:t>s would</w:t>
      </w:r>
      <w:r w:rsidR="00F92821">
        <w:rPr>
          <w:rFonts w:ascii="Arial" w:hAnsi="Arial" w:cs="Arial"/>
          <w:sz w:val="20"/>
          <w:szCs w:val="20"/>
        </w:rPr>
        <w:t xml:space="preserve"> therefore</w:t>
      </w:r>
      <w:r w:rsidR="000A572A">
        <w:rPr>
          <w:rFonts w:ascii="Arial" w:hAnsi="Arial" w:cs="Arial"/>
          <w:sz w:val="20"/>
          <w:szCs w:val="20"/>
        </w:rPr>
        <w:t xml:space="preserve"> introduce new provisions </w:t>
      </w:r>
      <w:r>
        <w:rPr>
          <w:rFonts w:ascii="Arial" w:hAnsi="Arial" w:cs="Arial"/>
          <w:sz w:val="20"/>
          <w:szCs w:val="20"/>
        </w:rPr>
        <w:t xml:space="preserve">to deem the </w:t>
      </w:r>
      <w:r w:rsidR="000A572A">
        <w:rPr>
          <w:rFonts w:ascii="Arial" w:hAnsi="Arial" w:cs="Arial"/>
          <w:sz w:val="20"/>
          <w:szCs w:val="20"/>
        </w:rPr>
        <w:t xml:space="preserve">acts and powers of </w:t>
      </w:r>
      <w:r>
        <w:rPr>
          <w:rFonts w:ascii="Arial" w:hAnsi="Arial" w:cs="Arial"/>
          <w:sz w:val="20"/>
          <w:szCs w:val="20"/>
        </w:rPr>
        <w:t xml:space="preserve">a REIT’s </w:t>
      </w:r>
      <w:r w:rsidR="000A572A">
        <w:rPr>
          <w:rFonts w:ascii="Arial" w:hAnsi="Arial" w:cs="Arial"/>
          <w:sz w:val="20"/>
          <w:szCs w:val="20"/>
        </w:rPr>
        <w:t>trustees</w:t>
      </w:r>
      <w:r>
        <w:rPr>
          <w:rFonts w:ascii="Arial" w:hAnsi="Arial" w:cs="Arial"/>
          <w:sz w:val="20"/>
          <w:szCs w:val="20"/>
        </w:rPr>
        <w:t>,</w:t>
      </w:r>
      <w:r w:rsidR="000A572A">
        <w:rPr>
          <w:rFonts w:ascii="Arial" w:hAnsi="Arial" w:cs="Arial"/>
          <w:sz w:val="20"/>
          <w:szCs w:val="20"/>
        </w:rPr>
        <w:t xml:space="preserve"> management company </w:t>
      </w:r>
      <w:r>
        <w:rPr>
          <w:rFonts w:ascii="Arial" w:hAnsi="Arial" w:cs="Arial"/>
          <w:sz w:val="20"/>
          <w:szCs w:val="20"/>
        </w:rPr>
        <w:t xml:space="preserve">and </w:t>
      </w:r>
      <w:r w:rsidR="000A572A">
        <w:rPr>
          <w:rFonts w:ascii="Arial" w:hAnsi="Arial" w:cs="Arial"/>
          <w:sz w:val="20"/>
          <w:szCs w:val="20"/>
        </w:rPr>
        <w:t xml:space="preserve">directors </w:t>
      </w:r>
      <w:r>
        <w:rPr>
          <w:rFonts w:ascii="Arial" w:hAnsi="Arial" w:cs="Arial"/>
          <w:sz w:val="20"/>
          <w:szCs w:val="20"/>
        </w:rPr>
        <w:t xml:space="preserve">as being </w:t>
      </w:r>
      <w:r w:rsidR="000A572A">
        <w:rPr>
          <w:rFonts w:ascii="Arial" w:hAnsi="Arial" w:cs="Arial"/>
          <w:sz w:val="20"/>
          <w:szCs w:val="20"/>
        </w:rPr>
        <w:t>exercised on behalf of the REIT</w:t>
      </w:r>
      <w:r w:rsidR="00F47C95">
        <w:rPr>
          <w:rFonts w:ascii="Arial" w:hAnsi="Arial" w:cs="Arial"/>
          <w:sz w:val="20"/>
          <w:szCs w:val="20"/>
        </w:rPr>
        <w:t>.</w:t>
      </w:r>
      <w:r w:rsidR="002A4F70">
        <w:rPr>
          <w:rFonts w:ascii="Arial" w:hAnsi="Arial" w:cs="Arial"/>
          <w:sz w:val="20"/>
          <w:szCs w:val="20"/>
        </w:rPr>
        <w:t xml:space="preserve"> </w:t>
      </w:r>
      <w:r w:rsidR="00F47C95">
        <w:rPr>
          <w:rFonts w:ascii="Arial" w:hAnsi="Arial" w:cs="Arial"/>
          <w:sz w:val="20"/>
          <w:szCs w:val="20"/>
        </w:rPr>
        <w:t xml:space="preserve">Obligations and powers imposed </w:t>
      </w:r>
      <w:r>
        <w:rPr>
          <w:rFonts w:ascii="Arial" w:hAnsi="Arial" w:cs="Arial"/>
          <w:sz w:val="20"/>
          <w:szCs w:val="20"/>
        </w:rPr>
        <w:t>or conferred on the REIT would</w:t>
      </w:r>
      <w:r w:rsidR="00F92821">
        <w:rPr>
          <w:rFonts w:ascii="Arial" w:hAnsi="Arial" w:cs="Arial"/>
          <w:sz w:val="20"/>
          <w:szCs w:val="20"/>
        </w:rPr>
        <w:t xml:space="preserve"> be deemed to be</w:t>
      </w:r>
      <w:r w:rsidR="00F47C95" w:rsidRPr="007C0F06">
        <w:rPr>
          <w:rFonts w:ascii="Arial" w:hAnsi="Arial" w:cs="Arial"/>
          <w:sz w:val="20"/>
          <w:szCs w:val="20"/>
        </w:rPr>
        <w:t xml:space="preserve"> imposed o</w:t>
      </w:r>
      <w:r w:rsidR="00327F93">
        <w:rPr>
          <w:rFonts w:ascii="Arial" w:hAnsi="Arial" w:cs="Arial"/>
          <w:sz w:val="20"/>
          <w:szCs w:val="20"/>
        </w:rPr>
        <w:t>r</w:t>
      </w:r>
      <w:r w:rsidR="00F47C95" w:rsidRPr="007C0F06">
        <w:rPr>
          <w:rFonts w:ascii="Arial" w:hAnsi="Arial" w:cs="Arial"/>
          <w:sz w:val="20"/>
          <w:szCs w:val="20"/>
        </w:rPr>
        <w:t xml:space="preserve"> conferred on the REIT’s trustee or management company.</w:t>
      </w:r>
    </w:p>
    <w:p w:rsidR="004479F2" w:rsidRDefault="0029518F" w:rsidP="008900F7">
      <w:pPr>
        <w:spacing w:line="360" w:lineRule="auto"/>
        <w:jc w:val="both"/>
        <w:rPr>
          <w:rFonts w:ascii="Arial" w:hAnsi="Arial" w:cs="Arial"/>
          <w:sz w:val="20"/>
          <w:szCs w:val="20"/>
        </w:rPr>
      </w:pPr>
      <w:r w:rsidRPr="007C0F06">
        <w:rPr>
          <w:rFonts w:ascii="Arial" w:hAnsi="Arial" w:cs="Arial"/>
          <w:sz w:val="20"/>
          <w:szCs w:val="20"/>
        </w:rPr>
        <w:t>Similarly, (</w:t>
      </w:r>
      <w:proofErr w:type="spellStart"/>
      <w:r w:rsidRPr="007C0F06">
        <w:rPr>
          <w:rFonts w:ascii="Arial" w:hAnsi="Arial" w:cs="Arial"/>
          <w:sz w:val="20"/>
          <w:szCs w:val="20"/>
        </w:rPr>
        <w:t>i</w:t>
      </w:r>
      <w:proofErr w:type="spellEnd"/>
      <w:r w:rsidRPr="007C0F06">
        <w:rPr>
          <w:rFonts w:ascii="Arial" w:hAnsi="Arial" w:cs="Arial"/>
          <w:sz w:val="20"/>
          <w:szCs w:val="20"/>
        </w:rPr>
        <w:t>) voting rights owned, controlled, or held by a trustee or a management company and/or any of the ma</w:t>
      </w:r>
      <w:r w:rsidR="00F92821">
        <w:rPr>
          <w:rFonts w:ascii="Arial" w:hAnsi="Arial" w:cs="Arial"/>
          <w:sz w:val="20"/>
          <w:szCs w:val="20"/>
        </w:rPr>
        <w:t>nagement company’s directors; and</w:t>
      </w:r>
      <w:r w:rsidRPr="007C0F06">
        <w:rPr>
          <w:rFonts w:ascii="Arial" w:hAnsi="Arial" w:cs="Arial"/>
          <w:sz w:val="20"/>
          <w:szCs w:val="20"/>
        </w:rPr>
        <w:t xml:space="preserve"> (ii) property, undertaking or liabilities or rights attached, held or exercised by </w:t>
      </w:r>
      <w:r w:rsidR="00115C45">
        <w:rPr>
          <w:rFonts w:ascii="Arial" w:hAnsi="Arial" w:cs="Arial"/>
          <w:sz w:val="20"/>
          <w:szCs w:val="20"/>
        </w:rPr>
        <w:t xml:space="preserve">a </w:t>
      </w:r>
      <w:r w:rsidRPr="007C0F06">
        <w:rPr>
          <w:rFonts w:ascii="Arial" w:hAnsi="Arial" w:cs="Arial"/>
          <w:sz w:val="20"/>
          <w:szCs w:val="20"/>
        </w:rPr>
        <w:t xml:space="preserve">REIT’s trustees and/or </w:t>
      </w:r>
      <w:r w:rsidR="00115C45">
        <w:rPr>
          <w:rFonts w:ascii="Arial" w:hAnsi="Arial" w:cs="Arial"/>
          <w:sz w:val="20"/>
          <w:szCs w:val="20"/>
        </w:rPr>
        <w:t>its management company or directors, would</w:t>
      </w:r>
      <w:r w:rsidRPr="007C0F06">
        <w:rPr>
          <w:rFonts w:ascii="Arial" w:hAnsi="Arial" w:cs="Arial"/>
          <w:sz w:val="20"/>
          <w:szCs w:val="20"/>
        </w:rPr>
        <w:t xml:space="preserve"> be considered to be </w:t>
      </w:r>
      <w:r w:rsidR="00115C45">
        <w:rPr>
          <w:rFonts w:ascii="Arial" w:hAnsi="Arial" w:cs="Arial"/>
          <w:sz w:val="20"/>
          <w:szCs w:val="20"/>
        </w:rPr>
        <w:t xml:space="preserve">owned or held etc. </w:t>
      </w:r>
      <w:r w:rsidRPr="007C0F06">
        <w:rPr>
          <w:rFonts w:ascii="Arial" w:hAnsi="Arial" w:cs="Arial"/>
          <w:sz w:val="20"/>
          <w:szCs w:val="20"/>
        </w:rPr>
        <w:t xml:space="preserve">on behalf of the REIT. </w:t>
      </w:r>
    </w:p>
    <w:p w:rsidR="004479F2" w:rsidRDefault="00115C45" w:rsidP="008900F7">
      <w:pPr>
        <w:spacing w:line="360" w:lineRule="auto"/>
        <w:jc w:val="both"/>
        <w:rPr>
          <w:rFonts w:ascii="Arial" w:hAnsi="Arial" w:cs="Arial"/>
          <w:sz w:val="20"/>
          <w:szCs w:val="20"/>
        </w:rPr>
      </w:pPr>
      <w:r>
        <w:rPr>
          <w:rFonts w:ascii="Arial" w:hAnsi="Arial" w:cs="Arial"/>
          <w:sz w:val="20"/>
          <w:szCs w:val="20"/>
        </w:rPr>
        <w:t xml:space="preserve">Creditors to whom </w:t>
      </w:r>
      <w:r w:rsidRPr="007C0F06">
        <w:rPr>
          <w:rFonts w:ascii="Arial" w:hAnsi="Arial" w:cs="Arial"/>
          <w:sz w:val="20"/>
          <w:szCs w:val="20"/>
        </w:rPr>
        <w:t>the trustee and/or the management company</w:t>
      </w:r>
      <w:r>
        <w:rPr>
          <w:rFonts w:ascii="Arial" w:hAnsi="Arial" w:cs="Arial"/>
          <w:sz w:val="20"/>
          <w:szCs w:val="20"/>
        </w:rPr>
        <w:t xml:space="preserve"> incur liability</w:t>
      </w:r>
      <w:r w:rsidR="0029518F" w:rsidRPr="007C0F06">
        <w:rPr>
          <w:rFonts w:ascii="Arial" w:hAnsi="Arial" w:cs="Arial"/>
          <w:sz w:val="20"/>
          <w:szCs w:val="20"/>
        </w:rPr>
        <w:t xml:space="preserve"> on beha</w:t>
      </w:r>
      <w:r>
        <w:rPr>
          <w:rFonts w:ascii="Arial" w:hAnsi="Arial" w:cs="Arial"/>
          <w:sz w:val="20"/>
          <w:szCs w:val="20"/>
        </w:rPr>
        <w:t>lf of the REIT will be deemed to be</w:t>
      </w:r>
      <w:r w:rsidR="0029518F" w:rsidRPr="007C0F06">
        <w:rPr>
          <w:rFonts w:ascii="Arial" w:hAnsi="Arial" w:cs="Arial"/>
          <w:sz w:val="20"/>
          <w:szCs w:val="20"/>
        </w:rPr>
        <w:t xml:space="preserve"> creditors of the REIT. </w:t>
      </w:r>
    </w:p>
    <w:p w:rsidR="0029518F" w:rsidRPr="007C0F06" w:rsidRDefault="00115C45" w:rsidP="008900F7">
      <w:pPr>
        <w:spacing w:line="360" w:lineRule="auto"/>
        <w:jc w:val="both"/>
        <w:rPr>
          <w:rFonts w:ascii="Arial" w:hAnsi="Arial" w:cs="Arial"/>
          <w:sz w:val="20"/>
          <w:szCs w:val="20"/>
        </w:rPr>
      </w:pPr>
      <w:r>
        <w:rPr>
          <w:rFonts w:ascii="Arial" w:hAnsi="Arial" w:cs="Arial"/>
          <w:sz w:val="20"/>
          <w:szCs w:val="20"/>
        </w:rPr>
        <w:t xml:space="preserve">Finally, </w:t>
      </w:r>
      <w:r w:rsidR="0029518F" w:rsidRPr="007C0F06">
        <w:rPr>
          <w:rFonts w:ascii="Arial" w:hAnsi="Arial" w:cs="Arial"/>
          <w:sz w:val="20"/>
          <w:szCs w:val="20"/>
        </w:rPr>
        <w:t xml:space="preserve">the definition of “responsible person” of a company under section 3 of the </w:t>
      </w:r>
      <w:r w:rsidRPr="00373CE2">
        <w:rPr>
          <w:rFonts w:ascii="Arial" w:hAnsi="Arial" w:cs="Arial"/>
          <w:sz w:val="20"/>
          <w:szCs w:val="20"/>
        </w:rPr>
        <w:t>C</w:t>
      </w:r>
      <w:r>
        <w:rPr>
          <w:rFonts w:ascii="Arial" w:hAnsi="Arial" w:cs="Arial"/>
          <w:sz w:val="20"/>
          <w:szCs w:val="20"/>
        </w:rPr>
        <w:t xml:space="preserve">ompanies </w:t>
      </w:r>
      <w:r w:rsidRPr="00373CE2">
        <w:rPr>
          <w:rFonts w:ascii="Arial" w:hAnsi="Arial" w:cs="Arial"/>
          <w:sz w:val="20"/>
          <w:szCs w:val="20"/>
        </w:rPr>
        <w:t>O</w:t>
      </w:r>
      <w:r>
        <w:rPr>
          <w:rFonts w:ascii="Arial" w:hAnsi="Arial" w:cs="Arial"/>
          <w:sz w:val="20"/>
          <w:szCs w:val="20"/>
        </w:rPr>
        <w:t xml:space="preserve">rdinance </w:t>
      </w:r>
      <w:r w:rsidR="0029518F" w:rsidRPr="007C0F06">
        <w:rPr>
          <w:rFonts w:ascii="Arial" w:hAnsi="Arial" w:cs="Arial"/>
          <w:sz w:val="20"/>
          <w:szCs w:val="20"/>
        </w:rPr>
        <w:t xml:space="preserve">will be extended to include officers of the management company, and the officers of the management company will be </w:t>
      </w:r>
      <w:r w:rsidR="004479F2">
        <w:rPr>
          <w:rFonts w:ascii="Arial" w:hAnsi="Arial" w:cs="Arial"/>
          <w:sz w:val="20"/>
          <w:szCs w:val="20"/>
        </w:rPr>
        <w:t xml:space="preserve">deemed to have committed an offence </w:t>
      </w:r>
      <w:r>
        <w:rPr>
          <w:rFonts w:ascii="Arial" w:hAnsi="Arial" w:cs="Arial"/>
          <w:sz w:val="20"/>
          <w:szCs w:val="20"/>
        </w:rPr>
        <w:t xml:space="preserve">if it fails to comply </w:t>
      </w:r>
      <w:r w:rsidR="0029518F" w:rsidRPr="007C0F06">
        <w:rPr>
          <w:rFonts w:ascii="Arial" w:hAnsi="Arial" w:cs="Arial"/>
          <w:sz w:val="20"/>
          <w:szCs w:val="20"/>
        </w:rPr>
        <w:t xml:space="preserve">with the new provisions. </w:t>
      </w:r>
    </w:p>
    <w:p w:rsidR="0029518F" w:rsidRPr="007C0F06" w:rsidRDefault="0029518F" w:rsidP="008900F7">
      <w:pPr>
        <w:spacing w:line="360" w:lineRule="auto"/>
        <w:jc w:val="both"/>
        <w:rPr>
          <w:rFonts w:ascii="Arial" w:hAnsi="Arial" w:cs="Arial"/>
          <w:b/>
          <w:sz w:val="20"/>
          <w:szCs w:val="20"/>
        </w:rPr>
      </w:pPr>
      <w:r w:rsidRPr="007C0F06">
        <w:rPr>
          <w:rFonts w:ascii="Arial" w:hAnsi="Arial" w:cs="Arial"/>
          <w:b/>
          <w:sz w:val="20"/>
          <w:szCs w:val="20"/>
        </w:rPr>
        <w:lastRenderedPageBreak/>
        <w:t>Other</w:t>
      </w:r>
      <w:r w:rsidR="00441D40">
        <w:rPr>
          <w:rFonts w:ascii="Arial" w:hAnsi="Arial" w:cs="Arial"/>
          <w:b/>
          <w:sz w:val="20"/>
          <w:szCs w:val="20"/>
        </w:rPr>
        <w:t xml:space="preserve"> Notable A</w:t>
      </w:r>
      <w:r w:rsidR="004479F2">
        <w:rPr>
          <w:rFonts w:ascii="Arial" w:hAnsi="Arial" w:cs="Arial"/>
          <w:b/>
          <w:sz w:val="20"/>
          <w:szCs w:val="20"/>
        </w:rPr>
        <w:t>mendments</w:t>
      </w:r>
      <w:r w:rsidR="00E70EE0">
        <w:rPr>
          <w:rFonts w:ascii="Arial" w:hAnsi="Arial" w:cs="Arial"/>
          <w:b/>
          <w:sz w:val="20"/>
          <w:szCs w:val="20"/>
        </w:rPr>
        <w:t xml:space="preserve"> for</w:t>
      </w:r>
      <w:r w:rsidR="00F538B6">
        <w:rPr>
          <w:rFonts w:ascii="Arial" w:hAnsi="Arial" w:cs="Arial"/>
          <w:b/>
          <w:sz w:val="20"/>
          <w:szCs w:val="20"/>
        </w:rPr>
        <w:t xml:space="preserve"> Hong Kong</w:t>
      </w:r>
      <w:r w:rsidR="00E70EE0">
        <w:rPr>
          <w:rFonts w:ascii="Arial" w:hAnsi="Arial" w:cs="Arial"/>
          <w:b/>
          <w:sz w:val="20"/>
          <w:szCs w:val="20"/>
        </w:rPr>
        <w:t xml:space="preserve"> REITs</w:t>
      </w:r>
    </w:p>
    <w:p w:rsidR="00E2751E" w:rsidRDefault="00441D40" w:rsidP="008900F7">
      <w:pPr>
        <w:spacing w:line="360" w:lineRule="auto"/>
        <w:jc w:val="both"/>
        <w:rPr>
          <w:rFonts w:ascii="Arial" w:hAnsi="Arial" w:cs="Arial"/>
          <w:sz w:val="20"/>
          <w:szCs w:val="20"/>
        </w:rPr>
      </w:pPr>
      <w:r>
        <w:rPr>
          <w:rFonts w:ascii="Arial" w:hAnsi="Arial" w:cs="Arial"/>
          <w:sz w:val="20"/>
          <w:szCs w:val="20"/>
        </w:rPr>
        <w:t>Section 675 of the Companies</w:t>
      </w:r>
      <w:r w:rsidR="00E2751E">
        <w:rPr>
          <w:rFonts w:ascii="Arial" w:hAnsi="Arial" w:cs="Arial"/>
          <w:sz w:val="20"/>
          <w:szCs w:val="20"/>
        </w:rPr>
        <w:t xml:space="preserve"> Ordinance caters </w:t>
      </w:r>
      <w:r>
        <w:rPr>
          <w:rFonts w:ascii="Arial" w:hAnsi="Arial" w:cs="Arial"/>
          <w:sz w:val="20"/>
          <w:szCs w:val="20"/>
        </w:rPr>
        <w:t>for</w:t>
      </w:r>
      <w:r w:rsidR="00327F93">
        <w:rPr>
          <w:rFonts w:ascii="Arial" w:hAnsi="Arial" w:cs="Arial"/>
          <w:sz w:val="20"/>
          <w:szCs w:val="20"/>
        </w:rPr>
        <w:t xml:space="preserve"> </w:t>
      </w:r>
      <w:r w:rsidR="00E2751E">
        <w:rPr>
          <w:rFonts w:ascii="Arial" w:hAnsi="Arial" w:cs="Arial"/>
          <w:sz w:val="20"/>
          <w:szCs w:val="20"/>
        </w:rPr>
        <w:t xml:space="preserve">a court-free regime for amalgamations. </w:t>
      </w:r>
      <w:r w:rsidR="00E2751E" w:rsidRPr="00E2751E">
        <w:rPr>
          <w:rFonts w:ascii="Arial" w:hAnsi="Arial" w:cs="Arial"/>
          <w:sz w:val="20"/>
          <w:szCs w:val="20"/>
        </w:rPr>
        <w:t>However, this regime is limited to amalgamations of wholly-owned intra-group companies limited by shares</w:t>
      </w:r>
      <w:r w:rsidR="00E2751E">
        <w:rPr>
          <w:rFonts w:ascii="Arial" w:hAnsi="Arial" w:cs="Arial"/>
          <w:sz w:val="20"/>
          <w:szCs w:val="20"/>
        </w:rPr>
        <w:t xml:space="preserve"> and is not used in other jurisdictions such as Australia, Singapore or the United Kingdom. Therefore, the SFC will not </w:t>
      </w:r>
      <w:r w:rsidR="00F92821">
        <w:rPr>
          <w:rFonts w:ascii="Arial" w:hAnsi="Arial" w:cs="Arial"/>
          <w:sz w:val="20"/>
          <w:szCs w:val="20"/>
        </w:rPr>
        <w:t xml:space="preserve">extend these provisions to </w:t>
      </w:r>
      <w:r w:rsidR="00E2751E">
        <w:rPr>
          <w:rFonts w:ascii="Arial" w:hAnsi="Arial" w:cs="Arial"/>
          <w:sz w:val="20"/>
          <w:szCs w:val="20"/>
        </w:rPr>
        <w:t>REIT</w:t>
      </w:r>
      <w:r w:rsidR="00F92821">
        <w:rPr>
          <w:rFonts w:ascii="Arial" w:hAnsi="Arial" w:cs="Arial"/>
          <w:sz w:val="20"/>
          <w:szCs w:val="20"/>
        </w:rPr>
        <w:t>s</w:t>
      </w:r>
      <w:r w:rsidR="00E2751E">
        <w:rPr>
          <w:rFonts w:ascii="Arial" w:hAnsi="Arial" w:cs="Arial"/>
          <w:sz w:val="20"/>
          <w:szCs w:val="20"/>
        </w:rPr>
        <w:t>.</w:t>
      </w:r>
    </w:p>
    <w:p w:rsidR="00E2751E" w:rsidRDefault="00F92821" w:rsidP="008900F7">
      <w:pPr>
        <w:spacing w:line="360" w:lineRule="auto"/>
        <w:jc w:val="both"/>
        <w:rPr>
          <w:rFonts w:ascii="Arial" w:hAnsi="Arial" w:cs="Arial"/>
          <w:sz w:val="20"/>
          <w:szCs w:val="20"/>
        </w:rPr>
      </w:pPr>
      <w:r>
        <w:rPr>
          <w:rFonts w:ascii="Arial" w:hAnsi="Arial" w:cs="Arial"/>
          <w:sz w:val="20"/>
          <w:szCs w:val="20"/>
        </w:rPr>
        <w:t>House</w:t>
      </w:r>
      <w:r w:rsidR="00936CD7">
        <w:rPr>
          <w:rFonts w:ascii="Arial" w:hAnsi="Arial" w:cs="Arial"/>
          <w:sz w:val="20"/>
          <w:szCs w:val="20"/>
        </w:rPr>
        <w:t xml:space="preserve">keeping amendments </w:t>
      </w:r>
      <w:r>
        <w:rPr>
          <w:rFonts w:ascii="Arial" w:hAnsi="Arial" w:cs="Arial"/>
          <w:sz w:val="20"/>
          <w:szCs w:val="20"/>
        </w:rPr>
        <w:t xml:space="preserve">include amendments to </w:t>
      </w:r>
      <w:r w:rsidR="00936CD7">
        <w:rPr>
          <w:rFonts w:ascii="Arial" w:hAnsi="Arial" w:cs="Arial"/>
          <w:sz w:val="20"/>
          <w:szCs w:val="20"/>
        </w:rPr>
        <w:t xml:space="preserve">section 400 of the SFO </w:t>
      </w:r>
      <w:r>
        <w:rPr>
          <w:rFonts w:ascii="Arial" w:hAnsi="Arial" w:cs="Arial"/>
          <w:sz w:val="20"/>
          <w:szCs w:val="20"/>
        </w:rPr>
        <w:t xml:space="preserve">so that </w:t>
      </w:r>
      <w:r w:rsidR="00FC4B69">
        <w:rPr>
          <w:rFonts w:ascii="Arial" w:hAnsi="Arial" w:cs="Arial"/>
          <w:sz w:val="20"/>
          <w:szCs w:val="20"/>
        </w:rPr>
        <w:t xml:space="preserve">service of notices will include references to REITs. </w:t>
      </w:r>
      <w:r>
        <w:rPr>
          <w:rFonts w:ascii="Arial" w:hAnsi="Arial" w:cs="Arial"/>
          <w:sz w:val="20"/>
          <w:szCs w:val="20"/>
        </w:rPr>
        <w:t xml:space="preserve">Although </w:t>
      </w:r>
      <w:r w:rsidR="0049523A">
        <w:rPr>
          <w:rFonts w:ascii="Arial" w:hAnsi="Arial" w:cs="Arial"/>
          <w:sz w:val="20"/>
          <w:szCs w:val="20"/>
        </w:rPr>
        <w:t>the</w:t>
      </w:r>
      <w:r w:rsidR="00FC4B69">
        <w:rPr>
          <w:rFonts w:ascii="Arial" w:hAnsi="Arial" w:cs="Arial"/>
          <w:sz w:val="20"/>
          <w:szCs w:val="20"/>
        </w:rPr>
        <w:t xml:space="preserve"> new proposals will be inserted into the SFO, </w:t>
      </w:r>
      <w:r w:rsidR="0049523A">
        <w:rPr>
          <w:rFonts w:ascii="Arial" w:hAnsi="Arial" w:cs="Arial"/>
          <w:sz w:val="20"/>
          <w:szCs w:val="20"/>
        </w:rPr>
        <w:t>certain pro</w:t>
      </w:r>
      <w:r>
        <w:rPr>
          <w:rFonts w:ascii="Arial" w:hAnsi="Arial" w:cs="Arial"/>
          <w:sz w:val="20"/>
          <w:szCs w:val="20"/>
        </w:rPr>
        <w:t>visions and</w:t>
      </w:r>
      <w:r w:rsidR="0049523A">
        <w:rPr>
          <w:rFonts w:ascii="Arial" w:hAnsi="Arial" w:cs="Arial"/>
          <w:sz w:val="20"/>
          <w:szCs w:val="20"/>
        </w:rPr>
        <w:t xml:space="preserve"> interpretations are </w:t>
      </w:r>
      <w:r>
        <w:rPr>
          <w:rFonts w:ascii="Arial" w:hAnsi="Arial" w:cs="Arial"/>
          <w:sz w:val="20"/>
          <w:szCs w:val="20"/>
        </w:rPr>
        <w:t xml:space="preserve">set out </w:t>
      </w:r>
      <w:r w:rsidR="0049523A">
        <w:rPr>
          <w:rFonts w:ascii="Arial" w:hAnsi="Arial" w:cs="Arial"/>
          <w:sz w:val="20"/>
          <w:szCs w:val="20"/>
        </w:rPr>
        <w:t xml:space="preserve">in the Schedule IX (REIT Guidance Note) of the Takeovers and Buy-back Codes. </w:t>
      </w:r>
    </w:p>
    <w:p w:rsidR="0006553F" w:rsidRPr="00076583" w:rsidRDefault="00532B88" w:rsidP="008900F7">
      <w:pPr>
        <w:spacing w:line="360" w:lineRule="auto"/>
        <w:jc w:val="both"/>
        <w:rPr>
          <w:rFonts w:ascii="Arial" w:hAnsi="Arial" w:cs="Arial"/>
          <w:b/>
          <w:color w:val="FF0000"/>
          <w:sz w:val="20"/>
          <w:szCs w:val="20"/>
        </w:rPr>
      </w:pPr>
      <w:r>
        <w:rPr>
          <w:rFonts w:ascii="Arial" w:hAnsi="Arial" w:cs="Arial"/>
          <w:b/>
          <w:color w:val="FF0000"/>
          <w:sz w:val="20"/>
          <w:szCs w:val="20"/>
        </w:rPr>
        <w:t>Extension of SFO M</w:t>
      </w:r>
      <w:r w:rsidR="0006553F" w:rsidRPr="00076583">
        <w:rPr>
          <w:rFonts w:ascii="Arial" w:hAnsi="Arial" w:cs="Arial"/>
          <w:b/>
          <w:color w:val="FF0000"/>
          <w:sz w:val="20"/>
          <w:szCs w:val="20"/>
        </w:rPr>
        <w:t xml:space="preserve">arket </w:t>
      </w:r>
      <w:r>
        <w:rPr>
          <w:rFonts w:ascii="Arial" w:hAnsi="Arial" w:cs="Arial"/>
          <w:b/>
          <w:color w:val="FF0000"/>
          <w:sz w:val="20"/>
          <w:szCs w:val="20"/>
        </w:rPr>
        <w:t>Misconduct</w:t>
      </w:r>
      <w:r w:rsidR="00F538B6">
        <w:rPr>
          <w:rFonts w:ascii="Arial" w:hAnsi="Arial" w:cs="Arial"/>
          <w:b/>
          <w:color w:val="FF0000"/>
          <w:sz w:val="20"/>
          <w:szCs w:val="20"/>
        </w:rPr>
        <w:t xml:space="preserve"> </w:t>
      </w:r>
      <w:r w:rsidR="00F538B6" w:rsidRPr="00F538B6">
        <w:rPr>
          <w:rFonts w:ascii="Arial" w:hAnsi="Arial" w:cs="Arial"/>
          <w:b/>
          <w:color w:val="FF0000"/>
          <w:sz w:val="20"/>
          <w:szCs w:val="20"/>
        </w:rPr>
        <w:t>Statutory</w:t>
      </w:r>
      <w:r>
        <w:rPr>
          <w:rFonts w:ascii="Arial" w:hAnsi="Arial" w:cs="Arial"/>
          <w:b/>
          <w:color w:val="FF0000"/>
          <w:sz w:val="20"/>
          <w:szCs w:val="20"/>
        </w:rPr>
        <w:t xml:space="preserve"> R</w:t>
      </w:r>
      <w:r w:rsidR="0006553F" w:rsidRPr="00076583">
        <w:rPr>
          <w:rFonts w:ascii="Arial" w:hAnsi="Arial" w:cs="Arial"/>
          <w:b/>
          <w:color w:val="FF0000"/>
          <w:sz w:val="20"/>
          <w:szCs w:val="20"/>
        </w:rPr>
        <w:t>egime to</w:t>
      </w:r>
      <w:r w:rsidR="00F538B6">
        <w:rPr>
          <w:rFonts w:ascii="Arial" w:hAnsi="Arial" w:cs="Arial"/>
          <w:b/>
          <w:color w:val="FF0000"/>
          <w:sz w:val="20"/>
          <w:szCs w:val="20"/>
        </w:rPr>
        <w:t xml:space="preserve"> Hong Kong</w:t>
      </w:r>
      <w:r w:rsidR="0006553F" w:rsidRPr="00076583">
        <w:rPr>
          <w:rFonts w:ascii="Arial" w:hAnsi="Arial" w:cs="Arial"/>
          <w:b/>
          <w:color w:val="FF0000"/>
          <w:sz w:val="20"/>
          <w:szCs w:val="20"/>
        </w:rPr>
        <w:t xml:space="preserve"> Listed CIS</w:t>
      </w:r>
      <w:r>
        <w:rPr>
          <w:rFonts w:ascii="Arial" w:hAnsi="Arial" w:cs="Arial"/>
          <w:b/>
          <w:color w:val="FF0000"/>
          <w:sz w:val="20"/>
          <w:szCs w:val="20"/>
        </w:rPr>
        <w:t>s</w:t>
      </w:r>
    </w:p>
    <w:p w:rsidR="0006553F" w:rsidRPr="00076583" w:rsidRDefault="0006553F" w:rsidP="008900F7">
      <w:pPr>
        <w:spacing w:line="360" w:lineRule="auto"/>
        <w:jc w:val="both"/>
        <w:rPr>
          <w:rFonts w:ascii="Arial" w:hAnsi="Arial" w:cs="Arial"/>
          <w:sz w:val="20"/>
          <w:szCs w:val="20"/>
        </w:rPr>
      </w:pPr>
      <w:r w:rsidRPr="00076583">
        <w:rPr>
          <w:rFonts w:ascii="Arial" w:hAnsi="Arial" w:cs="Arial"/>
          <w:sz w:val="20"/>
          <w:szCs w:val="20"/>
        </w:rPr>
        <w:t xml:space="preserve">The </w:t>
      </w:r>
      <w:r w:rsidR="00F92821">
        <w:rPr>
          <w:rFonts w:ascii="Arial" w:hAnsi="Arial" w:cs="Arial"/>
          <w:sz w:val="20"/>
          <w:szCs w:val="20"/>
        </w:rPr>
        <w:t xml:space="preserve">SFC’s </w:t>
      </w:r>
      <w:r w:rsidRPr="00076583">
        <w:rPr>
          <w:rFonts w:ascii="Arial" w:hAnsi="Arial" w:cs="Arial"/>
          <w:sz w:val="20"/>
          <w:szCs w:val="20"/>
        </w:rPr>
        <w:t xml:space="preserve">second proposal </w:t>
      </w:r>
      <w:r w:rsidR="00F92821">
        <w:rPr>
          <w:rFonts w:ascii="Arial" w:hAnsi="Arial" w:cs="Arial"/>
          <w:sz w:val="20"/>
          <w:szCs w:val="20"/>
        </w:rPr>
        <w:t xml:space="preserve">would amend </w:t>
      </w:r>
      <w:r w:rsidRPr="00076583">
        <w:rPr>
          <w:rFonts w:ascii="Arial" w:hAnsi="Arial" w:cs="Arial"/>
          <w:sz w:val="20"/>
          <w:szCs w:val="20"/>
        </w:rPr>
        <w:t xml:space="preserve">the SFO to explicitly </w:t>
      </w:r>
      <w:r w:rsidR="00532B88">
        <w:rPr>
          <w:rFonts w:ascii="Arial" w:hAnsi="Arial" w:cs="Arial"/>
          <w:sz w:val="20"/>
          <w:szCs w:val="20"/>
        </w:rPr>
        <w:t>apply the market conduct regimes</w:t>
      </w:r>
      <w:r w:rsidRPr="00076583">
        <w:rPr>
          <w:rFonts w:ascii="Arial" w:hAnsi="Arial" w:cs="Arial"/>
          <w:sz w:val="20"/>
          <w:szCs w:val="20"/>
        </w:rPr>
        <w:t xml:space="preserve"> to listed CIS</w:t>
      </w:r>
      <w:r w:rsidR="00532B88">
        <w:rPr>
          <w:rFonts w:ascii="Arial" w:hAnsi="Arial" w:cs="Arial"/>
          <w:sz w:val="20"/>
          <w:szCs w:val="20"/>
        </w:rPr>
        <w:t>s</w:t>
      </w:r>
      <w:r w:rsidRPr="00076583">
        <w:rPr>
          <w:rFonts w:ascii="Arial" w:hAnsi="Arial" w:cs="Arial"/>
          <w:sz w:val="20"/>
          <w:szCs w:val="20"/>
        </w:rPr>
        <w:t>. Parts XIII to XV of the SFO set out the statutory framework</w:t>
      </w:r>
      <w:r w:rsidR="00F92821">
        <w:rPr>
          <w:rFonts w:ascii="Arial" w:hAnsi="Arial" w:cs="Arial"/>
          <w:sz w:val="20"/>
          <w:szCs w:val="20"/>
        </w:rPr>
        <w:t>s</w:t>
      </w:r>
      <w:r w:rsidRPr="00076583">
        <w:rPr>
          <w:rFonts w:ascii="Arial" w:hAnsi="Arial" w:cs="Arial"/>
          <w:sz w:val="20"/>
          <w:szCs w:val="20"/>
        </w:rPr>
        <w:t xml:space="preserve"> governing market misconduct, offences relating to dealings in securities and futures contract</w:t>
      </w:r>
      <w:r w:rsidR="00972AF6">
        <w:rPr>
          <w:rFonts w:ascii="Arial" w:hAnsi="Arial" w:cs="Arial"/>
          <w:sz w:val="20"/>
          <w:szCs w:val="20"/>
        </w:rPr>
        <w:t>s</w:t>
      </w:r>
      <w:r w:rsidRPr="00076583">
        <w:rPr>
          <w:rFonts w:ascii="Arial" w:hAnsi="Arial" w:cs="Arial"/>
          <w:sz w:val="20"/>
          <w:szCs w:val="20"/>
        </w:rPr>
        <w:t xml:space="preserve">, </w:t>
      </w:r>
      <w:r w:rsidR="00972AF6">
        <w:rPr>
          <w:rFonts w:ascii="Arial" w:hAnsi="Arial" w:cs="Arial"/>
          <w:sz w:val="20"/>
          <w:szCs w:val="20"/>
        </w:rPr>
        <w:t xml:space="preserve">the </w:t>
      </w:r>
      <w:r w:rsidR="00CE78B5" w:rsidRPr="00076583">
        <w:rPr>
          <w:rFonts w:ascii="Arial" w:hAnsi="Arial" w:cs="Arial"/>
          <w:sz w:val="20"/>
          <w:szCs w:val="20"/>
        </w:rPr>
        <w:t xml:space="preserve">disclosure </w:t>
      </w:r>
      <w:r w:rsidR="00CE78B5">
        <w:rPr>
          <w:rFonts w:ascii="Arial" w:hAnsi="Arial" w:cs="Arial"/>
          <w:sz w:val="20"/>
          <w:szCs w:val="20"/>
        </w:rPr>
        <w:t xml:space="preserve">of </w:t>
      </w:r>
      <w:r w:rsidRPr="00076583">
        <w:rPr>
          <w:rFonts w:ascii="Arial" w:hAnsi="Arial" w:cs="Arial"/>
          <w:sz w:val="20"/>
          <w:szCs w:val="20"/>
        </w:rPr>
        <w:t xml:space="preserve">inside information </w:t>
      </w:r>
      <w:r w:rsidR="00CE78B5">
        <w:rPr>
          <w:rFonts w:ascii="Arial" w:hAnsi="Arial" w:cs="Arial"/>
          <w:sz w:val="20"/>
          <w:szCs w:val="20"/>
        </w:rPr>
        <w:t xml:space="preserve">and </w:t>
      </w:r>
      <w:r w:rsidRPr="00076583">
        <w:rPr>
          <w:rFonts w:ascii="Arial" w:hAnsi="Arial" w:cs="Arial"/>
          <w:sz w:val="20"/>
          <w:szCs w:val="20"/>
        </w:rPr>
        <w:t xml:space="preserve">disclosure of interests </w:t>
      </w:r>
      <w:r w:rsidR="00CE78B5">
        <w:rPr>
          <w:rFonts w:ascii="Arial" w:hAnsi="Arial" w:cs="Arial"/>
          <w:sz w:val="20"/>
          <w:szCs w:val="20"/>
        </w:rPr>
        <w:t>listed securities and listed corporations</w:t>
      </w:r>
      <w:r w:rsidRPr="00076583">
        <w:rPr>
          <w:rFonts w:ascii="Arial" w:hAnsi="Arial" w:cs="Arial"/>
          <w:sz w:val="20"/>
          <w:szCs w:val="20"/>
        </w:rPr>
        <w:t xml:space="preserve">. </w:t>
      </w:r>
    </w:p>
    <w:p w:rsidR="0006553F" w:rsidRPr="00076583" w:rsidRDefault="00CE78B5" w:rsidP="008900F7">
      <w:pPr>
        <w:spacing w:line="360" w:lineRule="auto"/>
        <w:jc w:val="both"/>
        <w:rPr>
          <w:rFonts w:ascii="Arial" w:hAnsi="Arial" w:cs="Arial"/>
          <w:sz w:val="20"/>
          <w:szCs w:val="20"/>
        </w:rPr>
      </w:pPr>
      <w:r>
        <w:rPr>
          <w:rFonts w:ascii="Arial" w:hAnsi="Arial" w:cs="Arial"/>
          <w:sz w:val="20"/>
          <w:szCs w:val="20"/>
        </w:rPr>
        <w:t>S</w:t>
      </w:r>
      <w:r w:rsidR="0006553F" w:rsidRPr="00076583">
        <w:rPr>
          <w:rFonts w:ascii="Arial" w:hAnsi="Arial" w:cs="Arial"/>
          <w:sz w:val="20"/>
          <w:szCs w:val="20"/>
        </w:rPr>
        <w:t xml:space="preserve">ome </w:t>
      </w:r>
      <w:r>
        <w:rPr>
          <w:rFonts w:ascii="Arial" w:hAnsi="Arial" w:cs="Arial"/>
          <w:sz w:val="20"/>
          <w:szCs w:val="20"/>
        </w:rPr>
        <w:t xml:space="preserve">of the SFO’s market misconduct </w:t>
      </w:r>
      <w:r w:rsidR="0006553F" w:rsidRPr="00076583">
        <w:rPr>
          <w:rFonts w:ascii="Arial" w:hAnsi="Arial" w:cs="Arial"/>
          <w:sz w:val="20"/>
          <w:szCs w:val="20"/>
        </w:rPr>
        <w:t>provisions</w:t>
      </w:r>
      <w:r>
        <w:rPr>
          <w:rFonts w:ascii="Arial" w:hAnsi="Arial" w:cs="Arial"/>
          <w:sz w:val="20"/>
          <w:szCs w:val="20"/>
        </w:rPr>
        <w:t>,</w:t>
      </w:r>
      <w:r w:rsidR="0006553F" w:rsidRPr="00076583">
        <w:rPr>
          <w:rFonts w:ascii="Arial" w:hAnsi="Arial" w:cs="Arial"/>
          <w:sz w:val="20"/>
          <w:szCs w:val="20"/>
        </w:rPr>
        <w:t xml:space="preserve"> such as section 270 </w:t>
      </w:r>
      <w:r>
        <w:rPr>
          <w:rFonts w:ascii="Arial" w:hAnsi="Arial" w:cs="Arial"/>
          <w:sz w:val="20"/>
          <w:szCs w:val="20"/>
        </w:rPr>
        <w:t xml:space="preserve">on </w:t>
      </w:r>
      <w:r w:rsidR="0006553F" w:rsidRPr="00076583">
        <w:rPr>
          <w:rFonts w:ascii="Arial" w:hAnsi="Arial" w:cs="Arial"/>
          <w:sz w:val="20"/>
          <w:szCs w:val="20"/>
        </w:rPr>
        <w:t>insider dealing, apply only to listed corporations. To ensure that all listed CIS</w:t>
      </w:r>
      <w:r w:rsidR="00532B88">
        <w:rPr>
          <w:rFonts w:ascii="Arial" w:hAnsi="Arial" w:cs="Arial"/>
          <w:sz w:val="20"/>
          <w:szCs w:val="20"/>
        </w:rPr>
        <w:t>s</w:t>
      </w:r>
      <w:r w:rsidR="0006553F" w:rsidRPr="00076583">
        <w:rPr>
          <w:rFonts w:ascii="Arial" w:hAnsi="Arial" w:cs="Arial"/>
          <w:sz w:val="20"/>
          <w:szCs w:val="20"/>
        </w:rPr>
        <w:t xml:space="preserve"> are subject to appropriate market conduct and transparency standards, the SFC </w:t>
      </w:r>
      <w:r>
        <w:rPr>
          <w:rFonts w:ascii="Arial" w:hAnsi="Arial" w:cs="Arial"/>
          <w:sz w:val="20"/>
          <w:szCs w:val="20"/>
        </w:rPr>
        <w:t xml:space="preserve">will </w:t>
      </w:r>
      <w:r w:rsidR="0006553F" w:rsidRPr="00076583">
        <w:rPr>
          <w:rFonts w:ascii="Arial" w:hAnsi="Arial" w:cs="Arial"/>
          <w:sz w:val="20"/>
          <w:szCs w:val="20"/>
        </w:rPr>
        <w:t xml:space="preserve">refine </w:t>
      </w:r>
      <w:r>
        <w:rPr>
          <w:rFonts w:ascii="Arial" w:hAnsi="Arial" w:cs="Arial"/>
          <w:sz w:val="20"/>
          <w:szCs w:val="20"/>
        </w:rPr>
        <w:t xml:space="preserve">its </w:t>
      </w:r>
      <w:r w:rsidR="0006553F" w:rsidRPr="00076583">
        <w:rPr>
          <w:rFonts w:ascii="Arial" w:hAnsi="Arial" w:cs="Arial"/>
          <w:sz w:val="20"/>
          <w:szCs w:val="20"/>
        </w:rPr>
        <w:t>previous proposals.</w:t>
      </w:r>
    </w:p>
    <w:p w:rsidR="0006553F" w:rsidRPr="00532B88" w:rsidRDefault="0006553F" w:rsidP="008900F7">
      <w:pPr>
        <w:spacing w:line="360" w:lineRule="auto"/>
        <w:jc w:val="both"/>
        <w:rPr>
          <w:rFonts w:ascii="Arial" w:hAnsi="Arial" w:cs="Arial"/>
          <w:b/>
          <w:sz w:val="20"/>
          <w:szCs w:val="20"/>
        </w:rPr>
      </w:pPr>
      <w:r w:rsidRPr="00532B88">
        <w:rPr>
          <w:rFonts w:ascii="Arial" w:hAnsi="Arial" w:cs="Arial"/>
          <w:b/>
          <w:sz w:val="20"/>
          <w:szCs w:val="20"/>
        </w:rPr>
        <w:t xml:space="preserve">Previous </w:t>
      </w:r>
      <w:r w:rsidR="00CE78B5" w:rsidRPr="00532B88">
        <w:rPr>
          <w:rFonts w:ascii="Arial" w:hAnsi="Arial" w:cs="Arial"/>
          <w:b/>
          <w:sz w:val="20"/>
          <w:szCs w:val="20"/>
        </w:rPr>
        <w:t xml:space="preserve">SFC </w:t>
      </w:r>
      <w:r w:rsidRPr="00532B88">
        <w:rPr>
          <w:rFonts w:ascii="Arial" w:hAnsi="Arial" w:cs="Arial"/>
          <w:b/>
          <w:sz w:val="20"/>
          <w:szCs w:val="20"/>
        </w:rPr>
        <w:t xml:space="preserve">proposals </w:t>
      </w:r>
    </w:p>
    <w:p w:rsidR="0006553F" w:rsidRPr="00076583" w:rsidRDefault="0006553F" w:rsidP="008900F7">
      <w:pPr>
        <w:spacing w:line="360" w:lineRule="auto"/>
        <w:jc w:val="both"/>
        <w:rPr>
          <w:rFonts w:ascii="Arial" w:hAnsi="Arial" w:cs="Arial"/>
          <w:sz w:val="20"/>
          <w:szCs w:val="20"/>
        </w:rPr>
      </w:pPr>
      <w:r w:rsidRPr="00076583">
        <w:rPr>
          <w:rFonts w:ascii="Arial" w:hAnsi="Arial" w:cs="Arial"/>
          <w:sz w:val="20"/>
          <w:szCs w:val="20"/>
        </w:rPr>
        <w:t xml:space="preserve">To ensure certainty </w:t>
      </w:r>
      <w:r w:rsidR="00CE78B5">
        <w:rPr>
          <w:rFonts w:ascii="Arial" w:hAnsi="Arial" w:cs="Arial"/>
          <w:sz w:val="20"/>
          <w:szCs w:val="20"/>
        </w:rPr>
        <w:t xml:space="preserve">with respect to </w:t>
      </w:r>
      <w:r w:rsidRPr="00076583">
        <w:rPr>
          <w:rFonts w:ascii="Arial" w:hAnsi="Arial" w:cs="Arial"/>
          <w:sz w:val="20"/>
          <w:szCs w:val="20"/>
        </w:rPr>
        <w:t>listed CIS</w:t>
      </w:r>
      <w:r w:rsidR="00CE78B5">
        <w:rPr>
          <w:rFonts w:ascii="Arial" w:hAnsi="Arial" w:cs="Arial"/>
          <w:sz w:val="20"/>
          <w:szCs w:val="20"/>
        </w:rPr>
        <w:t>s</w:t>
      </w:r>
      <w:r w:rsidRPr="00076583">
        <w:rPr>
          <w:rFonts w:ascii="Arial" w:hAnsi="Arial" w:cs="Arial"/>
          <w:sz w:val="20"/>
          <w:szCs w:val="20"/>
        </w:rPr>
        <w:t xml:space="preserve"> and to align with the approach in countries like Australia, Singapore and the United Kingdom, the SFC has proposed amend</w:t>
      </w:r>
      <w:r w:rsidR="00CE78B5">
        <w:rPr>
          <w:rFonts w:ascii="Arial" w:hAnsi="Arial" w:cs="Arial"/>
          <w:sz w:val="20"/>
          <w:szCs w:val="20"/>
        </w:rPr>
        <w:t>ing</w:t>
      </w:r>
      <w:r w:rsidRPr="00076583">
        <w:rPr>
          <w:rFonts w:ascii="Arial" w:hAnsi="Arial" w:cs="Arial"/>
          <w:sz w:val="20"/>
          <w:szCs w:val="20"/>
        </w:rPr>
        <w:t xml:space="preserve"> the SFO to expand the market conduct regimes to REITs and non-corporate listed entities. </w:t>
      </w:r>
    </w:p>
    <w:p w:rsidR="00CE78B5" w:rsidRDefault="0006553F" w:rsidP="008900F7">
      <w:pPr>
        <w:spacing w:line="360" w:lineRule="auto"/>
        <w:jc w:val="both"/>
        <w:rPr>
          <w:rFonts w:ascii="Arial" w:hAnsi="Arial" w:cs="Arial"/>
          <w:sz w:val="20"/>
          <w:szCs w:val="20"/>
        </w:rPr>
      </w:pPr>
      <w:r w:rsidRPr="00076583">
        <w:rPr>
          <w:rFonts w:ascii="Arial" w:hAnsi="Arial" w:cs="Arial"/>
          <w:sz w:val="20"/>
          <w:szCs w:val="20"/>
        </w:rPr>
        <w:t xml:space="preserve">Two consultations were held previously. The first was </w:t>
      </w:r>
      <w:r w:rsidR="00CE78B5">
        <w:rPr>
          <w:rFonts w:ascii="Arial" w:hAnsi="Arial" w:cs="Arial"/>
          <w:sz w:val="20"/>
          <w:szCs w:val="20"/>
        </w:rPr>
        <w:t xml:space="preserve">a </w:t>
      </w:r>
      <w:r w:rsidRPr="00076583">
        <w:rPr>
          <w:rFonts w:ascii="Arial" w:hAnsi="Arial" w:cs="Arial"/>
          <w:sz w:val="20"/>
          <w:szCs w:val="20"/>
        </w:rPr>
        <w:t xml:space="preserve">January </w:t>
      </w:r>
      <w:hyperlink r:id="rId9" w:history="1">
        <w:r w:rsidRPr="00076583">
          <w:rPr>
            <w:rStyle w:val="a7"/>
            <w:rFonts w:ascii="Arial" w:hAnsi="Arial" w:cs="Arial"/>
            <w:sz w:val="20"/>
            <w:szCs w:val="20"/>
          </w:rPr>
          <w:t>2010</w:t>
        </w:r>
      </w:hyperlink>
      <w:r w:rsidRPr="00076583">
        <w:rPr>
          <w:rFonts w:ascii="Arial" w:hAnsi="Arial" w:cs="Arial"/>
          <w:sz w:val="20"/>
          <w:szCs w:val="20"/>
        </w:rPr>
        <w:t xml:space="preserve"> consultation paper on </w:t>
      </w:r>
      <w:r w:rsidR="00CE78B5">
        <w:rPr>
          <w:rFonts w:ascii="Arial" w:hAnsi="Arial" w:cs="Arial"/>
          <w:sz w:val="20"/>
          <w:szCs w:val="20"/>
        </w:rPr>
        <w:t>proposals to:</w:t>
      </w:r>
    </w:p>
    <w:p w:rsidR="00CE78B5" w:rsidRDefault="0006553F" w:rsidP="008900F7">
      <w:pPr>
        <w:pStyle w:val="a6"/>
        <w:numPr>
          <w:ilvl w:val="0"/>
          <w:numId w:val="23"/>
        </w:numPr>
        <w:spacing w:line="360" w:lineRule="auto"/>
        <w:jc w:val="both"/>
        <w:rPr>
          <w:rFonts w:ascii="Arial" w:hAnsi="Arial" w:cs="Arial"/>
          <w:sz w:val="20"/>
          <w:szCs w:val="20"/>
        </w:rPr>
      </w:pPr>
      <w:r w:rsidRPr="00CE78B5">
        <w:rPr>
          <w:rFonts w:ascii="Arial" w:hAnsi="Arial" w:cs="Arial"/>
          <w:sz w:val="20"/>
          <w:szCs w:val="20"/>
        </w:rPr>
        <w:t>extend the application of the Codes on Takeovers and Mergers and Share Repurchases to SFC-</w:t>
      </w:r>
      <w:proofErr w:type="spellStart"/>
      <w:r w:rsidRPr="00CE78B5">
        <w:rPr>
          <w:rFonts w:ascii="Arial" w:hAnsi="Arial" w:cs="Arial"/>
          <w:sz w:val="20"/>
          <w:szCs w:val="20"/>
        </w:rPr>
        <w:t>authorised</w:t>
      </w:r>
      <w:proofErr w:type="spellEnd"/>
      <w:r w:rsidRPr="00CE78B5">
        <w:rPr>
          <w:rFonts w:ascii="Arial" w:hAnsi="Arial" w:cs="Arial"/>
          <w:sz w:val="20"/>
          <w:szCs w:val="20"/>
        </w:rPr>
        <w:t xml:space="preserve"> </w:t>
      </w:r>
      <w:r w:rsidR="00CE78B5">
        <w:rPr>
          <w:rFonts w:ascii="Arial" w:hAnsi="Arial" w:cs="Arial"/>
          <w:sz w:val="20"/>
          <w:szCs w:val="20"/>
        </w:rPr>
        <w:t xml:space="preserve">REITs </w:t>
      </w:r>
      <w:r w:rsidRPr="00CE78B5">
        <w:rPr>
          <w:rFonts w:ascii="Arial" w:hAnsi="Arial" w:cs="Arial"/>
          <w:sz w:val="20"/>
          <w:szCs w:val="20"/>
        </w:rPr>
        <w:t>and related amendments</w:t>
      </w:r>
      <w:r w:rsidR="00CE78B5">
        <w:rPr>
          <w:rFonts w:ascii="Arial" w:hAnsi="Arial" w:cs="Arial"/>
          <w:sz w:val="20"/>
          <w:szCs w:val="20"/>
        </w:rPr>
        <w:t>;</w:t>
      </w:r>
      <w:r w:rsidRPr="00CE78B5">
        <w:rPr>
          <w:rFonts w:ascii="Arial" w:hAnsi="Arial" w:cs="Arial"/>
          <w:sz w:val="20"/>
          <w:szCs w:val="20"/>
        </w:rPr>
        <w:t xml:space="preserve"> and </w:t>
      </w:r>
    </w:p>
    <w:p w:rsidR="00532B88" w:rsidRDefault="0006553F" w:rsidP="008900F7">
      <w:pPr>
        <w:pStyle w:val="a6"/>
        <w:numPr>
          <w:ilvl w:val="0"/>
          <w:numId w:val="23"/>
        </w:numPr>
        <w:spacing w:line="360" w:lineRule="auto"/>
        <w:jc w:val="both"/>
        <w:rPr>
          <w:rFonts w:ascii="Arial" w:hAnsi="Arial" w:cs="Arial"/>
          <w:sz w:val="20"/>
          <w:szCs w:val="20"/>
        </w:rPr>
      </w:pPr>
      <w:r w:rsidRPr="00CE78B5">
        <w:rPr>
          <w:rFonts w:ascii="Arial" w:hAnsi="Arial" w:cs="Arial"/>
          <w:sz w:val="20"/>
          <w:szCs w:val="20"/>
        </w:rPr>
        <w:t xml:space="preserve">extend Parts XIII to XV of the </w:t>
      </w:r>
      <w:r w:rsidR="00CE78B5">
        <w:rPr>
          <w:rFonts w:ascii="Arial" w:hAnsi="Arial" w:cs="Arial"/>
          <w:sz w:val="20"/>
          <w:szCs w:val="20"/>
        </w:rPr>
        <w:t xml:space="preserve">SFO </w:t>
      </w:r>
      <w:r w:rsidRPr="00CE78B5">
        <w:rPr>
          <w:rFonts w:ascii="Arial" w:hAnsi="Arial" w:cs="Arial"/>
          <w:sz w:val="20"/>
          <w:szCs w:val="20"/>
        </w:rPr>
        <w:t>to listed collective investment scheme</w:t>
      </w:r>
      <w:r w:rsidR="00CE78B5">
        <w:rPr>
          <w:rFonts w:ascii="Arial" w:hAnsi="Arial" w:cs="Arial"/>
          <w:sz w:val="20"/>
          <w:szCs w:val="20"/>
        </w:rPr>
        <w:t>s</w:t>
      </w:r>
      <w:r w:rsidRPr="00CE78B5">
        <w:rPr>
          <w:rFonts w:ascii="Arial" w:hAnsi="Arial" w:cs="Arial"/>
          <w:sz w:val="20"/>
          <w:szCs w:val="20"/>
        </w:rPr>
        <w:t xml:space="preserve">. </w:t>
      </w:r>
    </w:p>
    <w:p w:rsidR="0006553F" w:rsidRPr="00532B88" w:rsidRDefault="0006553F" w:rsidP="00532B88">
      <w:pPr>
        <w:spacing w:line="360" w:lineRule="auto"/>
        <w:jc w:val="both"/>
        <w:rPr>
          <w:rFonts w:ascii="Arial" w:hAnsi="Arial" w:cs="Arial"/>
          <w:sz w:val="20"/>
          <w:szCs w:val="20"/>
        </w:rPr>
      </w:pPr>
      <w:r w:rsidRPr="00532B88">
        <w:rPr>
          <w:rFonts w:ascii="Arial" w:hAnsi="Arial" w:cs="Arial"/>
          <w:sz w:val="20"/>
          <w:szCs w:val="20"/>
        </w:rPr>
        <w:t xml:space="preserve">A subsequent consultation paper in November </w:t>
      </w:r>
      <w:hyperlink r:id="rId10" w:history="1">
        <w:r w:rsidRPr="00532B88">
          <w:rPr>
            <w:rStyle w:val="a7"/>
            <w:rFonts w:ascii="Arial" w:hAnsi="Arial" w:cs="Arial"/>
            <w:sz w:val="20"/>
            <w:szCs w:val="20"/>
          </w:rPr>
          <w:t>2012</w:t>
        </w:r>
      </w:hyperlink>
      <w:r w:rsidRPr="00532B88">
        <w:rPr>
          <w:rFonts w:ascii="Arial" w:hAnsi="Arial" w:cs="Arial"/>
          <w:sz w:val="20"/>
          <w:szCs w:val="20"/>
        </w:rPr>
        <w:t xml:space="preserve"> </w:t>
      </w:r>
      <w:r w:rsidR="00CE78B5" w:rsidRPr="00532B88">
        <w:rPr>
          <w:rFonts w:ascii="Arial" w:hAnsi="Arial" w:cs="Arial"/>
          <w:sz w:val="20"/>
          <w:szCs w:val="20"/>
        </w:rPr>
        <w:t>proposed enhancing</w:t>
      </w:r>
      <w:r w:rsidRPr="00532B88">
        <w:rPr>
          <w:rFonts w:ascii="Arial" w:hAnsi="Arial" w:cs="Arial"/>
          <w:sz w:val="20"/>
          <w:szCs w:val="20"/>
        </w:rPr>
        <w:t xml:space="preserve"> the regulatory regime for non-corporate listed entities. Both received positive feedback.  After publishing consultation conclusions to these two consultation paper</w:t>
      </w:r>
      <w:r w:rsidR="00CE78B5" w:rsidRPr="00532B88">
        <w:rPr>
          <w:rFonts w:ascii="Arial" w:hAnsi="Arial" w:cs="Arial"/>
          <w:sz w:val="20"/>
          <w:szCs w:val="20"/>
        </w:rPr>
        <w:t>s</w:t>
      </w:r>
      <w:r w:rsidRPr="00532B88">
        <w:rPr>
          <w:rFonts w:ascii="Arial" w:hAnsi="Arial" w:cs="Arial"/>
          <w:sz w:val="20"/>
          <w:szCs w:val="20"/>
        </w:rPr>
        <w:t xml:space="preserve"> on </w:t>
      </w:r>
      <w:hyperlink r:id="rId11" w:history="1">
        <w:r w:rsidRPr="00532B88">
          <w:rPr>
            <w:rStyle w:val="a7"/>
            <w:rFonts w:ascii="Arial" w:hAnsi="Arial" w:cs="Arial"/>
            <w:sz w:val="20"/>
            <w:szCs w:val="20"/>
          </w:rPr>
          <w:t>25 June 2010</w:t>
        </w:r>
      </w:hyperlink>
      <w:r w:rsidRPr="00532B88">
        <w:rPr>
          <w:rFonts w:ascii="Arial" w:hAnsi="Arial" w:cs="Arial"/>
          <w:sz w:val="20"/>
          <w:szCs w:val="20"/>
        </w:rPr>
        <w:t xml:space="preserve"> and </w:t>
      </w:r>
      <w:hyperlink r:id="rId12" w:history="1">
        <w:r w:rsidRPr="00532B88">
          <w:rPr>
            <w:rStyle w:val="a7"/>
            <w:rFonts w:ascii="Arial" w:hAnsi="Arial" w:cs="Arial"/>
            <w:sz w:val="20"/>
            <w:szCs w:val="20"/>
          </w:rPr>
          <w:t>27 March 2013</w:t>
        </w:r>
      </w:hyperlink>
      <w:r w:rsidR="00532B88">
        <w:rPr>
          <w:rStyle w:val="a7"/>
          <w:rFonts w:ascii="Arial" w:hAnsi="Arial" w:cs="Arial"/>
          <w:sz w:val="20"/>
          <w:szCs w:val="20"/>
        </w:rPr>
        <w:t>,</w:t>
      </w:r>
      <w:r w:rsidRPr="00532B88">
        <w:rPr>
          <w:rFonts w:ascii="Arial" w:hAnsi="Arial" w:cs="Arial"/>
          <w:sz w:val="20"/>
          <w:szCs w:val="20"/>
        </w:rPr>
        <w:t xml:space="preserve"> respectively, the SFC and the </w:t>
      </w:r>
      <w:r w:rsidR="00532B88">
        <w:rPr>
          <w:rFonts w:ascii="Arial" w:hAnsi="Arial" w:cs="Arial"/>
          <w:sz w:val="20"/>
          <w:szCs w:val="20"/>
        </w:rPr>
        <w:t xml:space="preserve">Hong Kong </w:t>
      </w:r>
      <w:r w:rsidRPr="00532B88">
        <w:rPr>
          <w:rFonts w:ascii="Arial" w:hAnsi="Arial" w:cs="Arial"/>
          <w:sz w:val="20"/>
          <w:szCs w:val="20"/>
        </w:rPr>
        <w:t>Government started preparing legislative amendments based on the two consultation paper</w:t>
      </w:r>
      <w:r w:rsidR="00532B88">
        <w:rPr>
          <w:rFonts w:ascii="Arial" w:hAnsi="Arial" w:cs="Arial"/>
          <w:sz w:val="20"/>
          <w:szCs w:val="20"/>
        </w:rPr>
        <w:t>s</w:t>
      </w:r>
      <w:r w:rsidRPr="00532B88">
        <w:rPr>
          <w:rFonts w:ascii="Arial" w:hAnsi="Arial" w:cs="Arial"/>
          <w:sz w:val="20"/>
          <w:szCs w:val="20"/>
        </w:rPr>
        <w:t>. However, the process was stalled by technical difficulties. It was considered that more discussions would be required. Meanwhile, the SFC has imposed other measures to supervise REITs and other listed CIS</w:t>
      </w:r>
      <w:r w:rsidR="00CE78B5" w:rsidRPr="00532B88">
        <w:rPr>
          <w:rFonts w:ascii="Arial" w:hAnsi="Arial" w:cs="Arial"/>
          <w:sz w:val="20"/>
          <w:szCs w:val="20"/>
        </w:rPr>
        <w:t>s</w:t>
      </w:r>
      <w:r w:rsidRPr="00532B88">
        <w:rPr>
          <w:rFonts w:ascii="Arial" w:hAnsi="Arial" w:cs="Arial"/>
          <w:sz w:val="20"/>
          <w:szCs w:val="20"/>
        </w:rPr>
        <w:t>, including:</w:t>
      </w:r>
    </w:p>
    <w:p w:rsidR="0006553F" w:rsidRPr="00076583" w:rsidRDefault="0006553F" w:rsidP="008900F7">
      <w:pPr>
        <w:pStyle w:val="a6"/>
        <w:numPr>
          <w:ilvl w:val="0"/>
          <w:numId w:val="16"/>
        </w:numPr>
        <w:spacing w:line="360" w:lineRule="auto"/>
        <w:ind w:left="1134" w:hanging="425"/>
        <w:jc w:val="both"/>
        <w:rPr>
          <w:rFonts w:ascii="Arial" w:hAnsi="Arial" w:cs="Arial"/>
          <w:sz w:val="20"/>
          <w:szCs w:val="20"/>
        </w:rPr>
      </w:pPr>
      <w:r w:rsidRPr="00076583">
        <w:rPr>
          <w:rFonts w:ascii="Arial" w:hAnsi="Arial" w:cs="Arial"/>
          <w:sz w:val="20"/>
          <w:szCs w:val="20"/>
        </w:rPr>
        <w:t xml:space="preserve">close surveillance of any untoward price or volume movements; </w:t>
      </w:r>
    </w:p>
    <w:p w:rsidR="00CE78B5" w:rsidRDefault="0006553F" w:rsidP="008900F7">
      <w:pPr>
        <w:pStyle w:val="a6"/>
        <w:numPr>
          <w:ilvl w:val="0"/>
          <w:numId w:val="16"/>
        </w:numPr>
        <w:spacing w:line="360" w:lineRule="auto"/>
        <w:ind w:left="1134" w:hanging="425"/>
        <w:jc w:val="both"/>
        <w:rPr>
          <w:rFonts w:ascii="Arial" w:hAnsi="Arial" w:cs="Arial"/>
          <w:sz w:val="20"/>
          <w:szCs w:val="20"/>
        </w:rPr>
      </w:pPr>
      <w:r w:rsidRPr="00076583">
        <w:rPr>
          <w:rFonts w:ascii="Arial" w:hAnsi="Arial" w:cs="Arial"/>
          <w:sz w:val="20"/>
          <w:szCs w:val="20"/>
        </w:rPr>
        <w:lastRenderedPageBreak/>
        <w:t xml:space="preserve">imposing disclosure obligations on REITs to include </w:t>
      </w:r>
      <w:r w:rsidR="00532B88" w:rsidRPr="00076583">
        <w:rPr>
          <w:rFonts w:ascii="Arial" w:hAnsi="Arial" w:cs="Arial"/>
          <w:sz w:val="20"/>
          <w:szCs w:val="20"/>
        </w:rPr>
        <w:t xml:space="preserve">requirements in their trust deeds </w:t>
      </w:r>
      <w:r w:rsidRPr="00076583">
        <w:rPr>
          <w:rFonts w:ascii="Arial" w:hAnsi="Arial" w:cs="Arial"/>
          <w:sz w:val="20"/>
          <w:szCs w:val="20"/>
        </w:rPr>
        <w:t xml:space="preserve">similar to </w:t>
      </w:r>
      <w:r w:rsidR="00532B88">
        <w:rPr>
          <w:rFonts w:ascii="Arial" w:hAnsi="Arial" w:cs="Arial"/>
          <w:sz w:val="20"/>
          <w:szCs w:val="20"/>
        </w:rPr>
        <w:t xml:space="preserve">those in </w:t>
      </w:r>
      <w:r w:rsidRPr="00076583">
        <w:rPr>
          <w:rFonts w:ascii="Arial" w:hAnsi="Arial" w:cs="Arial"/>
          <w:sz w:val="20"/>
          <w:szCs w:val="20"/>
        </w:rPr>
        <w:t>Part XV of the SFO, and</w:t>
      </w:r>
    </w:p>
    <w:p w:rsidR="0006553F" w:rsidRPr="00CE78B5" w:rsidRDefault="0006553F" w:rsidP="008900F7">
      <w:pPr>
        <w:pStyle w:val="a6"/>
        <w:numPr>
          <w:ilvl w:val="0"/>
          <w:numId w:val="16"/>
        </w:numPr>
        <w:spacing w:line="360" w:lineRule="auto"/>
        <w:ind w:left="1134" w:hanging="425"/>
        <w:jc w:val="both"/>
        <w:rPr>
          <w:rFonts w:ascii="Arial" w:hAnsi="Arial" w:cs="Arial"/>
          <w:sz w:val="20"/>
          <w:szCs w:val="20"/>
        </w:rPr>
      </w:pPr>
      <w:r w:rsidRPr="00CE78B5">
        <w:rPr>
          <w:rFonts w:ascii="Arial" w:hAnsi="Arial" w:cs="Arial"/>
          <w:sz w:val="20"/>
          <w:szCs w:val="20"/>
        </w:rPr>
        <w:t xml:space="preserve">close supervision of SFC licensed managers and their </w:t>
      </w:r>
      <w:r w:rsidR="00532B88">
        <w:rPr>
          <w:rFonts w:ascii="Arial" w:hAnsi="Arial" w:cs="Arial"/>
          <w:sz w:val="20"/>
          <w:szCs w:val="20"/>
        </w:rPr>
        <w:t xml:space="preserve">management </w:t>
      </w:r>
      <w:r w:rsidRPr="00CE78B5">
        <w:rPr>
          <w:rFonts w:ascii="Arial" w:hAnsi="Arial" w:cs="Arial"/>
          <w:sz w:val="20"/>
          <w:szCs w:val="20"/>
        </w:rPr>
        <w:t xml:space="preserve">of listed CIS. </w:t>
      </w:r>
    </w:p>
    <w:p w:rsidR="0006553F" w:rsidRPr="00076583" w:rsidRDefault="0006553F" w:rsidP="008900F7">
      <w:pPr>
        <w:spacing w:line="360" w:lineRule="auto"/>
        <w:jc w:val="both"/>
        <w:rPr>
          <w:rFonts w:ascii="Arial" w:hAnsi="Arial" w:cs="Arial"/>
          <w:sz w:val="20"/>
          <w:szCs w:val="20"/>
        </w:rPr>
      </w:pPr>
      <w:r w:rsidRPr="00076583">
        <w:rPr>
          <w:rFonts w:ascii="Arial" w:hAnsi="Arial" w:cs="Arial"/>
          <w:sz w:val="20"/>
          <w:szCs w:val="20"/>
        </w:rPr>
        <w:t>T</w:t>
      </w:r>
      <w:r w:rsidR="00CE78B5">
        <w:rPr>
          <w:rFonts w:ascii="Arial" w:hAnsi="Arial" w:cs="Arial"/>
          <w:sz w:val="20"/>
          <w:szCs w:val="20"/>
        </w:rPr>
        <w:t>he 2024 proposals</w:t>
      </w:r>
      <w:r w:rsidRPr="00076583">
        <w:rPr>
          <w:rFonts w:ascii="Arial" w:hAnsi="Arial" w:cs="Arial"/>
          <w:sz w:val="20"/>
          <w:szCs w:val="20"/>
        </w:rPr>
        <w:t xml:space="preserve"> will fine tune th</w:t>
      </w:r>
      <w:r w:rsidR="00CE78B5">
        <w:rPr>
          <w:rFonts w:ascii="Arial" w:hAnsi="Arial" w:cs="Arial"/>
          <w:sz w:val="20"/>
          <w:szCs w:val="20"/>
        </w:rPr>
        <w:t xml:space="preserve">e technical difficulties and </w:t>
      </w:r>
      <w:r w:rsidRPr="00076583">
        <w:rPr>
          <w:rFonts w:ascii="Arial" w:hAnsi="Arial" w:cs="Arial"/>
          <w:sz w:val="20"/>
          <w:szCs w:val="20"/>
        </w:rPr>
        <w:t>implement the two consultation conclusions. Based on the two previous consultation conclusions, the proposed legislative amendments would include</w:t>
      </w:r>
      <w:r w:rsidR="00861F79">
        <w:rPr>
          <w:rFonts w:ascii="Arial" w:hAnsi="Arial" w:cs="Arial"/>
          <w:sz w:val="20"/>
          <w:szCs w:val="20"/>
        </w:rPr>
        <w:t xml:space="preserve"> the following</w:t>
      </w:r>
      <w:r w:rsidRPr="00076583">
        <w:rPr>
          <w:rFonts w:ascii="Arial" w:hAnsi="Arial" w:cs="Arial"/>
          <w:sz w:val="20"/>
          <w:szCs w:val="20"/>
        </w:rPr>
        <w:t xml:space="preserve">: </w:t>
      </w:r>
    </w:p>
    <w:p w:rsidR="0006553F" w:rsidRPr="00076583" w:rsidRDefault="00861F79" w:rsidP="008900F7">
      <w:pPr>
        <w:pStyle w:val="a6"/>
        <w:numPr>
          <w:ilvl w:val="0"/>
          <w:numId w:val="4"/>
        </w:numPr>
        <w:spacing w:line="360" w:lineRule="auto"/>
        <w:jc w:val="both"/>
        <w:rPr>
          <w:rFonts w:ascii="Arial" w:hAnsi="Arial" w:cs="Arial"/>
          <w:sz w:val="20"/>
          <w:szCs w:val="20"/>
        </w:rPr>
      </w:pPr>
      <w:r>
        <w:rPr>
          <w:rFonts w:ascii="Arial" w:hAnsi="Arial" w:cs="Arial"/>
          <w:sz w:val="20"/>
          <w:szCs w:val="20"/>
        </w:rPr>
        <w:t xml:space="preserve">As regards the </w:t>
      </w:r>
      <w:r w:rsidR="0006553F" w:rsidRPr="00076583">
        <w:rPr>
          <w:rFonts w:ascii="Arial" w:hAnsi="Arial" w:cs="Arial"/>
          <w:sz w:val="20"/>
          <w:szCs w:val="20"/>
        </w:rPr>
        <w:t>Part XIII</w:t>
      </w:r>
      <w:r>
        <w:rPr>
          <w:rFonts w:ascii="Arial" w:hAnsi="Arial" w:cs="Arial"/>
          <w:sz w:val="20"/>
          <w:szCs w:val="20"/>
        </w:rPr>
        <w:t xml:space="preserve"> provisions on the </w:t>
      </w:r>
      <w:r w:rsidR="0006553F" w:rsidRPr="00076583">
        <w:rPr>
          <w:rFonts w:ascii="Arial" w:hAnsi="Arial" w:cs="Arial"/>
          <w:sz w:val="20"/>
          <w:szCs w:val="20"/>
        </w:rPr>
        <w:t>Market Misconduct Tribunal</w:t>
      </w:r>
      <w:r>
        <w:rPr>
          <w:rFonts w:ascii="Arial" w:hAnsi="Arial" w:cs="Arial"/>
          <w:sz w:val="20"/>
          <w:szCs w:val="20"/>
        </w:rPr>
        <w:t>,</w:t>
      </w:r>
      <w:r w:rsidR="0006553F" w:rsidRPr="00076583">
        <w:rPr>
          <w:rFonts w:ascii="Arial" w:hAnsi="Arial" w:cs="Arial"/>
          <w:sz w:val="20"/>
          <w:szCs w:val="20"/>
        </w:rPr>
        <w:t xml:space="preserve"> </w:t>
      </w:r>
      <w:r>
        <w:rPr>
          <w:rFonts w:ascii="Arial" w:hAnsi="Arial" w:cs="Arial"/>
          <w:sz w:val="20"/>
          <w:szCs w:val="20"/>
        </w:rPr>
        <w:t>t</w:t>
      </w:r>
      <w:r w:rsidR="0006553F" w:rsidRPr="00076583">
        <w:rPr>
          <w:rFonts w:ascii="Arial" w:hAnsi="Arial" w:cs="Arial"/>
          <w:sz w:val="20"/>
          <w:szCs w:val="20"/>
        </w:rPr>
        <w:t xml:space="preserve">he objective of </w:t>
      </w:r>
      <w:r>
        <w:rPr>
          <w:rFonts w:ascii="Arial" w:hAnsi="Arial" w:cs="Arial"/>
          <w:sz w:val="20"/>
          <w:szCs w:val="20"/>
        </w:rPr>
        <w:t xml:space="preserve">the </w:t>
      </w:r>
      <w:r w:rsidR="0006553F" w:rsidRPr="00076583">
        <w:rPr>
          <w:rFonts w:ascii="Arial" w:hAnsi="Arial" w:cs="Arial"/>
          <w:sz w:val="20"/>
          <w:szCs w:val="20"/>
        </w:rPr>
        <w:t xml:space="preserve">market misconduct regime is to promote fairness in </w:t>
      </w:r>
      <w:r>
        <w:rPr>
          <w:rFonts w:ascii="Arial" w:hAnsi="Arial" w:cs="Arial"/>
          <w:sz w:val="20"/>
          <w:szCs w:val="20"/>
        </w:rPr>
        <w:t xml:space="preserve">the </w:t>
      </w:r>
      <w:r w:rsidR="0006553F" w:rsidRPr="00076583">
        <w:rPr>
          <w:rFonts w:ascii="Arial" w:hAnsi="Arial" w:cs="Arial"/>
          <w:sz w:val="20"/>
          <w:szCs w:val="20"/>
        </w:rPr>
        <w:t xml:space="preserve">market and </w:t>
      </w:r>
      <w:proofErr w:type="spellStart"/>
      <w:r w:rsidR="0006553F" w:rsidRPr="00076583">
        <w:rPr>
          <w:rFonts w:ascii="Arial" w:hAnsi="Arial" w:cs="Arial"/>
          <w:sz w:val="20"/>
          <w:szCs w:val="20"/>
        </w:rPr>
        <w:t>minimise</w:t>
      </w:r>
      <w:proofErr w:type="spellEnd"/>
      <w:r w:rsidR="0006553F" w:rsidRPr="00076583">
        <w:rPr>
          <w:rFonts w:ascii="Arial" w:hAnsi="Arial" w:cs="Arial"/>
          <w:sz w:val="20"/>
          <w:szCs w:val="20"/>
        </w:rPr>
        <w:t xml:space="preserve"> crime and misconduct. Cu</w:t>
      </w:r>
      <w:r w:rsidR="00532B88">
        <w:rPr>
          <w:rFonts w:ascii="Arial" w:hAnsi="Arial" w:cs="Arial"/>
          <w:sz w:val="20"/>
          <w:szCs w:val="20"/>
        </w:rPr>
        <w:t>rren</w:t>
      </w:r>
      <w:r w:rsidR="00A22FED">
        <w:rPr>
          <w:rFonts w:ascii="Arial" w:hAnsi="Arial" w:cs="Arial"/>
          <w:sz w:val="20"/>
          <w:szCs w:val="20"/>
        </w:rPr>
        <w:t>tly, some defined terms such as</w:t>
      </w:r>
      <w:r w:rsidR="0006553F" w:rsidRPr="00076583">
        <w:rPr>
          <w:rFonts w:ascii="Arial" w:hAnsi="Arial" w:cs="Arial"/>
          <w:sz w:val="20"/>
          <w:szCs w:val="20"/>
        </w:rPr>
        <w:t xml:space="preserve"> “associate</w:t>
      </w:r>
      <w:r>
        <w:rPr>
          <w:rFonts w:ascii="Arial" w:hAnsi="Arial" w:cs="Arial"/>
          <w:sz w:val="20"/>
          <w:szCs w:val="20"/>
        </w:rPr>
        <w:t>” and “controller” cater only for</w:t>
      </w:r>
      <w:r w:rsidR="0006553F" w:rsidRPr="00076583">
        <w:rPr>
          <w:rFonts w:ascii="Arial" w:hAnsi="Arial" w:cs="Arial"/>
          <w:sz w:val="20"/>
          <w:szCs w:val="20"/>
        </w:rPr>
        <w:t xml:space="preserve"> corporations. In view of the CIS market in Hong Kong, amendments will be mad</w:t>
      </w:r>
      <w:r>
        <w:rPr>
          <w:rFonts w:ascii="Arial" w:hAnsi="Arial" w:cs="Arial"/>
          <w:sz w:val="20"/>
          <w:szCs w:val="20"/>
        </w:rPr>
        <w:t>e to explicitly confer powers on</w:t>
      </w:r>
      <w:r w:rsidR="0006553F" w:rsidRPr="00076583">
        <w:rPr>
          <w:rFonts w:ascii="Arial" w:hAnsi="Arial" w:cs="Arial"/>
          <w:sz w:val="20"/>
          <w:szCs w:val="20"/>
        </w:rPr>
        <w:t xml:space="preserve"> the SFC to initiate civil proceedings in the Market Misconduct Tribunal </w:t>
      </w:r>
      <w:r>
        <w:rPr>
          <w:rFonts w:ascii="Arial" w:hAnsi="Arial" w:cs="Arial"/>
          <w:sz w:val="20"/>
          <w:szCs w:val="20"/>
        </w:rPr>
        <w:t>in relation to</w:t>
      </w:r>
      <w:r w:rsidR="0006553F" w:rsidRPr="00076583">
        <w:rPr>
          <w:rFonts w:ascii="Arial" w:hAnsi="Arial" w:cs="Arial"/>
          <w:sz w:val="20"/>
          <w:szCs w:val="20"/>
        </w:rPr>
        <w:t xml:space="preserve"> listed CIS</w:t>
      </w:r>
      <w:r>
        <w:rPr>
          <w:rFonts w:ascii="Arial" w:hAnsi="Arial" w:cs="Arial"/>
          <w:sz w:val="20"/>
          <w:szCs w:val="20"/>
        </w:rPr>
        <w:t>s</w:t>
      </w:r>
      <w:r w:rsidR="0006553F" w:rsidRPr="00076583">
        <w:rPr>
          <w:rFonts w:ascii="Arial" w:hAnsi="Arial" w:cs="Arial"/>
          <w:sz w:val="20"/>
          <w:szCs w:val="20"/>
        </w:rPr>
        <w:t xml:space="preserve">. </w:t>
      </w:r>
      <w:r>
        <w:rPr>
          <w:rFonts w:ascii="Arial" w:hAnsi="Arial" w:cs="Arial"/>
          <w:sz w:val="20"/>
          <w:szCs w:val="20"/>
        </w:rPr>
        <w:t xml:space="preserve">The </w:t>
      </w:r>
      <w:r w:rsidR="0006553F" w:rsidRPr="00076583">
        <w:rPr>
          <w:rFonts w:ascii="Arial" w:hAnsi="Arial" w:cs="Arial"/>
          <w:sz w:val="20"/>
          <w:szCs w:val="20"/>
        </w:rPr>
        <w:t>Courts and the Secretary for Justice will have the power to handle proceedings and make orders in relation to a listed CIS</w:t>
      </w:r>
      <w:r>
        <w:rPr>
          <w:rFonts w:ascii="Arial" w:hAnsi="Arial" w:cs="Arial"/>
          <w:sz w:val="20"/>
          <w:szCs w:val="20"/>
        </w:rPr>
        <w:t>. This will eliminate any doubt</w:t>
      </w:r>
      <w:r w:rsidR="0006553F" w:rsidRPr="00076583">
        <w:rPr>
          <w:rFonts w:ascii="Arial" w:hAnsi="Arial" w:cs="Arial"/>
          <w:sz w:val="20"/>
          <w:szCs w:val="20"/>
        </w:rPr>
        <w:t xml:space="preserve"> in the legislation and provide investors with </w:t>
      </w:r>
      <w:r>
        <w:rPr>
          <w:rFonts w:ascii="Arial" w:hAnsi="Arial" w:cs="Arial"/>
          <w:sz w:val="20"/>
          <w:szCs w:val="20"/>
        </w:rPr>
        <w:t xml:space="preserve">the </w:t>
      </w:r>
      <w:r w:rsidR="0006553F" w:rsidRPr="00076583">
        <w:rPr>
          <w:rFonts w:ascii="Arial" w:hAnsi="Arial" w:cs="Arial"/>
          <w:sz w:val="20"/>
          <w:szCs w:val="20"/>
        </w:rPr>
        <w:t xml:space="preserve">same protections against market misconduct as investors in listed corporations; </w:t>
      </w:r>
    </w:p>
    <w:p w:rsidR="0006553F" w:rsidRPr="00076583" w:rsidRDefault="0006553F" w:rsidP="008900F7">
      <w:pPr>
        <w:pStyle w:val="a6"/>
        <w:spacing w:line="360" w:lineRule="auto"/>
        <w:ind w:left="770"/>
        <w:jc w:val="both"/>
        <w:rPr>
          <w:rFonts w:ascii="Arial" w:hAnsi="Arial" w:cs="Arial"/>
          <w:sz w:val="20"/>
          <w:szCs w:val="20"/>
        </w:rPr>
      </w:pPr>
    </w:p>
    <w:p w:rsidR="0006553F" w:rsidRPr="00076583" w:rsidRDefault="0006553F" w:rsidP="008900F7">
      <w:pPr>
        <w:pStyle w:val="a6"/>
        <w:numPr>
          <w:ilvl w:val="0"/>
          <w:numId w:val="4"/>
        </w:numPr>
        <w:spacing w:line="360" w:lineRule="auto"/>
        <w:jc w:val="both"/>
        <w:rPr>
          <w:rFonts w:ascii="Arial" w:hAnsi="Arial" w:cs="Arial"/>
          <w:sz w:val="20"/>
          <w:szCs w:val="20"/>
        </w:rPr>
      </w:pPr>
      <w:r w:rsidRPr="00076583">
        <w:rPr>
          <w:rFonts w:ascii="Arial" w:hAnsi="Arial" w:cs="Arial"/>
          <w:sz w:val="20"/>
          <w:szCs w:val="20"/>
        </w:rPr>
        <w:t xml:space="preserve">Part XIV </w:t>
      </w:r>
      <w:r w:rsidR="00861F79">
        <w:rPr>
          <w:rFonts w:ascii="Arial" w:hAnsi="Arial" w:cs="Arial"/>
          <w:sz w:val="20"/>
          <w:szCs w:val="20"/>
        </w:rPr>
        <w:t xml:space="preserve">of the SFO is </w:t>
      </w:r>
      <w:r w:rsidRPr="00076583">
        <w:rPr>
          <w:rFonts w:ascii="Arial" w:hAnsi="Arial" w:cs="Arial"/>
          <w:sz w:val="20"/>
          <w:szCs w:val="20"/>
        </w:rPr>
        <w:t xml:space="preserve">the criminal </w:t>
      </w:r>
      <w:r w:rsidR="00861F79">
        <w:rPr>
          <w:rFonts w:ascii="Arial" w:hAnsi="Arial" w:cs="Arial"/>
          <w:sz w:val="20"/>
          <w:szCs w:val="20"/>
        </w:rPr>
        <w:t>market misconduct regime</w:t>
      </w:r>
      <w:r w:rsidRPr="00076583">
        <w:rPr>
          <w:rFonts w:ascii="Arial" w:hAnsi="Arial" w:cs="Arial"/>
          <w:sz w:val="20"/>
          <w:szCs w:val="20"/>
        </w:rPr>
        <w:t xml:space="preserve">. </w:t>
      </w:r>
      <w:r w:rsidR="00861F79">
        <w:rPr>
          <w:rFonts w:ascii="Arial" w:hAnsi="Arial" w:cs="Arial"/>
          <w:sz w:val="20"/>
          <w:szCs w:val="20"/>
        </w:rPr>
        <w:t>S</w:t>
      </w:r>
      <w:r w:rsidRPr="00076583">
        <w:rPr>
          <w:rFonts w:ascii="Arial" w:hAnsi="Arial" w:cs="Arial"/>
          <w:sz w:val="20"/>
          <w:szCs w:val="20"/>
        </w:rPr>
        <w:t xml:space="preserve">imilar amendments </w:t>
      </w:r>
      <w:r w:rsidR="00861F79">
        <w:rPr>
          <w:rFonts w:ascii="Arial" w:hAnsi="Arial" w:cs="Arial"/>
          <w:sz w:val="20"/>
          <w:szCs w:val="20"/>
        </w:rPr>
        <w:t xml:space="preserve">to those made to Part XIII </w:t>
      </w:r>
      <w:r w:rsidRPr="00076583">
        <w:rPr>
          <w:rFonts w:ascii="Arial" w:hAnsi="Arial" w:cs="Arial"/>
          <w:sz w:val="20"/>
          <w:szCs w:val="20"/>
        </w:rPr>
        <w:t>w</w:t>
      </w:r>
      <w:r w:rsidR="00861F79">
        <w:rPr>
          <w:rFonts w:ascii="Arial" w:hAnsi="Arial" w:cs="Arial"/>
          <w:sz w:val="20"/>
          <w:szCs w:val="20"/>
        </w:rPr>
        <w:t xml:space="preserve">ill be made. Any contravention </w:t>
      </w:r>
      <w:r w:rsidRPr="00076583">
        <w:rPr>
          <w:rFonts w:ascii="Arial" w:hAnsi="Arial" w:cs="Arial"/>
          <w:sz w:val="20"/>
          <w:szCs w:val="20"/>
        </w:rPr>
        <w:t>o</w:t>
      </w:r>
      <w:r w:rsidR="00861F79">
        <w:rPr>
          <w:rFonts w:ascii="Arial" w:hAnsi="Arial" w:cs="Arial"/>
          <w:sz w:val="20"/>
          <w:szCs w:val="20"/>
        </w:rPr>
        <w:t>f</w:t>
      </w:r>
      <w:r w:rsidRPr="00076583">
        <w:rPr>
          <w:rFonts w:ascii="Arial" w:hAnsi="Arial" w:cs="Arial"/>
          <w:sz w:val="20"/>
          <w:szCs w:val="20"/>
        </w:rPr>
        <w:t xml:space="preserve"> Part XIV by a listed CIS will lead to criminal liability; </w:t>
      </w:r>
    </w:p>
    <w:p w:rsidR="0006553F" w:rsidRPr="00076583" w:rsidRDefault="0006553F" w:rsidP="008900F7">
      <w:pPr>
        <w:pStyle w:val="a6"/>
        <w:spacing w:line="360" w:lineRule="auto"/>
        <w:ind w:left="770"/>
        <w:jc w:val="both"/>
        <w:rPr>
          <w:rFonts w:ascii="Arial" w:hAnsi="Arial" w:cs="Arial"/>
          <w:sz w:val="20"/>
          <w:szCs w:val="20"/>
        </w:rPr>
      </w:pPr>
    </w:p>
    <w:p w:rsidR="0006553F" w:rsidRPr="00076583" w:rsidRDefault="00861F79" w:rsidP="008900F7">
      <w:pPr>
        <w:pStyle w:val="a6"/>
        <w:numPr>
          <w:ilvl w:val="0"/>
          <w:numId w:val="4"/>
        </w:numPr>
        <w:spacing w:line="360" w:lineRule="auto"/>
        <w:jc w:val="both"/>
        <w:rPr>
          <w:rFonts w:ascii="Arial" w:hAnsi="Arial" w:cs="Arial"/>
          <w:sz w:val="20"/>
          <w:szCs w:val="20"/>
        </w:rPr>
      </w:pPr>
      <w:r>
        <w:rPr>
          <w:rFonts w:ascii="Arial" w:hAnsi="Arial" w:cs="Arial"/>
          <w:sz w:val="20"/>
          <w:szCs w:val="20"/>
        </w:rPr>
        <w:t>Part XIVA</w:t>
      </w:r>
      <w:r w:rsidR="00001E11">
        <w:rPr>
          <w:rFonts w:ascii="Arial" w:hAnsi="Arial" w:cs="Arial"/>
          <w:sz w:val="20"/>
          <w:szCs w:val="20"/>
        </w:rPr>
        <w:t xml:space="preserve"> relates to public disclosure of inside i</w:t>
      </w:r>
      <w:r w:rsidR="0006553F" w:rsidRPr="00076583">
        <w:rPr>
          <w:rFonts w:ascii="Arial" w:hAnsi="Arial" w:cs="Arial"/>
          <w:sz w:val="20"/>
          <w:szCs w:val="20"/>
        </w:rPr>
        <w:t>nformation</w:t>
      </w:r>
      <w:r>
        <w:rPr>
          <w:rFonts w:ascii="Arial" w:hAnsi="Arial" w:cs="Arial"/>
          <w:sz w:val="20"/>
          <w:szCs w:val="20"/>
        </w:rPr>
        <w:t>. Currently, P</w:t>
      </w:r>
      <w:r w:rsidR="0006553F" w:rsidRPr="00076583">
        <w:rPr>
          <w:rFonts w:ascii="Arial" w:hAnsi="Arial" w:cs="Arial"/>
          <w:sz w:val="20"/>
          <w:szCs w:val="20"/>
        </w:rPr>
        <w:t xml:space="preserve">art XIVA requires listed corporations to disclose price sensitive or inside information on a timely basis. However, this </w:t>
      </w:r>
      <w:r>
        <w:rPr>
          <w:rFonts w:ascii="Arial" w:hAnsi="Arial" w:cs="Arial"/>
          <w:sz w:val="20"/>
          <w:szCs w:val="20"/>
        </w:rPr>
        <w:t>statutory disclosure obligation</w:t>
      </w:r>
      <w:r w:rsidR="0006553F" w:rsidRPr="00076583">
        <w:rPr>
          <w:rFonts w:ascii="Arial" w:hAnsi="Arial" w:cs="Arial"/>
          <w:sz w:val="20"/>
          <w:szCs w:val="20"/>
        </w:rPr>
        <w:t xml:space="preserve"> do</w:t>
      </w:r>
      <w:r>
        <w:rPr>
          <w:rFonts w:ascii="Arial" w:hAnsi="Arial" w:cs="Arial"/>
          <w:sz w:val="20"/>
          <w:szCs w:val="20"/>
        </w:rPr>
        <w:t>es</w:t>
      </w:r>
      <w:r w:rsidR="0006553F" w:rsidRPr="00076583">
        <w:rPr>
          <w:rFonts w:ascii="Arial" w:hAnsi="Arial" w:cs="Arial"/>
          <w:sz w:val="20"/>
          <w:szCs w:val="20"/>
        </w:rPr>
        <w:t xml:space="preserve"> not apply to listed CIS</w:t>
      </w:r>
      <w:r w:rsidR="00001E11">
        <w:rPr>
          <w:rFonts w:ascii="Arial" w:hAnsi="Arial" w:cs="Arial"/>
          <w:sz w:val="20"/>
          <w:szCs w:val="20"/>
        </w:rPr>
        <w:t>s</w:t>
      </w:r>
      <w:r w:rsidR="0006553F" w:rsidRPr="00076583">
        <w:rPr>
          <w:rFonts w:ascii="Arial" w:hAnsi="Arial" w:cs="Arial"/>
          <w:sz w:val="20"/>
          <w:szCs w:val="20"/>
        </w:rPr>
        <w:t xml:space="preserve">. From </w:t>
      </w:r>
      <w:r w:rsidRPr="00076583">
        <w:rPr>
          <w:rFonts w:ascii="Arial" w:hAnsi="Arial" w:cs="Arial"/>
          <w:sz w:val="20"/>
          <w:szCs w:val="20"/>
        </w:rPr>
        <w:t>investor</w:t>
      </w:r>
      <w:r>
        <w:rPr>
          <w:rFonts w:ascii="Arial" w:hAnsi="Arial" w:cs="Arial"/>
          <w:sz w:val="20"/>
          <w:szCs w:val="20"/>
        </w:rPr>
        <w:t>s’</w:t>
      </w:r>
      <w:r w:rsidRPr="00076583">
        <w:rPr>
          <w:rFonts w:ascii="Arial" w:hAnsi="Arial" w:cs="Arial"/>
          <w:sz w:val="20"/>
          <w:szCs w:val="20"/>
        </w:rPr>
        <w:t xml:space="preserve"> </w:t>
      </w:r>
      <w:r w:rsidR="0006553F" w:rsidRPr="00076583">
        <w:rPr>
          <w:rFonts w:ascii="Arial" w:hAnsi="Arial" w:cs="Arial"/>
          <w:sz w:val="20"/>
          <w:szCs w:val="20"/>
        </w:rPr>
        <w:t>point of view</w:t>
      </w:r>
      <w:r>
        <w:rPr>
          <w:rFonts w:ascii="Arial" w:hAnsi="Arial" w:cs="Arial"/>
          <w:sz w:val="20"/>
          <w:szCs w:val="20"/>
        </w:rPr>
        <w:t>, investments in</w:t>
      </w:r>
      <w:r w:rsidR="0006553F" w:rsidRPr="00076583">
        <w:rPr>
          <w:rFonts w:ascii="Arial" w:hAnsi="Arial" w:cs="Arial"/>
          <w:sz w:val="20"/>
          <w:szCs w:val="20"/>
        </w:rPr>
        <w:t xml:space="preserve"> listed CIS</w:t>
      </w:r>
      <w:r>
        <w:rPr>
          <w:rFonts w:ascii="Arial" w:hAnsi="Arial" w:cs="Arial"/>
          <w:sz w:val="20"/>
          <w:szCs w:val="20"/>
        </w:rPr>
        <w:t>s</w:t>
      </w:r>
      <w:r w:rsidR="0006553F" w:rsidRPr="00076583">
        <w:rPr>
          <w:rFonts w:ascii="Arial" w:hAnsi="Arial" w:cs="Arial"/>
          <w:sz w:val="20"/>
          <w:szCs w:val="20"/>
        </w:rPr>
        <w:t xml:space="preserve"> and </w:t>
      </w:r>
      <w:r>
        <w:rPr>
          <w:rFonts w:ascii="Arial" w:hAnsi="Arial" w:cs="Arial"/>
          <w:sz w:val="20"/>
          <w:szCs w:val="20"/>
        </w:rPr>
        <w:t>listed companies</w:t>
      </w:r>
      <w:r w:rsidR="0006553F" w:rsidRPr="00076583">
        <w:rPr>
          <w:rFonts w:ascii="Arial" w:hAnsi="Arial" w:cs="Arial"/>
          <w:sz w:val="20"/>
          <w:szCs w:val="20"/>
        </w:rPr>
        <w:t xml:space="preserve"> are very similar economically and in terms of </w:t>
      </w:r>
      <w:r>
        <w:rPr>
          <w:rFonts w:ascii="Arial" w:hAnsi="Arial" w:cs="Arial"/>
          <w:sz w:val="20"/>
          <w:szCs w:val="20"/>
        </w:rPr>
        <w:t>the fundamenta</w:t>
      </w:r>
      <w:r w:rsidR="00001E11">
        <w:rPr>
          <w:rFonts w:ascii="Arial" w:hAnsi="Arial" w:cs="Arial"/>
          <w:sz w:val="20"/>
          <w:szCs w:val="20"/>
        </w:rPr>
        <w:t>l</w:t>
      </w:r>
      <w:r w:rsidR="0006553F" w:rsidRPr="00076583">
        <w:rPr>
          <w:rFonts w:ascii="Arial" w:hAnsi="Arial" w:cs="Arial"/>
          <w:sz w:val="20"/>
          <w:szCs w:val="20"/>
        </w:rPr>
        <w:t xml:space="preserve"> rights and interests </w:t>
      </w:r>
      <w:r>
        <w:rPr>
          <w:rFonts w:ascii="Arial" w:hAnsi="Arial" w:cs="Arial"/>
          <w:sz w:val="20"/>
          <w:szCs w:val="20"/>
        </w:rPr>
        <w:t xml:space="preserve">attaching to </w:t>
      </w:r>
      <w:r w:rsidR="0006553F" w:rsidRPr="00076583">
        <w:rPr>
          <w:rFonts w:ascii="Arial" w:hAnsi="Arial" w:cs="Arial"/>
          <w:sz w:val="20"/>
          <w:szCs w:val="20"/>
        </w:rPr>
        <w:t xml:space="preserve">units </w:t>
      </w:r>
      <w:r>
        <w:rPr>
          <w:rFonts w:ascii="Arial" w:hAnsi="Arial" w:cs="Arial"/>
          <w:sz w:val="20"/>
          <w:szCs w:val="20"/>
        </w:rPr>
        <w:t xml:space="preserve">in CISs </w:t>
      </w:r>
      <w:r w:rsidR="0006553F" w:rsidRPr="00076583">
        <w:rPr>
          <w:rFonts w:ascii="Arial" w:hAnsi="Arial" w:cs="Arial"/>
          <w:sz w:val="20"/>
          <w:szCs w:val="20"/>
        </w:rPr>
        <w:t xml:space="preserve">and shares in a listed company. </w:t>
      </w:r>
      <w:r>
        <w:rPr>
          <w:rFonts w:ascii="Arial" w:hAnsi="Arial" w:cs="Arial"/>
          <w:sz w:val="20"/>
          <w:szCs w:val="20"/>
        </w:rPr>
        <w:t xml:space="preserve">It would therefore be expected that the </w:t>
      </w:r>
      <w:r w:rsidR="0006553F" w:rsidRPr="00076583">
        <w:rPr>
          <w:rFonts w:ascii="Arial" w:hAnsi="Arial" w:cs="Arial"/>
          <w:sz w:val="20"/>
          <w:szCs w:val="20"/>
        </w:rPr>
        <w:t>statutory disclosure obligation</w:t>
      </w:r>
      <w:r>
        <w:rPr>
          <w:rFonts w:ascii="Arial" w:hAnsi="Arial" w:cs="Arial"/>
          <w:sz w:val="20"/>
          <w:szCs w:val="20"/>
        </w:rPr>
        <w:t>s</w:t>
      </w:r>
      <w:r w:rsidR="0006553F" w:rsidRPr="00076583">
        <w:rPr>
          <w:rFonts w:ascii="Arial" w:hAnsi="Arial" w:cs="Arial"/>
          <w:sz w:val="20"/>
          <w:szCs w:val="20"/>
        </w:rPr>
        <w:t xml:space="preserve"> are similar. Accordingly, amendments will be made to oblige listed CIS</w:t>
      </w:r>
      <w:r>
        <w:rPr>
          <w:rFonts w:ascii="Arial" w:hAnsi="Arial" w:cs="Arial"/>
          <w:sz w:val="20"/>
          <w:szCs w:val="20"/>
        </w:rPr>
        <w:t>s</w:t>
      </w:r>
      <w:r w:rsidR="0006553F" w:rsidRPr="00076583">
        <w:rPr>
          <w:rFonts w:ascii="Arial" w:hAnsi="Arial" w:cs="Arial"/>
          <w:sz w:val="20"/>
          <w:szCs w:val="20"/>
        </w:rPr>
        <w:t xml:space="preserve"> and their officers, </w:t>
      </w:r>
      <w:r>
        <w:rPr>
          <w:rFonts w:ascii="Arial" w:hAnsi="Arial" w:cs="Arial"/>
          <w:sz w:val="20"/>
          <w:szCs w:val="20"/>
        </w:rPr>
        <w:t xml:space="preserve">including </w:t>
      </w:r>
      <w:r w:rsidR="0006553F" w:rsidRPr="00076583">
        <w:rPr>
          <w:rFonts w:ascii="Arial" w:hAnsi="Arial" w:cs="Arial"/>
          <w:sz w:val="20"/>
          <w:szCs w:val="20"/>
        </w:rPr>
        <w:t xml:space="preserve">management companies and their officers, to </w:t>
      </w:r>
      <w:r w:rsidR="00001E11">
        <w:rPr>
          <w:rFonts w:ascii="Arial" w:hAnsi="Arial" w:cs="Arial"/>
          <w:sz w:val="20"/>
          <w:szCs w:val="20"/>
        </w:rPr>
        <w:t xml:space="preserve">promptly </w:t>
      </w:r>
      <w:r w:rsidR="0006553F" w:rsidRPr="00076583">
        <w:rPr>
          <w:rFonts w:ascii="Arial" w:hAnsi="Arial" w:cs="Arial"/>
          <w:sz w:val="20"/>
          <w:szCs w:val="20"/>
        </w:rPr>
        <w:t xml:space="preserve">disclose inside information. Otherwise, the SFC </w:t>
      </w:r>
      <w:r w:rsidR="00001E11">
        <w:rPr>
          <w:rFonts w:ascii="Arial" w:hAnsi="Arial" w:cs="Arial"/>
          <w:sz w:val="20"/>
          <w:szCs w:val="20"/>
        </w:rPr>
        <w:t xml:space="preserve">will be able to </w:t>
      </w:r>
      <w:r w:rsidR="0006553F" w:rsidRPr="00076583">
        <w:rPr>
          <w:rFonts w:ascii="Arial" w:hAnsi="Arial" w:cs="Arial"/>
          <w:sz w:val="20"/>
          <w:szCs w:val="20"/>
        </w:rPr>
        <w:t xml:space="preserve">bring Market Misconduct Tribunal proceedings. </w:t>
      </w:r>
      <w:r>
        <w:rPr>
          <w:rFonts w:ascii="Arial" w:hAnsi="Arial" w:cs="Arial"/>
          <w:sz w:val="20"/>
          <w:szCs w:val="20"/>
        </w:rPr>
        <w:t xml:space="preserve">The </w:t>
      </w:r>
      <w:r w:rsidR="0006553F" w:rsidRPr="00076583">
        <w:rPr>
          <w:rFonts w:ascii="Arial" w:hAnsi="Arial" w:cs="Arial"/>
          <w:sz w:val="20"/>
          <w:szCs w:val="20"/>
        </w:rPr>
        <w:t xml:space="preserve">Courts and Secretary for Justice </w:t>
      </w:r>
      <w:r>
        <w:rPr>
          <w:rFonts w:ascii="Arial" w:hAnsi="Arial" w:cs="Arial"/>
          <w:sz w:val="20"/>
          <w:szCs w:val="20"/>
        </w:rPr>
        <w:t xml:space="preserve">will be able to </w:t>
      </w:r>
      <w:r w:rsidR="0006553F" w:rsidRPr="00076583">
        <w:rPr>
          <w:rFonts w:ascii="Arial" w:hAnsi="Arial" w:cs="Arial"/>
          <w:sz w:val="20"/>
          <w:szCs w:val="20"/>
        </w:rPr>
        <w:t>bring proceedings and make orders if there is a brea</w:t>
      </w:r>
      <w:r>
        <w:rPr>
          <w:rFonts w:ascii="Arial" w:hAnsi="Arial" w:cs="Arial"/>
          <w:sz w:val="20"/>
          <w:szCs w:val="20"/>
        </w:rPr>
        <w:t>ch of the disclosure obligation</w:t>
      </w:r>
      <w:r w:rsidR="0006553F" w:rsidRPr="00076583">
        <w:rPr>
          <w:rFonts w:ascii="Arial" w:hAnsi="Arial" w:cs="Arial"/>
          <w:sz w:val="20"/>
          <w:szCs w:val="20"/>
        </w:rPr>
        <w:t xml:space="preserve"> by the officers of a listed CIS. The general principles and guidance set out in the Guidelines on Disclosure of Inside Information will also be modified accordingly. </w:t>
      </w:r>
      <w:r>
        <w:rPr>
          <w:rFonts w:ascii="Arial" w:hAnsi="Arial" w:cs="Arial"/>
          <w:sz w:val="20"/>
          <w:szCs w:val="20"/>
        </w:rPr>
        <w:t xml:space="preserve">The safe </w:t>
      </w:r>
      <w:proofErr w:type="spellStart"/>
      <w:r>
        <w:rPr>
          <w:rFonts w:ascii="Arial" w:hAnsi="Arial" w:cs="Arial"/>
          <w:sz w:val="20"/>
          <w:szCs w:val="20"/>
        </w:rPr>
        <w:t>harbours</w:t>
      </w:r>
      <w:proofErr w:type="spellEnd"/>
      <w:r>
        <w:rPr>
          <w:rFonts w:ascii="Arial" w:hAnsi="Arial" w:cs="Arial"/>
          <w:sz w:val="20"/>
          <w:szCs w:val="20"/>
        </w:rPr>
        <w:t xml:space="preserve"> under</w:t>
      </w:r>
      <w:r w:rsidR="0006553F" w:rsidRPr="00076583">
        <w:rPr>
          <w:rFonts w:ascii="Arial" w:hAnsi="Arial" w:cs="Arial"/>
          <w:sz w:val="20"/>
          <w:szCs w:val="20"/>
        </w:rPr>
        <w:t xml:space="preserve"> the price sensitive information regime for listed corporations would </w:t>
      </w:r>
      <w:r w:rsidRPr="00076583">
        <w:rPr>
          <w:rFonts w:ascii="Arial" w:hAnsi="Arial" w:cs="Arial"/>
          <w:sz w:val="20"/>
          <w:szCs w:val="20"/>
        </w:rPr>
        <w:t xml:space="preserve">also </w:t>
      </w:r>
      <w:r w:rsidR="00001E11">
        <w:rPr>
          <w:rFonts w:ascii="Arial" w:hAnsi="Arial" w:cs="Arial"/>
          <w:sz w:val="20"/>
          <w:szCs w:val="20"/>
        </w:rPr>
        <w:t>apply to l</w:t>
      </w:r>
      <w:r w:rsidR="0006553F" w:rsidRPr="00076583">
        <w:rPr>
          <w:rFonts w:ascii="Arial" w:hAnsi="Arial" w:cs="Arial"/>
          <w:sz w:val="20"/>
          <w:szCs w:val="20"/>
        </w:rPr>
        <w:t>isted CIS</w:t>
      </w:r>
      <w:r w:rsidR="00001E11">
        <w:rPr>
          <w:rFonts w:ascii="Arial" w:hAnsi="Arial" w:cs="Arial"/>
          <w:sz w:val="20"/>
          <w:szCs w:val="20"/>
        </w:rPr>
        <w:t>s</w:t>
      </w:r>
      <w:r w:rsidR="0006553F" w:rsidRPr="00076583">
        <w:rPr>
          <w:rFonts w:ascii="Arial" w:hAnsi="Arial" w:cs="Arial"/>
          <w:sz w:val="20"/>
          <w:szCs w:val="20"/>
        </w:rPr>
        <w:t xml:space="preserve">; and </w:t>
      </w:r>
    </w:p>
    <w:p w:rsidR="0006553F" w:rsidRPr="00076583" w:rsidRDefault="0006553F" w:rsidP="008900F7">
      <w:pPr>
        <w:pStyle w:val="a6"/>
        <w:spacing w:line="360" w:lineRule="auto"/>
        <w:ind w:left="770"/>
        <w:jc w:val="both"/>
        <w:rPr>
          <w:rFonts w:ascii="Arial" w:hAnsi="Arial" w:cs="Arial"/>
          <w:sz w:val="20"/>
          <w:szCs w:val="20"/>
        </w:rPr>
      </w:pPr>
    </w:p>
    <w:p w:rsidR="0006553F" w:rsidRPr="00076583" w:rsidRDefault="0006553F" w:rsidP="008900F7">
      <w:pPr>
        <w:pStyle w:val="a6"/>
        <w:numPr>
          <w:ilvl w:val="0"/>
          <w:numId w:val="4"/>
        </w:numPr>
        <w:spacing w:line="360" w:lineRule="auto"/>
        <w:jc w:val="both"/>
        <w:rPr>
          <w:rFonts w:ascii="Arial" w:hAnsi="Arial" w:cs="Arial"/>
          <w:sz w:val="20"/>
          <w:szCs w:val="20"/>
        </w:rPr>
      </w:pPr>
      <w:r w:rsidRPr="00076583">
        <w:rPr>
          <w:rFonts w:ascii="Arial" w:hAnsi="Arial" w:cs="Arial"/>
          <w:sz w:val="20"/>
          <w:szCs w:val="20"/>
        </w:rPr>
        <w:t>Part XV</w:t>
      </w:r>
      <w:r w:rsidR="00861F79">
        <w:rPr>
          <w:rFonts w:ascii="Arial" w:hAnsi="Arial" w:cs="Arial"/>
          <w:sz w:val="20"/>
          <w:szCs w:val="20"/>
        </w:rPr>
        <w:t xml:space="preserve"> on</w:t>
      </w:r>
      <w:r w:rsidRPr="00076583">
        <w:rPr>
          <w:rFonts w:ascii="Arial" w:hAnsi="Arial" w:cs="Arial"/>
          <w:sz w:val="20"/>
          <w:szCs w:val="20"/>
        </w:rPr>
        <w:t xml:space="preserve"> Disclosure of Interests explicitly refers to shares and debentures of a listed corporation. Part XV currently provides investors in listed corporations with more complete and quality information </w:t>
      </w:r>
      <w:r w:rsidR="002E3138">
        <w:rPr>
          <w:rFonts w:ascii="Arial" w:hAnsi="Arial" w:cs="Arial"/>
          <w:sz w:val="20"/>
          <w:szCs w:val="20"/>
        </w:rPr>
        <w:t xml:space="preserve">to allow </w:t>
      </w:r>
      <w:r w:rsidRPr="00076583">
        <w:rPr>
          <w:rFonts w:ascii="Arial" w:hAnsi="Arial" w:cs="Arial"/>
          <w:sz w:val="20"/>
          <w:szCs w:val="20"/>
        </w:rPr>
        <w:t xml:space="preserve">investors </w:t>
      </w:r>
      <w:r w:rsidR="002E3138">
        <w:rPr>
          <w:rFonts w:ascii="Arial" w:hAnsi="Arial" w:cs="Arial"/>
          <w:sz w:val="20"/>
          <w:szCs w:val="20"/>
        </w:rPr>
        <w:t xml:space="preserve">to </w:t>
      </w:r>
      <w:r w:rsidRPr="00076583">
        <w:rPr>
          <w:rFonts w:ascii="Arial" w:hAnsi="Arial" w:cs="Arial"/>
          <w:sz w:val="20"/>
          <w:szCs w:val="20"/>
        </w:rPr>
        <w:t xml:space="preserve">make informed investment decisions. This regime also allows investors to identify the persons who control, or are in a position to control, interests in shares in </w:t>
      </w:r>
      <w:r w:rsidRPr="00076583">
        <w:rPr>
          <w:rFonts w:ascii="Arial" w:hAnsi="Arial" w:cs="Arial"/>
          <w:sz w:val="20"/>
          <w:szCs w:val="20"/>
        </w:rPr>
        <w:lastRenderedPageBreak/>
        <w:t>listed corporations and those who may benefit from transactions involving associated corporations of listed corporations. However, currently it does not apply to CIS which are constituted in the form of trusts or other non-corporate form.</w:t>
      </w:r>
    </w:p>
    <w:p w:rsidR="0006553F" w:rsidRPr="00076583" w:rsidRDefault="0006553F" w:rsidP="008900F7">
      <w:pPr>
        <w:pStyle w:val="a6"/>
        <w:spacing w:line="360" w:lineRule="auto"/>
        <w:rPr>
          <w:rFonts w:ascii="Arial" w:hAnsi="Arial" w:cs="Arial"/>
          <w:sz w:val="20"/>
          <w:szCs w:val="20"/>
        </w:rPr>
      </w:pPr>
    </w:p>
    <w:p w:rsidR="0006553F" w:rsidRPr="00076583" w:rsidRDefault="0006553F" w:rsidP="00001E11">
      <w:pPr>
        <w:pStyle w:val="a6"/>
        <w:spacing w:line="360" w:lineRule="auto"/>
        <w:ind w:left="0"/>
        <w:jc w:val="both"/>
        <w:rPr>
          <w:rFonts w:ascii="Arial" w:hAnsi="Arial" w:cs="Arial"/>
          <w:sz w:val="20"/>
          <w:szCs w:val="20"/>
        </w:rPr>
      </w:pPr>
      <w:r w:rsidRPr="00076583">
        <w:rPr>
          <w:rFonts w:ascii="Arial" w:hAnsi="Arial" w:cs="Arial"/>
          <w:sz w:val="20"/>
          <w:szCs w:val="20"/>
        </w:rPr>
        <w:t>Accordingly, the disclosure of interests regime will be modified to extend to substantial unitholders and relevant personnel of listed close-ended CIS</w:t>
      </w:r>
      <w:r w:rsidR="00001E11">
        <w:rPr>
          <w:rFonts w:ascii="Arial" w:hAnsi="Arial" w:cs="Arial"/>
          <w:sz w:val="20"/>
          <w:szCs w:val="20"/>
        </w:rPr>
        <w:t>s</w:t>
      </w:r>
      <w:r w:rsidRPr="00076583">
        <w:rPr>
          <w:rFonts w:ascii="Arial" w:hAnsi="Arial" w:cs="Arial"/>
          <w:sz w:val="20"/>
          <w:szCs w:val="20"/>
        </w:rPr>
        <w:t xml:space="preserve"> (that is</w:t>
      </w:r>
      <w:r w:rsidR="00001E11">
        <w:rPr>
          <w:rFonts w:ascii="Arial" w:hAnsi="Arial" w:cs="Arial"/>
          <w:sz w:val="20"/>
          <w:szCs w:val="20"/>
        </w:rPr>
        <w:t xml:space="preserve"> CISs </w:t>
      </w:r>
      <w:r w:rsidRPr="00076583">
        <w:rPr>
          <w:rFonts w:ascii="Arial" w:hAnsi="Arial" w:cs="Arial"/>
          <w:sz w:val="20"/>
          <w:szCs w:val="20"/>
        </w:rPr>
        <w:t xml:space="preserve">other than a listed open-ended CIS consisting mostly of exchange-traded funds). </w:t>
      </w:r>
    </w:p>
    <w:p w:rsidR="0006553F" w:rsidRPr="00076583" w:rsidRDefault="0006553F" w:rsidP="008900F7">
      <w:pPr>
        <w:spacing w:line="360" w:lineRule="auto"/>
        <w:jc w:val="both"/>
        <w:rPr>
          <w:rFonts w:ascii="Arial" w:hAnsi="Arial" w:cs="Arial"/>
          <w:sz w:val="20"/>
          <w:szCs w:val="20"/>
        </w:rPr>
      </w:pPr>
      <w:r w:rsidRPr="00076583">
        <w:rPr>
          <w:rFonts w:ascii="Arial" w:hAnsi="Arial" w:cs="Arial"/>
          <w:sz w:val="20"/>
          <w:szCs w:val="20"/>
        </w:rPr>
        <w:t>The consultation paper published in 2012 als</w:t>
      </w:r>
      <w:r w:rsidR="00001E11">
        <w:rPr>
          <w:rFonts w:ascii="Arial" w:hAnsi="Arial" w:cs="Arial"/>
          <w:sz w:val="20"/>
          <w:szCs w:val="20"/>
        </w:rPr>
        <w:t>o proposed</w:t>
      </w:r>
      <w:r w:rsidRPr="00076583">
        <w:rPr>
          <w:rFonts w:ascii="Arial" w:hAnsi="Arial" w:cs="Arial"/>
          <w:sz w:val="20"/>
          <w:szCs w:val="20"/>
        </w:rPr>
        <w:t xml:space="preserve"> complementary amendments to the SFC's investig</w:t>
      </w:r>
      <w:r w:rsidR="00001E11">
        <w:rPr>
          <w:rFonts w:ascii="Arial" w:hAnsi="Arial" w:cs="Arial"/>
          <w:sz w:val="20"/>
          <w:szCs w:val="20"/>
        </w:rPr>
        <w:t>ation and intervention powers under</w:t>
      </w:r>
      <w:r w:rsidRPr="00076583">
        <w:rPr>
          <w:rFonts w:ascii="Arial" w:hAnsi="Arial" w:cs="Arial"/>
          <w:sz w:val="20"/>
          <w:szCs w:val="20"/>
        </w:rPr>
        <w:t xml:space="preserve"> </w:t>
      </w:r>
      <w:r w:rsidR="00EB1B95" w:rsidRPr="00076583">
        <w:rPr>
          <w:rFonts w:ascii="Arial" w:hAnsi="Arial" w:cs="Arial"/>
          <w:sz w:val="20"/>
          <w:szCs w:val="20"/>
        </w:rPr>
        <w:t xml:space="preserve">Parts VIII and X </w:t>
      </w:r>
      <w:r w:rsidR="00EB1B95">
        <w:rPr>
          <w:rFonts w:ascii="Arial" w:hAnsi="Arial" w:cs="Arial"/>
          <w:sz w:val="20"/>
          <w:szCs w:val="20"/>
        </w:rPr>
        <w:t xml:space="preserve">of </w:t>
      </w:r>
      <w:r w:rsidRPr="00076583">
        <w:rPr>
          <w:rFonts w:ascii="Arial" w:hAnsi="Arial" w:cs="Arial"/>
          <w:sz w:val="20"/>
          <w:szCs w:val="20"/>
        </w:rPr>
        <w:t>the SFO</w:t>
      </w:r>
      <w:r w:rsidR="00EB1B95">
        <w:rPr>
          <w:rFonts w:ascii="Arial" w:hAnsi="Arial" w:cs="Arial"/>
          <w:sz w:val="20"/>
          <w:szCs w:val="20"/>
        </w:rPr>
        <w:t>.</w:t>
      </w:r>
      <w:r w:rsidR="00001E11">
        <w:rPr>
          <w:rFonts w:ascii="Arial" w:hAnsi="Arial" w:cs="Arial"/>
          <w:sz w:val="20"/>
          <w:szCs w:val="20"/>
        </w:rPr>
        <w:t xml:space="preserve"> </w:t>
      </w:r>
      <w:r w:rsidRPr="00076583">
        <w:rPr>
          <w:rFonts w:ascii="Arial" w:hAnsi="Arial" w:cs="Arial"/>
          <w:sz w:val="20"/>
          <w:szCs w:val="20"/>
        </w:rPr>
        <w:t xml:space="preserve">Currently, Part VIII of the SFO </w:t>
      </w:r>
      <w:r w:rsidR="00EB1B95">
        <w:rPr>
          <w:rFonts w:ascii="Arial" w:hAnsi="Arial" w:cs="Arial"/>
          <w:sz w:val="20"/>
          <w:szCs w:val="20"/>
        </w:rPr>
        <w:t xml:space="preserve">gives the </w:t>
      </w:r>
      <w:r w:rsidRPr="00076583">
        <w:rPr>
          <w:rFonts w:ascii="Arial" w:hAnsi="Arial" w:cs="Arial"/>
          <w:sz w:val="20"/>
          <w:szCs w:val="20"/>
        </w:rPr>
        <w:t xml:space="preserve">SFC with </w:t>
      </w:r>
      <w:r w:rsidR="00EB1B95">
        <w:rPr>
          <w:rFonts w:ascii="Arial" w:hAnsi="Arial" w:cs="Arial"/>
          <w:sz w:val="20"/>
          <w:szCs w:val="20"/>
        </w:rPr>
        <w:t>supervisory and investigative</w:t>
      </w:r>
      <w:r w:rsidRPr="00076583">
        <w:rPr>
          <w:rFonts w:ascii="Arial" w:hAnsi="Arial" w:cs="Arial"/>
          <w:sz w:val="20"/>
          <w:szCs w:val="20"/>
        </w:rPr>
        <w:t xml:space="preserve"> power</w:t>
      </w:r>
      <w:r w:rsidR="00EB1B95">
        <w:rPr>
          <w:rFonts w:ascii="Arial" w:hAnsi="Arial" w:cs="Arial"/>
          <w:sz w:val="20"/>
          <w:szCs w:val="20"/>
        </w:rPr>
        <w:t>s</w:t>
      </w:r>
      <w:r w:rsidRPr="00076583">
        <w:rPr>
          <w:rFonts w:ascii="Arial" w:hAnsi="Arial" w:cs="Arial"/>
          <w:sz w:val="20"/>
          <w:szCs w:val="20"/>
        </w:rPr>
        <w:t xml:space="preserve">. </w:t>
      </w:r>
      <w:r w:rsidR="00EB1B95">
        <w:rPr>
          <w:rFonts w:ascii="Arial" w:hAnsi="Arial" w:cs="Arial"/>
          <w:sz w:val="20"/>
          <w:szCs w:val="20"/>
        </w:rPr>
        <w:t xml:space="preserve">The SFC intends to clarify that the powers of the </w:t>
      </w:r>
      <w:r w:rsidRPr="00076583">
        <w:rPr>
          <w:rFonts w:ascii="Arial" w:hAnsi="Arial" w:cs="Arial"/>
          <w:sz w:val="20"/>
          <w:szCs w:val="20"/>
        </w:rPr>
        <w:t xml:space="preserve">SFC </w:t>
      </w:r>
      <w:r w:rsidR="00EB1B95">
        <w:rPr>
          <w:rFonts w:ascii="Arial" w:hAnsi="Arial" w:cs="Arial"/>
          <w:sz w:val="20"/>
          <w:szCs w:val="20"/>
        </w:rPr>
        <w:t xml:space="preserve">under this part will allow it to investigate and intervene in misconduct on the part of listed CISs. </w:t>
      </w:r>
      <w:r w:rsidRPr="00076583">
        <w:rPr>
          <w:rFonts w:ascii="Arial" w:hAnsi="Arial" w:cs="Arial"/>
          <w:sz w:val="20"/>
          <w:szCs w:val="20"/>
        </w:rPr>
        <w:t>Part X</w:t>
      </w:r>
      <w:r w:rsidR="00EB1B95">
        <w:rPr>
          <w:rFonts w:ascii="Arial" w:hAnsi="Arial" w:cs="Arial"/>
          <w:sz w:val="20"/>
          <w:szCs w:val="20"/>
        </w:rPr>
        <w:t xml:space="preserve"> allows the</w:t>
      </w:r>
      <w:r w:rsidRPr="00076583">
        <w:rPr>
          <w:rFonts w:ascii="Arial" w:hAnsi="Arial" w:cs="Arial"/>
          <w:sz w:val="20"/>
          <w:szCs w:val="20"/>
        </w:rPr>
        <w:t xml:space="preserve"> SFC to apply to court for injunctions and other orders to remedy or regulate misconduct or oppression in the </w:t>
      </w:r>
      <w:r w:rsidR="00EB1B95">
        <w:rPr>
          <w:rFonts w:ascii="Arial" w:hAnsi="Arial" w:cs="Arial"/>
          <w:sz w:val="20"/>
          <w:szCs w:val="20"/>
        </w:rPr>
        <w:t xml:space="preserve">way </w:t>
      </w:r>
      <w:r w:rsidRPr="00076583">
        <w:rPr>
          <w:rFonts w:ascii="Arial" w:hAnsi="Arial" w:cs="Arial"/>
          <w:sz w:val="20"/>
          <w:szCs w:val="20"/>
        </w:rPr>
        <w:t>a listed company</w:t>
      </w:r>
      <w:r w:rsidR="00EB1B95">
        <w:rPr>
          <w:rFonts w:ascii="Arial" w:hAnsi="Arial" w:cs="Arial"/>
          <w:sz w:val="20"/>
          <w:szCs w:val="20"/>
        </w:rPr>
        <w:t>’s affairs are conducted</w:t>
      </w:r>
      <w:r w:rsidRPr="00076583">
        <w:rPr>
          <w:rFonts w:ascii="Arial" w:hAnsi="Arial" w:cs="Arial"/>
          <w:sz w:val="20"/>
          <w:szCs w:val="20"/>
        </w:rPr>
        <w:t xml:space="preserve">. </w:t>
      </w:r>
      <w:r w:rsidR="00EB1B95">
        <w:rPr>
          <w:rFonts w:ascii="Arial" w:hAnsi="Arial" w:cs="Arial"/>
          <w:sz w:val="20"/>
          <w:szCs w:val="20"/>
        </w:rPr>
        <w:t>The p</w:t>
      </w:r>
      <w:r w:rsidRPr="00076583">
        <w:rPr>
          <w:rFonts w:ascii="Arial" w:hAnsi="Arial" w:cs="Arial"/>
          <w:sz w:val="20"/>
          <w:szCs w:val="20"/>
        </w:rPr>
        <w:t xml:space="preserve">roposed amendments </w:t>
      </w:r>
      <w:r w:rsidR="006E4E0E">
        <w:rPr>
          <w:rFonts w:ascii="Arial" w:hAnsi="Arial" w:cs="Arial"/>
          <w:sz w:val="20"/>
          <w:szCs w:val="20"/>
        </w:rPr>
        <w:t xml:space="preserve">would </w:t>
      </w:r>
      <w:r w:rsidRPr="00076583">
        <w:rPr>
          <w:rFonts w:ascii="Arial" w:hAnsi="Arial" w:cs="Arial"/>
          <w:sz w:val="20"/>
          <w:szCs w:val="20"/>
        </w:rPr>
        <w:t xml:space="preserve">empower the SFC to apply for court orders to remedy market misconduct </w:t>
      </w:r>
      <w:r w:rsidR="006E4E0E">
        <w:rPr>
          <w:rFonts w:ascii="Arial" w:hAnsi="Arial" w:cs="Arial"/>
          <w:sz w:val="20"/>
          <w:szCs w:val="20"/>
        </w:rPr>
        <w:t xml:space="preserve">on the part of </w:t>
      </w:r>
      <w:r w:rsidRPr="00076583">
        <w:rPr>
          <w:rFonts w:ascii="Arial" w:hAnsi="Arial" w:cs="Arial"/>
          <w:sz w:val="20"/>
          <w:szCs w:val="20"/>
        </w:rPr>
        <w:t>listed CIS</w:t>
      </w:r>
      <w:r w:rsidR="006E4E0E">
        <w:rPr>
          <w:rFonts w:ascii="Arial" w:hAnsi="Arial" w:cs="Arial"/>
          <w:sz w:val="20"/>
          <w:szCs w:val="20"/>
        </w:rPr>
        <w:t>s</w:t>
      </w:r>
      <w:r w:rsidRPr="00076583">
        <w:rPr>
          <w:rFonts w:ascii="Arial" w:hAnsi="Arial" w:cs="Arial"/>
          <w:sz w:val="20"/>
          <w:szCs w:val="20"/>
        </w:rPr>
        <w:t xml:space="preserve">. </w:t>
      </w:r>
    </w:p>
    <w:p w:rsidR="0006553F" w:rsidRPr="00076583" w:rsidRDefault="0006553F" w:rsidP="008900F7">
      <w:pPr>
        <w:spacing w:line="360" w:lineRule="auto"/>
        <w:jc w:val="both"/>
        <w:rPr>
          <w:rFonts w:ascii="Arial" w:hAnsi="Arial" w:cs="Arial"/>
          <w:sz w:val="20"/>
          <w:szCs w:val="20"/>
        </w:rPr>
      </w:pPr>
      <w:r w:rsidRPr="00076583">
        <w:rPr>
          <w:rFonts w:ascii="Arial" w:hAnsi="Arial" w:cs="Arial"/>
          <w:sz w:val="20"/>
          <w:szCs w:val="20"/>
        </w:rPr>
        <w:t xml:space="preserve">The </w:t>
      </w:r>
      <w:r w:rsidR="00251EE4">
        <w:rPr>
          <w:rFonts w:ascii="Arial" w:hAnsi="Arial" w:cs="Arial"/>
          <w:sz w:val="20"/>
          <w:szCs w:val="20"/>
        </w:rPr>
        <w:t>propos</w:t>
      </w:r>
      <w:r w:rsidRPr="00076583">
        <w:rPr>
          <w:rFonts w:ascii="Arial" w:hAnsi="Arial" w:cs="Arial"/>
          <w:sz w:val="20"/>
          <w:szCs w:val="20"/>
        </w:rPr>
        <w:t xml:space="preserve">ed amendments </w:t>
      </w:r>
      <w:r w:rsidR="00251EE4">
        <w:rPr>
          <w:rFonts w:ascii="Arial" w:hAnsi="Arial" w:cs="Arial"/>
          <w:sz w:val="20"/>
          <w:szCs w:val="20"/>
        </w:rPr>
        <w:t xml:space="preserve">would provide greater </w:t>
      </w:r>
      <w:r w:rsidRPr="00076583">
        <w:rPr>
          <w:rFonts w:ascii="Arial" w:hAnsi="Arial" w:cs="Arial"/>
          <w:sz w:val="20"/>
          <w:szCs w:val="20"/>
        </w:rPr>
        <w:t xml:space="preserve">consistency </w:t>
      </w:r>
      <w:r w:rsidR="00251EE4">
        <w:rPr>
          <w:rFonts w:ascii="Arial" w:hAnsi="Arial" w:cs="Arial"/>
          <w:sz w:val="20"/>
          <w:szCs w:val="20"/>
        </w:rPr>
        <w:t>in the regulation</w:t>
      </w:r>
      <w:r w:rsidRPr="00076583">
        <w:rPr>
          <w:rFonts w:ascii="Arial" w:hAnsi="Arial" w:cs="Arial"/>
          <w:sz w:val="20"/>
          <w:szCs w:val="20"/>
        </w:rPr>
        <w:t xml:space="preserve"> </w:t>
      </w:r>
      <w:r w:rsidR="00251EE4">
        <w:rPr>
          <w:rFonts w:ascii="Arial" w:hAnsi="Arial" w:cs="Arial"/>
          <w:sz w:val="20"/>
          <w:szCs w:val="20"/>
        </w:rPr>
        <w:t xml:space="preserve">of Hong Kong </w:t>
      </w:r>
      <w:r w:rsidRPr="00076583">
        <w:rPr>
          <w:rFonts w:ascii="Arial" w:hAnsi="Arial" w:cs="Arial"/>
          <w:sz w:val="20"/>
          <w:szCs w:val="20"/>
        </w:rPr>
        <w:t xml:space="preserve">listed entities </w:t>
      </w:r>
      <w:r w:rsidR="00251EE4">
        <w:rPr>
          <w:rFonts w:ascii="Arial" w:hAnsi="Arial" w:cs="Arial"/>
          <w:sz w:val="20"/>
          <w:szCs w:val="20"/>
        </w:rPr>
        <w:t xml:space="preserve">and align Hong Kong’s </w:t>
      </w:r>
      <w:r w:rsidRPr="00076583">
        <w:rPr>
          <w:rFonts w:ascii="Arial" w:hAnsi="Arial" w:cs="Arial"/>
          <w:sz w:val="20"/>
          <w:szCs w:val="20"/>
        </w:rPr>
        <w:t xml:space="preserve">regulatory regime for listed entities more </w:t>
      </w:r>
      <w:r w:rsidR="00251EE4">
        <w:rPr>
          <w:rFonts w:ascii="Arial" w:hAnsi="Arial" w:cs="Arial"/>
          <w:sz w:val="20"/>
          <w:szCs w:val="20"/>
        </w:rPr>
        <w:t xml:space="preserve">closely </w:t>
      </w:r>
      <w:r w:rsidRPr="00076583">
        <w:rPr>
          <w:rFonts w:ascii="Arial" w:hAnsi="Arial" w:cs="Arial"/>
          <w:sz w:val="20"/>
          <w:szCs w:val="20"/>
        </w:rPr>
        <w:t>with standard</w:t>
      </w:r>
      <w:r w:rsidR="00251EE4">
        <w:rPr>
          <w:rFonts w:ascii="Arial" w:hAnsi="Arial" w:cs="Arial"/>
          <w:sz w:val="20"/>
          <w:szCs w:val="20"/>
        </w:rPr>
        <w:t>s</w:t>
      </w:r>
      <w:r w:rsidRPr="00076583">
        <w:rPr>
          <w:rFonts w:ascii="Arial" w:hAnsi="Arial" w:cs="Arial"/>
          <w:sz w:val="20"/>
          <w:szCs w:val="20"/>
        </w:rPr>
        <w:t xml:space="preserve"> used in other overseas jurisdictions. </w:t>
      </w:r>
    </w:p>
    <w:p w:rsidR="0006553F" w:rsidRPr="00076583" w:rsidRDefault="0006553F" w:rsidP="008900F7">
      <w:pPr>
        <w:spacing w:line="360" w:lineRule="auto"/>
        <w:jc w:val="both"/>
        <w:rPr>
          <w:rFonts w:ascii="Arial" w:hAnsi="Arial" w:cs="Arial"/>
          <w:b/>
          <w:sz w:val="20"/>
          <w:szCs w:val="20"/>
        </w:rPr>
      </w:pPr>
      <w:r w:rsidRPr="00076583">
        <w:rPr>
          <w:rFonts w:ascii="Arial" w:hAnsi="Arial" w:cs="Arial"/>
          <w:b/>
          <w:sz w:val="20"/>
          <w:szCs w:val="20"/>
        </w:rPr>
        <w:t>Proposed refinements</w:t>
      </w:r>
    </w:p>
    <w:p w:rsidR="0006553F" w:rsidRPr="00076583" w:rsidRDefault="00251EE4" w:rsidP="008900F7">
      <w:pPr>
        <w:spacing w:line="360" w:lineRule="auto"/>
        <w:jc w:val="both"/>
        <w:rPr>
          <w:rFonts w:ascii="Arial" w:hAnsi="Arial" w:cs="Arial"/>
          <w:sz w:val="20"/>
          <w:szCs w:val="20"/>
        </w:rPr>
      </w:pPr>
      <w:r>
        <w:rPr>
          <w:rFonts w:ascii="Arial" w:hAnsi="Arial" w:cs="Arial"/>
          <w:sz w:val="20"/>
          <w:szCs w:val="20"/>
        </w:rPr>
        <w:t xml:space="preserve">Given the </w:t>
      </w:r>
      <w:r w:rsidR="0006553F" w:rsidRPr="00076583">
        <w:rPr>
          <w:rFonts w:ascii="Arial" w:hAnsi="Arial" w:cs="Arial"/>
          <w:sz w:val="20"/>
          <w:szCs w:val="20"/>
        </w:rPr>
        <w:t xml:space="preserve">technical challenges </w:t>
      </w:r>
      <w:r>
        <w:rPr>
          <w:rFonts w:ascii="Arial" w:hAnsi="Arial" w:cs="Arial"/>
          <w:sz w:val="20"/>
          <w:szCs w:val="20"/>
        </w:rPr>
        <w:t xml:space="preserve">previously encountered in </w:t>
      </w:r>
      <w:r w:rsidR="0006553F" w:rsidRPr="00076583">
        <w:rPr>
          <w:rFonts w:ascii="Arial" w:hAnsi="Arial" w:cs="Arial"/>
          <w:sz w:val="20"/>
          <w:szCs w:val="20"/>
        </w:rPr>
        <w:t>the drafting process and to supp</w:t>
      </w:r>
      <w:r>
        <w:rPr>
          <w:rFonts w:ascii="Arial" w:hAnsi="Arial" w:cs="Arial"/>
          <w:sz w:val="20"/>
          <w:szCs w:val="20"/>
        </w:rPr>
        <w:t>ort effective enforcement, the Consultation P</w:t>
      </w:r>
      <w:r w:rsidR="0006553F" w:rsidRPr="00076583">
        <w:rPr>
          <w:rFonts w:ascii="Arial" w:hAnsi="Arial" w:cs="Arial"/>
          <w:sz w:val="20"/>
          <w:szCs w:val="20"/>
        </w:rPr>
        <w:t xml:space="preserve">aper proposes further refinements to the previous proposed legislative amendments to the SFO discussed in the </w:t>
      </w:r>
      <w:r w:rsidRPr="00076583">
        <w:rPr>
          <w:rFonts w:ascii="Arial" w:hAnsi="Arial" w:cs="Arial"/>
          <w:sz w:val="20"/>
          <w:szCs w:val="20"/>
        </w:rPr>
        <w:t>2010 and 2012</w:t>
      </w:r>
      <w:r>
        <w:rPr>
          <w:rFonts w:ascii="Arial" w:hAnsi="Arial" w:cs="Arial"/>
          <w:sz w:val="20"/>
          <w:szCs w:val="20"/>
        </w:rPr>
        <w:t xml:space="preserve"> </w:t>
      </w:r>
      <w:r w:rsidR="0006553F" w:rsidRPr="00076583">
        <w:rPr>
          <w:rFonts w:ascii="Arial" w:hAnsi="Arial" w:cs="Arial"/>
          <w:sz w:val="20"/>
          <w:szCs w:val="20"/>
        </w:rPr>
        <w:t>consultation paper</w:t>
      </w:r>
      <w:r>
        <w:rPr>
          <w:rFonts w:ascii="Arial" w:hAnsi="Arial" w:cs="Arial"/>
          <w:sz w:val="20"/>
          <w:szCs w:val="20"/>
        </w:rPr>
        <w:t>s. The</w:t>
      </w:r>
      <w:r w:rsidR="0006553F" w:rsidRPr="00076583">
        <w:rPr>
          <w:rFonts w:ascii="Arial" w:hAnsi="Arial" w:cs="Arial"/>
          <w:sz w:val="20"/>
          <w:szCs w:val="20"/>
        </w:rPr>
        <w:t xml:space="preserve"> amendments will ensure that the provisions operate appropriately </w:t>
      </w:r>
      <w:r>
        <w:rPr>
          <w:rFonts w:ascii="Arial" w:hAnsi="Arial" w:cs="Arial"/>
          <w:sz w:val="20"/>
          <w:szCs w:val="20"/>
        </w:rPr>
        <w:t xml:space="preserve">in the context of </w:t>
      </w:r>
      <w:r w:rsidR="0006553F" w:rsidRPr="00076583">
        <w:rPr>
          <w:rFonts w:ascii="Arial" w:hAnsi="Arial" w:cs="Arial"/>
          <w:sz w:val="20"/>
          <w:szCs w:val="20"/>
        </w:rPr>
        <w:t>listed CIS</w:t>
      </w:r>
      <w:r>
        <w:rPr>
          <w:rFonts w:ascii="Arial" w:hAnsi="Arial" w:cs="Arial"/>
          <w:sz w:val="20"/>
          <w:szCs w:val="20"/>
        </w:rPr>
        <w:t>s</w:t>
      </w:r>
      <w:r w:rsidR="0006553F" w:rsidRPr="00076583">
        <w:rPr>
          <w:rFonts w:ascii="Arial" w:hAnsi="Arial" w:cs="Arial"/>
          <w:sz w:val="20"/>
          <w:szCs w:val="20"/>
        </w:rPr>
        <w:t xml:space="preserve">. </w:t>
      </w:r>
      <w:r>
        <w:rPr>
          <w:rFonts w:ascii="Arial" w:hAnsi="Arial" w:cs="Arial"/>
          <w:sz w:val="20"/>
          <w:szCs w:val="20"/>
        </w:rPr>
        <w:t>T</w:t>
      </w:r>
      <w:r w:rsidR="0006553F" w:rsidRPr="00076583">
        <w:rPr>
          <w:rFonts w:ascii="Arial" w:hAnsi="Arial" w:cs="Arial"/>
          <w:sz w:val="20"/>
          <w:szCs w:val="20"/>
        </w:rPr>
        <w:t xml:space="preserve">he SFC </w:t>
      </w:r>
      <w:r>
        <w:rPr>
          <w:rFonts w:ascii="Arial" w:hAnsi="Arial" w:cs="Arial"/>
          <w:sz w:val="20"/>
          <w:szCs w:val="20"/>
        </w:rPr>
        <w:t xml:space="preserve">is proposing </w:t>
      </w:r>
      <w:r w:rsidR="0006553F" w:rsidRPr="00076583">
        <w:rPr>
          <w:rFonts w:ascii="Arial" w:hAnsi="Arial" w:cs="Arial"/>
          <w:sz w:val="20"/>
          <w:szCs w:val="20"/>
        </w:rPr>
        <w:t xml:space="preserve">to fine-tune </w:t>
      </w:r>
      <w:r>
        <w:rPr>
          <w:rFonts w:ascii="Arial" w:hAnsi="Arial" w:cs="Arial"/>
          <w:sz w:val="20"/>
          <w:szCs w:val="20"/>
        </w:rPr>
        <w:t xml:space="preserve">its </w:t>
      </w:r>
      <w:r w:rsidR="0006553F" w:rsidRPr="00076583">
        <w:rPr>
          <w:rFonts w:ascii="Arial" w:hAnsi="Arial" w:cs="Arial"/>
          <w:sz w:val="20"/>
          <w:szCs w:val="20"/>
        </w:rPr>
        <w:t xml:space="preserve">proposals based on the 2024 consultation: </w:t>
      </w:r>
    </w:p>
    <w:p w:rsidR="0006553F" w:rsidRPr="00251EE4" w:rsidRDefault="00251EE4" w:rsidP="00251EE4">
      <w:pPr>
        <w:pStyle w:val="Default"/>
        <w:numPr>
          <w:ilvl w:val="0"/>
          <w:numId w:val="5"/>
        </w:numPr>
        <w:spacing w:line="360" w:lineRule="auto"/>
        <w:ind w:left="709" w:hanging="709"/>
        <w:jc w:val="both"/>
        <w:rPr>
          <w:b/>
          <w:i/>
          <w:sz w:val="20"/>
          <w:szCs w:val="20"/>
        </w:rPr>
      </w:pPr>
      <w:r w:rsidRPr="00251EE4">
        <w:rPr>
          <w:b/>
          <w:i/>
          <w:sz w:val="20"/>
          <w:szCs w:val="20"/>
        </w:rPr>
        <w:t>L</w:t>
      </w:r>
      <w:r w:rsidR="0006553F" w:rsidRPr="00251EE4">
        <w:rPr>
          <w:b/>
          <w:i/>
          <w:sz w:val="20"/>
          <w:szCs w:val="20"/>
        </w:rPr>
        <w:t>imiting the scope of the extension to</w:t>
      </w:r>
      <w:r w:rsidR="00F538B6">
        <w:rPr>
          <w:b/>
          <w:i/>
          <w:sz w:val="20"/>
          <w:szCs w:val="20"/>
        </w:rPr>
        <w:t xml:space="preserve"> Hong Kong</w:t>
      </w:r>
      <w:r w:rsidR="0006553F" w:rsidRPr="00251EE4">
        <w:rPr>
          <w:b/>
          <w:i/>
          <w:sz w:val="20"/>
          <w:szCs w:val="20"/>
        </w:rPr>
        <w:t xml:space="preserve"> listed CIS</w:t>
      </w:r>
      <w:r w:rsidRPr="00251EE4">
        <w:rPr>
          <w:b/>
          <w:i/>
          <w:sz w:val="20"/>
          <w:szCs w:val="20"/>
        </w:rPr>
        <w:t>s</w:t>
      </w:r>
      <w:r w:rsidR="0006553F" w:rsidRPr="00251EE4">
        <w:rPr>
          <w:b/>
          <w:i/>
          <w:sz w:val="20"/>
          <w:szCs w:val="20"/>
        </w:rPr>
        <w:t xml:space="preserve"> only</w:t>
      </w:r>
    </w:p>
    <w:p w:rsidR="0006553F" w:rsidRPr="00076583" w:rsidRDefault="0006553F" w:rsidP="008900F7">
      <w:pPr>
        <w:pStyle w:val="Default"/>
        <w:spacing w:line="360" w:lineRule="auto"/>
        <w:ind w:left="720"/>
        <w:jc w:val="both"/>
        <w:rPr>
          <w:sz w:val="20"/>
          <w:szCs w:val="20"/>
        </w:rPr>
      </w:pPr>
    </w:p>
    <w:p w:rsidR="0006553F" w:rsidRPr="00076583" w:rsidRDefault="0006553F" w:rsidP="00251EE4">
      <w:pPr>
        <w:pStyle w:val="Default"/>
        <w:spacing w:line="360" w:lineRule="auto"/>
        <w:jc w:val="both"/>
        <w:rPr>
          <w:sz w:val="20"/>
          <w:szCs w:val="20"/>
        </w:rPr>
      </w:pPr>
      <w:r w:rsidRPr="00076583">
        <w:rPr>
          <w:sz w:val="20"/>
          <w:szCs w:val="20"/>
        </w:rPr>
        <w:t xml:space="preserve">Currently, the only type of </w:t>
      </w:r>
      <w:r w:rsidR="00251EE4">
        <w:rPr>
          <w:sz w:val="20"/>
          <w:szCs w:val="20"/>
        </w:rPr>
        <w:t xml:space="preserve">non-corporate entities </w:t>
      </w:r>
      <w:r w:rsidRPr="00076583">
        <w:rPr>
          <w:sz w:val="20"/>
          <w:szCs w:val="20"/>
        </w:rPr>
        <w:t>listed on the Hong Kong Stock Exchange are listed CIS, including REITS. Hence the legislative amendments will specifically target listed CIS</w:t>
      </w:r>
      <w:r w:rsidR="00251EE4">
        <w:rPr>
          <w:sz w:val="20"/>
          <w:szCs w:val="20"/>
        </w:rPr>
        <w:t>s and their management companies. The</w:t>
      </w:r>
      <w:r w:rsidRPr="00076583">
        <w:rPr>
          <w:sz w:val="20"/>
          <w:szCs w:val="20"/>
        </w:rPr>
        <w:t xml:space="preserve"> amendments will not </w:t>
      </w:r>
      <w:r w:rsidR="00251EE4">
        <w:rPr>
          <w:sz w:val="20"/>
          <w:szCs w:val="20"/>
        </w:rPr>
        <w:t xml:space="preserve">apply to </w:t>
      </w:r>
      <w:r w:rsidRPr="00076583">
        <w:rPr>
          <w:sz w:val="20"/>
          <w:szCs w:val="20"/>
        </w:rPr>
        <w:t xml:space="preserve">all forms of non-corporate entities. If any new form of non-corporate listed entity appears in the market, the consultation paper provides that the SFC will consider </w:t>
      </w:r>
      <w:r w:rsidR="00251EE4">
        <w:rPr>
          <w:sz w:val="20"/>
          <w:szCs w:val="20"/>
        </w:rPr>
        <w:t xml:space="preserve">then </w:t>
      </w:r>
      <w:r w:rsidRPr="00076583">
        <w:rPr>
          <w:sz w:val="20"/>
          <w:szCs w:val="20"/>
        </w:rPr>
        <w:t xml:space="preserve">whether the market conduct regimes would be applicable to those entities. </w:t>
      </w:r>
    </w:p>
    <w:p w:rsidR="0006553F" w:rsidRPr="00251EE4" w:rsidRDefault="0006553F" w:rsidP="008900F7">
      <w:pPr>
        <w:pStyle w:val="Default"/>
        <w:spacing w:line="360" w:lineRule="auto"/>
        <w:ind w:left="720"/>
        <w:jc w:val="both"/>
        <w:rPr>
          <w:b/>
          <w:i/>
          <w:sz w:val="20"/>
          <w:szCs w:val="20"/>
        </w:rPr>
      </w:pPr>
    </w:p>
    <w:p w:rsidR="0006553F" w:rsidRPr="00251EE4" w:rsidRDefault="00251EE4" w:rsidP="008900F7">
      <w:pPr>
        <w:pStyle w:val="Default"/>
        <w:numPr>
          <w:ilvl w:val="0"/>
          <w:numId w:val="5"/>
        </w:numPr>
        <w:spacing w:line="360" w:lineRule="auto"/>
        <w:ind w:left="426"/>
        <w:jc w:val="both"/>
        <w:rPr>
          <w:b/>
          <w:i/>
          <w:sz w:val="20"/>
          <w:szCs w:val="20"/>
        </w:rPr>
      </w:pPr>
      <w:r>
        <w:rPr>
          <w:b/>
          <w:i/>
          <w:sz w:val="20"/>
          <w:szCs w:val="20"/>
        </w:rPr>
        <w:t>S</w:t>
      </w:r>
      <w:r w:rsidR="0006553F" w:rsidRPr="00251EE4">
        <w:rPr>
          <w:b/>
          <w:i/>
          <w:sz w:val="20"/>
          <w:szCs w:val="20"/>
        </w:rPr>
        <w:t>treamlining the proposed legislative amendments</w:t>
      </w:r>
    </w:p>
    <w:p w:rsidR="0006553F" w:rsidRPr="00076583" w:rsidRDefault="0006553F" w:rsidP="008900F7">
      <w:pPr>
        <w:pStyle w:val="Default"/>
        <w:spacing w:line="360" w:lineRule="auto"/>
        <w:ind w:left="720"/>
        <w:jc w:val="both"/>
        <w:rPr>
          <w:sz w:val="20"/>
          <w:szCs w:val="20"/>
        </w:rPr>
      </w:pPr>
    </w:p>
    <w:p w:rsidR="0006553F" w:rsidRPr="00076583" w:rsidRDefault="0006553F" w:rsidP="008900F7">
      <w:pPr>
        <w:pStyle w:val="Default"/>
        <w:spacing w:line="360" w:lineRule="auto"/>
        <w:jc w:val="both"/>
        <w:rPr>
          <w:sz w:val="20"/>
          <w:szCs w:val="20"/>
        </w:rPr>
      </w:pPr>
      <w:r w:rsidRPr="00076583">
        <w:rPr>
          <w:sz w:val="20"/>
          <w:szCs w:val="20"/>
        </w:rPr>
        <w:t xml:space="preserve">The legislative amendments will impose relevant obligations under the market conduct regime on the management company of a listed CIS and the CIS directors in the case of a corporate CIS. Trustees and </w:t>
      </w:r>
      <w:r w:rsidRPr="00076583">
        <w:rPr>
          <w:sz w:val="20"/>
          <w:szCs w:val="20"/>
        </w:rPr>
        <w:lastRenderedPageBreak/>
        <w:t xml:space="preserve">custodians are responsible for overseeing </w:t>
      </w:r>
      <w:r w:rsidR="007E599C">
        <w:rPr>
          <w:sz w:val="20"/>
          <w:szCs w:val="20"/>
        </w:rPr>
        <w:t xml:space="preserve">the </w:t>
      </w:r>
      <w:r w:rsidRPr="00076583">
        <w:rPr>
          <w:sz w:val="20"/>
          <w:szCs w:val="20"/>
        </w:rPr>
        <w:t>operations of listed CIS</w:t>
      </w:r>
      <w:r w:rsidR="007E599C">
        <w:rPr>
          <w:sz w:val="20"/>
          <w:szCs w:val="20"/>
        </w:rPr>
        <w:t>s</w:t>
      </w:r>
      <w:r w:rsidRPr="00076583">
        <w:rPr>
          <w:sz w:val="20"/>
          <w:szCs w:val="20"/>
        </w:rPr>
        <w:t xml:space="preserve">. However, management companies and CIS directors carry out </w:t>
      </w:r>
      <w:r w:rsidR="007E599C">
        <w:rPr>
          <w:sz w:val="20"/>
          <w:szCs w:val="20"/>
        </w:rPr>
        <w:t xml:space="preserve">the </w:t>
      </w:r>
      <w:r w:rsidRPr="00076583">
        <w:rPr>
          <w:sz w:val="20"/>
          <w:szCs w:val="20"/>
        </w:rPr>
        <w:t xml:space="preserve">executive and managerial functions of a listed CIS. Their functions are comparable to that of directors of listed companies. Consequentially, trustees and custodians will not be referred </w:t>
      </w:r>
      <w:r w:rsidR="007E599C">
        <w:rPr>
          <w:sz w:val="20"/>
          <w:szCs w:val="20"/>
        </w:rPr>
        <w:t>to in some definitions such as “associate”, “controller”, “</w:t>
      </w:r>
      <w:r w:rsidRPr="00076583">
        <w:rPr>
          <w:sz w:val="20"/>
          <w:szCs w:val="20"/>
        </w:rPr>
        <w:t>perso</w:t>
      </w:r>
      <w:r w:rsidR="007E599C">
        <w:rPr>
          <w:sz w:val="20"/>
          <w:szCs w:val="20"/>
        </w:rPr>
        <w:t>ns connected with a corporation”, “</w:t>
      </w:r>
      <w:r w:rsidRPr="00076583">
        <w:rPr>
          <w:sz w:val="20"/>
          <w:szCs w:val="20"/>
        </w:rPr>
        <w:t>inside informati</w:t>
      </w:r>
      <w:r w:rsidR="007E599C">
        <w:rPr>
          <w:sz w:val="20"/>
          <w:szCs w:val="20"/>
        </w:rPr>
        <w:t>on”, “subsidiary” and “related corporation”</w:t>
      </w:r>
      <w:r w:rsidRPr="00076583">
        <w:rPr>
          <w:sz w:val="20"/>
          <w:szCs w:val="20"/>
        </w:rPr>
        <w:t xml:space="preserve"> under Parts XIII to XV of the SFO.  However, </w:t>
      </w:r>
      <w:r w:rsidR="007E599C">
        <w:rPr>
          <w:sz w:val="20"/>
          <w:szCs w:val="20"/>
        </w:rPr>
        <w:t xml:space="preserve">the </w:t>
      </w:r>
      <w:r w:rsidRPr="00076583">
        <w:rPr>
          <w:sz w:val="20"/>
          <w:szCs w:val="20"/>
        </w:rPr>
        <w:t>trustee or custodian of a listed CIS will be retained under Part</w:t>
      </w:r>
      <w:r w:rsidR="007E599C">
        <w:rPr>
          <w:sz w:val="20"/>
          <w:szCs w:val="20"/>
        </w:rPr>
        <w:t>s</w:t>
      </w:r>
      <w:r w:rsidRPr="00076583">
        <w:rPr>
          <w:sz w:val="20"/>
          <w:szCs w:val="20"/>
        </w:rPr>
        <w:t xml:space="preserve"> VIII and X of the SFO. Part</w:t>
      </w:r>
      <w:r w:rsidR="007E599C">
        <w:rPr>
          <w:sz w:val="20"/>
          <w:szCs w:val="20"/>
        </w:rPr>
        <w:t>s</w:t>
      </w:r>
      <w:r w:rsidRPr="00076583">
        <w:rPr>
          <w:sz w:val="20"/>
          <w:szCs w:val="20"/>
        </w:rPr>
        <w:t xml:space="preserve"> VIII and X of </w:t>
      </w:r>
      <w:r w:rsidR="007E599C">
        <w:rPr>
          <w:sz w:val="20"/>
          <w:szCs w:val="20"/>
        </w:rPr>
        <w:t>the SFO relate to the SFC’</w:t>
      </w:r>
      <w:r w:rsidRPr="00076583">
        <w:rPr>
          <w:sz w:val="20"/>
          <w:szCs w:val="20"/>
        </w:rPr>
        <w:t>s supervisory and investigative power</w:t>
      </w:r>
      <w:r w:rsidR="007E599C">
        <w:rPr>
          <w:sz w:val="20"/>
          <w:szCs w:val="20"/>
        </w:rPr>
        <w:t>s</w:t>
      </w:r>
      <w:r w:rsidRPr="00076583">
        <w:rPr>
          <w:sz w:val="20"/>
          <w:szCs w:val="20"/>
        </w:rPr>
        <w:t xml:space="preserve"> over trustees or custodians of a listed CIS </w:t>
      </w:r>
      <w:r w:rsidR="007E599C">
        <w:rPr>
          <w:sz w:val="20"/>
          <w:szCs w:val="20"/>
        </w:rPr>
        <w:t>since t</w:t>
      </w:r>
      <w:r w:rsidRPr="00076583">
        <w:rPr>
          <w:sz w:val="20"/>
          <w:szCs w:val="20"/>
        </w:rPr>
        <w:t xml:space="preserve">hey can act on behalf of the CIS. For instance, trustees and custodians will be required to provide all information relevant to an investigation under section 179 of the SFO. The court can also order trustees and custodians to bring proceedings in the name of the listed CIS against such persons as the court may see fit under section 214 of the SFO. </w:t>
      </w:r>
    </w:p>
    <w:p w:rsidR="0006553F" w:rsidRPr="00076583" w:rsidRDefault="0006553F" w:rsidP="008900F7">
      <w:pPr>
        <w:pStyle w:val="Default"/>
        <w:spacing w:line="360" w:lineRule="auto"/>
        <w:ind w:left="720"/>
        <w:jc w:val="both"/>
        <w:rPr>
          <w:sz w:val="20"/>
          <w:szCs w:val="20"/>
        </w:rPr>
      </w:pPr>
    </w:p>
    <w:p w:rsidR="0006553F" w:rsidRPr="00076583" w:rsidRDefault="0006553F" w:rsidP="008900F7">
      <w:pPr>
        <w:pStyle w:val="Default"/>
        <w:spacing w:line="360" w:lineRule="auto"/>
        <w:jc w:val="both"/>
        <w:rPr>
          <w:sz w:val="20"/>
          <w:szCs w:val="20"/>
        </w:rPr>
      </w:pPr>
      <w:r w:rsidRPr="00076583">
        <w:rPr>
          <w:sz w:val="20"/>
          <w:szCs w:val="20"/>
        </w:rPr>
        <w:t>Additionally, as the duty to provide informa</w:t>
      </w:r>
      <w:r w:rsidR="007E599C">
        <w:rPr>
          <w:sz w:val="20"/>
          <w:szCs w:val="20"/>
        </w:rPr>
        <w:t>tion pursuant to the listed CIS’</w:t>
      </w:r>
      <w:r w:rsidRPr="00076583">
        <w:rPr>
          <w:sz w:val="20"/>
          <w:szCs w:val="20"/>
        </w:rPr>
        <w:t xml:space="preserve">s constitutive documents, </w:t>
      </w:r>
      <w:r w:rsidR="007E599C">
        <w:rPr>
          <w:sz w:val="20"/>
          <w:szCs w:val="20"/>
        </w:rPr>
        <w:t xml:space="preserve">the </w:t>
      </w:r>
      <w:r w:rsidRPr="00076583">
        <w:rPr>
          <w:sz w:val="20"/>
          <w:szCs w:val="20"/>
        </w:rPr>
        <w:t xml:space="preserve">duty to keep </w:t>
      </w:r>
      <w:r w:rsidR="007E599C">
        <w:rPr>
          <w:sz w:val="20"/>
          <w:szCs w:val="20"/>
        </w:rPr>
        <w:t>a register of unitholders</w:t>
      </w:r>
      <w:r w:rsidRPr="00076583">
        <w:rPr>
          <w:sz w:val="20"/>
          <w:szCs w:val="20"/>
        </w:rPr>
        <w:t xml:space="preserve"> and other investigative powers have already been provided for under existing similar regulations, the consultation proposal will not extend </w:t>
      </w:r>
      <w:r w:rsidR="007E599C" w:rsidRPr="00076583">
        <w:rPr>
          <w:sz w:val="20"/>
          <w:szCs w:val="20"/>
        </w:rPr>
        <w:t xml:space="preserve">to listed CIS </w:t>
      </w:r>
      <w:r w:rsidRPr="00076583">
        <w:rPr>
          <w:sz w:val="20"/>
          <w:szCs w:val="20"/>
        </w:rPr>
        <w:t>the equivalent provisions under Divisions 5, 6, 10,</w:t>
      </w:r>
      <w:r w:rsidR="007E599C">
        <w:rPr>
          <w:sz w:val="20"/>
          <w:szCs w:val="20"/>
        </w:rPr>
        <w:t xml:space="preserve"> </w:t>
      </w:r>
      <w:r w:rsidRPr="00076583">
        <w:rPr>
          <w:sz w:val="20"/>
          <w:szCs w:val="20"/>
        </w:rPr>
        <w:t xml:space="preserve">11 and 12 of Part XV of the SFO. </w:t>
      </w:r>
    </w:p>
    <w:p w:rsidR="0006553F" w:rsidRPr="00076583" w:rsidRDefault="0006553F" w:rsidP="008900F7">
      <w:pPr>
        <w:pStyle w:val="Default"/>
        <w:spacing w:line="360" w:lineRule="auto"/>
        <w:jc w:val="both"/>
        <w:rPr>
          <w:sz w:val="20"/>
          <w:szCs w:val="20"/>
        </w:rPr>
      </w:pPr>
    </w:p>
    <w:p w:rsidR="0006553F" w:rsidRPr="00076583" w:rsidRDefault="0006553F" w:rsidP="008900F7">
      <w:pPr>
        <w:spacing w:line="360" w:lineRule="auto"/>
        <w:jc w:val="both"/>
        <w:rPr>
          <w:rFonts w:ascii="Arial" w:hAnsi="Arial" w:cs="Arial"/>
          <w:sz w:val="20"/>
          <w:szCs w:val="20"/>
        </w:rPr>
      </w:pPr>
      <w:r w:rsidRPr="00076583">
        <w:rPr>
          <w:rFonts w:ascii="Arial" w:hAnsi="Arial" w:cs="Arial"/>
          <w:sz w:val="20"/>
          <w:szCs w:val="20"/>
        </w:rPr>
        <w:t xml:space="preserve">Other consequential amendments include </w:t>
      </w:r>
      <w:r w:rsidR="007E599C">
        <w:rPr>
          <w:rFonts w:ascii="Arial" w:hAnsi="Arial" w:cs="Arial"/>
          <w:sz w:val="20"/>
          <w:szCs w:val="20"/>
        </w:rPr>
        <w:t>clarifications as to</w:t>
      </w:r>
      <w:r w:rsidRPr="00076583">
        <w:rPr>
          <w:rFonts w:ascii="Arial" w:hAnsi="Arial" w:cs="Arial"/>
          <w:sz w:val="20"/>
          <w:szCs w:val="20"/>
        </w:rPr>
        <w:t xml:space="preserve"> the scope of application of the market conduct regimes </w:t>
      </w:r>
      <w:r w:rsidR="007E599C">
        <w:rPr>
          <w:rFonts w:ascii="Arial" w:hAnsi="Arial" w:cs="Arial"/>
          <w:sz w:val="20"/>
          <w:szCs w:val="20"/>
        </w:rPr>
        <w:t>to</w:t>
      </w:r>
      <w:r w:rsidRPr="00076583">
        <w:rPr>
          <w:rFonts w:ascii="Arial" w:hAnsi="Arial" w:cs="Arial"/>
          <w:sz w:val="20"/>
          <w:szCs w:val="20"/>
        </w:rPr>
        <w:t xml:space="preserve"> listed CIS</w:t>
      </w:r>
      <w:r w:rsidR="007E599C">
        <w:rPr>
          <w:rFonts w:ascii="Arial" w:hAnsi="Arial" w:cs="Arial"/>
          <w:sz w:val="20"/>
          <w:szCs w:val="20"/>
        </w:rPr>
        <w:t>s</w:t>
      </w:r>
      <w:r w:rsidRPr="00076583">
        <w:rPr>
          <w:rFonts w:ascii="Arial" w:hAnsi="Arial" w:cs="Arial"/>
          <w:sz w:val="20"/>
          <w:szCs w:val="20"/>
        </w:rPr>
        <w:t>. All listed CIS</w:t>
      </w:r>
      <w:r w:rsidR="007E599C">
        <w:rPr>
          <w:rFonts w:ascii="Arial" w:hAnsi="Arial" w:cs="Arial"/>
          <w:sz w:val="20"/>
          <w:szCs w:val="20"/>
        </w:rPr>
        <w:t>s</w:t>
      </w:r>
      <w:r w:rsidRPr="00076583">
        <w:rPr>
          <w:rFonts w:ascii="Arial" w:hAnsi="Arial" w:cs="Arial"/>
          <w:sz w:val="20"/>
          <w:szCs w:val="20"/>
        </w:rPr>
        <w:t>, including those structured in corporate form, open-ended fund companies or other corporate funds established overseas, will be subject to the market conduct regime. This however excludes overlapping provisions applicable to listed corporations. Further, various definitions will be added to Part 1 of Schedule 1 of the SFO</w:t>
      </w:r>
      <w:r w:rsidR="007E599C">
        <w:rPr>
          <w:rFonts w:ascii="Arial" w:hAnsi="Arial" w:cs="Arial"/>
          <w:sz w:val="20"/>
          <w:szCs w:val="20"/>
        </w:rPr>
        <w:t xml:space="preserve"> including</w:t>
      </w:r>
      <w:r w:rsidRPr="00076583">
        <w:rPr>
          <w:rFonts w:ascii="Arial" w:hAnsi="Arial" w:cs="Arial"/>
          <w:sz w:val="20"/>
          <w:szCs w:val="20"/>
        </w:rPr>
        <w:t>:</w:t>
      </w:r>
    </w:p>
    <w:p w:rsidR="0006553F" w:rsidRDefault="0006553F" w:rsidP="008900F7">
      <w:pPr>
        <w:pStyle w:val="a6"/>
        <w:numPr>
          <w:ilvl w:val="0"/>
          <w:numId w:val="17"/>
        </w:numPr>
        <w:spacing w:line="360" w:lineRule="auto"/>
        <w:jc w:val="both"/>
        <w:rPr>
          <w:rFonts w:ascii="Arial" w:hAnsi="Arial" w:cs="Arial"/>
          <w:sz w:val="20"/>
          <w:szCs w:val="20"/>
        </w:rPr>
      </w:pPr>
      <w:r w:rsidRPr="00076583">
        <w:rPr>
          <w:rFonts w:ascii="Arial" w:hAnsi="Arial" w:cs="Arial"/>
          <w:sz w:val="20"/>
          <w:szCs w:val="20"/>
        </w:rPr>
        <w:t xml:space="preserve">the definition of “officer” will be expanded to include the management company of </w:t>
      </w:r>
      <w:r w:rsidR="007E599C">
        <w:rPr>
          <w:rFonts w:ascii="Arial" w:hAnsi="Arial" w:cs="Arial"/>
          <w:sz w:val="20"/>
          <w:szCs w:val="20"/>
        </w:rPr>
        <w:t xml:space="preserve">a </w:t>
      </w:r>
      <w:r w:rsidRPr="00076583">
        <w:rPr>
          <w:rFonts w:ascii="Arial" w:hAnsi="Arial" w:cs="Arial"/>
          <w:sz w:val="20"/>
          <w:szCs w:val="20"/>
        </w:rPr>
        <w:t xml:space="preserve">CIS and its manager, director or secretary; and </w:t>
      </w:r>
    </w:p>
    <w:p w:rsidR="007E599C" w:rsidRPr="00076583" w:rsidRDefault="007E599C" w:rsidP="007E599C">
      <w:pPr>
        <w:pStyle w:val="a6"/>
        <w:spacing w:line="360" w:lineRule="auto"/>
        <w:jc w:val="both"/>
        <w:rPr>
          <w:rFonts w:ascii="Arial" w:hAnsi="Arial" w:cs="Arial"/>
          <w:sz w:val="20"/>
          <w:szCs w:val="20"/>
        </w:rPr>
      </w:pPr>
    </w:p>
    <w:p w:rsidR="0006553F" w:rsidRPr="00076583" w:rsidRDefault="0006553F" w:rsidP="008900F7">
      <w:pPr>
        <w:pStyle w:val="a6"/>
        <w:numPr>
          <w:ilvl w:val="0"/>
          <w:numId w:val="17"/>
        </w:numPr>
        <w:spacing w:line="360" w:lineRule="auto"/>
        <w:jc w:val="both"/>
        <w:rPr>
          <w:rFonts w:ascii="Arial" w:hAnsi="Arial" w:cs="Arial"/>
          <w:sz w:val="20"/>
          <w:szCs w:val="20"/>
        </w:rPr>
      </w:pPr>
      <w:r w:rsidRPr="00076583">
        <w:rPr>
          <w:rFonts w:ascii="Arial" w:hAnsi="Arial" w:cs="Arial"/>
          <w:sz w:val="20"/>
          <w:szCs w:val="20"/>
        </w:rPr>
        <w:t>definitions for “fund subsidiary”, “fund-holding entity” and “fund-related entity” w</w:t>
      </w:r>
      <w:r w:rsidR="007E599C">
        <w:rPr>
          <w:rFonts w:ascii="Arial" w:hAnsi="Arial" w:cs="Arial"/>
          <w:sz w:val="20"/>
          <w:szCs w:val="20"/>
        </w:rPr>
        <w:t>ill be included. They will bear</w:t>
      </w:r>
      <w:r w:rsidRPr="00076583">
        <w:rPr>
          <w:rFonts w:ascii="Arial" w:hAnsi="Arial" w:cs="Arial"/>
          <w:sz w:val="20"/>
          <w:szCs w:val="20"/>
        </w:rPr>
        <w:t xml:space="preserve"> similar meanings to “subsidiary”, “holding company” and “related corporation”. However, modifications to these definitions will be made as a holding entity and subsidiary of a listed CIS may or may not be a listed CIS, and voting rights of a listed CIS may be exercised by its trustee or management company (or its directors) on behalf of a listed CIS. </w:t>
      </w:r>
    </w:p>
    <w:p w:rsidR="0006553F" w:rsidRPr="00076583" w:rsidRDefault="0006553F" w:rsidP="008900F7">
      <w:pPr>
        <w:spacing w:line="360" w:lineRule="auto"/>
        <w:jc w:val="both"/>
        <w:rPr>
          <w:rFonts w:ascii="Arial" w:hAnsi="Arial" w:cs="Arial"/>
          <w:sz w:val="20"/>
          <w:szCs w:val="20"/>
        </w:rPr>
      </w:pPr>
      <w:r w:rsidRPr="00076583">
        <w:rPr>
          <w:rFonts w:ascii="Arial" w:hAnsi="Arial" w:cs="Arial"/>
          <w:sz w:val="20"/>
          <w:szCs w:val="20"/>
        </w:rPr>
        <w:t xml:space="preserve">Subject to the legislative process, consequential amendments may be made to existing subsidiary legislation under the SFO. An enabling power will be included in the proposed legislation to enable amendments to be made correspondingly. The amendments will also include changes </w:t>
      </w:r>
      <w:r w:rsidR="007E599C">
        <w:rPr>
          <w:rFonts w:ascii="Arial" w:hAnsi="Arial" w:cs="Arial"/>
          <w:sz w:val="20"/>
          <w:szCs w:val="20"/>
        </w:rPr>
        <w:t>t</w:t>
      </w:r>
      <w:r w:rsidRPr="00076583">
        <w:rPr>
          <w:rFonts w:ascii="Arial" w:hAnsi="Arial" w:cs="Arial"/>
          <w:sz w:val="20"/>
          <w:szCs w:val="20"/>
        </w:rPr>
        <w:t xml:space="preserve">o </w:t>
      </w:r>
      <w:r w:rsidR="007E599C">
        <w:rPr>
          <w:rFonts w:ascii="Arial" w:hAnsi="Arial" w:cs="Arial"/>
          <w:sz w:val="20"/>
          <w:szCs w:val="20"/>
        </w:rPr>
        <w:t xml:space="preserve">the </w:t>
      </w:r>
      <w:r w:rsidRPr="00076583">
        <w:rPr>
          <w:rFonts w:ascii="Arial" w:hAnsi="Arial" w:cs="Arial"/>
          <w:sz w:val="20"/>
          <w:szCs w:val="20"/>
        </w:rPr>
        <w:t xml:space="preserve">provisions </w:t>
      </w:r>
      <w:r w:rsidR="007E599C">
        <w:rPr>
          <w:rFonts w:ascii="Arial" w:hAnsi="Arial" w:cs="Arial"/>
          <w:sz w:val="20"/>
          <w:szCs w:val="20"/>
        </w:rPr>
        <w:t xml:space="preserve">on </w:t>
      </w:r>
      <w:r w:rsidRPr="00076583">
        <w:rPr>
          <w:rFonts w:ascii="Arial" w:hAnsi="Arial" w:cs="Arial"/>
          <w:sz w:val="20"/>
          <w:szCs w:val="20"/>
        </w:rPr>
        <w:t xml:space="preserve">insider dealing </w:t>
      </w:r>
      <w:r w:rsidR="007E599C">
        <w:rPr>
          <w:rFonts w:ascii="Arial" w:hAnsi="Arial" w:cs="Arial"/>
          <w:sz w:val="20"/>
          <w:szCs w:val="20"/>
        </w:rPr>
        <w:t xml:space="preserve">as set out in </w:t>
      </w:r>
      <w:r w:rsidRPr="00076583">
        <w:rPr>
          <w:rFonts w:ascii="Arial" w:hAnsi="Arial" w:cs="Arial"/>
          <w:sz w:val="20"/>
          <w:szCs w:val="20"/>
        </w:rPr>
        <w:t xml:space="preserve">the </w:t>
      </w:r>
      <w:hyperlink r:id="rId13" w:history="1">
        <w:r w:rsidRPr="00076583">
          <w:rPr>
            <w:rStyle w:val="a7"/>
            <w:rFonts w:ascii="Arial" w:hAnsi="Arial" w:cs="Arial"/>
            <w:sz w:val="20"/>
            <w:szCs w:val="20"/>
          </w:rPr>
          <w:t>consultation conclusions on proposed amendments to enforcement related provisions of the SFO published in August 2023</w:t>
        </w:r>
      </w:hyperlink>
      <w:r w:rsidRPr="00076583">
        <w:rPr>
          <w:rFonts w:ascii="Arial" w:hAnsi="Arial" w:cs="Arial"/>
          <w:sz w:val="20"/>
          <w:szCs w:val="20"/>
        </w:rPr>
        <w:t xml:space="preserve">. </w:t>
      </w:r>
    </w:p>
    <w:p w:rsidR="00AF239A" w:rsidRPr="001A3BC8" w:rsidRDefault="007E599C" w:rsidP="008900F7">
      <w:pPr>
        <w:spacing w:line="360" w:lineRule="auto"/>
        <w:jc w:val="both"/>
        <w:rPr>
          <w:rFonts w:ascii="Arial" w:hAnsi="Arial" w:cs="Arial"/>
          <w:sz w:val="20"/>
          <w:szCs w:val="20"/>
        </w:rPr>
      </w:pPr>
      <w:r>
        <w:rPr>
          <w:rFonts w:ascii="Arial" w:hAnsi="Arial" w:cs="Arial"/>
          <w:sz w:val="20"/>
          <w:szCs w:val="20"/>
        </w:rPr>
        <w:lastRenderedPageBreak/>
        <w:t xml:space="preserve">The </w:t>
      </w:r>
      <w:r w:rsidR="0006553F" w:rsidRPr="00076583">
        <w:rPr>
          <w:rFonts w:ascii="Arial" w:hAnsi="Arial" w:cs="Arial"/>
          <w:sz w:val="20"/>
          <w:szCs w:val="20"/>
        </w:rPr>
        <w:t>proposal</w:t>
      </w:r>
      <w:r>
        <w:rPr>
          <w:rFonts w:ascii="Arial" w:hAnsi="Arial" w:cs="Arial"/>
          <w:sz w:val="20"/>
          <w:szCs w:val="20"/>
        </w:rPr>
        <w:t>s regarding listed CISs</w:t>
      </w:r>
      <w:r w:rsidR="0006553F" w:rsidRPr="00076583">
        <w:rPr>
          <w:rFonts w:ascii="Arial" w:hAnsi="Arial" w:cs="Arial"/>
          <w:sz w:val="20"/>
          <w:szCs w:val="20"/>
        </w:rPr>
        <w:t xml:space="preserve"> </w:t>
      </w:r>
      <w:r>
        <w:rPr>
          <w:rFonts w:ascii="Arial" w:hAnsi="Arial" w:cs="Arial"/>
          <w:sz w:val="20"/>
          <w:szCs w:val="20"/>
        </w:rPr>
        <w:t xml:space="preserve">aims to apply aspects of the </w:t>
      </w:r>
      <w:r w:rsidR="0006553F" w:rsidRPr="00076583">
        <w:rPr>
          <w:rFonts w:ascii="Arial" w:hAnsi="Arial" w:cs="Arial"/>
          <w:sz w:val="20"/>
          <w:szCs w:val="20"/>
        </w:rPr>
        <w:t>SFO</w:t>
      </w:r>
      <w:r>
        <w:rPr>
          <w:rFonts w:ascii="Arial" w:hAnsi="Arial" w:cs="Arial"/>
          <w:sz w:val="20"/>
          <w:szCs w:val="20"/>
        </w:rPr>
        <w:t>’s</w:t>
      </w:r>
      <w:r w:rsidR="0006553F" w:rsidRPr="00076583">
        <w:rPr>
          <w:rFonts w:ascii="Arial" w:hAnsi="Arial" w:cs="Arial"/>
          <w:sz w:val="20"/>
          <w:szCs w:val="20"/>
        </w:rPr>
        <w:t xml:space="preserve"> market conduct regime </w:t>
      </w:r>
      <w:r>
        <w:rPr>
          <w:rFonts w:ascii="Arial" w:hAnsi="Arial" w:cs="Arial"/>
          <w:sz w:val="20"/>
          <w:szCs w:val="20"/>
        </w:rPr>
        <w:t>to</w:t>
      </w:r>
      <w:r w:rsidR="0006553F" w:rsidRPr="00076583">
        <w:rPr>
          <w:rFonts w:ascii="Arial" w:hAnsi="Arial" w:cs="Arial"/>
          <w:sz w:val="20"/>
          <w:szCs w:val="20"/>
        </w:rPr>
        <w:t xml:space="preserve"> listed CIS. </w:t>
      </w:r>
    </w:p>
    <w:p w:rsidR="00E2751E" w:rsidRPr="004E71D2" w:rsidRDefault="008024BA" w:rsidP="008900F7">
      <w:pPr>
        <w:spacing w:line="360" w:lineRule="auto"/>
        <w:jc w:val="both"/>
        <w:rPr>
          <w:rFonts w:ascii="Arial" w:hAnsi="Arial" w:cs="Arial"/>
          <w:b/>
          <w:bCs/>
          <w:color w:val="FF0000"/>
          <w:sz w:val="20"/>
          <w:szCs w:val="20"/>
        </w:rPr>
      </w:pPr>
      <w:r w:rsidRPr="004E71D2">
        <w:rPr>
          <w:rFonts w:ascii="Arial" w:hAnsi="Arial" w:cs="Arial"/>
          <w:b/>
          <w:bCs/>
          <w:color w:val="FF0000"/>
          <w:sz w:val="20"/>
          <w:szCs w:val="20"/>
        </w:rPr>
        <w:t>Implementation Timeline</w:t>
      </w:r>
    </w:p>
    <w:p w:rsidR="00D946DA" w:rsidRDefault="008024BA" w:rsidP="004E71D2">
      <w:pPr>
        <w:spacing w:line="360" w:lineRule="auto"/>
        <w:jc w:val="both"/>
        <w:rPr>
          <w:rFonts w:ascii="Arial" w:eastAsia="Times New Roman" w:hAnsi="Arial" w:cs="Arial"/>
          <w:bCs/>
          <w:sz w:val="20"/>
          <w:szCs w:val="20"/>
        </w:rPr>
      </w:pPr>
      <w:r>
        <w:rPr>
          <w:rFonts w:ascii="Arial" w:eastAsia="Times New Roman" w:hAnsi="Arial" w:cs="Arial"/>
          <w:bCs/>
          <w:sz w:val="20"/>
          <w:szCs w:val="20"/>
        </w:rPr>
        <w:t xml:space="preserve">The proposal </w:t>
      </w:r>
      <w:r w:rsidR="004E71D2">
        <w:rPr>
          <w:rFonts w:ascii="Arial" w:eastAsia="Times New Roman" w:hAnsi="Arial" w:cs="Arial"/>
          <w:bCs/>
          <w:sz w:val="20"/>
          <w:szCs w:val="20"/>
        </w:rPr>
        <w:t>is subject</w:t>
      </w:r>
      <w:r>
        <w:rPr>
          <w:rFonts w:ascii="Arial" w:eastAsia="Times New Roman" w:hAnsi="Arial" w:cs="Arial"/>
          <w:bCs/>
          <w:sz w:val="20"/>
          <w:szCs w:val="20"/>
        </w:rPr>
        <w:t xml:space="preserve"> to a two-month public consultation which will end</w:t>
      </w:r>
      <w:r w:rsidR="004E71D2">
        <w:rPr>
          <w:rFonts w:ascii="Arial" w:eastAsia="Times New Roman" w:hAnsi="Arial" w:cs="Arial"/>
          <w:bCs/>
          <w:sz w:val="20"/>
          <w:szCs w:val="20"/>
        </w:rPr>
        <w:t xml:space="preserve"> on</w:t>
      </w:r>
      <w:r>
        <w:rPr>
          <w:rFonts w:ascii="Arial" w:eastAsia="Times New Roman" w:hAnsi="Arial" w:cs="Arial"/>
          <w:bCs/>
          <w:sz w:val="20"/>
          <w:szCs w:val="20"/>
        </w:rPr>
        <w:t xml:space="preserve"> 27 May 2024</w:t>
      </w:r>
      <w:r w:rsidR="003307E2">
        <w:rPr>
          <w:rFonts w:ascii="Arial" w:eastAsia="Times New Roman" w:hAnsi="Arial" w:cs="Arial"/>
          <w:bCs/>
          <w:sz w:val="20"/>
          <w:szCs w:val="20"/>
        </w:rPr>
        <w:t xml:space="preserve">. </w:t>
      </w:r>
      <w:r w:rsidR="004E71D2">
        <w:rPr>
          <w:rFonts w:ascii="Arial" w:eastAsia="Times New Roman" w:hAnsi="Arial" w:cs="Arial"/>
          <w:bCs/>
          <w:sz w:val="20"/>
          <w:szCs w:val="20"/>
        </w:rPr>
        <w:t xml:space="preserve">The SFC aims to complete </w:t>
      </w:r>
      <w:r w:rsidR="003307E2">
        <w:rPr>
          <w:rFonts w:ascii="Arial" w:eastAsia="Times New Roman" w:hAnsi="Arial" w:cs="Arial"/>
          <w:bCs/>
          <w:sz w:val="20"/>
          <w:szCs w:val="20"/>
        </w:rPr>
        <w:t>the legislative process before December 2025.</w:t>
      </w:r>
      <w:r w:rsidR="00AF239A">
        <w:rPr>
          <w:rFonts w:ascii="Arial" w:eastAsia="Times New Roman" w:hAnsi="Arial" w:cs="Arial"/>
          <w:bCs/>
          <w:sz w:val="20"/>
          <w:szCs w:val="20"/>
        </w:rPr>
        <w:t xml:space="preserve"> The SFC </w:t>
      </w:r>
      <w:r w:rsidR="004E71D2">
        <w:rPr>
          <w:rFonts w:ascii="Arial" w:eastAsia="Times New Roman" w:hAnsi="Arial" w:cs="Arial"/>
          <w:bCs/>
          <w:sz w:val="20"/>
          <w:szCs w:val="20"/>
        </w:rPr>
        <w:t xml:space="preserve">does not consider a </w:t>
      </w:r>
      <w:r w:rsidR="00AF239A">
        <w:rPr>
          <w:rFonts w:ascii="Arial" w:eastAsia="Times New Roman" w:hAnsi="Arial" w:cs="Arial"/>
          <w:bCs/>
          <w:sz w:val="20"/>
          <w:szCs w:val="20"/>
        </w:rPr>
        <w:t xml:space="preserve">transition period </w:t>
      </w:r>
      <w:r w:rsidR="004E71D2">
        <w:rPr>
          <w:rFonts w:ascii="Arial" w:eastAsia="Times New Roman" w:hAnsi="Arial" w:cs="Arial"/>
          <w:bCs/>
          <w:sz w:val="20"/>
          <w:szCs w:val="20"/>
        </w:rPr>
        <w:t>to be necessary.</w:t>
      </w:r>
      <w:r w:rsidR="002232C1">
        <w:rPr>
          <w:rFonts w:ascii="Arial" w:eastAsia="Times New Roman" w:hAnsi="Arial" w:cs="Arial"/>
          <w:bCs/>
          <w:sz w:val="20"/>
          <w:szCs w:val="20"/>
        </w:rPr>
        <w:t xml:space="preserve">  </w:t>
      </w:r>
    </w:p>
    <w:p w:rsidR="00CB0407" w:rsidRPr="00C46FF7" w:rsidRDefault="00CB0407" w:rsidP="00CB0407">
      <w:pPr>
        <w:pStyle w:val="Disclaimer"/>
        <w:numPr>
          <w:ilvl w:val="0"/>
          <w:numId w:val="24"/>
        </w:numPr>
        <w:rPr>
          <w:rFonts w:ascii="Arial" w:hAnsi="Arial" w:cs="Arial"/>
          <w:sz w:val="22"/>
          <w:szCs w:val="22"/>
          <w:lang w:val="en-GB"/>
        </w:rPr>
      </w:pPr>
      <w:r w:rsidRPr="00C46FF7">
        <w:rPr>
          <w:rFonts w:ascii="Arial" w:hAnsi="Arial" w:cs="Arial"/>
          <w:sz w:val="22"/>
          <w:szCs w:val="22"/>
          <w:lang w:val="en-GB"/>
        </w:rPr>
        <w:t>contents do not constitute legal advice and it should not be regarded as a substitute for detailed advice in individual cases.</w:t>
      </w:r>
    </w:p>
    <w:p w:rsidR="00CB0407" w:rsidRPr="00C46FF7" w:rsidRDefault="00CB0407" w:rsidP="00CB0407">
      <w:pPr>
        <w:pStyle w:val="Disclaimer"/>
        <w:numPr>
          <w:ilvl w:val="0"/>
          <w:numId w:val="24"/>
        </w:numPr>
        <w:rPr>
          <w:rFonts w:ascii="Arial" w:hAnsi="Arial" w:cs="Arial"/>
          <w:sz w:val="22"/>
          <w:szCs w:val="22"/>
          <w:lang w:val="en-GB"/>
        </w:rPr>
      </w:pPr>
      <w:r w:rsidRPr="00C46FF7">
        <w:rPr>
          <w:rFonts w:ascii="Arial" w:hAnsi="Arial" w:cs="Arial"/>
          <w:sz w:val="22"/>
          <w:szCs w:val="22"/>
          <w:lang w:val="en-GB"/>
        </w:rPr>
        <w:t xml:space="preserve">Transmission of this information is not intended to create and receipt does not constitute a lawyer-client relationship between </w:t>
      </w:r>
      <w:proofErr w:type="spellStart"/>
      <w:r w:rsidRPr="00C46FF7">
        <w:rPr>
          <w:rFonts w:ascii="Arial" w:hAnsi="Arial" w:cs="Arial"/>
          <w:sz w:val="22"/>
          <w:szCs w:val="22"/>
          <w:lang w:val="en-GB"/>
        </w:rPr>
        <w:t>Charltons</w:t>
      </w:r>
      <w:proofErr w:type="spellEnd"/>
      <w:r w:rsidRPr="00C46FF7">
        <w:rPr>
          <w:rFonts w:ascii="Arial" w:hAnsi="Arial" w:cs="Arial"/>
          <w:sz w:val="22"/>
          <w:szCs w:val="22"/>
          <w:lang w:val="en-GB"/>
        </w:rPr>
        <w:t xml:space="preserve"> and the user or browser.</w:t>
      </w:r>
    </w:p>
    <w:p w:rsidR="00CB0407" w:rsidRPr="00C46FF7" w:rsidRDefault="00CB0407" w:rsidP="00CB0407">
      <w:pPr>
        <w:pStyle w:val="Disclaimer"/>
        <w:numPr>
          <w:ilvl w:val="0"/>
          <w:numId w:val="24"/>
        </w:numPr>
        <w:rPr>
          <w:rFonts w:ascii="Arial" w:hAnsi="Arial" w:cs="Arial"/>
          <w:sz w:val="22"/>
          <w:szCs w:val="22"/>
          <w:lang w:val="en-GB"/>
        </w:rPr>
      </w:pPr>
      <w:proofErr w:type="spellStart"/>
      <w:r w:rsidRPr="00C46FF7">
        <w:rPr>
          <w:rFonts w:ascii="Arial" w:hAnsi="Arial" w:cs="Arial"/>
          <w:sz w:val="22"/>
          <w:szCs w:val="22"/>
          <w:lang w:val="en-GB"/>
        </w:rPr>
        <w:t>Charltons</w:t>
      </w:r>
      <w:proofErr w:type="spellEnd"/>
      <w:r w:rsidRPr="00C46FF7">
        <w:rPr>
          <w:rFonts w:ascii="Arial" w:hAnsi="Arial" w:cs="Arial"/>
          <w:sz w:val="22"/>
          <w:szCs w:val="22"/>
          <w:lang w:val="en-GB"/>
        </w:rPr>
        <w:t xml:space="preserve"> is not responsible for any </w:t>
      </w:r>
      <w:proofErr w:type="gramStart"/>
      <w:r w:rsidRPr="00C46FF7">
        <w:rPr>
          <w:rFonts w:ascii="Arial" w:hAnsi="Arial" w:cs="Arial"/>
          <w:sz w:val="22"/>
          <w:szCs w:val="22"/>
          <w:lang w:val="en-GB"/>
        </w:rPr>
        <w:t>third party</w:t>
      </w:r>
      <w:proofErr w:type="gramEnd"/>
      <w:r w:rsidRPr="00C46FF7">
        <w:rPr>
          <w:rFonts w:ascii="Arial" w:hAnsi="Arial" w:cs="Arial"/>
          <w:sz w:val="22"/>
          <w:szCs w:val="22"/>
          <w:lang w:val="en-GB"/>
        </w:rPr>
        <w:t xml:space="preserve"> content which can be accessed through the website.</w:t>
      </w:r>
    </w:p>
    <w:p w:rsidR="00CB0407" w:rsidRPr="00C46FF7" w:rsidRDefault="00CB0407" w:rsidP="00CB0407">
      <w:pPr>
        <w:pStyle w:val="Disclaimer"/>
        <w:numPr>
          <w:ilvl w:val="0"/>
          <w:numId w:val="24"/>
        </w:numPr>
        <w:rPr>
          <w:rFonts w:ascii="Arial" w:hAnsi="Arial" w:cs="Arial"/>
          <w:sz w:val="22"/>
          <w:szCs w:val="22"/>
          <w:lang w:val="en-GB"/>
        </w:rPr>
      </w:pPr>
      <w:r w:rsidRPr="00C46FF7">
        <w:rPr>
          <w:rFonts w:ascii="Arial" w:hAnsi="Arial" w:cs="Arial"/>
          <w:sz w:val="22"/>
          <w:szCs w:val="22"/>
          <w:lang w:val="en-GB"/>
        </w:rPr>
        <w:t xml:space="preserve">If you do not wish to receive this </w:t>
      </w:r>
      <w:proofErr w:type="gramStart"/>
      <w:r w:rsidRPr="00C46FF7">
        <w:rPr>
          <w:rFonts w:ascii="Arial" w:hAnsi="Arial" w:cs="Arial"/>
          <w:sz w:val="22"/>
          <w:szCs w:val="22"/>
          <w:lang w:val="en-GB"/>
        </w:rPr>
        <w:t>newsletter</w:t>
      </w:r>
      <w:proofErr w:type="gramEnd"/>
      <w:r w:rsidRPr="00C46FF7">
        <w:rPr>
          <w:rFonts w:ascii="Arial" w:hAnsi="Arial" w:cs="Arial"/>
          <w:sz w:val="22"/>
          <w:szCs w:val="22"/>
          <w:lang w:val="en-GB"/>
        </w:rPr>
        <w:t xml:space="preserve"> please let us know by emailing us at  </w:t>
      </w:r>
      <w:hyperlink r:id="rId14">
        <w:r w:rsidRPr="00C46FF7">
          <w:rPr>
            <w:rFonts w:ascii="Arial" w:hAnsi="Arial" w:cs="Arial"/>
            <w:sz w:val="22"/>
            <w:szCs w:val="22"/>
            <w:lang w:val="en-GB"/>
          </w:rPr>
          <w:t>unsubscribe@charltonslaw.com</w:t>
        </w:r>
      </w:hyperlink>
    </w:p>
    <w:p w:rsidR="00CB0407" w:rsidRPr="00C46FF7" w:rsidRDefault="00CB0407" w:rsidP="00CB0407">
      <w:pPr>
        <w:pStyle w:val="BlackStrips"/>
        <w:numPr>
          <w:ilvl w:val="0"/>
          <w:numId w:val="24"/>
        </w:numPr>
        <w:rPr>
          <w:rFonts w:ascii="Arial" w:hAnsi="Arial" w:cs="Arial"/>
          <w:sz w:val="22"/>
          <w:szCs w:val="22"/>
          <w:lang w:val="en-GB"/>
        </w:rPr>
      </w:pPr>
      <w:proofErr w:type="spellStart"/>
      <w:r w:rsidRPr="00C46FF7">
        <w:rPr>
          <w:rFonts w:ascii="Arial" w:hAnsi="Arial" w:cs="Arial"/>
          <w:sz w:val="22"/>
          <w:szCs w:val="22"/>
          <w:lang w:val="en-GB"/>
        </w:rPr>
        <w:t>Charltons</w:t>
      </w:r>
      <w:proofErr w:type="spellEnd"/>
      <w:r w:rsidRPr="00C46FF7">
        <w:rPr>
          <w:rFonts w:ascii="Arial" w:hAnsi="Arial" w:cs="Arial"/>
          <w:sz w:val="22"/>
          <w:szCs w:val="22"/>
          <w:lang w:val="en-GB"/>
        </w:rPr>
        <w:t xml:space="preserve"> - Hong Kong Law – </w:t>
      </w:r>
      <w:r w:rsidRPr="00DB2F57">
        <w:rPr>
          <w:rFonts w:ascii="Arial" w:eastAsia="Cambria" w:hAnsi="Arial" w:cs="Arial"/>
        </w:rPr>
        <w:t>2</w:t>
      </w:r>
      <w:r w:rsidR="00F05BE5">
        <w:rPr>
          <w:rFonts w:ascii="Arial" w:eastAsia="Cambria" w:hAnsi="Arial" w:cs="Arial"/>
        </w:rPr>
        <w:t>8</w:t>
      </w:r>
      <w:r>
        <w:rPr>
          <w:rFonts w:ascii="Arial" w:eastAsia="Cambria" w:hAnsi="Arial" w:cs="Arial"/>
          <w:lang w:val="en-GB"/>
        </w:rPr>
        <w:t xml:space="preserve"> May 2024</w:t>
      </w:r>
    </w:p>
    <w:p w:rsidR="00CB0407" w:rsidRDefault="00CB0407" w:rsidP="004E71D2">
      <w:pPr>
        <w:spacing w:line="360" w:lineRule="auto"/>
        <w:jc w:val="both"/>
        <w:rPr>
          <w:rFonts w:ascii="Arial" w:eastAsia="Times New Roman" w:hAnsi="Arial" w:cs="Arial"/>
          <w:sz w:val="20"/>
          <w:szCs w:val="20"/>
        </w:rPr>
      </w:pPr>
    </w:p>
    <w:p w:rsidR="00D946DA" w:rsidRPr="00D946DA" w:rsidRDefault="00D946DA" w:rsidP="008900F7">
      <w:pPr>
        <w:spacing w:line="360" w:lineRule="auto"/>
        <w:jc w:val="both"/>
        <w:rPr>
          <w:rFonts w:ascii="Arial" w:eastAsia="Times New Roman" w:hAnsi="Arial" w:cs="Arial"/>
          <w:sz w:val="20"/>
          <w:szCs w:val="20"/>
        </w:rPr>
      </w:pPr>
    </w:p>
    <w:sectPr w:rsidR="00D946DA" w:rsidRPr="00D946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B0B" w:rsidRDefault="00A07B0B" w:rsidP="0029518F">
      <w:pPr>
        <w:spacing w:after="0" w:line="240" w:lineRule="auto"/>
      </w:pPr>
      <w:r>
        <w:separator/>
      </w:r>
    </w:p>
  </w:endnote>
  <w:endnote w:type="continuationSeparator" w:id="0">
    <w:p w:rsidR="00A07B0B" w:rsidRDefault="00A07B0B" w:rsidP="00295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B0B" w:rsidRDefault="00A07B0B" w:rsidP="0029518F">
      <w:pPr>
        <w:spacing w:after="0" w:line="240" w:lineRule="auto"/>
      </w:pPr>
      <w:r>
        <w:separator/>
      </w:r>
    </w:p>
  </w:footnote>
  <w:footnote w:type="continuationSeparator" w:id="0">
    <w:p w:rsidR="00A07B0B" w:rsidRDefault="00A07B0B" w:rsidP="00295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E68"/>
    <w:multiLevelType w:val="hybridMultilevel"/>
    <w:tmpl w:val="699AA3FC"/>
    <w:lvl w:ilvl="0" w:tplc="95BA7BB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F0615"/>
    <w:multiLevelType w:val="hybridMultilevel"/>
    <w:tmpl w:val="11B2221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001079"/>
    <w:multiLevelType w:val="hybridMultilevel"/>
    <w:tmpl w:val="7612209A"/>
    <w:lvl w:ilvl="0" w:tplc="08090017">
      <w:start w:val="1"/>
      <w:numFmt w:val="lowerLetter"/>
      <w:lvlText w:val="%1)"/>
      <w:lvlJc w:val="left"/>
      <w:pPr>
        <w:ind w:left="720" w:hanging="360"/>
      </w:pPr>
      <w:rPr>
        <w:rFonts w:hint="default"/>
      </w:rPr>
    </w:lvl>
    <w:lvl w:ilvl="1" w:tplc="991E9FE8">
      <w:start w:val="1"/>
      <w:numFmt w:val="lowerRoman"/>
      <w:lvlText w:val="(%2)"/>
      <w:lvlJc w:val="left"/>
      <w:pPr>
        <w:ind w:left="1440" w:hanging="360"/>
      </w:pPr>
      <w:rPr>
        <w:rFonts w:asciiTheme="minorHAnsi" w:eastAsiaTheme="minorEastAsia" w:hAnsiTheme="minorHAnsi" w:cstheme="minorBidi"/>
      </w:rPr>
    </w:lvl>
    <w:lvl w:ilvl="2" w:tplc="08090017">
      <w:start w:val="1"/>
      <w:numFmt w:val="lowerLetter"/>
      <w:lvlText w:val="%3)"/>
      <w:lvlJc w:val="left"/>
      <w:pPr>
        <w:ind w:left="2160" w:hanging="360"/>
      </w:pPr>
      <w:rPr>
        <w:rFonts w:hint="default"/>
      </w:rPr>
    </w:lvl>
    <w:lvl w:ilvl="3" w:tplc="E0CEBE68" w:tentative="1">
      <w:start w:val="1"/>
      <w:numFmt w:val="bullet"/>
      <w:lvlText w:val=""/>
      <w:lvlJc w:val="left"/>
      <w:pPr>
        <w:ind w:left="2880" w:hanging="360"/>
      </w:pPr>
      <w:rPr>
        <w:rFonts w:ascii="Symbol" w:hAnsi="Symbol" w:hint="default"/>
      </w:rPr>
    </w:lvl>
    <w:lvl w:ilvl="4" w:tplc="442A4B04" w:tentative="1">
      <w:start w:val="1"/>
      <w:numFmt w:val="bullet"/>
      <w:lvlText w:val="o"/>
      <w:lvlJc w:val="left"/>
      <w:pPr>
        <w:ind w:left="3600" w:hanging="360"/>
      </w:pPr>
      <w:rPr>
        <w:rFonts w:ascii="Courier New" w:hAnsi="Courier New" w:cs="Courier New" w:hint="default"/>
      </w:rPr>
    </w:lvl>
    <w:lvl w:ilvl="5" w:tplc="6FB01696" w:tentative="1">
      <w:start w:val="1"/>
      <w:numFmt w:val="bullet"/>
      <w:lvlText w:val=""/>
      <w:lvlJc w:val="left"/>
      <w:pPr>
        <w:ind w:left="4320" w:hanging="360"/>
      </w:pPr>
      <w:rPr>
        <w:rFonts w:ascii="Wingdings" w:hAnsi="Wingdings" w:hint="default"/>
      </w:rPr>
    </w:lvl>
    <w:lvl w:ilvl="6" w:tplc="FE409168" w:tentative="1">
      <w:start w:val="1"/>
      <w:numFmt w:val="bullet"/>
      <w:lvlText w:val=""/>
      <w:lvlJc w:val="left"/>
      <w:pPr>
        <w:ind w:left="5040" w:hanging="360"/>
      </w:pPr>
      <w:rPr>
        <w:rFonts w:ascii="Symbol" w:hAnsi="Symbol" w:hint="default"/>
      </w:rPr>
    </w:lvl>
    <w:lvl w:ilvl="7" w:tplc="C7D0FB8E" w:tentative="1">
      <w:start w:val="1"/>
      <w:numFmt w:val="bullet"/>
      <w:lvlText w:val="o"/>
      <w:lvlJc w:val="left"/>
      <w:pPr>
        <w:ind w:left="5760" w:hanging="360"/>
      </w:pPr>
      <w:rPr>
        <w:rFonts w:ascii="Courier New" w:hAnsi="Courier New" w:cs="Courier New" w:hint="default"/>
      </w:rPr>
    </w:lvl>
    <w:lvl w:ilvl="8" w:tplc="01A684BC" w:tentative="1">
      <w:start w:val="1"/>
      <w:numFmt w:val="bullet"/>
      <w:lvlText w:val=""/>
      <w:lvlJc w:val="left"/>
      <w:pPr>
        <w:ind w:left="6480" w:hanging="360"/>
      </w:pPr>
      <w:rPr>
        <w:rFonts w:ascii="Wingdings" w:hAnsi="Wingdings" w:hint="default"/>
      </w:rPr>
    </w:lvl>
  </w:abstractNum>
  <w:abstractNum w:abstractNumId="3" w15:restartNumberingAfterBreak="0">
    <w:nsid w:val="203A7C66"/>
    <w:multiLevelType w:val="hybridMultilevel"/>
    <w:tmpl w:val="383602E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166EB"/>
    <w:multiLevelType w:val="hybridMultilevel"/>
    <w:tmpl w:val="45E018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080211"/>
    <w:multiLevelType w:val="hybridMultilevel"/>
    <w:tmpl w:val="9F805A22"/>
    <w:lvl w:ilvl="0" w:tplc="FE801DDA">
      <w:start w:val="1"/>
      <w:numFmt w:val="decimal"/>
      <w:lvlText w:val="%1."/>
      <w:lvlJc w:val="left"/>
      <w:pPr>
        <w:ind w:left="360" w:hanging="360"/>
      </w:pPr>
      <w:rPr>
        <w:rFonts w:eastAsiaTheme="minorEastAsia"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450D0E"/>
    <w:multiLevelType w:val="hybridMultilevel"/>
    <w:tmpl w:val="EDC89648"/>
    <w:lvl w:ilvl="0" w:tplc="08090017">
      <w:start w:val="1"/>
      <w:numFmt w:val="lowerLetter"/>
      <w:lvlText w:val="%1)"/>
      <w:lvlJc w:val="left"/>
      <w:pPr>
        <w:ind w:left="720" w:hanging="360"/>
      </w:pPr>
      <w:rPr>
        <w:rFonts w:hint="default"/>
      </w:rPr>
    </w:lvl>
    <w:lvl w:ilvl="1" w:tplc="991E9FE8">
      <w:start w:val="1"/>
      <w:numFmt w:val="lowerRoman"/>
      <w:lvlText w:val="(%2)"/>
      <w:lvlJc w:val="left"/>
      <w:pPr>
        <w:ind w:left="1440" w:hanging="360"/>
      </w:pPr>
      <w:rPr>
        <w:rFonts w:asciiTheme="minorHAnsi" w:eastAsiaTheme="minorEastAsia" w:hAnsiTheme="minorHAnsi" w:cstheme="minorBidi"/>
      </w:rPr>
    </w:lvl>
    <w:lvl w:ilvl="2" w:tplc="2EA86226">
      <w:start w:val="1"/>
      <w:numFmt w:val="lowerLetter"/>
      <w:lvlText w:val="%3)"/>
      <w:lvlJc w:val="left"/>
      <w:pPr>
        <w:ind w:left="2160" w:hanging="360"/>
      </w:pPr>
      <w:rPr>
        <w:rFonts w:hint="default"/>
      </w:rPr>
    </w:lvl>
    <w:lvl w:ilvl="3" w:tplc="E0CEBE68" w:tentative="1">
      <w:start w:val="1"/>
      <w:numFmt w:val="bullet"/>
      <w:lvlText w:val=""/>
      <w:lvlJc w:val="left"/>
      <w:pPr>
        <w:ind w:left="2880" w:hanging="360"/>
      </w:pPr>
      <w:rPr>
        <w:rFonts w:ascii="Symbol" w:hAnsi="Symbol" w:hint="default"/>
      </w:rPr>
    </w:lvl>
    <w:lvl w:ilvl="4" w:tplc="442A4B04" w:tentative="1">
      <w:start w:val="1"/>
      <w:numFmt w:val="bullet"/>
      <w:lvlText w:val="o"/>
      <w:lvlJc w:val="left"/>
      <w:pPr>
        <w:ind w:left="3600" w:hanging="360"/>
      </w:pPr>
      <w:rPr>
        <w:rFonts w:ascii="Courier New" w:hAnsi="Courier New" w:cs="Courier New" w:hint="default"/>
      </w:rPr>
    </w:lvl>
    <w:lvl w:ilvl="5" w:tplc="6FB01696" w:tentative="1">
      <w:start w:val="1"/>
      <w:numFmt w:val="bullet"/>
      <w:lvlText w:val=""/>
      <w:lvlJc w:val="left"/>
      <w:pPr>
        <w:ind w:left="4320" w:hanging="360"/>
      </w:pPr>
      <w:rPr>
        <w:rFonts w:ascii="Wingdings" w:hAnsi="Wingdings" w:hint="default"/>
      </w:rPr>
    </w:lvl>
    <w:lvl w:ilvl="6" w:tplc="FE409168" w:tentative="1">
      <w:start w:val="1"/>
      <w:numFmt w:val="bullet"/>
      <w:lvlText w:val=""/>
      <w:lvlJc w:val="left"/>
      <w:pPr>
        <w:ind w:left="5040" w:hanging="360"/>
      </w:pPr>
      <w:rPr>
        <w:rFonts w:ascii="Symbol" w:hAnsi="Symbol" w:hint="default"/>
      </w:rPr>
    </w:lvl>
    <w:lvl w:ilvl="7" w:tplc="C7D0FB8E" w:tentative="1">
      <w:start w:val="1"/>
      <w:numFmt w:val="bullet"/>
      <w:lvlText w:val="o"/>
      <w:lvlJc w:val="left"/>
      <w:pPr>
        <w:ind w:left="5760" w:hanging="360"/>
      </w:pPr>
      <w:rPr>
        <w:rFonts w:ascii="Courier New" w:hAnsi="Courier New" w:cs="Courier New" w:hint="default"/>
      </w:rPr>
    </w:lvl>
    <w:lvl w:ilvl="8" w:tplc="01A684BC" w:tentative="1">
      <w:start w:val="1"/>
      <w:numFmt w:val="bullet"/>
      <w:lvlText w:val=""/>
      <w:lvlJc w:val="left"/>
      <w:pPr>
        <w:ind w:left="6480" w:hanging="360"/>
      </w:pPr>
      <w:rPr>
        <w:rFonts w:ascii="Wingdings" w:hAnsi="Wingdings" w:hint="default"/>
      </w:rPr>
    </w:lvl>
  </w:abstractNum>
  <w:abstractNum w:abstractNumId="7" w15:restartNumberingAfterBreak="0">
    <w:nsid w:val="33BF53F3"/>
    <w:multiLevelType w:val="hybridMultilevel"/>
    <w:tmpl w:val="1AE2DAB6"/>
    <w:lvl w:ilvl="0" w:tplc="08090017">
      <w:start w:val="1"/>
      <w:numFmt w:val="lowerLetter"/>
      <w:lvlText w:val="%1)"/>
      <w:lvlJc w:val="left"/>
      <w:pPr>
        <w:ind w:left="720" w:hanging="360"/>
      </w:pPr>
      <w:rPr>
        <w:rFonts w:hint="default"/>
      </w:rPr>
    </w:lvl>
    <w:lvl w:ilvl="1" w:tplc="95BA7BB2">
      <w:start w:val="1"/>
      <w:numFmt w:val="bullet"/>
      <w:lvlText w:val="•"/>
      <w:lvlJc w:val="left"/>
      <w:pPr>
        <w:ind w:left="1440" w:hanging="360"/>
      </w:pPr>
      <w:rPr>
        <w:rFonts w:ascii="Times New Roman" w:hAnsi="Times New Roman" w:cs="Times New Roman" w:hint="default"/>
      </w:rPr>
    </w:lvl>
    <w:lvl w:ilvl="2" w:tplc="08090017">
      <w:start w:val="1"/>
      <w:numFmt w:val="lowerLetter"/>
      <w:lvlText w:val="%3)"/>
      <w:lvlJc w:val="left"/>
      <w:pPr>
        <w:ind w:left="2160" w:hanging="360"/>
      </w:pPr>
      <w:rPr>
        <w:rFonts w:hint="default"/>
      </w:rPr>
    </w:lvl>
    <w:lvl w:ilvl="3" w:tplc="279CF4D6">
      <w:start w:val="1"/>
      <w:numFmt w:val="lowerRoman"/>
      <w:lvlText w:val="(%4)"/>
      <w:lvlJc w:val="left"/>
      <w:pPr>
        <w:ind w:left="3240" w:hanging="720"/>
      </w:pPr>
      <w:rPr>
        <w:rFonts w:hint="default"/>
      </w:rPr>
    </w:lvl>
    <w:lvl w:ilvl="4" w:tplc="442A4B04" w:tentative="1">
      <w:start w:val="1"/>
      <w:numFmt w:val="bullet"/>
      <w:lvlText w:val="o"/>
      <w:lvlJc w:val="left"/>
      <w:pPr>
        <w:ind w:left="3600" w:hanging="360"/>
      </w:pPr>
      <w:rPr>
        <w:rFonts w:ascii="Courier New" w:hAnsi="Courier New" w:cs="Courier New" w:hint="default"/>
      </w:rPr>
    </w:lvl>
    <w:lvl w:ilvl="5" w:tplc="6FB01696" w:tentative="1">
      <w:start w:val="1"/>
      <w:numFmt w:val="bullet"/>
      <w:lvlText w:val=""/>
      <w:lvlJc w:val="left"/>
      <w:pPr>
        <w:ind w:left="4320" w:hanging="360"/>
      </w:pPr>
      <w:rPr>
        <w:rFonts w:ascii="Wingdings" w:hAnsi="Wingdings" w:hint="default"/>
      </w:rPr>
    </w:lvl>
    <w:lvl w:ilvl="6" w:tplc="FE409168" w:tentative="1">
      <w:start w:val="1"/>
      <w:numFmt w:val="bullet"/>
      <w:lvlText w:val=""/>
      <w:lvlJc w:val="left"/>
      <w:pPr>
        <w:ind w:left="5040" w:hanging="360"/>
      </w:pPr>
      <w:rPr>
        <w:rFonts w:ascii="Symbol" w:hAnsi="Symbol" w:hint="default"/>
      </w:rPr>
    </w:lvl>
    <w:lvl w:ilvl="7" w:tplc="C7D0FB8E" w:tentative="1">
      <w:start w:val="1"/>
      <w:numFmt w:val="bullet"/>
      <w:lvlText w:val="o"/>
      <w:lvlJc w:val="left"/>
      <w:pPr>
        <w:ind w:left="5760" w:hanging="360"/>
      </w:pPr>
      <w:rPr>
        <w:rFonts w:ascii="Courier New" w:hAnsi="Courier New" w:cs="Courier New" w:hint="default"/>
      </w:rPr>
    </w:lvl>
    <w:lvl w:ilvl="8" w:tplc="01A684BC" w:tentative="1">
      <w:start w:val="1"/>
      <w:numFmt w:val="bullet"/>
      <w:lvlText w:val=""/>
      <w:lvlJc w:val="left"/>
      <w:pPr>
        <w:ind w:left="6480" w:hanging="360"/>
      </w:pPr>
      <w:rPr>
        <w:rFonts w:ascii="Wingdings" w:hAnsi="Wingdings" w:hint="default"/>
      </w:rPr>
    </w:lvl>
  </w:abstractNum>
  <w:abstractNum w:abstractNumId="8" w15:restartNumberingAfterBreak="0">
    <w:nsid w:val="3B8B7A81"/>
    <w:multiLevelType w:val="hybridMultilevel"/>
    <w:tmpl w:val="D2F48E1E"/>
    <w:lvl w:ilvl="0" w:tplc="95BA7BB2">
      <w:start w:val="1"/>
      <w:numFmt w:val="bullet"/>
      <w:lvlText w:val="•"/>
      <w:lvlJc w:val="left"/>
      <w:pPr>
        <w:ind w:left="1493" w:hanging="360"/>
      </w:pPr>
      <w:rPr>
        <w:rFonts w:ascii="Times New Roman" w:hAnsi="Times New Roman" w:cs="Times New Roman"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9" w15:restartNumberingAfterBreak="0">
    <w:nsid w:val="45313831"/>
    <w:multiLevelType w:val="hybridMultilevel"/>
    <w:tmpl w:val="FF8A2042"/>
    <w:lvl w:ilvl="0" w:tplc="BF4C3D98">
      <w:start w:val="1"/>
      <w:numFmt w:val="decimal"/>
      <w:lvlText w:val="%1."/>
      <w:lvlJc w:val="left"/>
      <w:pPr>
        <w:ind w:left="720" w:hanging="360"/>
      </w:pPr>
      <w:rPr>
        <w:rFonts w:hint="default"/>
      </w:rPr>
    </w:lvl>
    <w:lvl w:ilvl="1" w:tplc="70980788" w:tentative="1">
      <w:start w:val="1"/>
      <w:numFmt w:val="lowerLetter"/>
      <w:lvlText w:val="%2."/>
      <w:lvlJc w:val="left"/>
      <w:pPr>
        <w:ind w:left="1440" w:hanging="360"/>
      </w:pPr>
    </w:lvl>
    <w:lvl w:ilvl="2" w:tplc="39386ED2" w:tentative="1">
      <w:start w:val="1"/>
      <w:numFmt w:val="lowerRoman"/>
      <w:lvlText w:val="%3."/>
      <w:lvlJc w:val="right"/>
      <w:pPr>
        <w:ind w:left="2160" w:hanging="180"/>
      </w:pPr>
    </w:lvl>
    <w:lvl w:ilvl="3" w:tplc="EC64631C" w:tentative="1">
      <w:start w:val="1"/>
      <w:numFmt w:val="decimal"/>
      <w:lvlText w:val="%4."/>
      <w:lvlJc w:val="left"/>
      <w:pPr>
        <w:ind w:left="2880" w:hanging="360"/>
      </w:pPr>
    </w:lvl>
    <w:lvl w:ilvl="4" w:tplc="82F695F6" w:tentative="1">
      <w:start w:val="1"/>
      <w:numFmt w:val="lowerLetter"/>
      <w:lvlText w:val="%5."/>
      <w:lvlJc w:val="left"/>
      <w:pPr>
        <w:ind w:left="3600" w:hanging="360"/>
      </w:pPr>
    </w:lvl>
    <w:lvl w:ilvl="5" w:tplc="65387BD2" w:tentative="1">
      <w:start w:val="1"/>
      <w:numFmt w:val="lowerRoman"/>
      <w:lvlText w:val="%6."/>
      <w:lvlJc w:val="right"/>
      <w:pPr>
        <w:ind w:left="4320" w:hanging="180"/>
      </w:pPr>
    </w:lvl>
    <w:lvl w:ilvl="6" w:tplc="AF0005A0" w:tentative="1">
      <w:start w:val="1"/>
      <w:numFmt w:val="decimal"/>
      <w:lvlText w:val="%7."/>
      <w:lvlJc w:val="left"/>
      <w:pPr>
        <w:ind w:left="5040" w:hanging="360"/>
      </w:pPr>
    </w:lvl>
    <w:lvl w:ilvl="7" w:tplc="4E44F3F6" w:tentative="1">
      <w:start w:val="1"/>
      <w:numFmt w:val="lowerLetter"/>
      <w:lvlText w:val="%8."/>
      <w:lvlJc w:val="left"/>
      <w:pPr>
        <w:ind w:left="5760" w:hanging="360"/>
      </w:pPr>
    </w:lvl>
    <w:lvl w:ilvl="8" w:tplc="D3D8A0DC" w:tentative="1">
      <w:start w:val="1"/>
      <w:numFmt w:val="lowerRoman"/>
      <w:lvlText w:val="%9."/>
      <w:lvlJc w:val="right"/>
      <w:pPr>
        <w:ind w:left="6480" w:hanging="180"/>
      </w:pPr>
    </w:lvl>
  </w:abstractNum>
  <w:abstractNum w:abstractNumId="10" w15:restartNumberingAfterBreak="0">
    <w:nsid w:val="4D807E23"/>
    <w:multiLevelType w:val="hybridMultilevel"/>
    <w:tmpl w:val="CF162C1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97E39"/>
    <w:multiLevelType w:val="hybridMultilevel"/>
    <w:tmpl w:val="61FA2A0C"/>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42A96"/>
    <w:multiLevelType w:val="hybridMultilevel"/>
    <w:tmpl w:val="ECC013BE"/>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B08A9"/>
    <w:multiLevelType w:val="hybridMultilevel"/>
    <w:tmpl w:val="F78EAC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5E2040"/>
    <w:multiLevelType w:val="hybridMultilevel"/>
    <w:tmpl w:val="935CC80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372E83"/>
    <w:multiLevelType w:val="hybridMultilevel"/>
    <w:tmpl w:val="7612209A"/>
    <w:lvl w:ilvl="0" w:tplc="08090017">
      <w:start w:val="1"/>
      <w:numFmt w:val="lowerLetter"/>
      <w:lvlText w:val="%1)"/>
      <w:lvlJc w:val="left"/>
      <w:pPr>
        <w:ind w:left="720" w:hanging="360"/>
      </w:pPr>
      <w:rPr>
        <w:rFonts w:hint="default"/>
      </w:rPr>
    </w:lvl>
    <w:lvl w:ilvl="1" w:tplc="991E9FE8">
      <w:start w:val="1"/>
      <w:numFmt w:val="lowerRoman"/>
      <w:lvlText w:val="(%2)"/>
      <w:lvlJc w:val="left"/>
      <w:pPr>
        <w:ind w:left="1440" w:hanging="360"/>
      </w:pPr>
      <w:rPr>
        <w:rFonts w:asciiTheme="minorHAnsi" w:eastAsiaTheme="minorEastAsia" w:hAnsiTheme="minorHAnsi" w:cstheme="minorBidi"/>
      </w:rPr>
    </w:lvl>
    <w:lvl w:ilvl="2" w:tplc="08090017">
      <w:start w:val="1"/>
      <w:numFmt w:val="lowerLetter"/>
      <w:lvlText w:val="%3)"/>
      <w:lvlJc w:val="left"/>
      <w:pPr>
        <w:ind w:left="2160" w:hanging="360"/>
      </w:pPr>
      <w:rPr>
        <w:rFonts w:hint="default"/>
      </w:rPr>
    </w:lvl>
    <w:lvl w:ilvl="3" w:tplc="E0CEBE68" w:tentative="1">
      <w:start w:val="1"/>
      <w:numFmt w:val="bullet"/>
      <w:lvlText w:val=""/>
      <w:lvlJc w:val="left"/>
      <w:pPr>
        <w:ind w:left="2880" w:hanging="360"/>
      </w:pPr>
      <w:rPr>
        <w:rFonts w:ascii="Symbol" w:hAnsi="Symbol" w:hint="default"/>
      </w:rPr>
    </w:lvl>
    <w:lvl w:ilvl="4" w:tplc="442A4B04" w:tentative="1">
      <w:start w:val="1"/>
      <w:numFmt w:val="bullet"/>
      <w:lvlText w:val="o"/>
      <w:lvlJc w:val="left"/>
      <w:pPr>
        <w:ind w:left="3600" w:hanging="360"/>
      </w:pPr>
      <w:rPr>
        <w:rFonts w:ascii="Courier New" w:hAnsi="Courier New" w:cs="Courier New" w:hint="default"/>
      </w:rPr>
    </w:lvl>
    <w:lvl w:ilvl="5" w:tplc="6FB01696" w:tentative="1">
      <w:start w:val="1"/>
      <w:numFmt w:val="bullet"/>
      <w:lvlText w:val=""/>
      <w:lvlJc w:val="left"/>
      <w:pPr>
        <w:ind w:left="4320" w:hanging="360"/>
      </w:pPr>
      <w:rPr>
        <w:rFonts w:ascii="Wingdings" w:hAnsi="Wingdings" w:hint="default"/>
      </w:rPr>
    </w:lvl>
    <w:lvl w:ilvl="6" w:tplc="FE409168" w:tentative="1">
      <w:start w:val="1"/>
      <w:numFmt w:val="bullet"/>
      <w:lvlText w:val=""/>
      <w:lvlJc w:val="left"/>
      <w:pPr>
        <w:ind w:left="5040" w:hanging="360"/>
      </w:pPr>
      <w:rPr>
        <w:rFonts w:ascii="Symbol" w:hAnsi="Symbol" w:hint="default"/>
      </w:rPr>
    </w:lvl>
    <w:lvl w:ilvl="7" w:tplc="C7D0FB8E" w:tentative="1">
      <w:start w:val="1"/>
      <w:numFmt w:val="bullet"/>
      <w:lvlText w:val="o"/>
      <w:lvlJc w:val="left"/>
      <w:pPr>
        <w:ind w:left="5760" w:hanging="360"/>
      </w:pPr>
      <w:rPr>
        <w:rFonts w:ascii="Courier New" w:hAnsi="Courier New" w:cs="Courier New" w:hint="default"/>
      </w:rPr>
    </w:lvl>
    <w:lvl w:ilvl="8" w:tplc="01A684BC" w:tentative="1">
      <w:start w:val="1"/>
      <w:numFmt w:val="bullet"/>
      <w:lvlText w:val=""/>
      <w:lvlJc w:val="left"/>
      <w:pPr>
        <w:ind w:left="6480" w:hanging="360"/>
      </w:pPr>
      <w:rPr>
        <w:rFonts w:ascii="Wingdings" w:hAnsi="Wingdings" w:hint="default"/>
      </w:rPr>
    </w:lvl>
  </w:abstractNum>
  <w:abstractNum w:abstractNumId="16" w15:restartNumberingAfterBreak="0">
    <w:nsid w:val="6C1F38E8"/>
    <w:multiLevelType w:val="hybridMultilevel"/>
    <w:tmpl w:val="282C685C"/>
    <w:lvl w:ilvl="0" w:tplc="09041DC2">
      <w:start w:val="1"/>
      <w:numFmt w:val="bullet"/>
      <w:lvlText w:val="•"/>
      <w:lvlJc w:val="left"/>
      <w:pPr>
        <w:ind w:left="770" w:hanging="360"/>
      </w:pPr>
      <w:rPr>
        <w:rFonts w:ascii="Calibri" w:eastAsiaTheme="minorEastAsia" w:hAnsi="Calibri" w:cs="Calibri" w:hint="default"/>
      </w:rPr>
    </w:lvl>
    <w:lvl w:ilvl="1" w:tplc="E1B444EA" w:tentative="1">
      <w:start w:val="1"/>
      <w:numFmt w:val="bullet"/>
      <w:lvlText w:val="o"/>
      <w:lvlJc w:val="left"/>
      <w:pPr>
        <w:ind w:left="1490" w:hanging="360"/>
      </w:pPr>
      <w:rPr>
        <w:rFonts w:ascii="Courier New" w:hAnsi="Courier New" w:cs="Courier New" w:hint="default"/>
      </w:rPr>
    </w:lvl>
    <w:lvl w:ilvl="2" w:tplc="1B481812" w:tentative="1">
      <w:start w:val="1"/>
      <w:numFmt w:val="bullet"/>
      <w:lvlText w:val=""/>
      <w:lvlJc w:val="left"/>
      <w:pPr>
        <w:ind w:left="2210" w:hanging="360"/>
      </w:pPr>
      <w:rPr>
        <w:rFonts w:ascii="Wingdings" w:hAnsi="Wingdings" w:hint="default"/>
      </w:rPr>
    </w:lvl>
    <w:lvl w:ilvl="3" w:tplc="B9A80370" w:tentative="1">
      <w:start w:val="1"/>
      <w:numFmt w:val="bullet"/>
      <w:lvlText w:val=""/>
      <w:lvlJc w:val="left"/>
      <w:pPr>
        <w:ind w:left="2930" w:hanging="360"/>
      </w:pPr>
      <w:rPr>
        <w:rFonts w:ascii="Symbol" w:hAnsi="Symbol" w:hint="default"/>
      </w:rPr>
    </w:lvl>
    <w:lvl w:ilvl="4" w:tplc="2DB86748" w:tentative="1">
      <w:start w:val="1"/>
      <w:numFmt w:val="bullet"/>
      <w:lvlText w:val="o"/>
      <w:lvlJc w:val="left"/>
      <w:pPr>
        <w:ind w:left="3650" w:hanging="360"/>
      </w:pPr>
      <w:rPr>
        <w:rFonts w:ascii="Courier New" w:hAnsi="Courier New" w:cs="Courier New" w:hint="default"/>
      </w:rPr>
    </w:lvl>
    <w:lvl w:ilvl="5" w:tplc="AAE23156" w:tentative="1">
      <w:start w:val="1"/>
      <w:numFmt w:val="bullet"/>
      <w:lvlText w:val=""/>
      <w:lvlJc w:val="left"/>
      <w:pPr>
        <w:ind w:left="4370" w:hanging="360"/>
      </w:pPr>
      <w:rPr>
        <w:rFonts w:ascii="Wingdings" w:hAnsi="Wingdings" w:hint="default"/>
      </w:rPr>
    </w:lvl>
    <w:lvl w:ilvl="6" w:tplc="2DD6B57E" w:tentative="1">
      <w:start w:val="1"/>
      <w:numFmt w:val="bullet"/>
      <w:lvlText w:val=""/>
      <w:lvlJc w:val="left"/>
      <w:pPr>
        <w:ind w:left="5090" w:hanging="360"/>
      </w:pPr>
      <w:rPr>
        <w:rFonts w:ascii="Symbol" w:hAnsi="Symbol" w:hint="default"/>
      </w:rPr>
    </w:lvl>
    <w:lvl w:ilvl="7" w:tplc="342E256C" w:tentative="1">
      <w:start w:val="1"/>
      <w:numFmt w:val="bullet"/>
      <w:lvlText w:val="o"/>
      <w:lvlJc w:val="left"/>
      <w:pPr>
        <w:ind w:left="5810" w:hanging="360"/>
      </w:pPr>
      <w:rPr>
        <w:rFonts w:ascii="Courier New" w:hAnsi="Courier New" w:cs="Courier New" w:hint="default"/>
      </w:rPr>
    </w:lvl>
    <w:lvl w:ilvl="8" w:tplc="F5F0A3E4" w:tentative="1">
      <w:start w:val="1"/>
      <w:numFmt w:val="bullet"/>
      <w:lvlText w:val=""/>
      <w:lvlJc w:val="left"/>
      <w:pPr>
        <w:ind w:left="6530" w:hanging="360"/>
      </w:pPr>
      <w:rPr>
        <w:rFonts w:ascii="Wingdings" w:hAnsi="Wingdings" w:hint="default"/>
      </w:rPr>
    </w:lvl>
  </w:abstractNum>
  <w:abstractNum w:abstractNumId="17" w15:restartNumberingAfterBreak="0">
    <w:nsid w:val="6CDA3FF9"/>
    <w:multiLevelType w:val="hybridMultilevel"/>
    <w:tmpl w:val="E648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062ACA"/>
    <w:multiLevelType w:val="hybridMultilevel"/>
    <w:tmpl w:val="FB708ACA"/>
    <w:lvl w:ilvl="0" w:tplc="3D36C8F8">
      <w:start w:val="1"/>
      <w:numFmt w:val="bullet"/>
      <w:lvlText w:val="•"/>
      <w:lvlJc w:val="left"/>
      <w:pPr>
        <w:ind w:left="720" w:hanging="360"/>
      </w:pPr>
      <w:rPr>
        <w:rFonts w:ascii="Calibri" w:eastAsiaTheme="minorEastAsia" w:hAnsi="Calibri" w:cs="Calibri" w:hint="default"/>
      </w:rPr>
    </w:lvl>
    <w:lvl w:ilvl="1" w:tplc="53ECD808" w:tentative="1">
      <w:start w:val="1"/>
      <w:numFmt w:val="bullet"/>
      <w:lvlText w:val="o"/>
      <w:lvlJc w:val="left"/>
      <w:pPr>
        <w:ind w:left="1440" w:hanging="360"/>
      </w:pPr>
      <w:rPr>
        <w:rFonts w:ascii="Courier New" w:hAnsi="Courier New" w:cs="Courier New" w:hint="default"/>
      </w:rPr>
    </w:lvl>
    <w:lvl w:ilvl="2" w:tplc="418C12BE" w:tentative="1">
      <w:start w:val="1"/>
      <w:numFmt w:val="bullet"/>
      <w:lvlText w:val=""/>
      <w:lvlJc w:val="left"/>
      <w:pPr>
        <w:ind w:left="2160" w:hanging="360"/>
      </w:pPr>
      <w:rPr>
        <w:rFonts w:ascii="Wingdings" w:hAnsi="Wingdings" w:hint="default"/>
      </w:rPr>
    </w:lvl>
    <w:lvl w:ilvl="3" w:tplc="8AFA23FA" w:tentative="1">
      <w:start w:val="1"/>
      <w:numFmt w:val="bullet"/>
      <w:lvlText w:val=""/>
      <w:lvlJc w:val="left"/>
      <w:pPr>
        <w:ind w:left="2880" w:hanging="360"/>
      </w:pPr>
      <w:rPr>
        <w:rFonts w:ascii="Symbol" w:hAnsi="Symbol" w:hint="default"/>
      </w:rPr>
    </w:lvl>
    <w:lvl w:ilvl="4" w:tplc="B61E4DF4" w:tentative="1">
      <w:start w:val="1"/>
      <w:numFmt w:val="bullet"/>
      <w:lvlText w:val="o"/>
      <w:lvlJc w:val="left"/>
      <w:pPr>
        <w:ind w:left="3600" w:hanging="360"/>
      </w:pPr>
      <w:rPr>
        <w:rFonts w:ascii="Courier New" w:hAnsi="Courier New" w:cs="Courier New" w:hint="default"/>
      </w:rPr>
    </w:lvl>
    <w:lvl w:ilvl="5" w:tplc="0E6478B4" w:tentative="1">
      <w:start w:val="1"/>
      <w:numFmt w:val="bullet"/>
      <w:lvlText w:val=""/>
      <w:lvlJc w:val="left"/>
      <w:pPr>
        <w:ind w:left="4320" w:hanging="360"/>
      </w:pPr>
      <w:rPr>
        <w:rFonts w:ascii="Wingdings" w:hAnsi="Wingdings" w:hint="default"/>
      </w:rPr>
    </w:lvl>
    <w:lvl w:ilvl="6" w:tplc="1896714E" w:tentative="1">
      <w:start w:val="1"/>
      <w:numFmt w:val="bullet"/>
      <w:lvlText w:val=""/>
      <w:lvlJc w:val="left"/>
      <w:pPr>
        <w:ind w:left="5040" w:hanging="360"/>
      </w:pPr>
      <w:rPr>
        <w:rFonts w:ascii="Symbol" w:hAnsi="Symbol" w:hint="default"/>
      </w:rPr>
    </w:lvl>
    <w:lvl w:ilvl="7" w:tplc="16C4ACE0" w:tentative="1">
      <w:start w:val="1"/>
      <w:numFmt w:val="bullet"/>
      <w:lvlText w:val="o"/>
      <w:lvlJc w:val="left"/>
      <w:pPr>
        <w:ind w:left="5760" w:hanging="360"/>
      </w:pPr>
      <w:rPr>
        <w:rFonts w:ascii="Courier New" w:hAnsi="Courier New" w:cs="Courier New" w:hint="default"/>
      </w:rPr>
    </w:lvl>
    <w:lvl w:ilvl="8" w:tplc="7A14D062" w:tentative="1">
      <w:start w:val="1"/>
      <w:numFmt w:val="bullet"/>
      <w:lvlText w:val=""/>
      <w:lvlJc w:val="left"/>
      <w:pPr>
        <w:ind w:left="6480" w:hanging="360"/>
      </w:pPr>
      <w:rPr>
        <w:rFonts w:ascii="Wingdings" w:hAnsi="Wingdings" w:hint="default"/>
      </w:rPr>
    </w:lvl>
  </w:abstractNum>
  <w:abstractNum w:abstractNumId="19" w15:restartNumberingAfterBreak="0">
    <w:nsid w:val="72586088"/>
    <w:multiLevelType w:val="hybridMultilevel"/>
    <w:tmpl w:val="3AF88B2C"/>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0"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6634E"/>
    <w:multiLevelType w:val="hybridMultilevel"/>
    <w:tmpl w:val="A058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87364"/>
    <w:multiLevelType w:val="hybridMultilevel"/>
    <w:tmpl w:val="803C06F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DBB397D"/>
    <w:multiLevelType w:val="hybridMultilevel"/>
    <w:tmpl w:val="3FAC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3684">
    <w:abstractNumId w:val="5"/>
  </w:num>
  <w:num w:numId="2" w16cid:durableId="1352878659">
    <w:abstractNumId w:val="18"/>
  </w:num>
  <w:num w:numId="3" w16cid:durableId="1522664609">
    <w:abstractNumId w:val="7"/>
  </w:num>
  <w:num w:numId="4" w16cid:durableId="660932844">
    <w:abstractNumId w:val="16"/>
  </w:num>
  <w:num w:numId="5" w16cid:durableId="446897511">
    <w:abstractNumId w:val="9"/>
  </w:num>
  <w:num w:numId="6" w16cid:durableId="1977447159">
    <w:abstractNumId w:val="23"/>
  </w:num>
  <w:num w:numId="7" w16cid:durableId="1224147311">
    <w:abstractNumId w:val="14"/>
  </w:num>
  <w:num w:numId="8" w16cid:durableId="1371996587">
    <w:abstractNumId w:val="22"/>
  </w:num>
  <w:num w:numId="9" w16cid:durableId="3554071">
    <w:abstractNumId w:val="1"/>
  </w:num>
  <w:num w:numId="10" w16cid:durableId="692728594">
    <w:abstractNumId w:val="6"/>
  </w:num>
  <w:num w:numId="11" w16cid:durableId="2127695037">
    <w:abstractNumId w:val="13"/>
  </w:num>
  <w:num w:numId="12" w16cid:durableId="815414912">
    <w:abstractNumId w:val="19"/>
  </w:num>
  <w:num w:numId="13" w16cid:durableId="1900897820">
    <w:abstractNumId w:val="15"/>
  </w:num>
  <w:num w:numId="14" w16cid:durableId="1142963758">
    <w:abstractNumId w:val="4"/>
  </w:num>
  <w:num w:numId="15" w16cid:durableId="9795348">
    <w:abstractNumId w:val="2"/>
  </w:num>
  <w:num w:numId="16" w16cid:durableId="525606270">
    <w:abstractNumId w:val="17"/>
  </w:num>
  <w:num w:numId="17" w16cid:durableId="1312250381">
    <w:abstractNumId w:val="21"/>
  </w:num>
  <w:num w:numId="18" w16cid:durableId="90510420">
    <w:abstractNumId w:val="0"/>
  </w:num>
  <w:num w:numId="19" w16cid:durableId="871260013">
    <w:abstractNumId w:val="8"/>
  </w:num>
  <w:num w:numId="20" w16cid:durableId="639458599">
    <w:abstractNumId w:val="12"/>
  </w:num>
  <w:num w:numId="21" w16cid:durableId="1035697647">
    <w:abstractNumId w:val="11"/>
  </w:num>
  <w:num w:numId="22" w16cid:durableId="2053310744">
    <w:abstractNumId w:val="3"/>
  </w:num>
  <w:num w:numId="23" w16cid:durableId="2140342900">
    <w:abstractNumId w:val="10"/>
  </w:num>
  <w:num w:numId="24" w16cid:durableId="17348091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DA"/>
    <w:rsid w:val="00001E11"/>
    <w:rsid w:val="0002013A"/>
    <w:rsid w:val="00024A55"/>
    <w:rsid w:val="0006553F"/>
    <w:rsid w:val="000665CD"/>
    <w:rsid w:val="00076583"/>
    <w:rsid w:val="000827C3"/>
    <w:rsid w:val="000A03C9"/>
    <w:rsid w:val="000A2395"/>
    <w:rsid w:val="000A572A"/>
    <w:rsid w:val="00115C45"/>
    <w:rsid w:val="00173124"/>
    <w:rsid w:val="001816A3"/>
    <w:rsid w:val="001972B3"/>
    <w:rsid w:val="001A47AF"/>
    <w:rsid w:val="001A7F31"/>
    <w:rsid w:val="001B3C4B"/>
    <w:rsid w:val="001D04E3"/>
    <w:rsid w:val="001D25C9"/>
    <w:rsid w:val="001D3718"/>
    <w:rsid w:val="001E1383"/>
    <w:rsid w:val="00214E5A"/>
    <w:rsid w:val="002160FB"/>
    <w:rsid w:val="002232C1"/>
    <w:rsid w:val="00232EDB"/>
    <w:rsid w:val="002364F2"/>
    <w:rsid w:val="00244997"/>
    <w:rsid w:val="00251EE4"/>
    <w:rsid w:val="0025272F"/>
    <w:rsid w:val="00292EA5"/>
    <w:rsid w:val="0029518F"/>
    <w:rsid w:val="002957A3"/>
    <w:rsid w:val="002A4F70"/>
    <w:rsid w:val="002E3138"/>
    <w:rsid w:val="003152DA"/>
    <w:rsid w:val="00327F93"/>
    <w:rsid w:val="003307E2"/>
    <w:rsid w:val="003553A9"/>
    <w:rsid w:val="00373CE2"/>
    <w:rsid w:val="003949BE"/>
    <w:rsid w:val="003D398A"/>
    <w:rsid w:val="00415C56"/>
    <w:rsid w:val="00441D40"/>
    <w:rsid w:val="004479F2"/>
    <w:rsid w:val="0049523A"/>
    <w:rsid w:val="004C0A79"/>
    <w:rsid w:val="004E71D2"/>
    <w:rsid w:val="004F018A"/>
    <w:rsid w:val="0050284F"/>
    <w:rsid w:val="00532B88"/>
    <w:rsid w:val="00536A20"/>
    <w:rsid w:val="00544016"/>
    <w:rsid w:val="0057193A"/>
    <w:rsid w:val="005816BB"/>
    <w:rsid w:val="005D5C1C"/>
    <w:rsid w:val="005E207B"/>
    <w:rsid w:val="005F2EBB"/>
    <w:rsid w:val="00606C63"/>
    <w:rsid w:val="006147F6"/>
    <w:rsid w:val="006564D7"/>
    <w:rsid w:val="006A0FD3"/>
    <w:rsid w:val="006E4E0E"/>
    <w:rsid w:val="006E5B79"/>
    <w:rsid w:val="006F5FE6"/>
    <w:rsid w:val="00752A69"/>
    <w:rsid w:val="007548B2"/>
    <w:rsid w:val="00763ED5"/>
    <w:rsid w:val="007937DE"/>
    <w:rsid w:val="0079652B"/>
    <w:rsid w:val="00797FB0"/>
    <w:rsid w:val="007D1845"/>
    <w:rsid w:val="007E599C"/>
    <w:rsid w:val="007F5354"/>
    <w:rsid w:val="00800CA4"/>
    <w:rsid w:val="008024BA"/>
    <w:rsid w:val="00815B02"/>
    <w:rsid w:val="00855B7C"/>
    <w:rsid w:val="00861F79"/>
    <w:rsid w:val="008715F3"/>
    <w:rsid w:val="00876419"/>
    <w:rsid w:val="008900F7"/>
    <w:rsid w:val="008A5925"/>
    <w:rsid w:val="00904A21"/>
    <w:rsid w:val="00936CD7"/>
    <w:rsid w:val="00972AF6"/>
    <w:rsid w:val="009E529A"/>
    <w:rsid w:val="00A01D15"/>
    <w:rsid w:val="00A07B0B"/>
    <w:rsid w:val="00A22FED"/>
    <w:rsid w:val="00A2663E"/>
    <w:rsid w:val="00A324CC"/>
    <w:rsid w:val="00AC121E"/>
    <w:rsid w:val="00AD5313"/>
    <w:rsid w:val="00AF239A"/>
    <w:rsid w:val="00B0591E"/>
    <w:rsid w:val="00B06645"/>
    <w:rsid w:val="00B11573"/>
    <w:rsid w:val="00B37C8F"/>
    <w:rsid w:val="00B45345"/>
    <w:rsid w:val="00BC69FC"/>
    <w:rsid w:val="00C42E96"/>
    <w:rsid w:val="00C52E53"/>
    <w:rsid w:val="00C673FD"/>
    <w:rsid w:val="00CB0407"/>
    <w:rsid w:val="00CC3A5A"/>
    <w:rsid w:val="00CD448D"/>
    <w:rsid w:val="00CD6012"/>
    <w:rsid w:val="00CE78B5"/>
    <w:rsid w:val="00D5415A"/>
    <w:rsid w:val="00D64D3E"/>
    <w:rsid w:val="00D946DA"/>
    <w:rsid w:val="00E2751E"/>
    <w:rsid w:val="00E51E20"/>
    <w:rsid w:val="00E536CD"/>
    <w:rsid w:val="00E70EE0"/>
    <w:rsid w:val="00E961D4"/>
    <w:rsid w:val="00EB1B95"/>
    <w:rsid w:val="00ED39CC"/>
    <w:rsid w:val="00EF0868"/>
    <w:rsid w:val="00F05BE5"/>
    <w:rsid w:val="00F15D4A"/>
    <w:rsid w:val="00F2189C"/>
    <w:rsid w:val="00F44A6E"/>
    <w:rsid w:val="00F47C95"/>
    <w:rsid w:val="00F538B6"/>
    <w:rsid w:val="00F92821"/>
    <w:rsid w:val="00F9543F"/>
    <w:rsid w:val="00FC4B69"/>
    <w:rsid w:val="00FF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4FA60AD-CF9A-437A-93CF-D669E497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6DA"/>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518F"/>
    <w:pPr>
      <w:spacing w:after="0" w:line="240" w:lineRule="auto"/>
    </w:pPr>
    <w:rPr>
      <w:rFonts w:eastAsiaTheme="minorEastAsia"/>
      <w:sz w:val="20"/>
      <w:szCs w:val="20"/>
      <w:lang w:eastAsia="zh-CN"/>
    </w:rPr>
  </w:style>
  <w:style w:type="character" w:customStyle="1" w:styleId="a4">
    <w:name w:val="Текст сноски Знак"/>
    <w:basedOn w:val="a0"/>
    <w:link w:val="a3"/>
    <w:uiPriority w:val="99"/>
    <w:semiHidden/>
    <w:rsid w:val="0029518F"/>
    <w:rPr>
      <w:sz w:val="20"/>
      <w:szCs w:val="20"/>
    </w:rPr>
  </w:style>
  <w:style w:type="character" w:styleId="a5">
    <w:name w:val="footnote reference"/>
    <w:basedOn w:val="a0"/>
    <w:uiPriority w:val="99"/>
    <w:semiHidden/>
    <w:unhideWhenUsed/>
    <w:rsid w:val="0029518F"/>
    <w:rPr>
      <w:vertAlign w:val="superscript"/>
    </w:rPr>
  </w:style>
  <w:style w:type="paragraph" w:styleId="a6">
    <w:name w:val="List Paragraph"/>
    <w:basedOn w:val="a"/>
    <w:uiPriority w:val="34"/>
    <w:qFormat/>
    <w:rsid w:val="0029518F"/>
    <w:pPr>
      <w:ind w:left="720"/>
      <w:contextualSpacing/>
    </w:pPr>
    <w:rPr>
      <w:rFonts w:eastAsiaTheme="minorEastAsia"/>
      <w:lang w:eastAsia="zh-CN"/>
    </w:rPr>
  </w:style>
  <w:style w:type="paragraph" w:customStyle="1" w:styleId="Default">
    <w:name w:val="Default"/>
    <w:rsid w:val="0029518F"/>
    <w:pPr>
      <w:autoSpaceDE w:val="0"/>
      <w:autoSpaceDN w:val="0"/>
      <w:adjustRightInd w:val="0"/>
      <w:spacing w:after="0" w:line="240" w:lineRule="auto"/>
    </w:pPr>
    <w:rPr>
      <w:rFonts w:ascii="Arial" w:hAnsi="Arial" w:cs="Arial"/>
      <w:color w:val="000000"/>
      <w:sz w:val="24"/>
      <w:szCs w:val="24"/>
    </w:rPr>
  </w:style>
  <w:style w:type="character" w:styleId="a7">
    <w:name w:val="Hyperlink"/>
    <w:basedOn w:val="a0"/>
    <w:uiPriority w:val="99"/>
    <w:unhideWhenUsed/>
    <w:rsid w:val="0029518F"/>
    <w:rPr>
      <w:color w:val="0563C1" w:themeColor="hyperlink"/>
      <w:u w:val="single"/>
    </w:rPr>
  </w:style>
  <w:style w:type="paragraph" w:styleId="a8">
    <w:name w:val="header"/>
    <w:basedOn w:val="a"/>
    <w:link w:val="a9"/>
    <w:uiPriority w:val="99"/>
    <w:unhideWhenUsed/>
    <w:rsid w:val="00C52E53"/>
    <w:pPr>
      <w:tabs>
        <w:tab w:val="center" w:pos="4153"/>
        <w:tab w:val="right" w:pos="8306"/>
      </w:tabs>
      <w:spacing w:after="0" w:line="240" w:lineRule="auto"/>
    </w:pPr>
  </w:style>
  <w:style w:type="character" w:customStyle="1" w:styleId="a9">
    <w:name w:val="Верхний колонтитул Знак"/>
    <w:basedOn w:val="a0"/>
    <w:link w:val="a8"/>
    <w:uiPriority w:val="99"/>
    <w:rsid w:val="00C52E53"/>
    <w:rPr>
      <w:rFonts w:eastAsiaTheme="minorHAnsi"/>
      <w:lang w:eastAsia="en-US"/>
    </w:rPr>
  </w:style>
  <w:style w:type="paragraph" w:styleId="aa">
    <w:name w:val="footer"/>
    <w:basedOn w:val="a"/>
    <w:link w:val="ab"/>
    <w:uiPriority w:val="99"/>
    <w:unhideWhenUsed/>
    <w:rsid w:val="00C52E53"/>
    <w:pPr>
      <w:tabs>
        <w:tab w:val="center" w:pos="4153"/>
        <w:tab w:val="right" w:pos="8306"/>
      </w:tabs>
      <w:spacing w:after="0" w:line="240" w:lineRule="auto"/>
    </w:pPr>
  </w:style>
  <w:style w:type="character" w:customStyle="1" w:styleId="ab">
    <w:name w:val="Нижний колонтитул Знак"/>
    <w:basedOn w:val="a0"/>
    <w:link w:val="aa"/>
    <w:uiPriority w:val="99"/>
    <w:rsid w:val="00C52E53"/>
    <w:rPr>
      <w:rFonts w:eastAsiaTheme="minorHAnsi"/>
      <w:lang w:eastAsia="en-US"/>
    </w:rPr>
  </w:style>
  <w:style w:type="paragraph" w:styleId="ac">
    <w:name w:val="Normal (Web)"/>
    <w:basedOn w:val="a"/>
    <w:uiPriority w:val="99"/>
    <w:semiHidden/>
    <w:unhideWhenUsed/>
    <w:rsid w:val="00327F93"/>
    <w:pPr>
      <w:spacing w:before="100" w:beforeAutospacing="1" w:after="100" w:afterAutospacing="1" w:line="240" w:lineRule="auto"/>
    </w:pPr>
    <w:rPr>
      <w:rFonts w:ascii="Times New Roman" w:eastAsia="Times New Roman" w:hAnsi="Times New Roman" w:cs="Times New Roman"/>
      <w:sz w:val="24"/>
      <w:szCs w:val="24"/>
      <w:lang w:val="en-GB" w:eastAsia="zh-TW"/>
    </w:rPr>
  </w:style>
  <w:style w:type="character" w:styleId="ad">
    <w:name w:val="FollowedHyperlink"/>
    <w:basedOn w:val="a0"/>
    <w:uiPriority w:val="99"/>
    <w:semiHidden/>
    <w:unhideWhenUsed/>
    <w:rsid w:val="000665CD"/>
    <w:rPr>
      <w:color w:val="954F72" w:themeColor="followedHyperlink"/>
      <w:u w:val="single"/>
    </w:rPr>
  </w:style>
  <w:style w:type="paragraph" w:customStyle="1" w:styleId="Disclaimer">
    <w:name w:val="Disclaimer"/>
    <w:basedOn w:val="a"/>
    <w:qFormat/>
    <w:rsid w:val="00CB0407"/>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color w:val="00000A"/>
      <w:sz w:val="24"/>
      <w:szCs w:val="24"/>
    </w:rPr>
  </w:style>
  <w:style w:type="paragraph" w:customStyle="1" w:styleId="BlackStrips">
    <w:name w:val="Black Strips"/>
    <w:basedOn w:val="a"/>
    <w:qFormat/>
    <w:rsid w:val="00CB0407"/>
    <w:pPr>
      <w:shd w:val="clear" w:color="auto" w:fill="000000"/>
      <w:spacing w:after="200" w:line="240" w:lineRule="auto"/>
      <w:jc w:val="center"/>
    </w:pPr>
    <w:rPr>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5713">
      <w:bodyDiv w:val="1"/>
      <w:marLeft w:val="0"/>
      <w:marRight w:val="0"/>
      <w:marTop w:val="0"/>
      <w:marBottom w:val="0"/>
      <w:divBdr>
        <w:top w:val="none" w:sz="0" w:space="0" w:color="auto"/>
        <w:left w:val="none" w:sz="0" w:space="0" w:color="auto"/>
        <w:bottom w:val="none" w:sz="0" w:space="0" w:color="auto"/>
        <w:right w:val="none" w:sz="0" w:space="0" w:color="auto"/>
      </w:divBdr>
    </w:div>
    <w:div w:id="13134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onsultation/openFile?lang=EN&amp;refNo=24CP2" TargetMode="External"/><Relationship Id="rId13" Type="http://schemas.openxmlformats.org/officeDocument/2006/relationships/hyperlink" Target="https://apps.sfc.hk/edistributionWeb/api/consultation/conclusion?lang=EN&amp;refNo=21CP3" TargetMode="External"/><Relationship Id="rId3" Type="http://schemas.openxmlformats.org/officeDocument/2006/relationships/settings" Target="settings.xml"/><Relationship Id="rId7" Type="http://schemas.openxmlformats.org/officeDocument/2006/relationships/hyperlink" Target="https://www.charltonslaw.com/sfc-consults-on-enhancements-to-the-reit-and-listed-cis-regimes/" TargetMode="External"/><Relationship Id="rId12" Type="http://schemas.openxmlformats.org/officeDocument/2006/relationships/hyperlink" Target="https://apps.sfc.hk/edistributionWeb/api/consultation/conclusion?lang=EN&amp;refNo=12CP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api/consultation/conclusion?lang=EN&amp;refNo=10CP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sfc.hk/edistributionWeb/api/consultation/openFile?lang=EN&amp;refNo=12CP4" TargetMode="External"/><Relationship Id="rId4" Type="http://schemas.openxmlformats.org/officeDocument/2006/relationships/webSettings" Target="webSettings.xml"/><Relationship Id="rId9" Type="http://schemas.openxmlformats.org/officeDocument/2006/relationships/hyperlink" Target="https://apps.sfc.hk/edistributionWeb/api/consultation/openFile?lang=EN&amp;refNo=10CP1"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11</Pages>
  <Words>4341</Words>
  <Characters>24747</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Александр Пирогов</cp:lastModifiedBy>
  <cp:revision>18</cp:revision>
  <dcterms:created xsi:type="dcterms:W3CDTF">2024-05-20T22:09:00Z</dcterms:created>
  <dcterms:modified xsi:type="dcterms:W3CDTF">2024-05-28T11:04:00Z</dcterms:modified>
</cp:coreProperties>
</file>