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CF40" w14:textId="4451CE5E" w:rsidR="00FC532C" w:rsidRPr="00C46FF7" w:rsidRDefault="00FC532C" w:rsidP="00FC532C">
      <w:pPr>
        <w:shd w:val="clear" w:color="auto" w:fill="000000"/>
        <w:spacing w:after="200"/>
        <w:jc w:val="center"/>
        <w:rPr>
          <w:rFonts w:ascii="Arial" w:eastAsia="Cambria" w:hAnsi="Arial" w:cs="Arial"/>
          <w:color w:val="FFFFFF"/>
          <w:sz w:val="24"/>
          <w:szCs w:val="24"/>
          <w:lang w:val="en-GB"/>
        </w:rPr>
      </w:pPr>
      <w:proofErr w:type="spellStart"/>
      <w:r w:rsidRPr="00C46FF7">
        <w:rPr>
          <w:rFonts w:ascii="Arial" w:eastAsia="Cambria" w:hAnsi="Arial" w:cs="Arial"/>
          <w:color w:val="FFFFFF"/>
          <w:sz w:val="24"/>
          <w:szCs w:val="24"/>
          <w:lang w:val="en-GB"/>
        </w:rPr>
        <w:t>Charltons</w:t>
      </w:r>
      <w:proofErr w:type="spellEnd"/>
      <w:r w:rsidRPr="00C46FF7">
        <w:rPr>
          <w:rFonts w:ascii="Arial" w:eastAsia="Cambria" w:hAnsi="Arial" w:cs="Arial"/>
          <w:color w:val="FFFFFF"/>
          <w:sz w:val="24"/>
          <w:szCs w:val="24"/>
          <w:lang w:val="en-GB"/>
        </w:rPr>
        <w:t xml:space="preserve"> - Hong Kong Law </w:t>
      </w:r>
      <w:r w:rsidR="00D658BF" w:rsidRPr="00C46FF7">
        <w:rPr>
          <w:rFonts w:ascii="Arial" w:eastAsia="Cambria" w:hAnsi="Arial" w:cs="Arial"/>
          <w:color w:val="FFFFFF"/>
          <w:sz w:val="24"/>
          <w:szCs w:val="24"/>
          <w:lang w:val="en-GB"/>
        </w:rPr>
        <w:t>–</w:t>
      </w:r>
      <w:r w:rsidRPr="00C46FF7">
        <w:rPr>
          <w:rFonts w:ascii="Arial" w:eastAsia="Cambria" w:hAnsi="Arial" w:cs="Arial"/>
          <w:color w:val="FFFFFF"/>
          <w:sz w:val="24"/>
          <w:szCs w:val="24"/>
          <w:lang w:val="en-GB"/>
        </w:rPr>
        <w:t xml:space="preserve"> </w:t>
      </w:r>
      <w:r w:rsidR="00251DF1">
        <w:rPr>
          <w:rFonts w:ascii="Arial" w:eastAsia="Cambria" w:hAnsi="Arial" w:cs="Arial"/>
          <w:color w:val="FFFFFF"/>
          <w:sz w:val="24"/>
          <w:szCs w:val="24"/>
          <w:lang w:val="en-GB"/>
        </w:rPr>
        <w:t>0</w:t>
      </w:r>
      <w:r w:rsidR="00B9119E">
        <w:rPr>
          <w:rFonts w:ascii="Arial" w:eastAsia="Cambria" w:hAnsi="Arial" w:cs="Arial"/>
          <w:color w:val="FFFFFF"/>
          <w:sz w:val="24"/>
          <w:szCs w:val="24"/>
          <w:lang w:val="en-GB"/>
        </w:rPr>
        <w:t>9</w:t>
      </w:r>
      <w:r w:rsidR="00251DF1">
        <w:rPr>
          <w:rFonts w:ascii="Arial" w:eastAsia="Cambria" w:hAnsi="Arial" w:cs="Arial"/>
          <w:color w:val="FFFFFF"/>
          <w:sz w:val="24"/>
          <w:szCs w:val="24"/>
          <w:lang w:val="en-GB"/>
        </w:rPr>
        <w:t xml:space="preserve"> January 2024</w:t>
      </w:r>
      <w:r w:rsidR="00D658BF" w:rsidRPr="00C46FF7">
        <w:rPr>
          <w:rFonts w:ascii="Arial" w:eastAsia="Cambria" w:hAnsi="Arial" w:cs="Arial"/>
          <w:color w:val="FFFFFF"/>
          <w:sz w:val="24"/>
          <w:szCs w:val="24"/>
          <w:lang w:val="en-GB"/>
        </w:rPr>
        <w:t xml:space="preserve"> </w:t>
      </w:r>
    </w:p>
    <w:p w14:paraId="6540A6F2" w14:textId="11B17C3A" w:rsidR="00303317" w:rsidRPr="00251DF1" w:rsidRDefault="00000000" w:rsidP="00251DF1">
      <w:pPr>
        <w:spacing w:after="200"/>
        <w:jc w:val="center"/>
        <w:rPr>
          <w:rFonts w:ascii="Arial" w:eastAsia="Cambria" w:hAnsi="Arial" w:cs="Arial"/>
          <w:color w:val="00000A"/>
          <w:sz w:val="28"/>
          <w:szCs w:val="24"/>
          <w:u w:val="single"/>
          <w:lang w:val="en-GB"/>
        </w:rPr>
      </w:pPr>
      <w:r>
        <w:fldChar w:fldCharType="begin"/>
      </w:r>
      <w:r>
        <w:instrText>HYPERLINK "https://www.charltonslaw.com/sfc-issues-guidance-for-tokenisation-of-sfc-authorised-investment-products-and-intermediaries-engaging-in-hong-kong-tokenised-securities-related-activities/"</w:instrText>
      </w:r>
      <w:r>
        <w:fldChar w:fldCharType="separate"/>
      </w:r>
      <w:r w:rsidR="009F695E" w:rsidRPr="00251DF1">
        <w:rPr>
          <w:rStyle w:val="a7"/>
          <w:rFonts w:ascii="Arial" w:eastAsia="Cambria" w:hAnsi="Arial" w:cs="Arial"/>
          <w:sz w:val="28"/>
          <w:szCs w:val="24"/>
          <w:lang w:val="en-GB"/>
        </w:rPr>
        <w:t>O</w:t>
      </w:r>
      <w:r w:rsidR="00FC532C" w:rsidRPr="00251DF1">
        <w:rPr>
          <w:rStyle w:val="a7"/>
          <w:rFonts w:ascii="Arial" w:eastAsia="Cambria" w:hAnsi="Arial" w:cs="Arial"/>
          <w:sz w:val="28"/>
          <w:szCs w:val="24"/>
          <w:lang w:val="en-GB"/>
        </w:rPr>
        <w:t>nline version</w:t>
      </w:r>
      <w:r>
        <w:rPr>
          <w:rStyle w:val="a7"/>
          <w:rFonts w:ascii="Arial" w:eastAsia="Cambria" w:hAnsi="Arial" w:cs="Arial"/>
          <w:sz w:val="28"/>
          <w:szCs w:val="24"/>
          <w:lang w:val="en-GB"/>
        </w:rPr>
        <w:fldChar w:fldCharType="end"/>
      </w:r>
    </w:p>
    <w:p w14:paraId="259572B6" w14:textId="2CB42DD7" w:rsidR="00E134E2" w:rsidRPr="00C46FF7" w:rsidRDefault="00106E28" w:rsidP="00C46FF7">
      <w:pPr>
        <w:rPr>
          <w:lang w:val="en-GB"/>
        </w:rPr>
      </w:pPr>
      <w:r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SFC issues guidance </w:t>
      </w:r>
      <w:r w:rsidR="00A34508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for tokenisation of SFC-authorised investment products and intermediaries engaging in </w:t>
      </w:r>
      <w:r w:rsidR="00A62B16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Hong Kong </w:t>
      </w:r>
      <w:r w:rsidR="00A34508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tokenised securities-related activities</w:t>
      </w:r>
    </w:p>
    <w:p w14:paraId="2FCC5D2F" w14:textId="289544BC" w:rsidR="00843792" w:rsidRPr="00C46FF7" w:rsidRDefault="00BF04A8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>On 2 November 2023, t</w:t>
      </w:r>
      <w:r w:rsidR="00DE38FA" w:rsidRPr="00C46FF7">
        <w:rPr>
          <w:rFonts w:ascii="Arial" w:hAnsi="Arial" w:cs="Arial"/>
          <w:sz w:val="20"/>
          <w:szCs w:val="20"/>
          <w:lang w:val="en-GB"/>
        </w:rPr>
        <w:t>he Hong Kong Securities and Futures Commission (</w:t>
      </w:r>
      <w:r w:rsidR="00DE38FA" w:rsidRPr="00C46FF7">
        <w:rPr>
          <w:rFonts w:ascii="Arial" w:hAnsi="Arial" w:cs="Arial"/>
          <w:b/>
          <w:sz w:val="20"/>
          <w:szCs w:val="20"/>
          <w:lang w:val="en-GB"/>
        </w:rPr>
        <w:t>SFC</w:t>
      </w:r>
      <w:r w:rsidR="00DE38FA" w:rsidRPr="00C46FF7">
        <w:rPr>
          <w:rFonts w:ascii="Arial" w:hAnsi="Arial" w:cs="Arial"/>
          <w:sz w:val="20"/>
          <w:szCs w:val="20"/>
          <w:lang w:val="en-GB"/>
        </w:rPr>
        <w:t xml:space="preserve">) </w:t>
      </w:r>
      <w:r w:rsidR="00D21D5D" w:rsidRPr="00C46FF7">
        <w:rPr>
          <w:rFonts w:ascii="Arial" w:hAnsi="Arial" w:cs="Arial"/>
          <w:sz w:val="20"/>
          <w:szCs w:val="20"/>
          <w:lang w:val="en-GB"/>
        </w:rPr>
        <w:t xml:space="preserve">issued </w:t>
      </w:r>
      <w:r w:rsidR="00DE38FA" w:rsidRPr="00C46FF7">
        <w:rPr>
          <w:rFonts w:ascii="Arial" w:hAnsi="Arial" w:cs="Arial"/>
          <w:sz w:val="20"/>
          <w:szCs w:val="20"/>
          <w:lang w:val="en-GB"/>
        </w:rPr>
        <w:t xml:space="preserve">two circulars providing </w:t>
      </w:r>
      <w:hyperlink r:id="rId8" w:history="1">
        <w:r w:rsidR="00450AE6" w:rsidRPr="00E60617">
          <w:rPr>
            <w:rStyle w:val="a7"/>
            <w:rFonts w:ascii="Arial" w:hAnsi="Arial" w:cs="Arial"/>
            <w:sz w:val="20"/>
            <w:szCs w:val="20"/>
            <w:lang w:val="en-GB"/>
          </w:rPr>
          <w:t>guidance</w:t>
        </w:r>
        <w:r w:rsidR="00A34508" w:rsidRPr="00C46FF7">
          <w:rPr>
            <w:rStyle w:val="a7"/>
            <w:rFonts w:ascii="Arial" w:hAnsi="Arial" w:cs="Arial"/>
            <w:sz w:val="20"/>
            <w:szCs w:val="20"/>
            <w:lang w:val="en-GB"/>
          </w:rPr>
          <w:t xml:space="preserve"> on the t</w:t>
        </w:r>
        <w:r w:rsidR="00DE38FA" w:rsidRPr="00C46FF7">
          <w:rPr>
            <w:rStyle w:val="a7"/>
            <w:rFonts w:ascii="Arial" w:hAnsi="Arial" w:cs="Arial"/>
            <w:sz w:val="20"/>
            <w:szCs w:val="20"/>
            <w:lang w:val="en-GB"/>
          </w:rPr>
          <w:t xml:space="preserve">okenisation of </w:t>
        </w:r>
        <w:r w:rsidR="00FA6E17" w:rsidRPr="00C46FF7">
          <w:rPr>
            <w:rStyle w:val="a7"/>
            <w:rFonts w:ascii="Arial" w:hAnsi="Arial" w:cs="Arial"/>
            <w:sz w:val="20"/>
            <w:szCs w:val="20"/>
            <w:lang w:val="en-GB"/>
          </w:rPr>
          <w:t xml:space="preserve">SFC-authorised </w:t>
        </w:r>
        <w:r w:rsidR="00DE38FA" w:rsidRPr="00C46FF7">
          <w:rPr>
            <w:rStyle w:val="a7"/>
            <w:rFonts w:ascii="Arial" w:hAnsi="Arial" w:cs="Arial"/>
            <w:sz w:val="20"/>
            <w:szCs w:val="20"/>
            <w:lang w:val="en-GB"/>
          </w:rPr>
          <w:t>investment produc</w:t>
        </w:r>
        <w:r w:rsidR="00F853A9" w:rsidRPr="00C46FF7">
          <w:rPr>
            <w:rStyle w:val="a7"/>
            <w:rFonts w:ascii="Arial" w:hAnsi="Arial" w:cs="Arial"/>
            <w:sz w:val="20"/>
            <w:szCs w:val="20"/>
            <w:lang w:val="en-GB"/>
          </w:rPr>
          <w:t>ts</w:t>
        </w:r>
      </w:hyperlink>
      <w:r w:rsidR="00894DE9" w:rsidRPr="00C46FF7">
        <w:rPr>
          <w:rFonts w:ascii="Arial" w:hAnsi="Arial" w:cs="Arial"/>
          <w:sz w:val="20"/>
          <w:szCs w:val="20"/>
          <w:lang w:val="en-GB"/>
        </w:rPr>
        <w:t xml:space="preserve"> (</w:t>
      </w:r>
      <w:r w:rsidR="00A62B16" w:rsidRPr="005A1DF2">
        <w:rPr>
          <w:rFonts w:ascii="Arial" w:hAnsi="Arial" w:cs="Arial"/>
          <w:b/>
          <w:sz w:val="20"/>
          <w:szCs w:val="20"/>
          <w:lang w:val="en-GB"/>
        </w:rPr>
        <w:t>Hong Kong</w:t>
      </w:r>
      <w:r w:rsidR="00A62B16">
        <w:rPr>
          <w:rFonts w:ascii="Arial" w:hAnsi="Arial" w:cs="Arial"/>
          <w:sz w:val="20"/>
          <w:szCs w:val="20"/>
          <w:lang w:val="en-GB"/>
        </w:rPr>
        <w:t xml:space="preserve"> </w:t>
      </w:r>
      <w:r w:rsidR="004D6F40" w:rsidRPr="00C46FF7">
        <w:rPr>
          <w:rFonts w:ascii="Arial" w:hAnsi="Arial" w:cs="Arial"/>
          <w:b/>
          <w:sz w:val="20"/>
          <w:szCs w:val="20"/>
          <w:lang w:val="en-GB"/>
        </w:rPr>
        <w:t>Tokenised</w:t>
      </w:r>
      <w:r w:rsidR="00093E6F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894DE9" w:rsidRPr="00C46FF7">
        <w:rPr>
          <w:rFonts w:ascii="Arial" w:hAnsi="Arial" w:cs="Arial"/>
          <w:b/>
          <w:sz w:val="20"/>
          <w:szCs w:val="20"/>
          <w:lang w:val="en-GB"/>
        </w:rPr>
        <w:t>Investment Products Circular</w:t>
      </w:r>
      <w:r w:rsidR="00894DE9" w:rsidRPr="00C46FF7">
        <w:rPr>
          <w:rFonts w:ascii="Arial" w:hAnsi="Arial" w:cs="Arial"/>
          <w:sz w:val="20"/>
          <w:szCs w:val="20"/>
          <w:lang w:val="en-GB"/>
        </w:rPr>
        <w:t>)</w:t>
      </w:r>
      <w:r w:rsidR="00F853A9" w:rsidRPr="00C46FF7">
        <w:rPr>
          <w:rFonts w:ascii="Arial" w:hAnsi="Arial" w:cs="Arial"/>
          <w:sz w:val="20"/>
          <w:szCs w:val="20"/>
          <w:lang w:val="en-GB"/>
        </w:rPr>
        <w:t xml:space="preserve"> and </w:t>
      </w:r>
      <w:hyperlink r:id="rId9" w:history="1">
        <w:r w:rsidR="00A34508" w:rsidRPr="00C46FF7">
          <w:rPr>
            <w:rStyle w:val="a7"/>
            <w:rFonts w:ascii="Arial" w:hAnsi="Arial" w:cs="Arial"/>
            <w:sz w:val="20"/>
            <w:szCs w:val="20"/>
            <w:lang w:val="en-GB"/>
          </w:rPr>
          <w:t>conduct-related guidance to intermediaries engaging in t</w:t>
        </w:r>
        <w:r w:rsidR="00577177" w:rsidRPr="00C46FF7">
          <w:rPr>
            <w:rStyle w:val="a7"/>
            <w:rFonts w:ascii="Arial" w:hAnsi="Arial" w:cs="Arial"/>
            <w:sz w:val="20"/>
            <w:szCs w:val="20"/>
            <w:lang w:val="en-GB"/>
          </w:rPr>
          <w:t xml:space="preserve">okenisation of </w:t>
        </w:r>
        <w:r w:rsidR="00F853A9" w:rsidRPr="00C46FF7">
          <w:rPr>
            <w:rStyle w:val="a7"/>
            <w:rFonts w:ascii="Arial" w:hAnsi="Arial" w:cs="Arial"/>
            <w:sz w:val="20"/>
            <w:szCs w:val="20"/>
            <w:lang w:val="en-GB"/>
          </w:rPr>
          <w:t>securities-relate</w:t>
        </w:r>
        <w:r w:rsidR="007B2A13" w:rsidRPr="00C46FF7">
          <w:rPr>
            <w:rStyle w:val="a7"/>
            <w:rFonts w:ascii="Arial" w:hAnsi="Arial" w:cs="Arial"/>
            <w:sz w:val="20"/>
            <w:szCs w:val="20"/>
            <w:lang w:val="en-GB"/>
          </w:rPr>
          <w:t>d activities</w:t>
        </w:r>
      </w:hyperlink>
      <w:r w:rsidR="00E97DBC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894DE9" w:rsidRPr="00C46FF7">
        <w:rPr>
          <w:rFonts w:ascii="Arial" w:hAnsi="Arial" w:cs="Arial"/>
          <w:sz w:val="20"/>
          <w:szCs w:val="20"/>
          <w:lang w:val="en-GB"/>
        </w:rPr>
        <w:t>(</w:t>
      </w:r>
      <w:r w:rsidR="00462AF8" w:rsidRPr="00B34187">
        <w:rPr>
          <w:rFonts w:ascii="Arial" w:hAnsi="Arial" w:cs="Arial"/>
          <w:b/>
          <w:sz w:val="20"/>
          <w:szCs w:val="20"/>
          <w:lang w:val="en-GB"/>
        </w:rPr>
        <w:t>Hong Kong</w:t>
      </w:r>
      <w:r w:rsidR="00462AF8">
        <w:rPr>
          <w:rFonts w:ascii="Arial" w:hAnsi="Arial" w:cs="Arial"/>
          <w:sz w:val="20"/>
          <w:szCs w:val="20"/>
          <w:lang w:val="en-GB"/>
        </w:rPr>
        <w:t xml:space="preserve"> </w:t>
      </w:r>
      <w:r w:rsidR="00894DE9" w:rsidRPr="00C46FF7">
        <w:rPr>
          <w:rFonts w:ascii="Arial" w:hAnsi="Arial" w:cs="Arial"/>
          <w:b/>
          <w:sz w:val="20"/>
          <w:szCs w:val="20"/>
          <w:lang w:val="en-GB"/>
        </w:rPr>
        <w:t>Tokenised Securities Circular</w:t>
      </w:r>
      <w:r w:rsidR="00106E28" w:rsidRPr="00C46FF7">
        <w:rPr>
          <w:rFonts w:ascii="Arial" w:hAnsi="Arial" w:cs="Arial"/>
          <w:sz w:val="20"/>
          <w:szCs w:val="20"/>
          <w:lang w:val="en-GB"/>
        </w:rPr>
        <w:t>)</w:t>
      </w:r>
      <w:r w:rsidR="007B2A13" w:rsidRPr="00C46FF7">
        <w:rPr>
          <w:rFonts w:ascii="Arial" w:hAnsi="Arial" w:cs="Arial"/>
          <w:sz w:val="20"/>
          <w:szCs w:val="20"/>
          <w:lang w:val="en-GB"/>
        </w:rPr>
        <w:t>.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106E28" w:rsidRPr="00C46FF7">
        <w:rPr>
          <w:rFonts w:ascii="Arial" w:hAnsi="Arial" w:cs="Arial"/>
          <w:sz w:val="20"/>
          <w:szCs w:val="20"/>
          <w:lang w:val="en-GB"/>
        </w:rPr>
        <w:t xml:space="preserve">The widely anticipated circulars were issued during the 2023 Hong Kong FinTech Week. </w:t>
      </w:r>
      <w:r w:rsidR="00D168B0" w:rsidRPr="00C46FF7">
        <w:rPr>
          <w:rFonts w:ascii="Arial" w:hAnsi="Arial" w:cs="Arial"/>
          <w:sz w:val="20"/>
          <w:szCs w:val="20"/>
          <w:lang w:val="en-GB"/>
        </w:rPr>
        <w:t xml:space="preserve">With the </w:t>
      </w:r>
      <w:r w:rsidR="00106E28" w:rsidRPr="00C46FF7">
        <w:rPr>
          <w:rFonts w:ascii="Arial" w:hAnsi="Arial" w:cs="Arial"/>
          <w:sz w:val="20"/>
          <w:szCs w:val="20"/>
          <w:lang w:val="en-GB"/>
        </w:rPr>
        <w:t xml:space="preserve">growing </w:t>
      </w:r>
      <w:r w:rsidR="00D168B0" w:rsidRPr="00C46FF7">
        <w:rPr>
          <w:rFonts w:ascii="Arial" w:hAnsi="Arial" w:cs="Arial"/>
          <w:sz w:val="20"/>
          <w:szCs w:val="20"/>
          <w:lang w:val="en-GB"/>
        </w:rPr>
        <w:t xml:space="preserve">interest </w:t>
      </w:r>
      <w:r w:rsidR="00462AF8">
        <w:rPr>
          <w:rFonts w:ascii="Arial" w:hAnsi="Arial" w:cs="Arial"/>
          <w:sz w:val="20"/>
          <w:szCs w:val="20"/>
          <w:lang w:val="en-GB"/>
        </w:rPr>
        <w:t>in</w:t>
      </w:r>
      <w:r w:rsidR="00462AF8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D168B0" w:rsidRPr="00C46FF7">
        <w:rPr>
          <w:rFonts w:ascii="Arial" w:hAnsi="Arial" w:cs="Arial"/>
          <w:sz w:val="20"/>
          <w:szCs w:val="20"/>
          <w:lang w:val="en-GB"/>
        </w:rPr>
        <w:t xml:space="preserve">tokenisation of traditional products, the </w:t>
      </w:r>
      <w:r w:rsidR="00E60617" w:rsidRPr="00C46FF7">
        <w:rPr>
          <w:rFonts w:ascii="Arial" w:hAnsi="Arial" w:cs="Arial"/>
          <w:sz w:val="20"/>
          <w:szCs w:val="20"/>
          <w:lang w:val="en-GB"/>
        </w:rPr>
        <w:t>c</w:t>
      </w:r>
      <w:r w:rsidR="00D168B0" w:rsidRPr="00C46FF7">
        <w:rPr>
          <w:rFonts w:ascii="Arial" w:hAnsi="Arial" w:cs="Arial"/>
          <w:sz w:val="20"/>
          <w:szCs w:val="20"/>
          <w:lang w:val="en-GB"/>
        </w:rPr>
        <w:t xml:space="preserve">irculars </w:t>
      </w:r>
      <w:r w:rsidR="00016018">
        <w:rPr>
          <w:rFonts w:ascii="Arial" w:hAnsi="Arial" w:cs="Arial"/>
          <w:sz w:val="20"/>
          <w:szCs w:val="20"/>
          <w:lang w:val="en-GB"/>
        </w:rPr>
        <w:t>provide</w:t>
      </w:r>
      <w:r w:rsidR="00D168B0" w:rsidRPr="00C46FF7">
        <w:rPr>
          <w:rFonts w:ascii="Arial" w:hAnsi="Arial" w:cs="Arial"/>
          <w:sz w:val="20"/>
          <w:szCs w:val="20"/>
          <w:lang w:val="en-GB"/>
        </w:rPr>
        <w:t xml:space="preserve"> guida</w:t>
      </w:r>
      <w:r w:rsidR="00D37282" w:rsidRPr="00C46FF7">
        <w:rPr>
          <w:rFonts w:ascii="Arial" w:hAnsi="Arial" w:cs="Arial"/>
          <w:sz w:val="20"/>
          <w:szCs w:val="20"/>
          <w:lang w:val="en-GB"/>
        </w:rPr>
        <w:t xml:space="preserve">nce </w:t>
      </w:r>
      <w:r w:rsidR="00B908AF" w:rsidRPr="00C46FF7">
        <w:rPr>
          <w:rFonts w:ascii="Arial" w:hAnsi="Arial" w:cs="Arial"/>
          <w:sz w:val="20"/>
          <w:szCs w:val="20"/>
          <w:lang w:val="en-GB"/>
        </w:rPr>
        <w:t>on how</w:t>
      </w:r>
      <w:r w:rsidR="00106E28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D168B0" w:rsidRPr="00C46FF7">
        <w:rPr>
          <w:rFonts w:ascii="Arial" w:hAnsi="Arial" w:cs="Arial"/>
          <w:sz w:val="20"/>
          <w:szCs w:val="20"/>
          <w:lang w:val="en-GB"/>
        </w:rPr>
        <w:t xml:space="preserve">intermediaries </w:t>
      </w:r>
      <w:r w:rsidR="006051EC" w:rsidRPr="00C46FF7">
        <w:rPr>
          <w:rFonts w:ascii="Arial" w:hAnsi="Arial" w:cs="Arial"/>
          <w:sz w:val="20"/>
          <w:szCs w:val="20"/>
          <w:lang w:val="en-GB"/>
        </w:rPr>
        <w:t xml:space="preserve">should disclose and manage risks when </w:t>
      </w:r>
      <w:r w:rsidR="006716A0" w:rsidRPr="00C46FF7">
        <w:rPr>
          <w:rFonts w:ascii="Arial" w:hAnsi="Arial" w:cs="Arial"/>
          <w:sz w:val="20"/>
          <w:szCs w:val="20"/>
          <w:lang w:val="en-GB"/>
        </w:rPr>
        <w:t xml:space="preserve">engaging </w:t>
      </w:r>
      <w:r w:rsidR="00C84797" w:rsidRPr="00C46FF7">
        <w:rPr>
          <w:rFonts w:ascii="Arial" w:hAnsi="Arial" w:cs="Arial"/>
          <w:sz w:val="20"/>
          <w:szCs w:val="20"/>
          <w:lang w:val="en-GB"/>
        </w:rPr>
        <w:t xml:space="preserve">in </w:t>
      </w:r>
      <w:r w:rsidR="00704F9F" w:rsidRPr="00C46FF7">
        <w:rPr>
          <w:rFonts w:ascii="Arial" w:hAnsi="Arial" w:cs="Arial"/>
          <w:sz w:val="20"/>
          <w:szCs w:val="20"/>
          <w:lang w:val="en-GB"/>
        </w:rPr>
        <w:t>any</w:t>
      </w:r>
      <w:r w:rsidR="00C84797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462AF8">
        <w:rPr>
          <w:rFonts w:ascii="Arial" w:hAnsi="Arial" w:cs="Arial"/>
          <w:sz w:val="20"/>
          <w:szCs w:val="20"/>
          <w:lang w:val="en-GB"/>
        </w:rPr>
        <w:t xml:space="preserve">Hong Kong based </w:t>
      </w:r>
      <w:r w:rsidR="00840739" w:rsidRPr="00C46FF7">
        <w:rPr>
          <w:rFonts w:ascii="Arial" w:hAnsi="Arial" w:cs="Arial"/>
          <w:sz w:val="20"/>
          <w:szCs w:val="20"/>
          <w:lang w:val="en-GB"/>
        </w:rPr>
        <w:t>tokenisation o</w:t>
      </w:r>
      <w:r w:rsidR="000F6FD4" w:rsidRPr="00C46FF7">
        <w:rPr>
          <w:rFonts w:ascii="Arial" w:hAnsi="Arial" w:cs="Arial"/>
          <w:sz w:val="20"/>
          <w:szCs w:val="20"/>
          <w:lang w:val="en-GB"/>
        </w:rPr>
        <w:t>f securities-related activities</w:t>
      </w:r>
      <w:r w:rsidR="001B45F0" w:rsidRPr="00C46FF7">
        <w:rPr>
          <w:rFonts w:ascii="Arial" w:hAnsi="Arial" w:cs="Arial"/>
          <w:sz w:val="20"/>
          <w:szCs w:val="20"/>
          <w:lang w:val="en-GB"/>
        </w:rPr>
        <w:t>.</w:t>
      </w:r>
    </w:p>
    <w:p w14:paraId="65166B63" w14:textId="77777777" w:rsidR="0079337F" w:rsidRDefault="0079337F" w:rsidP="00470741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565156C5" w14:textId="6F84DF28" w:rsidR="00295039" w:rsidRPr="00C46FF7" w:rsidRDefault="00462AF8" w:rsidP="00470741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Hong Kong </w:t>
      </w:r>
      <w:r w:rsidR="00832A44">
        <w:rPr>
          <w:rFonts w:ascii="Arial" w:hAnsi="Arial" w:cs="Arial"/>
          <w:b/>
          <w:color w:val="FF0000"/>
          <w:sz w:val="20"/>
          <w:szCs w:val="20"/>
        </w:rPr>
        <w:t>t</w:t>
      </w:r>
      <w:proofErr w:type="spellStart"/>
      <w:r w:rsidR="00E60617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okenised</w:t>
      </w:r>
      <w:proofErr w:type="spellEnd"/>
      <w:r w:rsidR="00E60617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securities</w:t>
      </w:r>
      <w:r w:rsidR="00326FFD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</w:t>
      </w:r>
    </w:p>
    <w:p w14:paraId="7669F180" w14:textId="4F470379" w:rsidR="00E60617" w:rsidRPr="00C46FF7" w:rsidRDefault="00E60617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 xml:space="preserve">Tokenisation of investment products refers to the creation of blockchain-based tokens that represent (or aim to represent) ownership in </w:t>
      </w:r>
      <w:r w:rsidR="00741734">
        <w:rPr>
          <w:rFonts w:ascii="Arial" w:hAnsi="Arial" w:cs="Arial"/>
          <w:sz w:val="20"/>
          <w:szCs w:val="20"/>
          <w:lang w:val="en-GB"/>
        </w:rPr>
        <w:t>the form of</w:t>
      </w:r>
      <w:r w:rsidR="00741734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Pr="00C46FF7">
        <w:rPr>
          <w:rFonts w:ascii="Arial" w:hAnsi="Arial" w:cs="Arial"/>
          <w:sz w:val="20"/>
          <w:szCs w:val="20"/>
          <w:lang w:val="en-GB"/>
        </w:rPr>
        <w:t>investment product</w:t>
      </w:r>
      <w:r w:rsidR="00741734">
        <w:rPr>
          <w:rFonts w:ascii="Arial" w:hAnsi="Arial" w:cs="Arial"/>
          <w:sz w:val="20"/>
          <w:szCs w:val="20"/>
          <w:lang w:val="en-GB"/>
        </w:rPr>
        <w:t>s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. Such tokenised products can then be recorded digitally on the blockchain, offered directly to end-investors with the </w:t>
      </w:r>
      <w:r w:rsidR="00B04903">
        <w:rPr>
          <w:rFonts w:ascii="Arial" w:hAnsi="Arial" w:cs="Arial"/>
          <w:sz w:val="20"/>
          <w:szCs w:val="20"/>
          <w:lang w:val="en-GB"/>
        </w:rPr>
        <w:t>use</w:t>
      </w:r>
      <w:r w:rsidR="00B04903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Pr="00C46FF7">
        <w:rPr>
          <w:rFonts w:ascii="Arial" w:hAnsi="Arial" w:cs="Arial"/>
          <w:sz w:val="20"/>
          <w:szCs w:val="20"/>
          <w:lang w:val="en-GB"/>
        </w:rPr>
        <w:t>of distributed technology (</w:t>
      </w:r>
      <w:r w:rsidRPr="00C46FF7">
        <w:rPr>
          <w:rFonts w:ascii="Arial" w:hAnsi="Arial" w:cs="Arial"/>
          <w:b/>
          <w:sz w:val="20"/>
          <w:szCs w:val="20"/>
          <w:lang w:val="en-GB"/>
        </w:rPr>
        <w:t>DLT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) </w:t>
      </w:r>
      <w:r w:rsidR="00B04903">
        <w:rPr>
          <w:rFonts w:ascii="Arial" w:hAnsi="Arial" w:cs="Arial"/>
          <w:sz w:val="20"/>
          <w:szCs w:val="20"/>
          <w:lang w:val="en-GB"/>
        </w:rPr>
        <w:t xml:space="preserve">and </w:t>
      </w:r>
      <w:r w:rsidRPr="00C46FF7">
        <w:rPr>
          <w:rFonts w:ascii="Arial" w:hAnsi="Arial" w:cs="Arial"/>
          <w:sz w:val="20"/>
          <w:szCs w:val="20"/>
          <w:lang w:val="en-GB"/>
        </w:rPr>
        <w:t>distributed by SFC-licensed intermediaries or traded among blockchain participants where allowed.</w:t>
      </w:r>
    </w:p>
    <w:p w14:paraId="65F371CB" w14:textId="3372492F" w:rsidR="00106535" w:rsidRPr="00C46FF7" w:rsidRDefault="00106535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 xml:space="preserve">The </w:t>
      </w:r>
      <w:r w:rsidR="00672615">
        <w:rPr>
          <w:rFonts w:ascii="Arial" w:hAnsi="Arial" w:cs="Arial"/>
          <w:sz w:val="20"/>
          <w:szCs w:val="20"/>
          <w:lang w:val="en-GB"/>
        </w:rPr>
        <w:t xml:space="preserve">Hong Kong tokenisation </w:t>
      </w:r>
      <w:r w:rsidR="00450AE6">
        <w:rPr>
          <w:rFonts w:ascii="Arial" w:hAnsi="Arial" w:cs="Arial"/>
          <w:sz w:val="20"/>
          <w:szCs w:val="20"/>
          <w:lang w:val="en-GB"/>
        </w:rPr>
        <w:t>c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irculars supersede </w:t>
      </w:r>
      <w:hyperlink r:id="rId10" w:history="1">
        <w:r w:rsidRPr="00C46FF7">
          <w:rPr>
            <w:rStyle w:val="a7"/>
            <w:rFonts w:ascii="Arial" w:hAnsi="Arial" w:cs="Arial"/>
            <w:sz w:val="20"/>
            <w:szCs w:val="20"/>
            <w:lang w:val="en-GB"/>
          </w:rPr>
          <w:t>The Statement on Securities Token Offerings</w:t>
        </w:r>
      </w:hyperlink>
      <w:r w:rsidRPr="00C46FF7">
        <w:rPr>
          <w:rFonts w:ascii="Arial" w:hAnsi="Arial" w:cs="Arial"/>
          <w:sz w:val="20"/>
          <w:szCs w:val="20"/>
          <w:lang w:val="en-GB"/>
        </w:rPr>
        <w:t xml:space="preserve"> published by </w:t>
      </w:r>
      <w:r w:rsidR="001A50C8" w:rsidRPr="00C46FF7">
        <w:rPr>
          <w:rFonts w:ascii="Arial" w:hAnsi="Arial" w:cs="Arial"/>
          <w:sz w:val="20"/>
          <w:szCs w:val="20"/>
          <w:lang w:val="en-GB"/>
        </w:rPr>
        <w:t xml:space="preserve">the </w:t>
      </w:r>
      <w:r w:rsidRPr="00C46FF7">
        <w:rPr>
          <w:rFonts w:ascii="Arial" w:hAnsi="Arial" w:cs="Arial"/>
          <w:sz w:val="20"/>
          <w:szCs w:val="20"/>
          <w:lang w:val="en-GB"/>
        </w:rPr>
        <w:t>SFC in March 2019</w:t>
      </w:r>
      <w:r w:rsidR="00854DEA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450AE6">
        <w:rPr>
          <w:rFonts w:ascii="Arial" w:hAnsi="Arial" w:cs="Arial"/>
          <w:sz w:val="20"/>
          <w:szCs w:val="20"/>
          <w:lang w:val="en-GB"/>
        </w:rPr>
        <w:t xml:space="preserve">which </w:t>
      </w:r>
      <w:r w:rsidR="00687C1A" w:rsidRPr="00C46FF7">
        <w:rPr>
          <w:rFonts w:ascii="Arial" w:hAnsi="Arial" w:cs="Arial"/>
          <w:sz w:val="20"/>
          <w:szCs w:val="20"/>
          <w:lang w:val="en-GB"/>
        </w:rPr>
        <w:t>classified</w:t>
      </w:r>
      <w:r w:rsidR="00AF67DA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6D7368" w:rsidRPr="00C46FF7">
        <w:rPr>
          <w:rFonts w:ascii="Arial" w:hAnsi="Arial" w:cs="Arial"/>
          <w:sz w:val="20"/>
          <w:szCs w:val="20"/>
          <w:lang w:val="en-GB"/>
        </w:rPr>
        <w:t>tokenised securities</w:t>
      </w:r>
      <w:r w:rsidR="00AF67DA" w:rsidRPr="00C46FF7">
        <w:rPr>
          <w:rFonts w:ascii="Arial" w:hAnsi="Arial" w:cs="Arial"/>
          <w:sz w:val="20"/>
          <w:szCs w:val="20"/>
          <w:lang w:val="en-GB"/>
        </w:rPr>
        <w:t xml:space="preserve"> as complex products </w:t>
      </w:r>
      <w:r w:rsidR="002F05FC" w:rsidRPr="00C46FF7">
        <w:rPr>
          <w:rFonts w:ascii="Arial" w:hAnsi="Arial" w:cs="Arial"/>
          <w:sz w:val="20"/>
          <w:szCs w:val="20"/>
          <w:lang w:val="en-GB"/>
        </w:rPr>
        <w:t>requir</w:t>
      </w:r>
      <w:r w:rsidR="00672615">
        <w:rPr>
          <w:rFonts w:ascii="Arial" w:hAnsi="Arial" w:cs="Arial"/>
          <w:sz w:val="20"/>
          <w:szCs w:val="20"/>
          <w:lang w:val="en-GB"/>
        </w:rPr>
        <w:t>ing</w:t>
      </w:r>
      <w:r w:rsidR="009A4108" w:rsidRPr="00C46FF7">
        <w:rPr>
          <w:rFonts w:ascii="Arial" w:hAnsi="Arial" w:cs="Arial"/>
          <w:sz w:val="20"/>
          <w:szCs w:val="20"/>
          <w:lang w:val="en-GB"/>
        </w:rPr>
        <w:t xml:space="preserve"> the</w:t>
      </w:r>
      <w:r w:rsidR="006D7368" w:rsidRPr="00C46FF7">
        <w:rPr>
          <w:rFonts w:ascii="Arial" w:hAnsi="Arial" w:cs="Arial"/>
          <w:sz w:val="20"/>
          <w:szCs w:val="20"/>
          <w:lang w:val="en-GB"/>
        </w:rPr>
        <w:t xml:space="preserve"> imposition of extra investment protection measures and </w:t>
      </w:r>
      <w:r w:rsidR="006150A1" w:rsidRPr="00C46FF7">
        <w:rPr>
          <w:rFonts w:ascii="Arial" w:hAnsi="Arial" w:cs="Arial"/>
          <w:sz w:val="20"/>
          <w:szCs w:val="20"/>
          <w:lang w:val="en-GB"/>
        </w:rPr>
        <w:t>restricting offering</w:t>
      </w:r>
      <w:r w:rsidR="00016018">
        <w:rPr>
          <w:rFonts w:ascii="Arial" w:hAnsi="Arial" w:cs="Arial"/>
          <w:sz w:val="20"/>
          <w:szCs w:val="20"/>
          <w:lang w:val="en-GB"/>
        </w:rPr>
        <w:t>s</w:t>
      </w:r>
      <w:r w:rsidR="006150A1" w:rsidRPr="00C46FF7">
        <w:rPr>
          <w:rFonts w:ascii="Arial" w:hAnsi="Arial" w:cs="Arial"/>
          <w:sz w:val="20"/>
          <w:szCs w:val="20"/>
          <w:lang w:val="en-GB"/>
        </w:rPr>
        <w:t xml:space="preserve"> to professional investors</w:t>
      </w:r>
      <w:r w:rsidR="008F3CA3" w:rsidRPr="00C46FF7">
        <w:rPr>
          <w:rFonts w:ascii="Arial" w:hAnsi="Arial" w:cs="Arial"/>
          <w:sz w:val="20"/>
          <w:szCs w:val="20"/>
          <w:lang w:val="en-GB"/>
        </w:rPr>
        <w:t xml:space="preserve"> only</w:t>
      </w:r>
      <w:r w:rsidR="006150A1" w:rsidRPr="00C46FF7">
        <w:rPr>
          <w:rFonts w:ascii="Arial" w:hAnsi="Arial" w:cs="Arial"/>
          <w:sz w:val="20"/>
          <w:szCs w:val="20"/>
          <w:lang w:val="en-GB"/>
        </w:rPr>
        <w:t>.</w:t>
      </w:r>
      <w:r w:rsidR="00920E8C" w:rsidRPr="00C46FF7">
        <w:rPr>
          <w:rFonts w:ascii="Arial" w:hAnsi="Arial" w:cs="Arial"/>
          <w:sz w:val="20"/>
          <w:szCs w:val="20"/>
          <w:lang w:val="en-GB"/>
        </w:rPr>
        <w:t xml:space="preserve"> Please refer to</w:t>
      </w:r>
      <w:r w:rsidR="00450AE6">
        <w:rPr>
          <w:rFonts w:ascii="Arial" w:hAnsi="Arial" w:cs="Arial"/>
          <w:sz w:val="20"/>
          <w:szCs w:val="20"/>
          <w:lang w:val="en-GB"/>
        </w:rPr>
        <w:t xml:space="preserve"> our</w:t>
      </w:r>
      <w:r w:rsidR="00920E8C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1" w:history="1">
        <w:r w:rsidR="00920E8C" w:rsidRPr="00C46FF7">
          <w:rPr>
            <w:rStyle w:val="a7"/>
            <w:rFonts w:ascii="Arial" w:hAnsi="Arial" w:cs="Arial"/>
            <w:sz w:val="20"/>
            <w:szCs w:val="20"/>
            <w:lang w:val="en-GB"/>
          </w:rPr>
          <w:t>previous newsletter</w:t>
        </w:r>
      </w:hyperlink>
      <w:r w:rsidR="00920E8C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450AE6">
        <w:rPr>
          <w:rFonts w:ascii="Arial" w:hAnsi="Arial" w:cs="Arial"/>
          <w:sz w:val="20"/>
          <w:szCs w:val="20"/>
          <w:lang w:val="en-GB"/>
        </w:rPr>
        <w:t>in relation to the SFC’s previous position</w:t>
      </w:r>
      <w:r w:rsidR="00920E8C" w:rsidRPr="00C46FF7">
        <w:rPr>
          <w:rFonts w:ascii="Arial" w:hAnsi="Arial" w:cs="Arial"/>
          <w:sz w:val="20"/>
          <w:szCs w:val="20"/>
          <w:lang w:val="en-GB"/>
        </w:rPr>
        <w:t>.</w:t>
      </w:r>
    </w:p>
    <w:p w14:paraId="06F3EC89" w14:textId="7A1EB23F" w:rsidR="00BF4906" w:rsidRDefault="00450AE6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</w:t>
      </w:r>
      <w:r w:rsidR="00E81AA9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451B94" w:rsidRPr="00C46FF7">
        <w:rPr>
          <w:rFonts w:ascii="Arial" w:hAnsi="Arial" w:cs="Arial"/>
          <w:sz w:val="20"/>
          <w:szCs w:val="20"/>
          <w:lang w:val="en-GB"/>
        </w:rPr>
        <w:t>SFC</w:t>
      </w:r>
      <w:r>
        <w:rPr>
          <w:rFonts w:ascii="Arial" w:hAnsi="Arial" w:cs="Arial"/>
          <w:sz w:val="20"/>
          <w:szCs w:val="20"/>
          <w:lang w:val="en-GB"/>
        </w:rPr>
        <w:t xml:space="preserve"> is now of the view that it is appropriate to adopt a</w:t>
      </w:r>
      <w:r w:rsidR="00853944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7B37A7">
        <w:rPr>
          <w:rFonts w:ascii="Arial" w:hAnsi="Arial" w:cs="Arial"/>
          <w:sz w:val="20"/>
          <w:szCs w:val="20"/>
          <w:lang w:val="en-GB"/>
        </w:rPr>
        <w:t>“</w:t>
      </w:r>
      <w:r w:rsidR="00853944" w:rsidRPr="00C46FF7">
        <w:rPr>
          <w:rFonts w:ascii="Arial" w:hAnsi="Arial" w:cs="Arial"/>
          <w:sz w:val="20"/>
          <w:szCs w:val="20"/>
          <w:lang w:val="en-GB"/>
        </w:rPr>
        <w:t>see-through</w:t>
      </w:r>
      <w:r w:rsidR="007B37A7">
        <w:rPr>
          <w:rFonts w:ascii="Arial" w:hAnsi="Arial" w:cs="Arial"/>
          <w:sz w:val="20"/>
          <w:szCs w:val="20"/>
          <w:lang w:val="en-GB"/>
        </w:rPr>
        <w:t>”</w:t>
      </w:r>
      <w:r w:rsidR="00853944" w:rsidRPr="00C46FF7">
        <w:rPr>
          <w:rFonts w:ascii="Arial" w:hAnsi="Arial" w:cs="Arial"/>
          <w:sz w:val="20"/>
          <w:szCs w:val="20"/>
          <w:lang w:val="en-GB"/>
        </w:rPr>
        <w:t xml:space="preserve"> approach</w:t>
      </w:r>
      <w:r w:rsidR="000B732F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whereby it will assess whether the underlying product can meet all the applicable product</w:t>
      </w:r>
      <w:r w:rsidR="00BF4906">
        <w:rPr>
          <w:rFonts w:ascii="Arial" w:hAnsi="Arial" w:cs="Arial"/>
          <w:sz w:val="20"/>
          <w:szCs w:val="20"/>
          <w:lang w:val="en-GB"/>
        </w:rPr>
        <w:t xml:space="preserve"> authorisation requirements given that the</w:t>
      </w:r>
      <w:r w:rsidR="007B37A7">
        <w:rPr>
          <w:rFonts w:ascii="Arial" w:hAnsi="Arial" w:cs="Arial"/>
          <w:sz w:val="20"/>
          <w:szCs w:val="20"/>
          <w:lang w:val="en-GB"/>
        </w:rPr>
        <w:t xml:space="preserve"> SFC’s </w:t>
      </w:r>
      <w:r w:rsidR="00BF4906">
        <w:rPr>
          <w:rFonts w:ascii="Arial" w:hAnsi="Arial" w:cs="Arial"/>
          <w:sz w:val="20"/>
          <w:szCs w:val="20"/>
          <w:lang w:val="en-GB"/>
        </w:rPr>
        <w:t>view</w:t>
      </w:r>
      <w:r w:rsidR="007B37A7">
        <w:rPr>
          <w:rFonts w:ascii="Arial" w:hAnsi="Arial" w:cs="Arial"/>
          <w:sz w:val="20"/>
          <w:szCs w:val="20"/>
          <w:lang w:val="en-GB"/>
        </w:rPr>
        <w:t xml:space="preserve"> is</w:t>
      </w:r>
      <w:r w:rsidR="00BF4906">
        <w:rPr>
          <w:rFonts w:ascii="Arial" w:hAnsi="Arial" w:cs="Arial"/>
          <w:sz w:val="20"/>
          <w:szCs w:val="20"/>
          <w:lang w:val="en-GB"/>
        </w:rPr>
        <w:t xml:space="preserve"> that the nature of tokenised securities </w:t>
      </w:r>
      <w:r w:rsidR="00D65E31">
        <w:rPr>
          <w:rFonts w:ascii="Arial" w:hAnsi="Arial" w:cs="Arial"/>
          <w:sz w:val="20"/>
          <w:szCs w:val="20"/>
          <w:lang w:val="en-GB"/>
        </w:rPr>
        <w:t xml:space="preserve">is that they </w:t>
      </w:r>
      <w:r w:rsidR="00BF4906">
        <w:rPr>
          <w:rFonts w:ascii="Arial" w:hAnsi="Arial" w:cs="Arial"/>
          <w:sz w:val="20"/>
          <w:szCs w:val="20"/>
          <w:lang w:val="en-GB"/>
        </w:rPr>
        <w:t>are “</w:t>
      </w:r>
      <w:r w:rsidR="00B9628E" w:rsidRPr="00C46FF7">
        <w:rPr>
          <w:rFonts w:ascii="Arial" w:hAnsi="Arial" w:cs="Arial"/>
          <w:i/>
          <w:sz w:val="20"/>
          <w:szCs w:val="20"/>
          <w:lang w:val="en-GB"/>
        </w:rPr>
        <w:t>fundamentally traditional securities with a tokenisation wrapper</w:t>
      </w:r>
      <w:r w:rsidR="00106535" w:rsidRPr="00C46FF7">
        <w:rPr>
          <w:rFonts w:ascii="Arial" w:hAnsi="Arial" w:cs="Arial"/>
          <w:sz w:val="20"/>
          <w:szCs w:val="20"/>
          <w:lang w:val="en-GB"/>
        </w:rPr>
        <w:t>”</w:t>
      </w:r>
      <w:r w:rsidR="00A805E9" w:rsidRPr="00C46FF7">
        <w:rPr>
          <w:rFonts w:ascii="Arial" w:hAnsi="Arial" w:cs="Arial"/>
          <w:sz w:val="20"/>
          <w:szCs w:val="20"/>
          <w:lang w:val="en-GB"/>
        </w:rPr>
        <w:t>.</w:t>
      </w:r>
      <w:r w:rsidR="003E405D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401612" w:rsidRPr="00C46FF7">
        <w:rPr>
          <w:rFonts w:ascii="Arial" w:hAnsi="Arial" w:cs="Arial"/>
          <w:sz w:val="20"/>
          <w:szCs w:val="20"/>
          <w:lang w:val="en-GB"/>
        </w:rPr>
        <w:t>In essence</w:t>
      </w:r>
      <w:r w:rsidR="00E514E1" w:rsidRPr="00C46FF7">
        <w:rPr>
          <w:rFonts w:ascii="Arial" w:hAnsi="Arial" w:cs="Arial"/>
          <w:sz w:val="20"/>
          <w:szCs w:val="20"/>
          <w:lang w:val="en-GB"/>
        </w:rPr>
        <w:t>,</w:t>
      </w:r>
      <w:r w:rsidR="003E405D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DB703E" w:rsidRPr="00C46FF7">
        <w:rPr>
          <w:rFonts w:ascii="Arial" w:hAnsi="Arial" w:cs="Arial"/>
          <w:sz w:val="20"/>
          <w:szCs w:val="20"/>
          <w:lang w:val="en-GB"/>
        </w:rPr>
        <w:t xml:space="preserve">tokenised securities are securities </w:t>
      </w:r>
      <w:r w:rsidR="003E405D" w:rsidRPr="00C46FF7">
        <w:rPr>
          <w:rFonts w:ascii="Arial" w:hAnsi="Arial" w:cs="Arial"/>
          <w:sz w:val="20"/>
          <w:szCs w:val="20"/>
          <w:lang w:val="en-GB"/>
        </w:rPr>
        <w:t xml:space="preserve">as defined in section 1 Part 1 of Schedule 1 to the Securities and Futures Ordinance </w:t>
      </w:r>
      <w:r w:rsidR="00E87718" w:rsidRPr="00C46FF7">
        <w:rPr>
          <w:rFonts w:ascii="Arial" w:hAnsi="Arial" w:cs="Arial"/>
          <w:sz w:val="20"/>
          <w:szCs w:val="20"/>
          <w:lang w:val="en-GB"/>
        </w:rPr>
        <w:t>(Cap. 571)</w:t>
      </w:r>
      <w:r w:rsidR="00832A44">
        <w:rPr>
          <w:rFonts w:ascii="Arial" w:hAnsi="Arial" w:cs="Arial"/>
          <w:sz w:val="20"/>
          <w:szCs w:val="20"/>
          <w:lang w:val="en-GB"/>
        </w:rPr>
        <w:t xml:space="preserve"> (</w:t>
      </w:r>
      <w:r w:rsidR="00832A44" w:rsidRPr="00832A44">
        <w:rPr>
          <w:rFonts w:ascii="Arial" w:hAnsi="Arial" w:cs="Arial"/>
          <w:b/>
          <w:bCs/>
          <w:sz w:val="20"/>
          <w:szCs w:val="20"/>
          <w:lang w:val="en-GB"/>
        </w:rPr>
        <w:t>SFO</w:t>
      </w:r>
      <w:r w:rsidR="00832A44">
        <w:rPr>
          <w:rFonts w:ascii="Arial" w:hAnsi="Arial" w:cs="Arial"/>
          <w:sz w:val="20"/>
          <w:szCs w:val="20"/>
          <w:lang w:val="en-GB"/>
        </w:rPr>
        <w:t>)</w:t>
      </w:r>
      <w:r w:rsidR="00BF4906">
        <w:rPr>
          <w:rFonts w:ascii="Arial" w:hAnsi="Arial" w:cs="Arial"/>
          <w:sz w:val="20"/>
          <w:szCs w:val="20"/>
          <w:lang w:val="en-GB"/>
        </w:rPr>
        <w:t xml:space="preserve"> </w:t>
      </w:r>
      <w:r w:rsidR="00E87718" w:rsidRPr="00C46FF7">
        <w:rPr>
          <w:rFonts w:ascii="Arial" w:hAnsi="Arial" w:cs="Arial"/>
          <w:sz w:val="20"/>
          <w:szCs w:val="20"/>
          <w:lang w:val="en-GB"/>
        </w:rPr>
        <w:t>which</w:t>
      </w:r>
      <w:r w:rsidR="002D6705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1F3F6D">
        <w:rPr>
          <w:rFonts w:ascii="Arial" w:hAnsi="Arial" w:cs="Arial"/>
          <w:sz w:val="20"/>
          <w:szCs w:val="20"/>
          <w:lang w:val="en-GB"/>
        </w:rPr>
        <w:t>uses</w:t>
      </w:r>
      <w:r w:rsidR="001F3F6D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BC7F0F" w:rsidRPr="00C46FF7">
        <w:rPr>
          <w:rFonts w:ascii="Arial" w:hAnsi="Arial" w:cs="Arial"/>
          <w:sz w:val="20"/>
          <w:szCs w:val="20"/>
          <w:lang w:val="en-GB"/>
        </w:rPr>
        <w:t xml:space="preserve">DLT or </w:t>
      </w:r>
      <w:r w:rsidR="0051642D" w:rsidRPr="00C46FF7">
        <w:rPr>
          <w:rFonts w:ascii="Arial" w:hAnsi="Arial" w:cs="Arial"/>
          <w:sz w:val="20"/>
          <w:szCs w:val="20"/>
          <w:lang w:val="en-GB"/>
        </w:rPr>
        <w:t>s</w:t>
      </w:r>
      <w:r w:rsidR="00BC7F0F" w:rsidRPr="00C46FF7">
        <w:rPr>
          <w:rFonts w:ascii="Arial" w:hAnsi="Arial" w:cs="Arial"/>
          <w:sz w:val="20"/>
          <w:szCs w:val="20"/>
          <w:lang w:val="en-GB"/>
        </w:rPr>
        <w:t>imilar technology</w:t>
      </w:r>
      <w:r w:rsidR="009B1E78" w:rsidRPr="00C46FF7">
        <w:rPr>
          <w:rFonts w:ascii="Arial" w:hAnsi="Arial" w:cs="Arial"/>
          <w:sz w:val="20"/>
          <w:szCs w:val="20"/>
          <w:lang w:val="en-GB"/>
        </w:rPr>
        <w:t xml:space="preserve"> as the underlying technology</w:t>
      </w:r>
      <w:r w:rsidR="00D61267">
        <w:rPr>
          <w:rFonts w:ascii="Arial" w:hAnsi="Arial" w:cs="Arial"/>
          <w:sz w:val="20"/>
          <w:szCs w:val="20"/>
          <w:lang w:val="en-GB"/>
        </w:rPr>
        <w:t xml:space="preserve">. </w:t>
      </w:r>
      <w:r w:rsidR="00FD70CF">
        <w:rPr>
          <w:rFonts w:ascii="Arial" w:hAnsi="Arial" w:cs="Arial"/>
          <w:sz w:val="20"/>
          <w:szCs w:val="20"/>
          <w:lang w:val="en-GB"/>
        </w:rPr>
        <w:t>T</w:t>
      </w:r>
      <w:r w:rsidR="00BF4906">
        <w:rPr>
          <w:rFonts w:ascii="Arial" w:hAnsi="Arial" w:cs="Arial"/>
          <w:sz w:val="20"/>
          <w:szCs w:val="20"/>
          <w:lang w:val="en-GB"/>
        </w:rPr>
        <w:t>he SFC is</w:t>
      </w:r>
      <w:r w:rsidR="00FD70CF">
        <w:rPr>
          <w:rFonts w:ascii="Arial" w:hAnsi="Arial" w:cs="Arial"/>
          <w:sz w:val="20"/>
          <w:szCs w:val="20"/>
          <w:lang w:val="en-GB"/>
        </w:rPr>
        <w:t xml:space="preserve"> therefore</w:t>
      </w:r>
      <w:r w:rsidR="00BF4906">
        <w:rPr>
          <w:rFonts w:ascii="Arial" w:hAnsi="Arial" w:cs="Arial"/>
          <w:sz w:val="20"/>
          <w:szCs w:val="20"/>
          <w:lang w:val="en-GB"/>
        </w:rPr>
        <w:t xml:space="preserve"> of the view that there </w:t>
      </w:r>
      <w:r w:rsidR="0007609A">
        <w:rPr>
          <w:rFonts w:ascii="Arial" w:hAnsi="Arial" w:cs="Arial"/>
          <w:sz w:val="20"/>
          <w:szCs w:val="20"/>
          <w:lang w:val="en-GB"/>
        </w:rPr>
        <w:t>is</w:t>
      </w:r>
      <w:r w:rsidR="00BF4906">
        <w:rPr>
          <w:rFonts w:ascii="Arial" w:hAnsi="Arial" w:cs="Arial"/>
          <w:sz w:val="20"/>
          <w:szCs w:val="20"/>
          <w:lang w:val="en-GB"/>
        </w:rPr>
        <w:t xml:space="preserve"> no need to impose mandatory</w:t>
      </w:r>
      <w:r w:rsidR="00016018">
        <w:rPr>
          <w:rFonts w:ascii="Arial" w:hAnsi="Arial" w:cs="Arial"/>
          <w:sz w:val="20"/>
          <w:szCs w:val="20"/>
          <w:lang w:val="en-GB"/>
        </w:rPr>
        <w:t xml:space="preserve"> professional investors </w:t>
      </w:r>
      <w:r w:rsidR="00C20CBD" w:rsidRPr="00C46FF7">
        <w:rPr>
          <w:rFonts w:ascii="Arial" w:hAnsi="Arial" w:cs="Arial"/>
          <w:sz w:val="20"/>
          <w:szCs w:val="20"/>
          <w:lang w:val="en-GB"/>
        </w:rPr>
        <w:t>only restriction</w:t>
      </w:r>
      <w:r w:rsidR="00F94018">
        <w:rPr>
          <w:rFonts w:ascii="Arial" w:hAnsi="Arial" w:cs="Arial"/>
          <w:sz w:val="20"/>
          <w:szCs w:val="20"/>
          <w:lang w:val="en-GB"/>
        </w:rPr>
        <w:t>s</w:t>
      </w:r>
      <w:r w:rsidR="00C20CBD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BF4906">
        <w:rPr>
          <w:rFonts w:ascii="Arial" w:hAnsi="Arial" w:cs="Arial"/>
          <w:sz w:val="20"/>
          <w:szCs w:val="20"/>
          <w:lang w:val="en-GB"/>
        </w:rPr>
        <w:t>and</w:t>
      </w:r>
      <w:r w:rsidR="00F94018">
        <w:rPr>
          <w:rFonts w:ascii="Arial" w:hAnsi="Arial" w:cs="Arial"/>
          <w:sz w:val="20"/>
          <w:szCs w:val="20"/>
          <w:lang w:val="en-GB"/>
        </w:rPr>
        <w:t xml:space="preserve"> that</w:t>
      </w:r>
      <w:r w:rsidR="00BF4906">
        <w:rPr>
          <w:rFonts w:ascii="Arial" w:hAnsi="Arial" w:cs="Arial"/>
          <w:sz w:val="20"/>
          <w:szCs w:val="20"/>
          <w:lang w:val="en-GB"/>
        </w:rPr>
        <w:t xml:space="preserve"> </w:t>
      </w:r>
      <w:r w:rsidR="00EA0E56" w:rsidRPr="00C46FF7">
        <w:rPr>
          <w:rFonts w:ascii="Arial" w:hAnsi="Arial" w:cs="Arial"/>
          <w:sz w:val="20"/>
          <w:szCs w:val="20"/>
          <w:lang w:val="en-GB"/>
        </w:rPr>
        <w:t xml:space="preserve">the existing </w:t>
      </w:r>
      <w:r w:rsidR="00A04425" w:rsidRPr="00C46FF7">
        <w:rPr>
          <w:rFonts w:ascii="Arial" w:hAnsi="Arial" w:cs="Arial"/>
          <w:sz w:val="20"/>
          <w:szCs w:val="20"/>
          <w:lang w:val="en-GB"/>
        </w:rPr>
        <w:t xml:space="preserve">rules, codes and guidelines </w:t>
      </w:r>
      <w:r w:rsidR="00892955" w:rsidRPr="00C46FF7">
        <w:rPr>
          <w:rFonts w:ascii="Arial" w:hAnsi="Arial" w:cs="Arial"/>
          <w:sz w:val="20"/>
          <w:szCs w:val="20"/>
          <w:lang w:val="en-GB"/>
        </w:rPr>
        <w:t xml:space="preserve">applicable to traditional securities </w:t>
      </w:r>
      <w:r w:rsidR="00EA0E56" w:rsidRPr="00C46FF7">
        <w:rPr>
          <w:rFonts w:ascii="Arial" w:hAnsi="Arial" w:cs="Arial"/>
          <w:sz w:val="20"/>
          <w:szCs w:val="20"/>
          <w:lang w:val="en-GB"/>
        </w:rPr>
        <w:t xml:space="preserve">apply, including </w:t>
      </w:r>
      <w:r w:rsidR="0016252E" w:rsidRPr="00C46FF7">
        <w:rPr>
          <w:rFonts w:ascii="Arial" w:hAnsi="Arial" w:cs="Arial"/>
          <w:sz w:val="20"/>
          <w:szCs w:val="20"/>
          <w:lang w:val="en-GB"/>
        </w:rPr>
        <w:t xml:space="preserve">the prospectus regime under </w:t>
      </w:r>
      <w:r w:rsidR="006409F9" w:rsidRPr="00C46FF7">
        <w:rPr>
          <w:rFonts w:ascii="Arial" w:hAnsi="Arial" w:cs="Arial"/>
          <w:sz w:val="20"/>
          <w:szCs w:val="20"/>
          <w:lang w:val="en-GB"/>
        </w:rPr>
        <w:t xml:space="preserve">the </w:t>
      </w:r>
      <w:r w:rsidR="0016252E" w:rsidRPr="00C46FF7">
        <w:rPr>
          <w:rFonts w:ascii="Arial" w:hAnsi="Arial" w:cs="Arial"/>
          <w:sz w:val="20"/>
          <w:szCs w:val="20"/>
          <w:lang w:val="en-GB"/>
        </w:rPr>
        <w:t>C</w:t>
      </w:r>
      <w:r w:rsidR="00137DE8" w:rsidRPr="00C46FF7">
        <w:rPr>
          <w:rFonts w:ascii="Arial" w:hAnsi="Arial" w:cs="Arial"/>
          <w:sz w:val="20"/>
          <w:szCs w:val="20"/>
          <w:lang w:val="en-GB"/>
        </w:rPr>
        <w:t xml:space="preserve">ompanies </w:t>
      </w:r>
      <w:r w:rsidR="0016252E" w:rsidRPr="00C46FF7">
        <w:rPr>
          <w:rFonts w:ascii="Arial" w:hAnsi="Arial" w:cs="Arial"/>
          <w:sz w:val="20"/>
          <w:szCs w:val="20"/>
          <w:lang w:val="en-GB"/>
        </w:rPr>
        <w:t>(W</w:t>
      </w:r>
      <w:r w:rsidR="00137DE8" w:rsidRPr="00C46FF7">
        <w:rPr>
          <w:rFonts w:ascii="Arial" w:hAnsi="Arial" w:cs="Arial"/>
          <w:sz w:val="20"/>
          <w:szCs w:val="20"/>
          <w:lang w:val="en-GB"/>
        </w:rPr>
        <w:t>inding up and Miscellaneous Provisions) Ordinance</w:t>
      </w:r>
      <w:r w:rsidR="0016252E" w:rsidRPr="00C46FF7">
        <w:rPr>
          <w:rFonts w:ascii="Arial" w:hAnsi="Arial" w:cs="Arial"/>
          <w:sz w:val="20"/>
          <w:szCs w:val="20"/>
          <w:lang w:val="en-GB"/>
        </w:rPr>
        <w:t xml:space="preserve"> (Cap.</w:t>
      </w:r>
      <w:r w:rsidR="006D6491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16252E" w:rsidRPr="00C46FF7">
        <w:rPr>
          <w:rFonts w:ascii="Arial" w:hAnsi="Arial" w:cs="Arial"/>
          <w:sz w:val="20"/>
          <w:szCs w:val="20"/>
          <w:lang w:val="en-GB"/>
        </w:rPr>
        <w:t xml:space="preserve">32) </w:t>
      </w:r>
      <w:r w:rsidR="00BF4906">
        <w:rPr>
          <w:rFonts w:ascii="Arial" w:hAnsi="Arial" w:cs="Arial"/>
          <w:sz w:val="20"/>
          <w:szCs w:val="20"/>
          <w:lang w:val="en-GB"/>
        </w:rPr>
        <w:t xml:space="preserve">as well as </w:t>
      </w:r>
      <w:r w:rsidR="0016252E" w:rsidRPr="00C46FF7">
        <w:rPr>
          <w:rFonts w:ascii="Arial" w:hAnsi="Arial" w:cs="Arial"/>
          <w:sz w:val="20"/>
          <w:szCs w:val="20"/>
          <w:lang w:val="en-GB"/>
        </w:rPr>
        <w:t xml:space="preserve">the offers of investments regime under Part IV of the </w:t>
      </w:r>
      <w:r w:rsidR="00A7780F" w:rsidRPr="00C46FF7">
        <w:rPr>
          <w:rFonts w:ascii="Arial" w:hAnsi="Arial" w:cs="Arial"/>
          <w:sz w:val="20"/>
          <w:szCs w:val="20"/>
          <w:lang w:val="en-GB"/>
        </w:rPr>
        <w:t>SFO</w:t>
      </w:r>
      <w:r w:rsidR="00A41DAD" w:rsidRPr="00C46FF7">
        <w:rPr>
          <w:rFonts w:ascii="Arial" w:hAnsi="Arial" w:cs="Arial"/>
          <w:sz w:val="20"/>
          <w:szCs w:val="20"/>
          <w:lang w:val="en-GB"/>
        </w:rPr>
        <w:t>.</w:t>
      </w:r>
      <w:r w:rsidR="006B4282" w:rsidRPr="00C46FF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1AC66E4" w14:textId="2219085C" w:rsidR="00BF4906" w:rsidRDefault="00E633F0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According</w:t>
      </w:r>
      <w:r w:rsidR="003613BB">
        <w:rPr>
          <w:rFonts w:ascii="Arial" w:hAnsi="Arial" w:cs="Arial"/>
          <w:sz w:val="20"/>
          <w:szCs w:val="20"/>
          <w:lang w:val="en-GB"/>
        </w:rPr>
        <w:t xml:space="preserve">ly, </w:t>
      </w:r>
      <w:r w:rsidR="004601BE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BF4906">
        <w:rPr>
          <w:rFonts w:ascii="Arial" w:hAnsi="Arial" w:cs="Arial"/>
          <w:sz w:val="20"/>
          <w:szCs w:val="20"/>
          <w:lang w:val="en-GB"/>
        </w:rPr>
        <w:t>intermediaries</w:t>
      </w:r>
      <w:r w:rsidR="00BF4906" w:rsidRPr="00BF4906">
        <w:rPr>
          <w:rFonts w:ascii="Arial" w:hAnsi="Arial" w:cs="Arial"/>
          <w:sz w:val="20"/>
          <w:szCs w:val="20"/>
          <w:lang w:val="en-GB"/>
        </w:rPr>
        <w:t xml:space="preserve"> should determine whether a </w:t>
      </w:r>
      <w:r w:rsidR="00BF4906">
        <w:rPr>
          <w:rFonts w:ascii="Arial" w:hAnsi="Arial" w:cs="Arial"/>
          <w:sz w:val="20"/>
          <w:szCs w:val="20"/>
          <w:lang w:val="en-GB"/>
        </w:rPr>
        <w:t>t</w:t>
      </w:r>
      <w:r w:rsidR="00BF4906" w:rsidRPr="00BF4906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BF4906">
        <w:rPr>
          <w:rFonts w:ascii="Arial" w:hAnsi="Arial" w:cs="Arial"/>
          <w:sz w:val="20"/>
          <w:szCs w:val="20"/>
          <w:lang w:val="en-GB"/>
        </w:rPr>
        <w:t>s</w:t>
      </w:r>
      <w:r w:rsidR="00BF4906" w:rsidRPr="00BF4906">
        <w:rPr>
          <w:rFonts w:ascii="Arial" w:hAnsi="Arial" w:cs="Arial"/>
          <w:sz w:val="20"/>
          <w:szCs w:val="20"/>
          <w:lang w:val="en-GB"/>
        </w:rPr>
        <w:t xml:space="preserve">ecurity </w:t>
      </w:r>
      <w:r w:rsidR="00BF4906">
        <w:rPr>
          <w:rFonts w:ascii="Arial" w:hAnsi="Arial" w:cs="Arial"/>
          <w:sz w:val="20"/>
          <w:szCs w:val="20"/>
          <w:lang w:val="en-GB"/>
        </w:rPr>
        <w:t xml:space="preserve">would be considered </w:t>
      </w:r>
      <w:r w:rsidR="00BF4906" w:rsidRPr="00BF4906">
        <w:rPr>
          <w:rFonts w:ascii="Arial" w:hAnsi="Arial" w:cs="Arial"/>
          <w:sz w:val="20"/>
          <w:szCs w:val="20"/>
          <w:lang w:val="en-GB"/>
        </w:rPr>
        <w:t xml:space="preserve">complex by assessing the underlying traditional security having regard to the factors set out in </w:t>
      </w:r>
      <w:r w:rsidR="00BF4906" w:rsidRPr="00BF4906">
        <w:rPr>
          <w:rFonts w:ascii="Arial" w:hAnsi="Arial" w:cs="Arial"/>
          <w:sz w:val="20"/>
          <w:szCs w:val="20"/>
          <w:lang w:val="en-GB"/>
        </w:rPr>
        <w:lastRenderedPageBreak/>
        <w:t>Chapter 6 of the Guidelines on Online Distribution and Advisory Platforms</w:t>
      </w:r>
      <w:r w:rsidR="00BF4906" w:rsidRPr="008C73DD">
        <w:rPr>
          <w:rStyle w:val="a6"/>
          <w:rFonts w:ascii="Arial" w:hAnsi="Arial" w:cs="Arial"/>
          <w:sz w:val="20"/>
          <w:szCs w:val="20"/>
          <w:lang w:val="en-GB"/>
        </w:rPr>
        <w:footnoteReference w:id="1"/>
      </w:r>
      <w:r w:rsidR="00BF4906" w:rsidRPr="00BF4906">
        <w:rPr>
          <w:rFonts w:ascii="Arial" w:hAnsi="Arial" w:cs="Arial"/>
          <w:sz w:val="20"/>
          <w:szCs w:val="20"/>
          <w:lang w:val="en-GB"/>
        </w:rPr>
        <w:t xml:space="preserve"> and paragraph 5.5 of the Code of Conduct for Persons Licensed by or Registered with the Securities and Futures Commission.</w:t>
      </w:r>
      <w:r w:rsidR="00BF4906" w:rsidRPr="00D46CDE">
        <w:rPr>
          <w:rStyle w:val="a6"/>
          <w:rFonts w:ascii="Arial" w:hAnsi="Arial" w:cs="Arial"/>
          <w:sz w:val="20"/>
          <w:szCs w:val="20"/>
          <w:lang w:val="en-GB"/>
        </w:rPr>
        <w:footnoteReference w:id="2"/>
      </w:r>
      <w:r w:rsidR="0079337F">
        <w:rPr>
          <w:rFonts w:ascii="Arial" w:hAnsi="Arial" w:cs="Arial"/>
          <w:sz w:val="20"/>
          <w:szCs w:val="20"/>
          <w:lang w:val="en-GB"/>
        </w:rPr>
        <w:t xml:space="preserve"> </w:t>
      </w:r>
      <w:r w:rsidR="004601BE">
        <w:rPr>
          <w:rFonts w:ascii="Arial" w:hAnsi="Arial" w:cs="Arial"/>
          <w:sz w:val="20"/>
          <w:szCs w:val="20"/>
          <w:lang w:val="en-GB"/>
        </w:rPr>
        <w:t>Hong Kong i</w:t>
      </w:r>
      <w:r w:rsidR="0079337F">
        <w:rPr>
          <w:rFonts w:ascii="Arial" w:hAnsi="Arial" w:cs="Arial"/>
          <w:sz w:val="20"/>
          <w:szCs w:val="20"/>
          <w:lang w:val="en-GB"/>
        </w:rPr>
        <w:t>ntermediaries</w:t>
      </w:r>
      <w:r w:rsidR="00BF4906" w:rsidRPr="00BF4906">
        <w:rPr>
          <w:rFonts w:ascii="Arial" w:hAnsi="Arial" w:cs="Arial"/>
          <w:sz w:val="20"/>
          <w:szCs w:val="20"/>
          <w:lang w:val="en-GB"/>
        </w:rPr>
        <w:t xml:space="preserve"> distributing a </w:t>
      </w:r>
      <w:r w:rsidR="0079337F">
        <w:rPr>
          <w:rFonts w:ascii="Arial" w:hAnsi="Arial" w:cs="Arial"/>
          <w:sz w:val="20"/>
          <w:szCs w:val="20"/>
          <w:lang w:val="en-GB"/>
        </w:rPr>
        <w:t>t</w:t>
      </w:r>
      <w:r w:rsidR="00BF4906" w:rsidRPr="00BF4906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79337F">
        <w:rPr>
          <w:rFonts w:ascii="Arial" w:hAnsi="Arial" w:cs="Arial"/>
          <w:sz w:val="20"/>
          <w:szCs w:val="20"/>
          <w:lang w:val="en-GB"/>
        </w:rPr>
        <w:t>s</w:t>
      </w:r>
      <w:r w:rsidR="00BF4906" w:rsidRPr="00BF4906">
        <w:rPr>
          <w:rFonts w:ascii="Arial" w:hAnsi="Arial" w:cs="Arial"/>
          <w:sz w:val="20"/>
          <w:szCs w:val="20"/>
          <w:lang w:val="en-GB"/>
        </w:rPr>
        <w:t>ecurity which is a complex product should comply with</w:t>
      </w:r>
      <w:r w:rsidR="00F97C6A">
        <w:rPr>
          <w:rFonts w:ascii="Arial" w:hAnsi="Arial" w:cs="Arial"/>
          <w:sz w:val="20"/>
          <w:szCs w:val="20"/>
          <w:lang w:val="en-GB"/>
        </w:rPr>
        <w:t xml:space="preserve"> the</w:t>
      </w:r>
      <w:r w:rsidR="00BF4906" w:rsidRPr="00BF4906">
        <w:rPr>
          <w:rFonts w:ascii="Arial" w:hAnsi="Arial" w:cs="Arial"/>
          <w:sz w:val="20"/>
          <w:szCs w:val="20"/>
          <w:lang w:val="en-GB"/>
        </w:rPr>
        <w:t xml:space="preserve"> requirements governi</w:t>
      </w:r>
      <w:r w:rsidR="0079337F">
        <w:rPr>
          <w:rFonts w:ascii="Arial" w:hAnsi="Arial" w:cs="Arial"/>
          <w:sz w:val="20"/>
          <w:szCs w:val="20"/>
          <w:lang w:val="en-GB"/>
        </w:rPr>
        <w:t>ng the sale of complex products</w:t>
      </w:r>
      <w:r w:rsidR="00BF4906" w:rsidRPr="00BF4906">
        <w:rPr>
          <w:rFonts w:ascii="Arial" w:hAnsi="Arial" w:cs="Arial"/>
          <w:sz w:val="20"/>
          <w:szCs w:val="20"/>
          <w:lang w:val="en-GB"/>
        </w:rPr>
        <w:t xml:space="preserve"> including ensuring suitability irrespective of whether there has been any solicitation or recommendation.</w:t>
      </w:r>
    </w:p>
    <w:p w14:paraId="4BCC044F" w14:textId="77777777" w:rsidR="00A33FA1" w:rsidRPr="00C46FF7" w:rsidRDefault="00A33FA1" w:rsidP="0047074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14:paraId="7C1EAE5D" w14:textId="11281D9D" w:rsidR="00E857FB" w:rsidRPr="00C46FF7" w:rsidRDefault="0079337F" w:rsidP="00470741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New risks in connection with </w:t>
      </w:r>
      <w:r w:rsidR="00443604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Hong Kong </w:t>
      </w:r>
      <w:r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tokenisation</w:t>
      </w:r>
    </w:p>
    <w:p w14:paraId="200DCCF6" w14:textId="74E1B406" w:rsidR="0040402C" w:rsidRPr="00C46FF7" w:rsidRDefault="0079337F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SFC has clarified that t</w:t>
      </w:r>
      <w:r w:rsidR="00CB69AE" w:rsidRPr="00C46FF7">
        <w:rPr>
          <w:rFonts w:ascii="Arial" w:hAnsi="Arial" w:cs="Arial"/>
          <w:sz w:val="20"/>
          <w:szCs w:val="20"/>
          <w:lang w:val="en-GB"/>
        </w:rPr>
        <w:t xml:space="preserve">he existing legal and regulatory requirements for traditional securities and investment products apply to 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932562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932562" w:rsidRPr="00C46FF7">
        <w:rPr>
          <w:rFonts w:ascii="Arial" w:hAnsi="Arial" w:cs="Arial"/>
          <w:sz w:val="20"/>
          <w:szCs w:val="20"/>
          <w:lang w:val="en-GB"/>
        </w:rPr>
        <w:t>ecurities</w:t>
      </w:r>
      <w:r>
        <w:rPr>
          <w:rFonts w:ascii="Arial" w:hAnsi="Arial" w:cs="Arial"/>
          <w:sz w:val="20"/>
          <w:szCs w:val="20"/>
          <w:lang w:val="en-GB"/>
        </w:rPr>
        <w:t xml:space="preserve">, which is consistent with </w:t>
      </w:r>
      <w:r w:rsidR="00087A18">
        <w:rPr>
          <w:rFonts w:ascii="Arial" w:hAnsi="Arial" w:cs="Arial"/>
          <w:sz w:val="20"/>
          <w:szCs w:val="20"/>
          <w:lang w:val="en-GB"/>
        </w:rPr>
        <w:t xml:space="preserve">the SFC’s </w:t>
      </w:r>
      <w:r>
        <w:rPr>
          <w:rFonts w:ascii="Arial" w:hAnsi="Arial" w:cs="Arial"/>
          <w:sz w:val="20"/>
          <w:szCs w:val="20"/>
          <w:lang w:val="en-GB"/>
        </w:rPr>
        <w:t>overarching regulatory approach of</w:t>
      </w:r>
      <w:r w:rsidR="00D9074A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CB69AE" w:rsidRPr="00C46FF7">
        <w:rPr>
          <w:rFonts w:ascii="Arial" w:hAnsi="Arial" w:cs="Arial"/>
          <w:sz w:val="20"/>
          <w:szCs w:val="20"/>
          <w:lang w:val="en-GB"/>
        </w:rPr>
        <w:t>“</w:t>
      </w:r>
      <w:r w:rsidR="00CB69AE" w:rsidRPr="00C46FF7">
        <w:rPr>
          <w:rFonts w:ascii="Arial" w:hAnsi="Arial" w:cs="Arial"/>
          <w:i/>
          <w:sz w:val="20"/>
          <w:szCs w:val="20"/>
          <w:lang w:val="en-GB"/>
        </w:rPr>
        <w:t>same business, same risks, same rules</w:t>
      </w:r>
      <w:r w:rsidR="00CB69AE" w:rsidRPr="00C46FF7">
        <w:rPr>
          <w:rFonts w:ascii="Arial" w:hAnsi="Arial" w:cs="Arial"/>
          <w:sz w:val="20"/>
          <w:szCs w:val="20"/>
          <w:lang w:val="en-GB"/>
        </w:rPr>
        <w:t>”.</w:t>
      </w:r>
      <w:r>
        <w:rPr>
          <w:rFonts w:ascii="Arial" w:hAnsi="Arial" w:cs="Arial"/>
          <w:sz w:val="20"/>
          <w:szCs w:val="20"/>
          <w:lang w:val="en-GB"/>
        </w:rPr>
        <w:t xml:space="preserve"> T</w:t>
      </w:r>
      <w:r w:rsidR="00044F27" w:rsidRPr="00C46FF7">
        <w:rPr>
          <w:rFonts w:ascii="Arial" w:hAnsi="Arial" w:cs="Arial"/>
          <w:sz w:val="20"/>
          <w:szCs w:val="20"/>
          <w:lang w:val="en-GB"/>
        </w:rPr>
        <w:t>he</w:t>
      </w:r>
      <w:r w:rsidR="003A430B" w:rsidRPr="00C46FF7">
        <w:rPr>
          <w:rFonts w:ascii="Arial" w:hAnsi="Arial" w:cs="Arial"/>
          <w:sz w:val="20"/>
          <w:szCs w:val="20"/>
          <w:lang w:val="en-GB"/>
        </w:rPr>
        <w:t xml:space="preserve"> SFC</w:t>
      </w:r>
      <w:r w:rsidR="00D62B0D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is of the view that </w:t>
      </w:r>
      <w:r w:rsidR="003A430B" w:rsidRPr="00C46FF7">
        <w:rPr>
          <w:rFonts w:ascii="Arial" w:hAnsi="Arial" w:cs="Arial"/>
          <w:sz w:val="20"/>
          <w:szCs w:val="20"/>
          <w:lang w:val="en-GB"/>
        </w:rPr>
        <w:t xml:space="preserve">tokenisation </w:t>
      </w:r>
      <w:r>
        <w:rPr>
          <w:rFonts w:ascii="Arial" w:hAnsi="Arial" w:cs="Arial"/>
          <w:sz w:val="20"/>
          <w:szCs w:val="20"/>
          <w:lang w:val="en-GB"/>
        </w:rPr>
        <w:t>will create</w:t>
      </w:r>
      <w:r w:rsidR="00252E4B" w:rsidRPr="00C46FF7">
        <w:rPr>
          <w:rFonts w:ascii="Arial" w:hAnsi="Arial" w:cs="Arial"/>
          <w:sz w:val="20"/>
          <w:szCs w:val="20"/>
          <w:lang w:val="en-GB"/>
        </w:rPr>
        <w:t xml:space="preserve"> new risks for</w:t>
      </w:r>
      <w:r w:rsidR="004601BE">
        <w:rPr>
          <w:rFonts w:ascii="Arial" w:hAnsi="Arial" w:cs="Arial"/>
          <w:sz w:val="20"/>
          <w:szCs w:val="20"/>
          <w:lang w:val="en-GB"/>
        </w:rPr>
        <w:t xml:space="preserve"> Hong Kong</w:t>
      </w:r>
      <w:r w:rsidR="00252E4B" w:rsidRPr="00C46FF7">
        <w:rPr>
          <w:rFonts w:ascii="Arial" w:hAnsi="Arial" w:cs="Arial"/>
          <w:sz w:val="20"/>
          <w:szCs w:val="20"/>
          <w:lang w:val="en-GB"/>
        </w:rPr>
        <w:t xml:space="preserve"> intermediaries</w:t>
      </w:r>
      <w:r w:rsidR="00A820E2" w:rsidRPr="00C46FF7">
        <w:rPr>
          <w:rFonts w:ascii="Arial" w:hAnsi="Arial" w:cs="Arial"/>
          <w:sz w:val="20"/>
          <w:szCs w:val="20"/>
          <w:lang w:val="en-GB"/>
        </w:rPr>
        <w:t xml:space="preserve"> including ownership risks, </w:t>
      </w:r>
      <w:r w:rsidR="00044F27" w:rsidRPr="00C46FF7">
        <w:rPr>
          <w:rFonts w:ascii="Arial" w:hAnsi="Arial" w:cs="Arial"/>
          <w:sz w:val="20"/>
          <w:szCs w:val="20"/>
          <w:lang w:val="en-GB"/>
        </w:rPr>
        <w:t>technology risks</w:t>
      </w:r>
      <w:r w:rsidR="00A820E2" w:rsidRPr="00C46FF7">
        <w:rPr>
          <w:rFonts w:ascii="Arial" w:hAnsi="Arial" w:cs="Arial"/>
          <w:sz w:val="20"/>
          <w:szCs w:val="20"/>
          <w:lang w:val="en-GB"/>
        </w:rPr>
        <w:t>, cy</w:t>
      </w:r>
      <w:r w:rsidR="00DB19FF" w:rsidRPr="00C46FF7">
        <w:rPr>
          <w:rFonts w:ascii="Arial" w:hAnsi="Arial" w:cs="Arial"/>
          <w:sz w:val="20"/>
          <w:szCs w:val="20"/>
          <w:lang w:val="en-GB"/>
        </w:rPr>
        <w:t>bersecurity risks</w:t>
      </w:r>
      <w:r w:rsidR="005520B2" w:rsidRPr="00C46FF7">
        <w:rPr>
          <w:rFonts w:ascii="Arial" w:hAnsi="Arial" w:cs="Arial"/>
          <w:sz w:val="20"/>
          <w:szCs w:val="20"/>
          <w:lang w:val="en-GB"/>
        </w:rPr>
        <w:t>,</w:t>
      </w:r>
      <w:r w:rsidR="00DB19FF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A820E2" w:rsidRPr="00C46FF7">
        <w:rPr>
          <w:rFonts w:ascii="Arial" w:hAnsi="Arial" w:cs="Arial"/>
          <w:sz w:val="20"/>
          <w:szCs w:val="20"/>
          <w:lang w:val="en-GB"/>
        </w:rPr>
        <w:t>anti-money launderin</w:t>
      </w:r>
      <w:r w:rsidR="00A11E2E" w:rsidRPr="00C46FF7">
        <w:rPr>
          <w:rFonts w:ascii="Arial" w:hAnsi="Arial" w:cs="Arial"/>
          <w:sz w:val="20"/>
          <w:szCs w:val="20"/>
          <w:lang w:val="en-GB"/>
        </w:rPr>
        <w:t>g</w:t>
      </w:r>
      <w:r w:rsidR="0078533B" w:rsidRPr="00C46FF7">
        <w:rPr>
          <w:rFonts w:ascii="Arial" w:hAnsi="Arial" w:cs="Arial"/>
          <w:sz w:val="20"/>
          <w:szCs w:val="20"/>
          <w:lang w:val="en-GB"/>
        </w:rPr>
        <w:t xml:space="preserve"> risks</w:t>
      </w:r>
      <w:r w:rsidR="005520B2" w:rsidRPr="00C46FF7">
        <w:rPr>
          <w:rFonts w:ascii="Arial" w:hAnsi="Arial" w:cs="Arial"/>
          <w:sz w:val="20"/>
          <w:szCs w:val="20"/>
          <w:lang w:val="en-GB"/>
        </w:rPr>
        <w:t xml:space="preserve"> and business continuity risks</w:t>
      </w:r>
      <w:r w:rsidR="00252E4B" w:rsidRPr="00C46FF7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In particular, the SFC has noted their concern</w:t>
      </w:r>
      <w:r w:rsidR="0070156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01567">
        <w:rPr>
          <w:rFonts w:ascii="Arial" w:hAnsi="Arial" w:cs="Arial"/>
          <w:sz w:val="20"/>
          <w:szCs w:val="20"/>
          <w:lang w:val="en-GB"/>
        </w:rPr>
        <w:t>relating to</w:t>
      </w:r>
      <w:r w:rsidR="0040402C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701567">
        <w:rPr>
          <w:rFonts w:ascii="Arial" w:hAnsi="Arial" w:cs="Arial"/>
          <w:sz w:val="20"/>
          <w:szCs w:val="20"/>
          <w:lang w:val="en-GB"/>
        </w:rPr>
        <w:t xml:space="preserve">how </w:t>
      </w:r>
      <w:r w:rsidR="0040402C" w:rsidRPr="00C46FF7">
        <w:rPr>
          <w:rFonts w:ascii="Arial" w:hAnsi="Arial" w:cs="Arial"/>
          <w:sz w:val="20"/>
          <w:szCs w:val="20"/>
          <w:lang w:val="en-GB"/>
        </w:rPr>
        <w:t>ownership interest</w:t>
      </w:r>
      <w:r w:rsidR="00701567">
        <w:rPr>
          <w:rFonts w:ascii="Arial" w:hAnsi="Arial" w:cs="Arial"/>
          <w:sz w:val="20"/>
          <w:szCs w:val="20"/>
          <w:lang w:val="en-GB"/>
        </w:rPr>
        <w:t>s</w:t>
      </w:r>
      <w:r w:rsidR="0040402C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2F7E98">
        <w:rPr>
          <w:rFonts w:ascii="Arial" w:hAnsi="Arial" w:cs="Arial"/>
          <w:sz w:val="20"/>
          <w:szCs w:val="20"/>
          <w:lang w:val="en-GB"/>
        </w:rPr>
        <w:t xml:space="preserve">in </w:t>
      </w:r>
      <w:r w:rsidR="00701567">
        <w:rPr>
          <w:rFonts w:ascii="Arial" w:hAnsi="Arial" w:cs="Arial"/>
          <w:sz w:val="20"/>
          <w:szCs w:val="20"/>
          <w:lang w:val="en-GB"/>
        </w:rPr>
        <w:t>tokenised securities</w:t>
      </w:r>
      <w:r w:rsidR="0040402C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8F4922" w:rsidRPr="00C46FF7">
        <w:rPr>
          <w:rFonts w:ascii="Arial" w:hAnsi="Arial" w:cs="Arial"/>
          <w:sz w:val="20"/>
          <w:szCs w:val="20"/>
          <w:lang w:val="en-GB"/>
        </w:rPr>
        <w:t xml:space="preserve">are transferred and recorded, </w:t>
      </w:r>
      <w:r w:rsidR="00701567">
        <w:rPr>
          <w:rFonts w:ascii="Arial" w:hAnsi="Arial" w:cs="Arial"/>
          <w:sz w:val="20"/>
          <w:szCs w:val="20"/>
          <w:lang w:val="en-GB"/>
        </w:rPr>
        <w:t>and other forms of</w:t>
      </w:r>
      <w:r w:rsidR="00385A7A" w:rsidRPr="00C46FF7">
        <w:rPr>
          <w:rFonts w:ascii="Arial" w:hAnsi="Arial" w:cs="Arial"/>
          <w:sz w:val="20"/>
          <w:szCs w:val="20"/>
          <w:lang w:val="en-GB"/>
        </w:rPr>
        <w:t xml:space="preserve"> technology risks</w:t>
      </w:r>
      <w:r w:rsidR="0040402C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701567">
        <w:rPr>
          <w:rFonts w:ascii="Arial" w:hAnsi="Arial" w:cs="Arial"/>
          <w:sz w:val="20"/>
          <w:szCs w:val="20"/>
          <w:lang w:val="en-GB"/>
        </w:rPr>
        <w:t>(</w:t>
      </w:r>
      <w:r w:rsidR="0040402C" w:rsidRPr="00C46FF7">
        <w:rPr>
          <w:rFonts w:ascii="Arial" w:hAnsi="Arial" w:cs="Arial"/>
          <w:sz w:val="20"/>
          <w:szCs w:val="20"/>
          <w:lang w:val="en-GB"/>
        </w:rPr>
        <w:t>such as forking, blockchain network outages</w:t>
      </w:r>
      <w:r w:rsidR="00701567">
        <w:rPr>
          <w:rFonts w:ascii="Arial" w:hAnsi="Arial" w:cs="Arial"/>
          <w:sz w:val="20"/>
          <w:szCs w:val="20"/>
          <w:lang w:val="en-GB"/>
        </w:rPr>
        <w:t xml:space="preserve"> and related</w:t>
      </w:r>
      <w:r w:rsidR="00E73B95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40402C" w:rsidRPr="00C46FF7">
        <w:rPr>
          <w:rFonts w:ascii="Arial" w:hAnsi="Arial" w:cs="Arial"/>
          <w:sz w:val="20"/>
          <w:szCs w:val="20"/>
          <w:lang w:val="en-GB"/>
        </w:rPr>
        <w:t>cybersecurity risks</w:t>
      </w:r>
      <w:r w:rsidR="00701567">
        <w:rPr>
          <w:rFonts w:ascii="Arial" w:hAnsi="Arial" w:cs="Arial"/>
          <w:sz w:val="20"/>
          <w:szCs w:val="20"/>
          <w:lang w:val="en-GB"/>
        </w:rPr>
        <w:t>)</w:t>
      </w:r>
      <w:r w:rsidR="00E73B95" w:rsidRPr="00C46FF7">
        <w:rPr>
          <w:rFonts w:ascii="Arial" w:hAnsi="Arial" w:cs="Arial"/>
          <w:sz w:val="20"/>
          <w:szCs w:val="20"/>
          <w:lang w:val="en-GB"/>
        </w:rPr>
        <w:t>.</w:t>
      </w:r>
    </w:p>
    <w:p w14:paraId="4D386228" w14:textId="4E317CB8" w:rsidR="003F3043" w:rsidRPr="00C46FF7" w:rsidRDefault="003F3043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 xml:space="preserve">The </w:t>
      </w:r>
      <w:r w:rsidR="007D75BA" w:rsidRPr="00C46FF7">
        <w:rPr>
          <w:rFonts w:ascii="Arial" w:hAnsi="Arial" w:cs="Arial"/>
          <w:sz w:val="20"/>
          <w:szCs w:val="20"/>
          <w:lang w:val="en-GB"/>
        </w:rPr>
        <w:t xml:space="preserve">significance and </w:t>
      </w:r>
      <w:r w:rsidR="00E82C77" w:rsidRPr="00C46FF7">
        <w:rPr>
          <w:rFonts w:ascii="Arial" w:hAnsi="Arial" w:cs="Arial"/>
          <w:sz w:val="20"/>
          <w:szCs w:val="20"/>
          <w:lang w:val="en-GB"/>
        </w:rPr>
        <w:t>probability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of</w:t>
      </w:r>
      <w:r w:rsidR="007D75BA" w:rsidRPr="00C46FF7">
        <w:rPr>
          <w:rFonts w:ascii="Arial" w:hAnsi="Arial" w:cs="Arial"/>
          <w:sz w:val="20"/>
          <w:szCs w:val="20"/>
          <w:lang w:val="en-GB"/>
        </w:rPr>
        <w:t xml:space="preserve"> such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risks may vary depending on the type of DLT network. A typical categorisation of the DLT network </w:t>
      </w:r>
      <w:r w:rsidR="00EA7BB3" w:rsidRPr="00C46FF7">
        <w:rPr>
          <w:rFonts w:ascii="Arial" w:hAnsi="Arial" w:cs="Arial"/>
          <w:sz w:val="20"/>
          <w:szCs w:val="20"/>
          <w:lang w:val="en-GB"/>
        </w:rPr>
        <w:t>includes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private-permissioned, public-permissioned and public-permissionless. </w:t>
      </w:r>
      <w:r w:rsidR="00AD7545" w:rsidRPr="00C46FF7">
        <w:rPr>
          <w:rFonts w:ascii="Arial" w:hAnsi="Arial" w:cs="Arial"/>
          <w:sz w:val="20"/>
          <w:szCs w:val="20"/>
          <w:lang w:val="en-GB"/>
        </w:rPr>
        <w:t xml:space="preserve">Given the open nature of public-permissionless networks, the lack of restrictions for public access </w:t>
      </w:r>
      <w:r w:rsidR="00BA1555" w:rsidRPr="00C46FF7">
        <w:rPr>
          <w:rFonts w:ascii="Arial" w:hAnsi="Arial" w:cs="Arial"/>
          <w:sz w:val="20"/>
          <w:szCs w:val="20"/>
          <w:lang w:val="en-GB"/>
        </w:rPr>
        <w:t>may</w:t>
      </w:r>
      <w:r w:rsidR="00016018">
        <w:rPr>
          <w:rFonts w:ascii="Arial" w:hAnsi="Arial" w:cs="Arial"/>
          <w:sz w:val="20"/>
          <w:szCs w:val="20"/>
          <w:lang w:val="en-GB"/>
        </w:rPr>
        <w:t xml:space="preserve"> lead to such networks being</w:t>
      </w:r>
      <w:r w:rsidR="00BA1555" w:rsidRPr="00C46FF7">
        <w:rPr>
          <w:rFonts w:ascii="Arial" w:hAnsi="Arial" w:cs="Arial"/>
          <w:sz w:val="20"/>
          <w:szCs w:val="20"/>
          <w:lang w:val="en-GB"/>
        </w:rPr>
        <w:t xml:space="preserve"> more likely to experience theft, hacking and cyberattacks.</w:t>
      </w:r>
    </w:p>
    <w:p w14:paraId="7BC2AE9B" w14:textId="77777777" w:rsidR="00DA3540" w:rsidRPr="00C46FF7" w:rsidRDefault="00DA3540" w:rsidP="0047074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14:paraId="724C4CB7" w14:textId="1E11E913" w:rsidR="00C576EB" w:rsidRPr="00C46FF7" w:rsidRDefault="00EB23F7" w:rsidP="00470741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Considerations for </w:t>
      </w:r>
      <w:r w:rsidR="00303317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i</w:t>
      </w:r>
      <w:r w:rsidR="009D3E90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ntermediaries </w:t>
      </w:r>
      <w:r w:rsidR="00303317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e</w:t>
      </w:r>
      <w:r w:rsidR="009D3E90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n</w:t>
      </w:r>
      <w:r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gaging in </w:t>
      </w:r>
      <w:r w:rsidR="00303317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activities relating to </w:t>
      </w:r>
      <w:r w:rsidR="001776C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Hong Kong </w:t>
      </w:r>
      <w:r w:rsidR="00303317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t</w:t>
      </w:r>
      <w:r w:rsidR="00237DE7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okenised </w:t>
      </w:r>
      <w:r w:rsidR="00303317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s</w:t>
      </w:r>
      <w:r w:rsidR="00237DE7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ecurities</w:t>
      </w:r>
      <w:r w:rsidR="00627CF9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</w:t>
      </w:r>
    </w:p>
    <w:p w14:paraId="2FC664E8" w14:textId="0E27E88C" w:rsidR="009B0702" w:rsidRPr="00C46FF7" w:rsidRDefault="00303317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Given the risks that may arise, </w:t>
      </w:r>
      <w:r w:rsidR="00321B22" w:rsidRPr="00C46FF7">
        <w:rPr>
          <w:rFonts w:ascii="Arial" w:hAnsi="Arial" w:cs="Arial"/>
          <w:sz w:val="20"/>
          <w:szCs w:val="20"/>
          <w:lang w:val="en-GB"/>
        </w:rPr>
        <w:t xml:space="preserve">the SFC </w:t>
      </w:r>
      <w:r w:rsidR="00144909" w:rsidRPr="00C46FF7">
        <w:rPr>
          <w:rFonts w:ascii="Arial" w:hAnsi="Arial" w:cs="Arial"/>
          <w:sz w:val="20"/>
          <w:szCs w:val="20"/>
          <w:lang w:val="en-GB"/>
        </w:rPr>
        <w:t xml:space="preserve">has indicated that </w:t>
      </w:r>
      <w:r w:rsidR="004601BE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8B15C1" w:rsidRPr="00C46FF7">
        <w:rPr>
          <w:rFonts w:ascii="Arial" w:hAnsi="Arial" w:cs="Arial"/>
          <w:sz w:val="20"/>
          <w:szCs w:val="20"/>
          <w:lang w:val="en-GB"/>
        </w:rPr>
        <w:t xml:space="preserve">intermediaries engaging in </w:t>
      </w:r>
      <w:r w:rsidR="002E5392">
        <w:rPr>
          <w:rFonts w:ascii="Arial" w:hAnsi="Arial" w:cs="Arial"/>
          <w:sz w:val="20"/>
          <w:szCs w:val="20"/>
          <w:lang w:val="en-GB"/>
        </w:rPr>
        <w:t>t</w:t>
      </w:r>
      <w:r w:rsidR="00334474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2E5392">
        <w:rPr>
          <w:rFonts w:ascii="Arial" w:hAnsi="Arial" w:cs="Arial"/>
          <w:sz w:val="20"/>
          <w:szCs w:val="20"/>
          <w:lang w:val="en-GB"/>
        </w:rPr>
        <w:t>s</w:t>
      </w:r>
      <w:r w:rsidR="00016018">
        <w:rPr>
          <w:rFonts w:ascii="Arial" w:hAnsi="Arial" w:cs="Arial"/>
          <w:sz w:val="20"/>
          <w:szCs w:val="20"/>
          <w:lang w:val="en-GB"/>
        </w:rPr>
        <w:t>ecurity</w:t>
      </w:r>
      <w:r w:rsidR="007B670E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016018">
        <w:rPr>
          <w:rFonts w:ascii="Arial" w:hAnsi="Arial" w:cs="Arial"/>
          <w:sz w:val="20"/>
          <w:szCs w:val="20"/>
          <w:lang w:val="en-GB"/>
        </w:rPr>
        <w:t xml:space="preserve">activities </w:t>
      </w:r>
      <w:r w:rsidR="0097795F" w:rsidRPr="00C46FF7">
        <w:rPr>
          <w:rFonts w:ascii="Arial" w:hAnsi="Arial" w:cs="Arial"/>
          <w:sz w:val="20"/>
          <w:szCs w:val="20"/>
          <w:lang w:val="en-GB"/>
        </w:rPr>
        <w:t>should</w:t>
      </w:r>
      <w:r w:rsidR="0044024D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A70367" w:rsidRPr="00C46FF7">
        <w:rPr>
          <w:rFonts w:ascii="Arial" w:hAnsi="Arial" w:cs="Arial"/>
          <w:sz w:val="20"/>
          <w:szCs w:val="20"/>
          <w:lang w:val="en-GB"/>
        </w:rPr>
        <w:t>have the necessary manpower, resources</w:t>
      </w:r>
      <w:r w:rsidR="00927748" w:rsidRPr="00C46FF7">
        <w:rPr>
          <w:rFonts w:ascii="Arial" w:hAnsi="Arial" w:cs="Arial"/>
          <w:sz w:val="20"/>
          <w:szCs w:val="20"/>
          <w:lang w:val="en-GB"/>
        </w:rPr>
        <w:t xml:space="preserve"> and expertise to understand </w:t>
      </w:r>
      <w:r w:rsidR="0065222E" w:rsidRPr="00C46FF7">
        <w:rPr>
          <w:rFonts w:ascii="Arial" w:hAnsi="Arial" w:cs="Arial"/>
          <w:sz w:val="20"/>
          <w:szCs w:val="20"/>
          <w:lang w:val="en-GB"/>
        </w:rPr>
        <w:t>and manage</w:t>
      </w:r>
      <w:r w:rsidR="009B0702" w:rsidRPr="00C46FF7">
        <w:rPr>
          <w:rFonts w:ascii="Arial" w:hAnsi="Arial" w:cs="Arial"/>
          <w:sz w:val="20"/>
          <w:szCs w:val="20"/>
          <w:lang w:val="en-GB"/>
        </w:rPr>
        <w:t xml:space="preserve"> the nature of</w:t>
      </w:r>
      <w:r w:rsidR="0056022D">
        <w:rPr>
          <w:rFonts w:ascii="Arial" w:hAnsi="Arial" w:cs="Arial"/>
          <w:sz w:val="20"/>
          <w:szCs w:val="20"/>
          <w:lang w:val="en-GB"/>
        </w:rPr>
        <w:t>,</w:t>
      </w:r>
      <w:r w:rsidR="009B0702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7506F8" w:rsidRPr="00C46FF7">
        <w:rPr>
          <w:rFonts w:ascii="Arial" w:hAnsi="Arial" w:cs="Arial"/>
          <w:sz w:val="20"/>
          <w:szCs w:val="20"/>
          <w:lang w:val="en-GB"/>
        </w:rPr>
        <w:t xml:space="preserve">and new risks associated </w:t>
      </w:r>
      <w:r w:rsidR="0056022D">
        <w:rPr>
          <w:rFonts w:ascii="Arial" w:hAnsi="Arial" w:cs="Arial"/>
          <w:sz w:val="20"/>
          <w:szCs w:val="20"/>
          <w:lang w:val="en-GB"/>
        </w:rPr>
        <w:t>with</w:t>
      </w:r>
      <w:r w:rsidR="0056022D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9B0702" w:rsidRPr="00C46FF7">
        <w:rPr>
          <w:rFonts w:ascii="Arial" w:hAnsi="Arial" w:cs="Arial"/>
          <w:sz w:val="20"/>
          <w:szCs w:val="20"/>
          <w:lang w:val="en-GB"/>
        </w:rPr>
        <w:t>the business.</w:t>
      </w:r>
      <w:r w:rsidR="00212210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4601BE">
        <w:rPr>
          <w:rFonts w:ascii="Arial" w:hAnsi="Arial" w:cs="Arial"/>
          <w:sz w:val="20"/>
          <w:szCs w:val="20"/>
          <w:lang w:val="en-GB"/>
        </w:rPr>
        <w:t>Intermediaries</w:t>
      </w:r>
      <w:r w:rsidR="009B0702" w:rsidRPr="00C46FF7">
        <w:rPr>
          <w:rFonts w:ascii="Arial" w:hAnsi="Arial" w:cs="Arial"/>
          <w:sz w:val="20"/>
          <w:szCs w:val="20"/>
          <w:lang w:val="en-GB"/>
        </w:rPr>
        <w:t xml:space="preserve"> should also perform due diligence on the </w:t>
      </w:r>
      <w:r w:rsidR="002E5392">
        <w:rPr>
          <w:rFonts w:ascii="Arial" w:hAnsi="Arial" w:cs="Arial"/>
          <w:sz w:val="20"/>
          <w:szCs w:val="20"/>
          <w:lang w:val="en-GB"/>
        </w:rPr>
        <w:t>t</w:t>
      </w:r>
      <w:r w:rsidR="009B0702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2E5392">
        <w:rPr>
          <w:rFonts w:ascii="Arial" w:hAnsi="Arial" w:cs="Arial"/>
          <w:sz w:val="20"/>
          <w:szCs w:val="20"/>
          <w:lang w:val="en-GB"/>
        </w:rPr>
        <w:t>s</w:t>
      </w:r>
      <w:r w:rsidR="009B0702" w:rsidRPr="00C46FF7">
        <w:rPr>
          <w:rFonts w:ascii="Arial" w:hAnsi="Arial" w:cs="Arial"/>
          <w:sz w:val="20"/>
          <w:szCs w:val="20"/>
          <w:lang w:val="en-GB"/>
        </w:rPr>
        <w:t>ecurities and the use of the underlying tokenisation technology</w:t>
      </w:r>
      <w:r w:rsidR="002E5392">
        <w:rPr>
          <w:rFonts w:ascii="Arial" w:hAnsi="Arial" w:cs="Arial"/>
          <w:sz w:val="20"/>
          <w:szCs w:val="20"/>
          <w:lang w:val="en-GB"/>
        </w:rPr>
        <w:t xml:space="preserve"> as well as</w:t>
      </w:r>
      <w:r w:rsidR="009B0702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AB3484" w:rsidRPr="00C46FF7">
        <w:rPr>
          <w:rFonts w:ascii="Arial" w:hAnsi="Arial" w:cs="Arial"/>
          <w:sz w:val="20"/>
          <w:szCs w:val="20"/>
          <w:lang w:val="en-GB"/>
        </w:rPr>
        <w:t>implement</w:t>
      </w:r>
      <w:r w:rsidR="009B0702" w:rsidRPr="00C46FF7">
        <w:rPr>
          <w:rFonts w:ascii="Arial" w:hAnsi="Arial" w:cs="Arial"/>
          <w:sz w:val="20"/>
          <w:szCs w:val="20"/>
          <w:lang w:val="en-GB"/>
        </w:rPr>
        <w:t xml:space="preserve"> appropriate measures to mitigate</w:t>
      </w:r>
      <w:r w:rsidR="002E5392">
        <w:rPr>
          <w:rFonts w:ascii="Arial" w:hAnsi="Arial" w:cs="Arial"/>
          <w:sz w:val="20"/>
          <w:szCs w:val="20"/>
          <w:lang w:val="en-GB"/>
        </w:rPr>
        <w:t xml:space="preserve"> relevant</w:t>
      </w:r>
      <w:r w:rsidR="009B0702" w:rsidRPr="00C46FF7">
        <w:rPr>
          <w:rFonts w:ascii="Arial" w:hAnsi="Arial" w:cs="Arial"/>
          <w:sz w:val="20"/>
          <w:szCs w:val="20"/>
          <w:lang w:val="en-GB"/>
        </w:rPr>
        <w:t xml:space="preserve"> ownership and </w:t>
      </w:r>
      <w:r w:rsidR="00AB3484" w:rsidRPr="00C46FF7">
        <w:rPr>
          <w:rFonts w:ascii="Arial" w:hAnsi="Arial" w:cs="Arial"/>
          <w:sz w:val="20"/>
          <w:szCs w:val="20"/>
          <w:lang w:val="en-GB"/>
        </w:rPr>
        <w:t>technology</w:t>
      </w:r>
      <w:r w:rsidR="009B0702" w:rsidRPr="00C46FF7">
        <w:rPr>
          <w:rFonts w:ascii="Arial" w:hAnsi="Arial" w:cs="Arial"/>
          <w:sz w:val="20"/>
          <w:szCs w:val="20"/>
          <w:lang w:val="en-GB"/>
        </w:rPr>
        <w:t xml:space="preserve"> risks accordingly. </w:t>
      </w:r>
    </w:p>
    <w:p w14:paraId="7655CDEB" w14:textId="77777777" w:rsidR="00E05FCF" w:rsidRPr="00C46FF7" w:rsidRDefault="00E05FCF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74F53264" w14:textId="7656EBC8" w:rsidR="00EE663A" w:rsidRPr="00C46FF7" w:rsidRDefault="00EE663A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C46FF7">
        <w:rPr>
          <w:rFonts w:ascii="Arial" w:hAnsi="Arial" w:cs="Arial"/>
          <w:i/>
          <w:sz w:val="20"/>
          <w:szCs w:val="20"/>
          <w:lang w:val="en-GB"/>
        </w:rPr>
        <w:t xml:space="preserve">Issuance of </w:t>
      </w:r>
      <w:r w:rsidR="002E5392">
        <w:rPr>
          <w:rFonts w:ascii="Arial" w:hAnsi="Arial" w:cs="Arial"/>
          <w:i/>
          <w:sz w:val="20"/>
          <w:szCs w:val="20"/>
          <w:lang w:val="en-GB"/>
        </w:rPr>
        <w:t>t</w:t>
      </w:r>
      <w:r w:rsidRPr="00C46FF7">
        <w:rPr>
          <w:rFonts w:ascii="Arial" w:hAnsi="Arial" w:cs="Arial"/>
          <w:i/>
          <w:sz w:val="20"/>
          <w:szCs w:val="20"/>
          <w:lang w:val="en-GB"/>
        </w:rPr>
        <w:t xml:space="preserve">okenised </w:t>
      </w:r>
      <w:r w:rsidR="002E5392">
        <w:rPr>
          <w:rFonts w:ascii="Arial" w:hAnsi="Arial" w:cs="Arial"/>
          <w:i/>
          <w:sz w:val="20"/>
          <w:szCs w:val="20"/>
          <w:lang w:val="en-GB"/>
        </w:rPr>
        <w:t>s</w:t>
      </w:r>
      <w:r w:rsidRPr="00C46FF7">
        <w:rPr>
          <w:rFonts w:ascii="Arial" w:hAnsi="Arial" w:cs="Arial"/>
          <w:i/>
          <w:sz w:val="20"/>
          <w:szCs w:val="20"/>
          <w:lang w:val="en-GB"/>
        </w:rPr>
        <w:t>ecurities</w:t>
      </w:r>
      <w:r w:rsidR="00EA6052">
        <w:rPr>
          <w:rFonts w:ascii="Arial" w:hAnsi="Arial" w:cs="Arial"/>
          <w:i/>
          <w:sz w:val="20"/>
          <w:szCs w:val="20"/>
          <w:lang w:val="en-GB"/>
        </w:rPr>
        <w:t xml:space="preserve"> in Hong Kong</w:t>
      </w:r>
    </w:p>
    <w:p w14:paraId="0D39F7DD" w14:textId="6CB15353" w:rsidR="00927974" w:rsidRPr="00C46FF7" w:rsidRDefault="005B0046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>When</w:t>
      </w:r>
      <w:r w:rsidR="009A78BF">
        <w:rPr>
          <w:rFonts w:ascii="Arial" w:hAnsi="Arial" w:cs="Arial"/>
          <w:sz w:val="20"/>
          <w:szCs w:val="20"/>
          <w:lang w:val="en-GB"/>
        </w:rPr>
        <w:t xml:space="preserve"> Hong Kong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C46FF7">
        <w:rPr>
          <w:rFonts w:ascii="Arial" w:hAnsi="Arial" w:cs="Arial"/>
          <w:sz w:val="20"/>
          <w:szCs w:val="20"/>
          <w:lang w:val="en-GB"/>
        </w:rPr>
        <w:t>intermediaries</w:t>
      </w:r>
      <w:proofErr w:type="gramEnd"/>
      <w:r w:rsidRPr="00C46FF7">
        <w:rPr>
          <w:rFonts w:ascii="Arial" w:hAnsi="Arial" w:cs="Arial"/>
          <w:sz w:val="20"/>
          <w:szCs w:val="20"/>
          <w:lang w:val="en-GB"/>
        </w:rPr>
        <w:t xml:space="preserve"> issue or are substantially involved in the issuance of </w:t>
      </w:r>
      <w:r w:rsidR="002E5392">
        <w:rPr>
          <w:rFonts w:ascii="Arial" w:hAnsi="Arial" w:cs="Arial"/>
          <w:sz w:val="20"/>
          <w:szCs w:val="20"/>
          <w:lang w:val="en-GB"/>
        </w:rPr>
        <w:t>t</w:t>
      </w:r>
      <w:r w:rsidR="00D45E23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2E5392">
        <w:rPr>
          <w:rFonts w:ascii="Arial" w:hAnsi="Arial" w:cs="Arial"/>
          <w:sz w:val="20"/>
          <w:szCs w:val="20"/>
          <w:lang w:val="en-GB"/>
        </w:rPr>
        <w:t>s</w:t>
      </w:r>
      <w:r w:rsidR="00D45E23" w:rsidRPr="00C46FF7">
        <w:rPr>
          <w:rFonts w:ascii="Arial" w:hAnsi="Arial" w:cs="Arial"/>
          <w:sz w:val="20"/>
          <w:szCs w:val="20"/>
          <w:lang w:val="en-GB"/>
        </w:rPr>
        <w:t xml:space="preserve">ecurities </w:t>
      </w:r>
      <w:r w:rsidR="000A0727">
        <w:rPr>
          <w:rFonts w:ascii="Arial" w:hAnsi="Arial" w:cs="Arial"/>
          <w:sz w:val="20"/>
          <w:szCs w:val="20"/>
          <w:lang w:val="en-GB"/>
        </w:rPr>
        <w:t xml:space="preserve">in Hong Kong </w:t>
      </w:r>
      <w:r w:rsidR="00531465" w:rsidRPr="00C46FF7">
        <w:rPr>
          <w:rFonts w:ascii="Arial" w:hAnsi="Arial" w:cs="Arial"/>
          <w:sz w:val="20"/>
          <w:szCs w:val="20"/>
          <w:lang w:val="en-GB"/>
        </w:rPr>
        <w:t>which the</w:t>
      </w:r>
      <w:r w:rsidR="00D45E23" w:rsidRPr="00C46FF7">
        <w:rPr>
          <w:rFonts w:ascii="Arial" w:hAnsi="Arial" w:cs="Arial"/>
          <w:sz w:val="20"/>
          <w:szCs w:val="20"/>
          <w:lang w:val="en-GB"/>
        </w:rPr>
        <w:t>y</w:t>
      </w:r>
      <w:r w:rsidR="00531465" w:rsidRPr="00C46FF7">
        <w:rPr>
          <w:rFonts w:ascii="Arial" w:hAnsi="Arial" w:cs="Arial"/>
          <w:sz w:val="20"/>
          <w:szCs w:val="20"/>
          <w:lang w:val="en-GB"/>
        </w:rPr>
        <w:t xml:space="preserve"> intend to deal in or advi</w:t>
      </w:r>
      <w:r w:rsidR="000A0727">
        <w:rPr>
          <w:rFonts w:ascii="Arial" w:hAnsi="Arial" w:cs="Arial"/>
          <w:sz w:val="20"/>
          <w:szCs w:val="20"/>
          <w:lang w:val="en-GB"/>
        </w:rPr>
        <w:t>s</w:t>
      </w:r>
      <w:r w:rsidR="00531465" w:rsidRPr="00C46FF7">
        <w:rPr>
          <w:rFonts w:ascii="Arial" w:hAnsi="Arial" w:cs="Arial"/>
          <w:sz w:val="20"/>
          <w:szCs w:val="20"/>
          <w:lang w:val="en-GB"/>
        </w:rPr>
        <w:t xml:space="preserve">e on, </w:t>
      </w:r>
      <w:r w:rsidR="002E5392">
        <w:rPr>
          <w:rFonts w:ascii="Arial" w:hAnsi="Arial" w:cs="Arial"/>
          <w:sz w:val="20"/>
          <w:szCs w:val="20"/>
          <w:lang w:val="en-GB"/>
        </w:rPr>
        <w:t>they</w:t>
      </w:r>
      <w:r w:rsidR="00531465" w:rsidRPr="00C46FF7">
        <w:rPr>
          <w:rFonts w:ascii="Arial" w:hAnsi="Arial" w:cs="Arial"/>
          <w:sz w:val="20"/>
          <w:szCs w:val="20"/>
          <w:lang w:val="en-GB"/>
        </w:rPr>
        <w:t xml:space="preserve"> remain responsible for the overall operation </w:t>
      </w:r>
      <w:r w:rsidR="00531465" w:rsidRPr="00C46FF7">
        <w:rPr>
          <w:rFonts w:ascii="Arial" w:hAnsi="Arial" w:cs="Arial"/>
          <w:sz w:val="20"/>
          <w:szCs w:val="20"/>
          <w:lang w:val="en-GB"/>
        </w:rPr>
        <w:lastRenderedPageBreak/>
        <w:t>of the tokenisation arrangement</w:t>
      </w:r>
      <w:r w:rsidR="00A629B3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69240F" w:rsidRPr="00C46FF7">
        <w:rPr>
          <w:rFonts w:ascii="Arial" w:hAnsi="Arial" w:cs="Arial"/>
          <w:sz w:val="20"/>
          <w:szCs w:val="20"/>
          <w:lang w:val="en-GB"/>
        </w:rPr>
        <w:t xml:space="preserve">regardless of </w:t>
      </w:r>
      <w:r w:rsidR="00A629B3" w:rsidRPr="00C46FF7">
        <w:rPr>
          <w:rFonts w:ascii="Arial" w:hAnsi="Arial" w:cs="Arial"/>
          <w:sz w:val="20"/>
          <w:szCs w:val="20"/>
          <w:lang w:val="en-GB"/>
        </w:rPr>
        <w:t>any outsourcing arrangement with third-party</w:t>
      </w:r>
      <w:r w:rsidR="00495164" w:rsidRPr="00C46FF7">
        <w:rPr>
          <w:rFonts w:ascii="Arial" w:hAnsi="Arial" w:cs="Arial"/>
          <w:sz w:val="20"/>
          <w:szCs w:val="20"/>
          <w:lang w:val="en-GB"/>
        </w:rPr>
        <w:t xml:space="preserve"> vendors or</w:t>
      </w:r>
      <w:r w:rsidR="00A629B3" w:rsidRPr="00C46FF7">
        <w:rPr>
          <w:rFonts w:ascii="Arial" w:hAnsi="Arial" w:cs="Arial"/>
          <w:sz w:val="20"/>
          <w:szCs w:val="20"/>
          <w:lang w:val="en-GB"/>
        </w:rPr>
        <w:t xml:space="preserve"> service providers</w:t>
      </w:r>
      <w:r w:rsidR="00177015" w:rsidRPr="00C46FF7">
        <w:rPr>
          <w:rFonts w:ascii="Arial" w:hAnsi="Arial" w:cs="Arial"/>
          <w:sz w:val="20"/>
          <w:szCs w:val="20"/>
          <w:lang w:val="en-GB"/>
        </w:rPr>
        <w:t>, such as platform providers</w:t>
      </w:r>
      <w:r w:rsidR="009A4961">
        <w:rPr>
          <w:rFonts w:ascii="Arial" w:hAnsi="Arial" w:cs="Arial"/>
          <w:sz w:val="20"/>
          <w:szCs w:val="20"/>
          <w:lang w:val="en-GB"/>
        </w:rPr>
        <w:t xml:space="preserve"> and</w:t>
      </w:r>
      <w:r w:rsidR="00177015" w:rsidRPr="00C46FF7">
        <w:rPr>
          <w:rFonts w:ascii="Arial" w:hAnsi="Arial" w:cs="Arial"/>
          <w:sz w:val="20"/>
          <w:szCs w:val="20"/>
          <w:lang w:val="en-GB"/>
        </w:rPr>
        <w:t xml:space="preserve"> technology developers</w:t>
      </w:r>
      <w:r w:rsidR="00A629B3" w:rsidRPr="00C46FF7">
        <w:rPr>
          <w:rFonts w:ascii="Arial" w:hAnsi="Arial" w:cs="Arial"/>
          <w:sz w:val="20"/>
          <w:szCs w:val="20"/>
          <w:lang w:val="en-GB"/>
        </w:rPr>
        <w:t>.</w:t>
      </w:r>
    </w:p>
    <w:p w14:paraId="7DC3E1BC" w14:textId="407B02CD" w:rsidR="00F42959" w:rsidRPr="00C46FF7" w:rsidRDefault="00A35A27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 xml:space="preserve">The SFC has also </w:t>
      </w:r>
      <w:r w:rsidR="002E5392">
        <w:rPr>
          <w:rFonts w:ascii="Arial" w:hAnsi="Arial" w:cs="Arial"/>
          <w:sz w:val="20"/>
          <w:szCs w:val="20"/>
          <w:lang w:val="en-GB"/>
        </w:rPr>
        <w:t>noted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that </w:t>
      </w:r>
      <w:r w:rsidR="002E5392">
        <w:rPr>
          <w:rFonts w:ascii="Arial" w:hAnsi="Arial" w:cs="Arial"/>
          <w:sz w:val="20"/>
          <w:szCs w:val="20"/>
          <w:lang w:val="en-GB"/>
        </w:rPr>
        <w:t>such</w:t>
      </w:r>
      <w:r w:rsidR="00E44430">
        <w:rPr>
          <w:rFonts w:ascii="Arial" w:hAnsi="Arial" w:cs="Arial"/>
          <w:sz w:val="20"/>
          <w:szCs w:val="20"/>
          <w:lang w:val="en-GB"/>
        </w:rPr>
        <w:t xml:space="preserve"> Hong Kong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intermediaries should take in</w:t>
      </w:r>
      <w:r w:rsidR="00DC3BE1" w:rsidRPr="00C46FF7">
        <w:rPr>
          <w:rFonts w:ascii="Arial" w:hAnsi="Arial" w:cs="Arial"/>
          <w:sz w:val="20"/>
          <w:szCs w:val="20"/>
          <w:lang w:val="en-GB"/>
        </w:rPr>
        <w:t>to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account the features and risks of the </w:t>
      </w:r>
      <w:r w:rsidR="002E5392">
        <w:rPr>
          <w:rFonts w:ascii="Arial" w:hAnsi="Arial" w:cs="Arial"/>
          <w:sz w:val="20"/>
          <w:szCs w:val="20"/>
          <w:lang w:val="en-GB"/>
        </w:rPr>
        <w:t>t</w:t>
      </w:r>
      <w:r w:rsidR="00494275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2E5392">
        <w:rPr>
          <w:rFonts w:ascii="Arial" w:hAnsi="Arial" w:cs="Arial"/>
          <w:sz w:val="20"/>
          <w:szCs w:val="20"/>
          <w:lang w:val="en-GB"/>
        </w:rPr>
        <w:t>s</w:t>
      </w:r>
      <w:r w:rsidR="00494275" w:rsidRPr="00C46FF7">
        <w:rPr>
          <w:rFonts w:ascii="Arial" w:hAnsi="Arial" w:cs="Arial"/>
          <w:sz w:val="20"/>
          <w:szCs w:val="20"/>
          <w:lang w:val="en-GB"/>
        </w:rPr>
        <w:t xml:space="preserve">ecurities </w:t>
      </w:r>
      <w:r w:rsidR="0043078E" w:rsidRPr="00C46FF7">
        <w:rPr>
          <w:rFonts w:ascii="Arial" w:hAnsi="Arial" w:cs="Arial"/>
          <w:sz w:val="20"/>
          <w:szCs w:val="20"/>
          <w:lang w:val="en-GB"/>
        </w:rPr>
        <w:t>when considering the most appropriate</w:t>
      </w:r>
      <w:r w:rsidR="0011367E" w:rsidRPr="00C46FF7">
        <w:rPr>
          <w:rFonts w:ascii="Arial" w:hAnsi="Arial" w:cs="Arial"/>
          <w:sz w:val="20"/>
          <w:szCs w:val="20"/>
          <w:lang w:val="en-GB"/>
        </w:rPr>
        <w:t xml:space="preserve"> custodial arrangements to manage </w:t>
      </w:r>
      <w:r w:rsidR="004749DC" w:rsidRPr="00C46FF7">
        <w:rPr>
          <w:rFonts w:ascii="Arial" w:hAnsi="Arial" w:cs="Arial"/>
          <w:sz w:val="20"/>
          <w:szCs w:val="20"/>
          <w:lang w:val="en-GB"/>
        </w:rPr>
        <w:t xml:space="preserve">the </w:t>
      </w:r>
      <w:r w:rsidR="002E5392">
        <w:rPr>
          <w:rFonts w:ascii="Arial" w:hAnsi="Arial" w:cs="Arial"/>
          <w:sz w:val="20"/>
          <w:szCs w:val="20"/>
          <w:lang w:val="en-GB"/>
        </w:rPr>
        <w:t xml:space="preserve">relevant </w:t>
      </w:r>
      <w:r w:rsidR="004749DC" w:rsidRPr="00C46FF7">
        <w:rPr>
          <w:rFonts w:ascii="Arial" w:hAnsi="Arial" w:cs="Arial"/>
          <w:sz w:val="20"/>
          <w:szCs w:val="20"/>
          <w:lang w:val="en-GB"/>
        </w:rPr>
        <w:t>ownership and technology risks.</w:t>
      </w:r>
      <w:r w:rsidR="00DA7875" w:rsidRPr="00C46FF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180F56F" w14:textId="77777777" w:rsidR="00084E83" w:rsidRPr="00C46FF7" w:rsidRDefault="00084E83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6E8BD72B" w14:textId="60FB21AE" w:rsidR="00EE663A" w:rsidRPr="00C46FF7" w:rsidRDefault="003F1965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C46FF7">
        <w:rPr>
          <w:rFonts w:ascii="Arial" w:hAnsi="Arial" w:cs="Arial"/>
          <w:i/>
          <w:sz w:val="20"/>
          <w:szCs w:val="20"/>
          <w:lang w:val="en-GB"/>
        </w:rPr>
        <w:t xml:space="preserve">Dealing in, </w:t>
      </w:r>
      <w:r w:rsidR="002E5392">
        <w:rPr>
          <w:rFonts w:ascii="Arial" w:hAnsi="Arial" w:cs="Arial"/>
          <w:i/>
          <w:sz w:val="20"/>
          <w:szCs w:val="20"/>
          <w:lang w:val="en-GB"/>
        </w:rPr>
        <w:t>a</w:t>
      </w:r>
      <w:r w:rsidRPr="00C46FF7">
        <w:rPr>
          <w:rFonts w:ascii="Arial" w:hAnsi="Arial" w:cs="Arial"/>
          <w:i/>
          <w:sz w:val="20"/>
          <w:szCs w:val="20"/>
          <w:lang w:val="en-GB"/>
        </w:rPr>
        <w:t xml:space="preserve">dvising on or </w:t>
      </w:r>
      <w:r w:rsidR="002E5392">
        <w:rPr>
          <w:rFonts w:ascii="Arial" w:hAnsi="Arial" w:cs="Arial"/>
          <w:i/>
          <w:sz w:val="20"/>
          <w:szCs w:val="20"/>
          <w:lang w:val="en-GB"/>
        </w:rPr>
        <w:t>m</w:t>
      </w:r>
      <w:r w:rsidR="00733EE8" w:rsidRPr="00C46FF7">
        <w:rPr>
          <w:rFonts w:ascii="Arial" w:hAnsi="Arial" w:cs="Arial"/>
          <w:i/>
          <w:sz w:val="20"/>
          <w:szCs w:val="20"/>
          <w:lang w:val="en-GB"/>
        </w:rPr>
        <w:t xml:space="preserve">anaging </w:t>
      </w:r>
      <w:r w:rsidR="002E5392">
        <w:rPr>
          <w:rFonts w:ascii="Arial" w:hAnsi="Arial" w:cs="Arial"/>
          <w:i/>
          <w:sz w:val="20"/>
          <w:szCs w:val="20"/>
          <w:lang w:val="en-GB"/>
        </w:rPr>
        <w:t>p</w:t>
      </w:r>
      <w:r w:rsidRPr="00C46FF7">
        <w:rPr>
          <w:rFonts w:ascii="Arial" w:hAnsi="Arial" w:cs="Arial"/>
          <w:i/>
          <w:sz w:val="20"/>
          <w:szCs w:val="20"/>
          <w:lang w:val="en-GB"/>
        </w:rPr>
        <w:t xml:space="preserve">ortfolios </w:t>
      </w:r>
      <w:r w:rsidR="002E5392">
        <w:rPr>
          <w:rFonts w:ascii="Arial" w:hAnsi="Arial" w:cs="Arial"/>
          <w:i/>
          <w:sz w:val="20"/>
          <w:szCs w:val="20"/>
          <w:lang w:val="en-GB"/>
        </w:rPr>
        <w:t>i</w:t>
      </w:r>
      <w:r w:rsidRPr="00C46FF7">
        <w:rPr>
          <w:rFonts w:ascii="Arial" w:hAnsi="Arial" w:cs="Arial"/>
          <w:i/>
          <w:sz w:val="20"/>
          <w:szCs w:val="20"/>
          <w:lang w:val="en-GB"/>
        </w:rPr>
        <w:t xml:space="preserve">nvesting in </w:t>
      </w:r>
      <w:r w:rsidR="002E5392">
        <w:rPr>
          <w:rFonts w:ascii="Arial" w:hAnsi="Arial" w:cs="Arial"/>
          <w:i/>
          <w:sz w:val="20"/>
          <w:szCs w:val="20"/>
          <w:lang w:val="en-GB"/>
        </w:rPr>
        <w:t>t</w:t>
      </w:r>
      <w:r w:rsidRPr="00C46FF7">
        <w:rPr>
          <w:rFonts w:ascii="Arial" w:hAnsi="Arial" w:cs="Arial"/>
          <w:i/>
          <w:sz w:val="20"/>
          <w:szCs w:val="20"/>
          <w:lang w:val="en-GB"/>
        </w:rPr>
        <w:t xml:space="preserve">okenised </w:t>
      </w:r>
      <w:r w:rsidR="002E5392">
        <w:rPr>
          <w:rFonts w:ascii="Arial" w:hAnsi="Arial" w:cs="Arial"/>
          <w:i/>
          <w:sz w:val="20"/>
          <w:szCs w:val="20"/>
          <w:lang w:val="en-GB"/>
        </w:rPr>
        <w:t>s</w:t>
      </w:r>
      <w:r w:rsidRPr="00C46FF7">
        <w:rPr>
          <w:rFonts w:ascii="Arial" w:hAnsi="Arial" w:cs="Arial"/>
          <w:i/>
          <w:sz w:val="20"/>
          <w:szCs w:val="20"/>
          <w:lang w:val="en-GB"/>
        </w:rPr>
        <w:t>ecurities</w:t>
      </w:r>
      <w:r w:rsidR="00760701">
        <w:rPr>
          <w:rFonts w:ascii="Arial" w:hAnsi="Arial" w:cs="Arial"/>
          <w:i/>
          <w:sz w:val="20"/>
          <w:szCs w:val="20"/>
          <w:lang w:val="en-GB"/>
        </w:rPr>
        <w:t xml:space="preserve"> in Hong Kong</w:t>
      </w:r>
    </w:p>
    <w:p w14:paraId="5CD12A9D" w14:textId="69D6794E" w:rsidR="00B5713D" w:rsidRPr="00C46FF7" w:rsidRDefault="00715DEF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>When</w:t>
      </w:r>
      <w:r w:rsidR="00200609">
        <w:rPr>
          <w:rFonts w:ascii="Arial" w:hAnsi="Arial" w:cs="Arial"/>
          <w:sz w:val="20"/>
          <w:szCs w:val="20"/>
          <w:lang w:val="en-GB"/>
        </w:rPr>
        <w:t xml:space="preserve"> Hong Kong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0A59E1" w:rsidRPr="00C46FF7">
        <w:rPr>
          <w:rFonts w:ascii="Arial" w:hAnsi="Arial" w:cs="Arial"/>
          <w:sz w:val="20"/>
          <w:szCs w:val="20"/>
          <w:lang w:val="en-GB"/>
        </w:rPr>
        <w:t>intermediaries deal in, advi</w:t>
      </w:r>
      <w:r w:rsidR="00200609">
        <w:rPr>
          <w:rFonts w:ascii="Arial" w:hAnsi="Arial" w:cs="Arial"/>
          <w:sz w:val="20"/>
          <w:szCs w:val="20"/>
          <w:lang w:val="en-GB"/>
        </w:rPr>
        <w:t>s</w:t>
      </w:r>
      <w:r w:rsidR="000A59E1" w:rsidRPr="00C46FF7">
        <w:rPr>
          <w:rFonts w:ascii="Arial" w:hAnsi="Arial" w:cs="Arial"/>
          <w:sz w:val="20"/>
          <w:szCs w:val="20"/>
          <w:lang w:val="en-GB"/>
        </w:rPr>
        <w:t xml:space="preserve">e on or manage portfolios investing in </w:t>
      </w:r>
      <w:r w:rsidR="002E5392">
        <w:rPr>
          <w:rFonts w:ascii="Arial" w:hAnsi="Arial" w:cs="Arial"/>
          <w:sz w:val="20"/>
          <w:szCs w:val="20"/>
          <w:lang w:val="en-GB"/>
        </w:rPr>
        <w:t>t</w:t>
      </w:r>
      <w:r w:rsidR="004A29A3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2E5392">
        <w:rPr>
          <w:rFonts w:ascii="Arial" w:hAnsi="Arial" w:cs="Arial"/>
          <w:sz w:val="20"/>
          <w:szCs w:val="20"/>
          <w:lang w:val="en-GB"/>
        </w:rPr>
        <w:t>s</w:t>
      </w:r>
      <w:r w:rsidR="004A29A3" w:rsidRPr="00C46FF7">
        <w:rPr>
          <w:rFonts w:ascii="Arial" w:hAnsi="Arial" w:cs="Arial"/>
          <w:sz w:val="20"/>
          <w:szCs w:val="20"/>
          <w:lang w:val="en-GB"/>
        </w:rPr>
        <w:t>ecurities</w:t>
      </w:r>
      <w:r w:rsidR="00760701">
        <w:rPr>
          <w:rFonts w:ascii="Arial" w:hAnsi="Arial" w:cs="Arial"/>
          <w:sz w:val="20"/>
          <w:szCs w:val="20"/>
          <w:lang w:val="en-GB"/>
        </w:rPr>
        <w:t xml:space="preserve"> in Hong Kong</w:t>
      </w:r>
      <w:r w:rsidR="00556D1B" w:rsidRPr="00C46FF7">
        <w:rPr>
          <w:rFonts w:ascii="Arial" w:hAnsi="Arial" w:cs="Arial"/>
          <w:sz w:val="20"/>
          <w:szCs w:val="20"/>
          <w:lang w:val="en-GB"/>
        </w:rPr>
        <w:t xml:space="preserve">, </w:t>
      </w:r>
      <w:r w:rsidR="002E5392">
        <w:rPr>
          <w:rFonts w:ascii="Arial" w:hAnsi="Arial" w:cs="Arial"/>
          <w:sz w:val="20"/>
          <w:szCs w:val="20"/>
          <w:lang w:val="en-GB"/>
        </w:rPr>
        <w:t>they</w:t>
      </w:r>
      <w:r w:rsidR="00556D1B" w:rsidRPr="00C46FF7">
        <w:rPr>
          <w:rFonts w:ascii="Arial" w:hAnsi="Arial" w:cs="Arial"/>
          <w:sz w:val="20"/>
          <w:szCs w:val="20"/>
          <w:lang w:val="en-GB"/>
        </w:rPr>
        <w:t xml:space="preserve"> should conduct due diligence on the issuers and their third-party</w:t>
      </w:r>
      <w:r w:rsidR="008F4989" w:rsidRPr="00C46FF7">
        <w:rPr>
          <w:rFonts w:ascii="Arial" w:hAnsi="Arial" w:cs="Arial"/>
          <w:sz w:val="20"/>
          <w:szCs w:val="20"/>
          <w:lang w:val="en-GB"/>
        </w:rPr>
        <w:t xml:space="preserve"> vendors or</w:t>
      </w:r>
      <w:r w:rsidR="00556D1B" w:rsidRPr="00C46FF7">
        <w:rPr>
          <w:rFonts w:ascii="Arial" w:hAnsi="Arial" w:cs="Arial"/>
          <w:sz w:val="20"/>
          <w:szCs w:val="20"/>
          <w:lang w:val="en-GB"/>
        </w:rPr>
        <w:t xml:space="preserve"> service providers involved in the</w:t>
      </w:r>
      <w:r w:rsidR="00431F31">
        <w:rPr>
          <w:rFonts w:ascii="Arial" w:hAnsi="Arial" w:cs="Arial"/>
          <w:sz w:val="20"/>
          <w:szCs w:val="20"/>
          <w:lang w:val="en-GB"/>
        </w:rPr>
        <w:t xml:space="preserve"> relevant</w:t>
      </w:r>
      <w:r w:rsidR="00556D1B" w:rsidRPr="00C46FF7">
        <w:rPr>
          <w:rFonts w:ascii="Arial" w:hAnsi="Arial" w:cs="Arial"/>
          <w:sz w:val="20"/>
          <w:szCs w:val="20"/>
          <w:lang w:val="en-GB"/>
        </w:rPr>
        <w:t xml:space="preserve"> tokenis</w:t>
      </w:r>
      <w:r w:rsidR="00D8459F" w:rsidRPr="00C46FF7">
        <w:rPr>
          <w:rFonts w:ascii="Arial" w:hAnsi="Arial" w:cs="Arial"/>
          <w:sz w:val="20"/>
          <w:szCs w:val="20"/>
          <w:lang w:val="en-GB"/>
        </w:rPr>
        <w:t>ation arrangement</w:t>
      </w:r>
      <w:r w:rsidR="00431F31">
        <w:rPr>
          <w:rFonts w:ascii="Arial" w:hAnsi="Arial" w:cs="Arial"/>
          <w:sz w:val="20"/>
          <w:szCs w:val="20"/>
          <w:lang w:val="en-GB"/>
        </w:rPr>
        <w:t>s</w:t>
      </w:r>
      <w:r w:rsidR="00D8459F" w:rsidRPr="00C46FF7">
        <w:rPr>
          <w:rFonts w:ascii="Arial" w:hAnsi="Arial" w:cs="Arial"/>
          <w:sz w:val="20"/>
          <w:szCs w:val="20"/>
          <w:lang w:val="en-GB"/>
        </w:rPr>
        <w:t>.</w:t>
      </w:r>
    </w:p>
    <w:p w14:paraId="7DB85E1B" w14:textId="4C5E2679" w:rsidR="00715DEF" w:rsidRPr="00C46FF7" w:rsidRDefault="00715DEF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 xml:space="preserve">The SFC has </w:t>
      </w:r>
      <w:r w:rsidR="009F42EB" w:rsidRPr="00C46FF7">
        <w:rPr>
          <w:rFonts w:ascii="Arial" w:hAnsi="Arial" w:cs="Arial"/>
          <w:sz w:val="20"/>
          <w:szCs w:val="20"/>
          <w:lang w:val="en-GB"/>
        </w:rPr>
        <w:t>indicated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that</w:t>
      </w:r>
      <w:r w:rsidR="0046680D" w:rsidRPr="00C46FF7">
        <w:rPr>
          <w:rFonts w:ascii="Arial" w:hAnsi="Arial" w:cs="Arial"/>
          <w:sz w:val="20"/>
          <w:szCs w:val="20"/>
          <w:lang w:val="en-GB"/>
        </w:rPr>
        <w:t xml:space="preserve">, prior </w:t>
      </w:r>
      <w:r w:rsidR="007472DD">
        <w:rPr>
          <w:rFonts w:ascii="Arial" w:hAnsi="Arial" w:cs="Arial"/>
          <w:sz w:val="20"/>
          <w:szCs w:val="20"/>
          <w:lang w:val="en-GB"/>
        </w:rPr>
        <w:t xml:space="preserve">to </w:t>
      </w:r>
      <w:r w:rsidR="0046680D" w:rsidRPr="00C46FF7">
        <w:rPr>
          <w:rFonts w:ascii="Arial" w:hAnsi="Arial" w:cs="Arial"/>
          <w:sz w:val="20"/>
          <w:szCs w:val="20"/>
          <w:lang w:val="en-GB"/>
        </w:rPr>
        <w:t xml:space="preserve">engaging in any </w:t>
      </w:r>
      <w:r w:rsidR="002E5392">
        <w:rPr>
          <w:rFonts w:ascii="Arial" w:hAnsi="Arial" w:cs="Arial"/>
          <w:sz w:val="20"/>
          <w:szCs w:val="20"/>
          <w:lang w:val="en-GB"/>
        </w:rPr>
        <w:t>t</w:t>
      </w:r>
      <w:r w:rsidR="0046680D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2E5392">
        <w:rPr>
          <w:rFonts w:ascii="Arial" w:hAnsi="Arial" w:cs="Arial"/>
          <w:sz w:val="20"/>
          <w:szCs w:val="20"/>
          <w:lang w:val="en-GB"/>
        </w:rPr>
        <w:t>s</w:t>
      </w:r>
      <w:r w:rsidR="0046680D" w:rsidRPr="00C46FF7">
        <w:rPr>
          <w:rFonts w:ascii="Arial" w:hAnsi="Arial" w:cs="Arial"/>
          <w:sz w:val="20"/>
          <w:szCs w:val="20"/>
          <w:lang w:val="en-GB"/>
        </w:rPr>
        <w:t xml:space="preserve">ecurities-related activities, </w:t>
      </w:r>
      <w:r w:rsidR="002B4025">
        <w:rPr>
          <w:rFonts w:ascii="Arial" w:hAnsi="Arial" w:cs="Arial"/>
          <w:sz w:val="20"/>
          <w:szCs w:val="20"/>
          <w:lang w:val="en-GB"/>
        </w:rPr>
        <w:t xml:space="preserve">Hong Kong 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intermediaries should understand and be satisfied with the </w:t>
      </w:r>
      <w:r w:rsidR="00DA21F3" w:rsidRPr="00C46FF7">
        <w:rPr>
          <w:rFonts w:ascii="Arial" w:hAnsi="Arial" w:cs="Arial"/>
          <w:sz w:val="20"/>
          <w:szCs w:val="20"/>
          <w:lang w:val="en-GB"/>
        </w:rPr>
        <w:t>measures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implemented by the issuer and their third-party </w:t>
      </w:r>
      <w:r w:rsidR="006E3788" w:rsidRPr="00C46FF7">
        <w:rPr>
          <w:rFonts w:ascii="Arial" w:hAnsi="Arial" w:cs="Arial"/>
          <w:sz w:val="20"/>
          <w:szCs w:val="20"/>
          <w:lang w:val="en-GB"/>
        </w:rPr>
        <w:t xml:space="preserve">vendors or </w:t>
      </w:r>
      <w:r w:rsidRPr="00C46FF7">
        <w:rPr>
          <w:rFonts w:ascii="Arial" w:hAnsi="Arial" w:cs="Arial"/>
          <w:sz w:val="20"/>
          <w:szCs w:val="20"/>
          <w:lang w:val="en-GB"/>
        </w:rPr>
        <w:t>service providers to manage</w:t>
      </w:r>
      <w:r w:rsidR="002E5392">
        <w:rPr>
          <w:rFonts w:ascii="Arial" w:hAnsi="Arial" w:cs="Arial"/>
          <w:sz w:val="20"/>
          <w:szCs w:val="20"/>
          <w:lang w:val="en-GB"/>
        </w:rPr>
        <w:t xml:space="preserve"> relevant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402AD1" w:rsidRPr="00C46FF7">
        <w:rPr>
          <w:rFonts w:ascii="Arial" w:hAnsi="Arial" w:cs="Arial"/>
          <w:sz w:val="20"/>
          <w:szCs w:val="20"/>
          <w:lang w:val="en-GB"/>
        </w:rPr>
        <w:t>ownership and technology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 risks</w:t>
      </w:r>
      <w:r w:rsidR="00D76917" w:rsidRPr="00C46FF7">
        <w:rPr>
          <w:rFonts w:ascii="Arial" w:hAnsi="Arial" w:cs="Arial"/>
          <w:sz w:val="20"/>
          <w:szCs w:val="20"/>
          <w:lang w:val="en-GB"/>
        </w:rPr>
        <w:t>.</w:t>
      </w:r>
    </w:p>
    <w:p w14:paraId="7B7DF773" w14:textId="77777777" w:rsidR="00214A75" w:rsidRPr="00C46FF7" w:rsidRDefault="00214A75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06F72861" w14:textId="63F8A3BD" w:rsidR="00AB333E" w:rsidRPr="00C46FF7" w:rsidRDefault="0080176E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Tokenisation </w:t>
      </w:r>
      <w:r w:rsidR="004601BE">
        <w:rPr>
          <w:rFonts w:ascii="Arial" w:hAnsi="Arial" w:cs="Arial"/>
          <w:i/>
          <w:sz w:val="20"/>
          <w:szCs w:val="20"/>
          <w:lang w:val="en-GB"/>
        </w:rPr>
        <w:t>d</w:t>
      </w:r>
      <w:r w:rsidR="004F0F8A" w:rsidRPr="00C46FF7">
        <w:rPr>
          <w:rFonts w:ascii="Arial" w:hAnsi="Arial" w:cs="Arial"/>
          <w:i/>
          <w:sz w:val="20"/>
          <w:szCs w:val="20"/>
          <w:lang w:val="en-GB"/>
        </w:rPr>
        <w:t>isclosures</w:t>
      </w:r>
      <w:r>
        <w:rPr>
          <w:rFonts w:ascii="Arial" w:hAnsi="Arial" w:cs="Arial"/>
          <w:i/>
          <w:sz w:val="20"/>
          <w:szCs w:val="20"/>
          <w:lang w:val="en-GB"/>
        </w:rPr>
        <w:t xml:space="preserve"> in Hong Kong</w:t>
      </w:r>
    </w:p>
    <w:p w14:paraId="1F72D52A" w14:textId="6D470A97" w:rsidR="00AE2DE6" w:rsidRPr="00C46FF7" w:rsidRDefault="000911ED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>The SFC has provided a non-</w:t>
      </w:r>
      <w:r w:rsidR="00307176" w:rsidRPr="00C46FF7">
        <w:rPr>
          <w:rFonts w:ascii="Arial" w:hAnsi="Arial" w:cs="Arial"/>
          <w:sz w:val="20"/>
          <w:szCs w:val="20"/>
          <w:lang w:val="en-GB"/>
        </w:rPr>
        <w:t>exhaustive list of information that</w:t>
      </w:r>
      <w:r w:rsidR="00824C32">
        <w:rPr>
          <w:rFonts w:ascii="Arial" w:hAnsi="Arial" w:cs="Arial"/>
          <w:sz w:val="20"/>
          <w:szCs w:val="20"/>
          <w:lang w:val="en-GB"/>
        </w:rPr>
        <w:t xml:space="preserve"> Hong Kong</w:t>
      </w:r>
      <w:r w:rsidR="00307176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A215BE" w:rsidRPr="00C46FF7">
        <w:rPr>
          <w:rFonts w:ascii="Arial" w:hAnsi="Arial" w:cs="Arial"/>
          <w:sz w:val="20"/>
          <w:szCs w:val="20"/>
          <w:lang w:val="en-GB"/>
        </w:rPr>
        <w:t xml:space="preserve">intermediaries engaging in any </w:t>
      </w:r>
      <w:r w:rsidR="00842BFD">
        <w:rPr>
          <w:rFonts w:ascii="Arial" w:hAnsi="Arial" w:cs="Arial"/>
          <w:sz w:val="20"/>
          <w:szCs w:val="20"/>
          <w:lang w:val="en-GB"/>
        </w:rPr>
        <w:t>t</w:t>
      </w:r>
      <w:r w:rsidR="00A215BE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842BFD">
        <w:rPr>
          <w:rFonts w:ascii="Arial" w:hAnsi="Arial" w:cs="Arial"/>
          <w:sz w:val="20"/>
          <w:szCs w:val="20"/>
          <w:lang w:val="en-GB"/>
        </w:rPr>
        <w:t>s</w:t>
      </w:r>
      <w:r w:rsidR="00A215BE" w:rsidRPr="00C46FF7">
        <w:rPr>
          <w:rFonts w:ascii="Arial" w:hAnsi="Arial" w:cs="Arial"/>
          <w:sz w:val="20"/>
          <w:szCs w:val="20"/>
          <w:lang w:val="en-GB"/>
        </w:rPr>
        <w:t>ecurities</w:t>
      </w:r>
      <w:r w:rsidR="00842BFD">
        <w:rPr>
          <w:rFonts w:ascii="Arial" w:hAnsi="Arial" w:cs="Arial"/>
          <w:sz w:val="20"/>
          <w:szCs w:val="20"/>
          <w:lang w:val="en-GB"/>
        </w:rPr>
        <w:t>-related activities</w:t>
      </w:r>
      <w:r w:rsidR="00307176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A70213" w:rsidRPr="00C46FF7">
        <w:rPr>
          <w:rFonts w:ascii="Arial" w:hAnsi="Arial" w:cs="Arial"/>
          <w:sz w:val="20"/>
          <w:szCs w:val="20"/>
          <w:lang w:val="en-GB"/>
        </w:rPr>
        <w:t>should</w:t>
      </w:r>
      <w:r w:rsidR="00307176" w:rsidRPr="00C46FF7">
        <w:rPr>
          <w:rFonts w:ascii="Arial" w:hAnsi="Arial" w:cs="Arial"/>
          <w:sz w:val="20"/>
          <w:szCs w:val="20"/>
          <w:lang w:val="en-GB"/>
        </w:rPr>
        <w:t xml:space="preserve"> provide to clients </w:t>
      </w:r>
      <w:r w:rsidR="00CD7D91" w:rsidRPr="00C46FF7">
        <w:rPr>
          <w:rFonts w:ascii="Arial" w:hAnsi="Arial" w:cs="Arial"/>
          <w:sz w:val="20"/>
          <w:szCs w:val="20"/>
          <w:lang w:val="en-GB"/>
        </w:rPr>
        <w:t>in relation to t</w:t>
      </w:r>
      <w:r w:rsidR="00307176" w:rsidRPr="00C46FF7">
        <w:rPr>
          <w:rFonts w:ascii="Arial" w:hAnsi="Arial" w:cs="Arial"/>
          <w:sz w:val="20"/>
          <w:szCs w:val="20"/>
          <w:lang w:val="en-GB"/>
        </w:rPr>
        <w:t>he tokenisation arrangement</w:t>
      </w:r>
      <w:r w:rsidR="00824C32">
        <w:rPr>
          <w:rFonts w:ascii="Arial" w:hAnsi="Arial" w:cs="Arial"/>
          <w:sz w:val="20"/>
          <w:szCs w:val="20"/>
          <w:lang w:val="en-GB"/>
        </w:rPr>
        <w:t xml:space="preserve"> in Hong Kong</w:t>
      </w:r>
      <w:r w:rsidR="00842BFD">
        <w:rPr>
          <w:rFonts w:ascii="Arial" w:hAnsi="Arial" w:cs="Arial"/>
          <w:sz w:val="20"/>
          <w:szCs w:val="20"/>
          <w:lang w:val="en-GB"/>
        </w:rPr>
        <w:t>. These include</w:t>
      </w:r>
      <w:r w:rsidR="00836AC2" w:rsidRPr="00C46FF7">
        <w:rPr>
          <w:rFonts w:ascii="Arial" w:hAnsi="Arial" w:cs="Arial"/>
          <w:sz w:val="20"/>
          <w:szCs w:val="20"/>
          <w:lang w:val="en-GB"/>
        </w:rPr>
        <w:t>:</w:t>
      </w:r>
    </w:p>
    <w:p w14:paraId="5A7D6119" w14:textId="6B25C829" w:rsidR="00836AC2" w:rsidRPr="00C46FF7" w:rsidRDefault="00842BFD" w:rsidP="00470741">
      <w:pPr>
        <w:pStyle w:val="a3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</w:t>
      </w:r>
      <w:r w:rsidR="00193908" w:rsidRPr="00C46FF7">
        <w:rPr>
          <w:rFonts w:ascii="Arial" w:hAnsi="Arial" w:cs="Arial"/>
          <w:sz w:val="20"/>
          <w:szCs w:val="20"/>
          <w:lang w:val="en-GB"/>
        </w:rPr>
        <w:t>hether off-chain or on-chain settlement is final</w:t>
      </w:r>
      <w:r w:rsidR="00287E04" w:rsidRPr="00C46FF7">
        <w:rPr>
          <w:rFonts w:ascii="Arial" w:hAnsi="Arial" w:cs="Arial"/>
          <w:sz w:val="20"/>
          <w:szCs w:val="20"/>
          <w:lang w:val="en-GB"/>
        </w:rPr>
        <w:t>;</w:t>
      </w:r>
    </w:p>
    <w:p w14:paraId="45B3B8D5" w14:textId="237CC05C" w:rsidR="00193908" w:rsidRPr="00C46FF7" w:rsidRDefault="00842BFD" w:rsidP="00470741">
      <w:pPr>
        <w:pStyle w:val="a3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="00193908" w:rsidRPr="00C46FF7">
        <w:rPr>
          <w:rFonts w:ascii="Arial" w:hAnsi="Arial" w:cs="Arial"/>
          <w:sz w:val="20"/>
          <w:szCs w:val="20"/>
          <w:lang w:val="en-GB"/>
        </w:rPr>
        <w:t>he limitations imposed on transfers of the tokenised securities</w:t>
      </w:r>
      <w:r w:rsidR="00287E04" w:rsidRPr="00C46FF7">
        <w:rPr>
          <w:rFonts w:ascii="Arial" w:hAnsi="Arial" w:cs="Arial"/>
          <w:sz w:val="20"/>
          <w:szCs w:val="20"/>
          <w:lang w:val="en-GB"/>
        </w:rPr>
        <w:t>;</w:t>
      </w:r>
    </w:p>
    <w:p w14:paraId="3C341CA4" w14:textId="03EC5FD1" w:rsidR="00193908" w:rsidRPr="00C46FF7" w:rsidRDefault="00842BFD" w:rsidP="00470741">
      <w:pPr>
        <w:pStyle w:val="a3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</w:t>
      </w:r>
      <w:r w:rsidR="0088583A" w:rsidRPr="00C46FF7">
        <w:rPr>
          <w:rFonts w:ascii="Arial" w:hAnsi="Arial" w:cs="Arial"/>
          <w:sz w:val="20"/>
          <w:szCs w:val="20"/>
          <w:lang w:val="en-GB"/>
        </w:rPr>
        <w:t>hether a smart contract audit has been conducted before deployment of the smart contract</w:t>
      </w:r>
      <w:r w:rsidR="00287E04" w:rsidRPr="00C46FF7">
        <w:rPr>
          <w:rFonts w:ascii="Arial" w:hAnsi="Arial" w:cs="Arial"/>
          <w:sz w:val="20"/>
          <w:szCs w:val="20"/>
          <w:lang w:val="en-GB"/>
        </w:rPr>
        <w:t>;</w:t>
      </w:r>
    </w:p>
    <w:p w14:paraId="220782AD" w14:textId="1E2498F7" w:rsidR="0088583A" w:rsidRPr="00C46FF7" w:rsidRDefault="00842BFD" w:rsidP="00470741">
      <w:pPr>
        <w:pStyle w:val="a3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</w:t>
      </w:r>
      <w:r w:rsidR="0088583A" w:rsidRPr="00C46FF7">
        <w:rPr>
          <w:rFonts w:ascii="Arial" w:hAnsi="Arial" w:cs="Arial"/>
          <w:sz w:val="20"/>
          <w:szCs w:val="20"/>
          <w:lang w:val="en-GB"/>
        </w:rPr>
        <w:t xml:space="preserve">ey </w:t>
      </w:r>
      <w:r w:rsidR="00D85A5D" w:rsidRPr="00C46FF7">
        <w:rPr>
          <w:rFonts w:ascii="Arial" w:hAnsi="Arial" w:cs="Arial"/>
          <w:sz w:val="20"/>
          <w:szCs w:val="20"/>
          <w:lang w:val="en-GB"/>
        </w:rPr>
        <w:t>administrative controls and business continuity planning for DLT-related events</w:t>
      </w:r>
      <w:r w:rsidR="00287E04" w:rsidRPr="00C46FF7">
        <w:rPr>
          <w:rFonts w:ascii="Arial" w:hAnsi="Arial" w:cs="Arial"/>
          <w:sz w:val="20"/>
          <w:szCs w:val="20"/>
          <w:lang w:val="en-GB"/>
        </w:rPr>
        <w:t>; and</w:t>
      </w:r>
    </w:p>
    <w:p w14:paraId="15C80F3B" w14:textId="76E58B63" w:rsidR="00D85A5D" w:rsidRPr="00C46FF7" w:rsidRDefault="00842BFD" w:rsidP="00470741">
      <w:pPr>
        <w:pStyle w:val="a3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="00D85A5D" w:rsidRPr="00C46FF7">
        <w:rPr>
          <w:rFonts w:ascii="Arial" w:hAnsi="Arial" w:cs="Arial"/>
          <w:sz w:val="20"/>
          <w:szCs w:val="20"/>
          <w:lang w:val="en-GB"/>
        </w:rPr>
        <w:t>he custodial arrangement</w:t>
      </w:r>
      <w:r w:rsidR="00330DBA">
        <w:rPr>
          <w:rFonts w:ascii="Arial" w:hAnsi="Arial" w:cs="Arial"/>
          <w:sz w:val="20"/>
          <w:szCs w:val="20"/>
          <w:lang w:val="en-GB"/>
        </w:rPr>
        <w:t>s</w:t>
      </w:r>
      <w:r w:rsidR="00287E04" w:rsidRPr="00C46FF7">
        <w:rPr>
          <w:rFonts w:ascii="Arial" w:hAnsi="Arial" w:cs="Arial"/>
          <w:sz w:val="20"/>
          <w:szCs w:val="20"/>
          <w:lang w:val="en-GB"/>
        </w:rPr>
        <w:t>.</w:t>
      </w:r>
    </w:p>
    <w:p w14:paraId="60D2B5BC" w14:textId="77777777" w:rsidR="006560D8" w:rsidRPr="00C46FF7" w:rsidRDefault="006560D8" w:rsidP="0047074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14:paraId="7F635C90" w14:textId="54724239" w:rsidR="008258B9" w:rsidRPr="00C46FF7" w:rsidRDefault="00CA7BB7" w:rsidP="00470741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Requirements for </w:t>
      </w:r>
      <w:r w:rsidR="00842BFD">
        <w:rPr>
          <w:rFonts w:ascii="Arial" w:hAnsi="Arial" w:cs="Arial"/>
          <w:b/>
          <w:color w:val="FF0000"/>
          <w:sz w:val="20"/>
          <w:szCs w:val="20"/>
          <w:lang w:val="en-GB"/>
        </w:rPr>
        <w:t>p</w:t>
      </w:r>
      <w:r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rimary </w:t>
      </w:r>
      <w:r w:rsidR="00842BFD">
        <w:rPr>
          <w:rFonts w:ascii="Arial" w:hAnsi="Arial" w:cs="Arial"/>
          <w:b/>
          <w:color w:val="FF0000"/>
          <w:sz w:val="20"/>
          <w:szCs w:val="20"/>
          <w:lang w:val="en-GB"/>
        </w:rPr>
        <w:t>d</w:t>
      </w:r>
      <w:r w:rsidR="00C42E2B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e</w:t>
      </w:r>
      <w:r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aling of </w:t>
      </w:r>
      <w:r w:rsidR="00A21AB7">
        <w:rPr>
          <w:rFonts w:ascii="Arial" w:hAnsi="Arial" w:cs="Arial"/>
          <w:b/>
          <w:color w:val="FF0000"/>
          <w:sz w:val="20"/>
          <w:szCs w:val="20"/>
          <w:lang w:val="en-GB"/>
        </w:rPr>
        <w:t>t</w:t>
      </w:r>
      <w:r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okenised </w:t>
      </w:r>
      <w:r w:rsidR="00A21AB7">
        <w:rPr>
          <w:rFonts w:ascii="Arial" w:hAnsi="Arial" w:cs="Arial"/>
          <w:b/>
          <w:color w:val="FF0000"/>
          <w:sz w:val="20"/>
          <w:szCs w:val="20"/>
          <w:lang w:val="en-GB"/>
        </w:rPr>
        <w:t>i</w:t>
      </w:r>
      <w:r w:rsidR="00C42E2B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nvestment </w:t>
      </w:r>
      <w:r w:rsidR="00A21AB7">
        <w:rPr>
          <w:rFonts w:ascii="Arial" w:hAnsi="Arial" w:cs="Arial"/>
          <w:b/>
          <w:color w:val="FF0000"/>
          <w:sz w:val="20"/>
          <w:szCs w:val="20"/>
          <w:lang w:val="en-GB"/>
        </w:rPr>
        <w:t>p</w:t>
      </w:r>
      <w:r w:rsidR="00C42E2B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>roduct</w:t>
      </w:r>
      <w:r w:rsidR="00A21AB7">
        <w:rPr>
          <w:rFonts w:ascii="Arial" w:hAnsi="Arial" w:cs="Arial"/>
          <w:b/>
          <w:color w:val="FF0000"/>
          <w:sz w:val="20"/>
          <w:szCs w:val="20"/>
          <w:lang w:val="en-GB"/>
        </w:rPr>
        <w:t>s</w:t>
      </w:r>
      <w:r w:rsidR="00AF2893" w:rsidRPr="00C46F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</w:t>
      </w:r>
      <w:r w:rsidR="000C48DE">
        <w:rPr>
          <w:rFonts w:ascii="Arial" w:hAnsi="Arial" w:cs="Arial"/>
          <w:b/>
          <w:color w:val="FF0000"/>
          <w:sz w:val="20"/>
          <w:szCs w:val="20"/>
          <w:lang w:val="en-GB"/>
        </w:rPr>
        <w:t>in Hong Kong</w:t>
      </w:r>
    </w:p>
    <w:p w14:paraId="3ECF8178" w14:textId="54AE73E8" w:rsidR="00983C6D" w:rsidRPr="00C46FF7" w:rsidRDefault="000C48DE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Hong Kong t</w:t>
      </w:r>
      <w:r w:rsidR="00AF2893" w:rsidRPr="00C46FF7">
        <w:rPr>
          <w:rFonts w:ascii="Arial" w:hAnsi="Arial" w:cs="Arial"/>
          <w:i/>
          <w:sz w:val="20"/>
          <w:szCs w:val="20"/>
          <w:lang w:val="en-GB"/>
        </w:rPr>
        <w:t>okenisation arrangement</w:t>
      </w:r>
      <w:r>
        <w:rPr>
          <w:rFonts w:ascii="Arial" w:hAnsi="Arial" w:cs="Arial"/>
          <w:i/>
          <w:sz w:val="20"/>
          <w:szCs w:val="20"/>
          <w:lang w:val="en-GB"/>
        </w:rPr>
        <w:t>s</w:t>
      </w:r>
    </w:p>
    <w:p w14:paraId="6906DBAD" w14:textId="43A17AD9" w:rsidR="008246E7" w:rsidRPr="00C46FF7" w:rsidRDefault="00444E90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46FF7">
        <w:rPr>
          <w:rFonts w:ascii="Arial" w:hAnsi="Arial" w:cs="Arial"/>
          <w:sz w:val="20"/>
          <w:szCs w:val="20"/>
          <w:lang w:val="en-GB"/>
        </w:rPr>
        <w:t>In addition to the above</w:t>
      </w:r>
      <w:r w:rsidR="00CF6481" w:rsidRPr="00C46FF7">
        <w:rPr>
          <w:rFonts w:ascii="Arial" w:hAnsi="Arial" w:cs="Arial"/>
          <w:sz w:val="20"/>
          <w:szCs w:val="20"/>
          <w:lang w:val="en-GB"/>
        </w:rPr>
        <w:t xml:space="preserve"> regulatory</w:t>
      </w:r>
      <w:r w:rsidR="00737E7D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requirements, </w:t>
      </w:r>
      <w:r w:rsidR="00F42CEB">
        <w:rPr>
          <w:rFonts w:ascii="Arial" w:hAnsi="Arial" w:cs="Arial"/>
          <w:sz w:val="20"/>
          <w:szCs w:val="20"/>
          <w:lang w:val="en-GB"/>
        </w:rPr>
        <w:t xml:space="preserve">the 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SFC has </w:t>
      </w:r>
      <w:r w:rsidR="00A21AB7">
        <w:rPr>
          <w:rFonts w:ascii="Arial" w:hAnsi="Arial" w:cs="Arial"/>
          <w:sz w:val="20"/>
          <w:szCs w:val="20"/>
          <w:lang w:val="en-GB"/>
        </w:rPr>
        <w:t xml:space="preserve">set out additional requirements </w:t>
      </w:r>
      <w:r w:rsidR="00F42CEB">
        <w:rPr>
          <w:rFonts w:ascii="Arial" w:hAnsi="Arial" w:cs="Arial"/>
          <w:sz w:val="20"/>
          <w:szCs w:val="20"/>
          <w:lang w:val="en-GB"/>
        </w:rPr>
        <w:t xml:space="preserve">with </w:t>
      </w:r>
      <w:r w:rsidR="00A21AB7">
        <w:rPr>
          <w:rFonts w:ascii="Arial" w:hAnsi="Arial" w:cs="Arial"/>
          <w:sz w:val="20"/>
          <w:szCs w:val="20"/>
          <w:lang w:val="en-GB"/>
        </w:rPr>
        <w:t xml:space="preserve">which </w:t>
      </w:r>
      <w:r w:rsidRPr="00C46FF7">
        <w:rPr>
          <w:rFonts w:ascii="Arial" w:hAnsi="Arial" w:cs="Arial"/>
          <w:sz w:val="20"/>
          <w:szCs w:val="20"/>
          <w:lang w:val="en-GB"/>
        </w:rPr>
        <w:t xml:space="preserve">providers of the </w:t>
      </w:r>
      <w:r w:rsidR="00A21AB7">
        <w:rPr>
          <w:rFonts w:ascii="Arial" w:hAnsi="Arial" w:cs="Arial"/>
          <w:sz w:val="20"/>
          <w:szCs w:val="20"/>
          <w:lang w:val="en-GB"/>
        </w:rPr>
        <w:t>t</w:t>
      </w:r>
      <w:r w:rsidR="0000410E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A21AB7">
        <w:rPr>
          <w:rFonts w:ascii="Arial" w:hAnsi="Arial" w:cs="Arial"/>
          <w:sz w:val="20"/>
          <w:szCs w:val="20"/>
          <w:lang w:val="en-GB"/>
        </w:rPr>
        <w:t>i</w:t>
      </w:r>
      <w:r w:rsidR="0000410E" w:rsidRPr="00C46FF7">
        <w:rPr>
          <w:rFonts w:ascii="Arial" w:hAnsi="Arial" w:cs="Arial"/>
          <w:sz w:val="20"/>
          <w:szCs w:val="20"/>
          <w:lang w:val="en-GB"/>
        </w:rPr>
        <w:t xml:space="preserve">nvestment </w:t>
      </w:r>
      <w:r w:rsidR="00A21AB7">
        <w:rPr>
          <w:rFonts w:ascii="Arial" w:hAnsi="Arial" w:cs="Arial"/>
          <w:sz w:val="20"/>
          <w:szCs w:val="20"/>
          <w:lang w:val="en-GB"/>
        </w:rPr>
        <w:t>p</w:t>
      </w:r>
      <w:r w:rsidR="0000410E" w:rsidRPr="00C46FF7">
        <w:rPr>
          <w:rFonts w:ascii="Arial" w:hAnsi="Arial" w:cs="Arial"/>
          <w:sz w:val="20"/>
          <w:szCs w:val="20"/>
          <w:lang w:val="en-GB"/>
        </w:rPr>
        <w:t>roducts</w:t>
      </w:r>
      <w:r w:rsidR="0081583A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A21AB7" w:rsidRPr="00F75A6B">
        <w:rPr>
          <w:rFonts w:ascii="Arial" w:hAnsi="Arial" w:cs="Arial"/>
          <w:sz w:val="20"/>
          <w:szCs w:val="20"/>
          <w:lang w:val="en-GB"/>
        </w:rPr>
        <w:t>(</w:t>
      </w:r>
      <w:r w:rsidR="00F42CEB" w:rsidRPr="005A1DF2">
        <w:rPr>
          <w:rFonts w:ascii="Arial" w:hAnsi="Arial" w:cs="Arial"/>
          <w:b/>
          <w:sz w:val="20"/>
          <w:szCs w:val="20"/>
          <w:lang w:val="en-GB"/>
        </w:rPr>
        <w:t>Hong Kong</w:t>
      </w:r>
      <w:r w:rsidR="00F42CEB">
        <w:rPr>
          <w:rFonts w:ascii="Arial" w:hAnsi="Arial" w:cs="Arial"/>
          <w:sz w:val="20"/>
          <w:szCs w:val="20"/>
          <w:lang w:val="en-GB"/>
        </w:rPr>
        <w:t xml:space="preserve"> </w:t>
      </w:r>
      <w:r w:rsidR="00A21AB7" w:rsidRPr="00F75A6B">
        <w:rPr>
          <w:rFonts w:ascii="Arial" w:hAnsi="Arial" w:cs="Arial"/>
          <w:b/>
          <w:sz w:val="20"/>
          <w:szCs w:val="20"/>
          <w:lang w:val="en-GB"/>
        </w:rPr>
        <w:t>Product Providers</w:t>
      </w:r>
      <w:r w:rsidR="00A21AB7" w:rsidRPr="00F75A6B">
        <w:rPr>
          <w:rFonts w:ascii="Arial" w:hAnsi="Arial" w:cs="Arial"/>
          <w:sz w:val="20"/>
          <w:szCs w:val="20"/>
          <w:lang w:val="en-GB"/>
        </w:rPr>
        <w:t>)</w:t>
      </w:r>
      <w:r w:rsidR="00A21AB7">
        <w:rPr>
          <w:rFonts w:ascii="Arial" w:hAnsi="Arial" w:cs="Arial"/>
          <w:sz w:val="20"/>
          <w:szCs w:val="20"/>
          <w:lang w:val="en-GB"/>
        </w:rPr>
        <w:t xml:space="preserve"> must</w:t>
      </w:r>
      <w:r w:rsidR="0021651C" w:rsidRPr="00C46FF7">
        <w:rPr>
          <w:rFonts w:ascii="Arial" w:hAnsi="Arial" w:cs="Arial"/>
          <w:sz w:val="20"/>
          <w:szCs w:val="20"/>
          <w:lang w:val="en-GB"/>
        </w:rPr>
        <w:t xml:space="preserve"> comply </w:t>
      </w:r>
      <w:r w:rsidR="009D2AC4" w:rsidRPr="00C46FF7">
        <w:rPr>
          <w:rFonts w:ascii="Arial" w:hAnsi="Arial" w:cs="Arial"/>
          <w:sz w:val="20"/>
          <w:szCs w:val="20"/>
          <w:lang w:val="en-GB"/>
        </w:rPr>
        <w:t>in the</w:t>
      </w:r>
      <w:r w:rsidR="00F42CEB">
        <w:rPr>
          <w:rFonts w:ascii="Arial" w:hAnsi="Arial" w:cs="Arial"/>
          <w:sz w:val="20"/>
          <w:szCs w:val="20"/>
          <w:lang w:val="en-GB"/>
        </w:rPr>
        <w:t xml:space="preserve"> Hong Kong</w:t>
      </w:r>
      <w:r w:rsidR="009D2AC4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E94E0A" w:rsidRPr="00C46FF7">
        <w:rPr>
          <w:rFonts w:ascii="Arial" w:hAnsi="Arial" w:cs="Arial"/>
          <w:sz w:val="20"/>
          <w:szCs w:val="20"/>
          <w:lang w:val="en-GB"/>
        </w:rPr>
        <w:t>Tokenised Investment Product Circular</w:t>
      </w:r>
      <w:r w:rsidR="0021651C" w:rsidRPr="00C46FF7">
        <w:rPr>
          <w:rFonts w:ascii="Arial" w:hAnsi="Arial" w:cs="Arial"/>
          <w:sz w:val="20"/>
          <w:szCs w:val="20"/>
          <w:lang w:val="en-GB"/>
        </w:rPr>
        <w:t xml:space="preserve">. </w:t>
      </w:r>
      <w:r w:rsidR="00A21AB7">
        <w:rPr>
          <w:rFonts w:ascii="Arial" w:hAnsi="Arial" w:cs="Arial"/>
          <w:sz w:val="20"/>
          <w:szCs w:val="20"/>
          <w:lang w:val="en-GB"/>
        </w:rPr>
        <w:t>These include:</w:t>
      </w:r>
      <w:r w:rsidR="0021651C" w:rsidRPr="00C46FF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AC02B06" w14:textId="24F2C26E" w:rsidR="00964733" w:rsidRPr="00C46FF7" w:rsidRDefault="00A21AB7" w:rsidP="00470741">
      <w:pPr>
        <w:pStyle w:val="a3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 xml:space="preserve">ensuring that the </w:t>
      </w:r>
      <w:r w:rsidR="00E17B5F">
        <w:rPr>
          <w:rFonts w:ascii="Arial" w:hAnsi="Arial" w:cs="Arial"/>
          <w:sz w:val="20"/>
          <w:szCs w:val="20"/>
          <w:lang w:val="en-GB"/>
        </w:rPr>
        <w:t xml:space="preserve">Hong Kong </w:t>
      </w:r>
      <w:r>
        <w:rPr>
          <w:rFonts w:ascii="Arial" w:hAnsi="Arial" w:cs="Arial"/>
          <w:sz w:val="20"/>
          <w:szCs w:val="20"/>
          <w:lang w:val="en-GB"/>
        </w:rPr>
        <w:t>Product Providers r</w:t>
      </w:r>
      <w:r w:rsidR="0021651C" w:rsidRPr="00C46FF7">
        <w:rPr>
          <w:rFonts w:ascii="Arial" w:hAnsi="Arial" w:cs="Arial"/>
          <w:sz w:val="20"/>
          <w:szCs w:val="20"/>
          <w:lang w:val="en-GB"/>
        </w:rPr>
        <w:t xml:space="preserve">emain and </w:t>
      </w:r>
      <w:r w:rsidR="00AB2FC8">
        <w:rPr>
          <w:rFonts w:ascii="Arial" w:hAnsi="Arial" w:cs="Arial"/>
          <w:sz w:val="20"/>
          <w:szCs w:val="20"/>
          <w:lang w:val="en-GB"/>
        </w:rPr>
        <w:t>are</w:t>
      </w:r>
      <w:r w:rsidR="00AB2FC8" w:rsidRPr="00C46FF7">
        <w:rPr>
          <w:rFonts w:ascii="Arial" w:hAnsi="Arial" w:cs="Arial"/>
          <w:sz w:val="20"/>
          <w:szCs w:val="20"/>
          <w:lang w:val="en-GB"/>
        </w:rPr>
        <w:t xml:space="preserve"> </w:t>
      </w:r>
      <w:r w:rsidR="00322F3B" w:rsidRPr="00C46FF7">
        <w:rPr>
          <w:rFonts w:ascii="Arial" w:hAnsi="Arial" w:cs="Arial"/>
          <w:sz w:val="20"/>
          <w:szCs w:val="20"/>
          <w:lang w:val="en-GB"/>
        </w:rPr>
        <w:t xml:space="preserve">ultimately responsible for the management and operational soundness of the </w:t>
      </w:r>
      <w:r w:rsidR="00AB2FC8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322F3B" w:rsidRPr="00C46FF7">
        <w:rPr>
          <w:rFonts w:ascii="Arial" w:hAnsi="Arial" w:cs="Arial"/>
          <w:sz w:val="20"/>
          <w:szCs w:val="20"/>
          <w:lang w:val="en-GB"/>
        </w:rPr>
        <w:t>tokenisation arrangement adopted and record keeping of ownership, regardless of any outsourcing arrangement</w:t>
      </w:r>
      <w:r w:rsidR="004436A8" w:rsidRPr="00C46FF7">
        <w:rPr>
          <w:rFonts w:ascii="Arial" w:hAnsi="Arial" w:cs="Arial"/>
          <w:sz w:val="20"/>
          <w:szCs w:val="20"/>
          <w:lang w:val="en-GB"/>
        </w:rPr>
        <w:t>;</w:t>
      </w:r>
    </w:p>
    <w:p w14:paraId="3CBAD89D" w14:textId="4FD5ACDA" w:rsidR="004436A8" w:rsidRPr="00C46FF7" w:rsidRDefault="00A21AB7" w:rsidP="00470741">
      <w:pPr>
        <w:pStyle w:val="a3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</w:t>
      </w:r>
      <w:r w:rsidR="004436A8" w:rsidRPr="00C46FF7">
        <w:rPr>
          <w:rFonts w:ascii="Arial" w:hAnsi="Arial" w:cs="Arial"/>
          <w:sz w:val="20"/>
          <w:szCs w:val="20"/>
          <w:lang w:val="en-GB"/>
        </w:rPr>
        <w:t>nsur</w:t>
      </w:r>
      <w:r>
        <w:rPr>
          <w:rFonts w:ascii="Arial" w:hAnsi="Arial" w:cs="Arial"/>
          <w:sz w:val="20"/>
          <w:szCs w:val="20"/>
          <w:lang w:val="en-GB"/>
        </w:rPr>
        <w:t>ing</w:t>
      </w:r>
      <w:r w:rsidR="004436A8" w:rsidRPr="00C46FF7">
        <w:rPr>
          <w:rFonts w:ascii="Arial" w:hAnsi="Arial" w:cs="Arial"/>
          <w:sz w:val="20"/>
          <w:szCs w:val="20"/>
          <w:lang w:val="en-GB"/>
        </w:rPr>
        <w:t xml:space="preserve"> that proper records of token holders’ ownership interests in the product are maintained and the</w:t>
      </w:r>
      <w:r w:rsidR="00AB2FC8">
        <w:rPr>
          <w:rFonts w:ascii="Arial" w:hAnsi="Arial" w:cs="Arial"/>
          <w:sz w:val="20"/>
          <w:szCs w:val="20"/>
          <w:lang w:val="en-GB"/>
        </w:rPr>
        <w:t xml:space="preserve"> Hong Kong</w:t>
      </w:r>
      <w:r w:rsidR="004436A8" w:rsidRPr="00C46FF7">
        <w:rPr>
          <w:rFonts w:ascii="Arial" w:hAnsi="Arial" w:cs="Arial"/>
          <w:sz w:val="20"/>
          <w:szCs w:val="20"/>
          <w:lang w:val="en-GB"/>
        </w:rPr>
        <w:t xml:space="preserve"> tokenisation arrangement is operationally compatible with</w:t>
      </w:r>
      <w:r w:rsidR="00016018">
        <w:rPr>
          <w:rFonts w:ascii="Arial" w:hAnsi="Arial" w:cs="Arial"/>
          <w:sz w:val="20"/>
          <w:szCs w:val="20"/>
          <w:lang w:val="en-GB"/>
        </w:rPr>
        <w:t xml:space="preserve"> the</w:t>
      </w:r>
      <w:r w:rsidR="004436A8" w:rsidRPr="00C46FF7">
        <w:rPr>
          <w:rFonts w:ascii="Arial" w:hAnsi="Arial" w:cs="Arial"/>
          <w:sz w:val="20"/>
          <w:szCs w:val="20"/>
          <w:lang w:val="en-GB"/>
        </w:rPr>
        <w:t xml:space="preserve"> service providers involved;</w:t>
      </w:r>
    </w:p>
    <w:p w14:paraId="4183C29A" w14:textId="0B5BEE3E" w:rsidR="004436A8" w:rsidRPr="00C46FF7" w:rsidRDefault="00A21AB7" w:rsidP="00470741">
      <w:pPr>
        <w:pStyle w:val="a3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ensuring that </w:t>
      </w:r>
      <w:r w:rsidR="004436A8" w:rsidRPr="00C46FF7">
        <w:rPr>
          <w:rFonts w:ascii="Arial" w:hAnsi="Arial" w:cs="Arial"/>
          <w:sz w:val="20"/>
          <w:szCs w:val="20"/>
          <w:lang w:val="en-GB"/>
        </w:rPr>
        <w:t>appropriate measures</w:t>
      </w:r>
      <w:r>
        <w:rPr>
          <w:rFonts w:ascii="Arial" w:hAnsi="Arial" w:cs="Arial"/>
          <w:sz w:val="20"/>
          <w:szCs w:val="20"/>
          <w:lang w:val="en-GB"/>
        </w:rPr>
        <w:t xml:space="preserve"> are</w:t>
      </w:r>
      <w:r w:rsidR="004436A8" w:rsidRPr="00C46FF7">
        <w:rPr>
          <w:rFonts w:ascii="Arial" w:hAnsi="Arial" w:cs="Arial"/>
          <w:sz w:val="20"/>
          <w:szCs w:val="20"/>
          <w:lang w:val="en-GB"/>
        </w:rPr>
        <w:t xml:space="preserve"> in place to manage and mitigate cybersecurity risks, data privacy, system outages and recovery and</w:t>
      </w:r>
      <w:r>
        <w:rPr>
          <w:rFonts w:ascii="Arial" w:hAnsi="Arial" w:cs="Arial"/>
          <w:sz w:val="20"/>
          <w:szCs w:val="20"/>
          <w:lang w:val="en-GB"/>
        </w:rPr>
        <w:t xml:space="preserve"> to</w:t>
      </w:r>
      <w:r w:rsidR="004436A8" w:rsidRPr="00C46FF7">
        <w:rPr>
          <w:rFonts w:ascii="Arial" w:hAnsi="Arial" w:cs="Arial"/>
          <w:sz w:val="20"/>
          <w:szCs w:val="20"/>
          <w:lang w:val="en-GB"/>
        </w:rPr>
        <w:t xml:space="preserve"> maintain a comprehensive and robust business continuity plan;</w:t>
      </w:r>
    </w:p>
    <w:p w14:paraId="66F16485" w14:textId="126B2C9F" w:rsidR="004436A8" w:rsidRPr="00C46FF7" w:rsidRDefault="00A21AB7" w:rsidP="00470741">
      <w:pPr>
        <w:pStyle w:val="a3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</w:t>
      </w:r>
      <w:r w:rsidR="00805F1E" w:rsidRPr="00C46FF7">
        <w:rPr>
          <w:rFonts w:ascii="Arial" w:hAnsi="Arial" w:cs="Arial"/>
          <w:sz w:val="20"/>
          <w:szCs w:val="20"/>
          <w:lang w:val="en-GB"/>
        </w:rPr>
        <w:t>ot us</w:t>
      </w:r>
      <w:r>
        <w:rPr>
          <w:rFonts w:ascii="Arial" w:hAnsi="Arial" w:cs="Arial"/>
          <w:sz w:val="20"/>
          <w:szCs w:val="20"/>
          <w:lang w:val="en-GB"/>
        </w:rPr>
        <w:t>ing</w:t>
      </w:r>
      <w:r w:rsidR="00805F1E" w:rsidRPr="00C46FF7">
        <w:rPr>
          <w:rFonts w:ascii="Arial" w:hAnsi="Arial" w:cs="Arial"/>
          <w:sz w:val="20"/>
          <w:szCs w:val="20"/>
          <w:lang w:val="en-GB"/>
        </w:rPr>
        <w:t xml:space="preserve"> public-permissionless blockchain networks without additional and proper controls</w:t>
      </w:r>
      <w:r w:rsidR="00B668D3" w:rsidRPr="00C46FF7">
        <w:rPr>
          <w:rFonts w:ascii="Arial" w:hAnsi="Arial" w:cs="Arial"/>
          <w:sz w:val="20"/>
          <w:szCs w:val="20"/>
          <w:lang w:val="en-GB"/>
        </w:rPr>
        <w:t>;</w:t>
      </w:r>
    </w:p>
    <w:p w14:paraId="6A70C7A7" w14:textId="1FB9C829" w:rsidR="003C3D8A" w:rsidRPr="00C46FF7" w:rsidRDefault="00A21AB7" w:rsidP="00470741">
      <w:pPr>
        <w:pStyle w:val="a3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upon the SFC’s request, c</w:t>
      </w:r>
      <w:r w:rsidR="003C3D8A" w:rsidRPr="00C46FF7">
        <w:rPr>
          <w:rFonts w:ascii="Arial" w:hAnsi="Arial" w:cs="Arial"/>
          <w:sz w:val="20"/>
          <w:szCs w:val="20"/>
          <w:lang w:val="en-GB"/>
        </w:rPr>
        <w:t>onfirm</w:t>
      </w:r>
      <w:r>
        <w:rPr>
          <w:rFonts w:ascii="Arial" w:hAnsi="Arial" w:cs="Arial"/>
          <w:sz w:val="20"/>
          <w:szCs w:val="20"/>
          <w:lang w:val="en-GB"/>
        </w:rPr>
        <w:t>ing</w:t>
      </w:r>
      <w:r w:rsidR="003C3D8A" w:rsidRPr="00C46FF7">
        <w:rPr>
          <w:rFonts w:ascii="Arial" w:hAnsi="Arial" w:cs="Arial"/>
          <w:sz w:val="20"/>
          <w:szCs w:val="20"/>
          <w:lang w:val="en-GB"/>
        </w:rPr>
        <w:t xml:space="preserve"> and demonstrat</w:t>
      </w:r>
      <w:r>
        <w:rPr>
          <w:rFonts w:ascii="Arial" w:hAnsi="Arial" w:cs="Arial"/>
          <w:sz w:val="20"/>
          <w:szCs w:val="20"/>
          <w:lang w:val="en-GB"/>
        </w:rPr>
        <w:t>ing</w:t>
      </w:r>
      <w:r w:rsidR="003C3D8A" w:rsidRPr="00C46FF7">
        <w:rPr>
          <w:rFonts w:ascii="Arial" w:hAnsi="Arial" w:cs="Arial"/>
          <w:sz w:val="20"/>
          <w:szCs w:val="20"/>
          <w:lang w:val="en-GB"/>
        </w:rPr>
        <w:t xml:space="preserve"> to the SFC’s satisfaction </w:t>
      </w:r>
      <w:r>
        <w:rPr>
          <w:rFonts w:ascii="Arial" w:hAnsi="Arial" w:cs="Arial"/>
          <w:sz w:val="20"/>
          <w:szCs w:val="20"/>
          <w:lang w:val="en-GB"/>
        </w:rPr>
        <w:t>the</w:t>
      </w:r>
      <w:r w:rsidR="003C3D8A" w:rsidRPr="00C46FF7">
        <w:rPr>
          <w:rFonts w:ascii="Arial" w:hAnsi="Arial" w:cs="Arial"/>
          <w:sz w:val="20"/>
          <w:szCs w:val="20"/>
          <w:lang w:val="en-GB"/>
        </w:rPr>
        <w:t xml:space="preserve"> management and operational soundness of the tokenisation arrangement, record keeping of ownership and integrity of the smart contracts</w:t>
      </w:r>
      <w:r w:rsidR="00B668D3" w:rsidRPr="00C46FF7">
        <w:rPr>
          <w:rFonts w:ascii="Arial" w:hAnsi="Arial" w:cs="Arial"/>
          <w:sz w:val="20"/>
          <w:szCs w:val="20"/>
          <w:lang w:val="en-GB"/>
        </w:rPr>
        <w:t>;</w:t>
      </w:r>
    </w:p>
    <w:p w14:paraId="2B998B2A" w14:textId="7E9AF50F" w:rsidR="003C3D8A" w:rsidRPr="00C46FF7" w:rsidRDefault="00A21AB7" w:rsidP="00470741">
      <w:pPr>
        <w:pStyle w:val="a3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upon the SFC’s request, o</w:t>
      </w:r>
      <w:r w:rsidR="007D44A4" w:rsidRPr="00C46FF7">
        <w:rPr>
          <w:rFonts w:ascii="Arial" w:hAnsi="Arial" w:cs="Arial"/>
          <w:sz w:val="20"/>
          <w:szCs w:val="20"/>
          <w:lang w:val="en-GB"/>
        </w:rPr>
        <w:t>btain</w:t>
      </w:r>
      <w:r>
        <w:rPr>
          <w:rFonts w:ascii="Arial" w:hAnsi="Arial" w:cs="Arial"/>
          <w:sz w:val="20"/>
          <w:szCs w:val="20"/>
          <w:lang w:val="en-GB"/>
        </w:rPr>
        <w:t>ing</w:t>
      </w:r>
      <w:r w:rsidR="007D44A4" w:rsidRPr="00C46FF7">
        <w:rPr>
          <w:rFonts w:ascii="Arial" w:hAnsi="Arial" w:cs="Arial"/>
          <w:sz w:val="20"/>
          <w:szCs w:val="20"/>
          <w:lang w:val="en-GB"/>
        </w:rPr>
        <w:t xml:space="preserve"> third party audit or verification on the management and operational soundness of the tokenisation arrangement, record keeping of ownership and integrity of the smart contracts;</w:t>
      </w:r>
      <w:r w:rsidR="003E223B" w:rsidRPr="00C46FF7">
        <w:rPr>
          <w:rFonts w:ascii="Arial" w:hAnsi="Arial" w:cs="Arial"/>
          <w:sz w:val="20"/>
          <w:szCs w:val="20"/>
          <w:lang w:val="en-GB"/>
        </w:rPr>
        <w:t xml:space="preserve"> and</w:t>
      </w:r>
    </w:p>
    <w:p w14:paraId="2AB16616" w14:textId="315C69A7" w:rsidR="007D44A4" w:rsidRPr="00C46FF7" w:rsidRDefault="00A21AB7" w:rsidP="00470741">
      <w:pPr>
        <w:pStyle w:val="a3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upon the SFC’s request, o</w:t>
      </w:r>
      <w:r w:rsidR="007D44A4" w:rsidRPr="00C46FF7">
        <w:rPr>
          <w:rFonts w:ascii="Arial" w:hAnsi="Arial" w:cs="Arial"/>
          <w:sz w:val="20"/>
          <w:szCs w:val="20"/>
          <w:lang w:val="en-GB"/>
        </w:rPr>
        <w:t>btain</w:t>
      </w:r>
      <w:r>
        <w:rPr>
          <w:rFonts w:ascii="Arial" w:hAnsi="Arial" w:cs="Arial"/>
          <w:sz w:val="20"/>
          <w:szCs w:val="20"/>
          <w:lang w:val="en-GB"/>
        </w:rPr>
        <w:t>ing</w:t>
      </w:r>
      <w:r w:rsidR="007D44A4" w:rsidRPr="00C46FF7">
        <w:rPr>
          <w:rFonts w:ascii="Arial" w:hAnsi="Arial" w:cs="Arial"/>
          <w:sz w:val="20"/>
          <w:szCs w:val="20"/>
          <w:lang w:val="en-GB"/>
        </w:rPr>
        <w:t xml:space="preserve"> satisfactory legal opinion</w:t>
      </w:r>
      <w:r w:rsidR="000E006C">
        <w:rPr>
          <w:rFonts w:ascii="Arial" w:hAnsi="Arial" w:cs="Arial"/>
          <w:sz w:val="20"/>
          <w:szCs w:val="20"/>
          <w:lang w:val="en-GB"/>
        </w:rPr>
        <w:t>(s)</w:t>
      </w:r>
      <w:r w:rsidR="007D44A4" w:rsidRPr="00C46FF7">
        <w:rPr>
          <w:rFonts w:ascii="Arial" w:hAnsi="Arial" w:cs="Arial"/>
          <w:sz w:val="20"/>
          <w:szCs w:val="20"/>
          <w:lang w:val="en-GB"/>
        </w:rPr>
        <w:t xml:space="preserve"> to support its application.</w:t>
      </w:r>
    </w:p>
    <w:p w14:paraId="793DA8BD" w14:textId="77777777" w:rsidR="00CE6442" w:rsidRPr="00C46FF7" w:rsidRDefault="00CE6442" w:rsidP="0047074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14:paraId="6F4D4AE2" w14:textId="1019C982" w:rsidR="001E4E77" w:rsidRPr="00C46FF7" w:rsidRDefault="00CD4CD0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Hong Kong </w:t>
      </w:r>
      <w:r w:rsidR="004601BE">
        <w:rPr>
          <w:rFonts w:ascii="Arial" w:hAnsi="Arial" w:cs="Arial"/>
          <w:i/>
          <w:sz w:val="20"/>
          <w:szCs w:val="20"/>
          <w:lang w:val="en-GB"/>
        </w:rPr>
        <w:t>t</w:t>
      </w:r>
      <w:r>
        <w:rPr>
          <w:rFonts w:ascii="Arial" w:hAnsi="Arial" w:cs="Arial"/>
          <w:i/>
          <w:sz w:val="20"/>
          <w:szCs w:val="20"/>
          <w:lang w:val="en-GB"/>
        </w:rPr>
        <w:t xml:space="preserve">okenisation </w:t>
      </w:r>
      <w:r w:rsidR="004601BE">
        <w:rPr>
          <w:rFonts w:ascii="Arial" w:hAnsi="Arial" w:cs="Arial"/>
          <w:i/>
          <w:sz w:val="20"/>
          <w:szCs w:val="20"/>
          <w:lang w:val="en-GB"/>
        </w:rPr>
        <w:t>d</w:t>
      </w:r>
      <w:r w:rsidR="000970F9" w:rsidRPr="00C46FF7">
        <w:rPr>
          <w:rFonts w:ascii="Arial" w:hAnsi="Arial" w:cs="Arial"/>
          <w:i/>
          <w:sz w:val="20"/>
          <w:szCs w:val="20"/>
          <w:lang w:val="en-GB"/>
        </w:rPr>
        <w:t>isclosure</w:t>
      </w:r>
      <w:r w:rsidR="00BF5751" w:rsidRPr="00C46FF7">
        <w:rPr>
          <w:rFonts w:ascii="Arial" w:hAnsi="Arial" w:cs="Arial"/>
          <w:i/>
          <w:sz w:val="20"/>
          <w:szCs w:val="20"/>
          <w:lang w:val="en-GB"/>
        </w:rPr>
        <w:t>s</w:t>
      </w:r>
      <w:r w:rsidR="004601BE">
        <w:rPr>
          <w:rFonts w:ascii="Arial" w:hAnsi="Arial" w:cs="Arial"/>
          <w:i/>
          <w:sz w:val="20"/>
          <w:szCs w:val="20"/>
          <w:lang w:val="en-GB"/>
        </w:rPr>
        <w:t xml:space="preserve"> for Hong Kong Product Providers</w:t>
      </w:r>
    </w:p>
    <w:p w14:paraId="353E1C5D" w14:textId="4440EE8F" w:rsidR="006D44E0" w:rsidRPr="00C46FF7" w:rsidRDefault="00720D53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6D44E0" w:rsidRPr="00C46FF7">
        <w:rPr>
          <w:rFonts w:ascii="Arial" w:hAnsi="Arial" w:cs="Arial"/>
          <w:sz w:val="20"/>
          <w:szCs w:val="20"/>
          <w:lang w:val="en-GB"/>
        </w:rPr>
        <w:t>Produ</w:t>
      </w:r>
      <w:r w:rsidR="0094377A" w:rsidRPr="00C46FF7">
        <w:rPr>
          <w:rFonts w:ascii="Arial" w:hAnsi="Arial" w:cs="Arial"/>
          <w:sz w:val="20"/>
          <w:szCs w:val="20"/>
          <w:lang w:val="en-GB"/>
        </w:rPr>
        <w:t xml:space="preserve">ct Providers should disclose the following information in the offering documents of a </w:t>
      </w:r>
      <w:r w:rsidR="00A21AB7">
        <w:rPr>
          <w:rFonts w:ascii="Arial" w:hAnsi="Arial" w:cs="Arial"/>
          <w:sz w:val="20"/>
          <w:szCs w:val="20"/>
          <w:lang w:val="en-GB"/>
        </w:rPr>
        <w:t>t</w:t>
      </w:r>
      <w:r w:rsidR="00F84FB8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A21AB7">
        <w:rPr>
          <w:rFonts w:ascii="Arial" w:hAnsi="Arial" w:cs="Arial"/>
          <w:sz w:val="20"/>
          <w:szCs w:val="20"/>
          <w:lang w:val="en-GB"/>
        </w:rPr>
        <w:t>i</w:t>
      </w:r>
      <w:r w:rsidR="00F84FB8" w:rsidRPr="00C46FF7">
        <w:rPr>
          <w:rFonts w:ascii="Arial" w:hAnsi="Arial" w:cs="Arial"/>
          <w:sz w:val="20"/>
          <w:szCs w:val="20"/>
          <w:lang w:val="en-GB"/>
        </w:rPr>
        <w:t xml:space="preserve">nvestment </w:t>
      </w:r>
      <w:r w:rsidR="00A21AB7">
        <w:rPr>
          <w:rFonts w:ascii="Arial" w:hAnsi="Arial" w:cs="Arial"/>
          <w:sz w:val="20"/>
          <w:szCs w:val="20"/>
          <w:lang w:val="en-GB"/>
        </w:rPr>
        <w:t>p</w:t>
      </w:r>
      <w:r w:rsidR="00F84FB8" w:rsidRPr="00C46FF7">
        <w:rPr>
          <w:rFonts w:ascii="Arial" w:hAnsi="Arial" w:cs="Arial"/>
          <w:sz w:val="20"/>
          <w:szCs w:val="20"/>
          <w:lang w:val="en-GB"/>
        </w:rPr>
        <w:t>roduct</w:t>
      </w:r>
      <w:r w:rsidR="00A2059D">
        <w:rPr>
          <w:rFonts w:ascii="Arial" w:hAnsi="Arial" w:cs="Arial"/>
          <w:sz w:val="20"/>
          <w:szCs w:val="20"/>
          <w:lang w:val="en-GB"/>
        </w:rPr>
        <w:t xml:space="preserve"> in Hong Kong</w:t>
      </w:r>
      <w:r w:rsidR="0094377A" w:rsidRPr="00C46FF7">
        <w:rPr>
          <w:rFonts w:ascii="Arial" w:hAnsi="Arial" w:cs="Arial"/>
          <w:sz w:val="20"/>
          <w:szCs w:val="20"/>
          <w:lang w:val="en-GB"/>
        </w:rPr>
        <w:t>:</w:t>
      </w:r>
    </w:p>
    <w:p w14:paraId="18EA59B6" w14:textId="3B7E59CA" w:rsidR="008272F6" w:rsidRPr="00C46FF7" w:rsidRDefault="004601BE" w:rsidP="00470741">
      <w:pPr>
        <w:pStyle w:val="a3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“</w:t>
      </w:r>
      <w:proofErr w:type="gramStart"/>
      <w:r w:rsidR="00A21AB7">
        <w:rPr>
          <w:rFonts w:ascii="Arial" w:hAnsi="Arial" w:cs="Arial"/>
          <w:sz w:val="20"/>
          <w:szCs w:val="20"/>
          <w:lang w:val="en-GB"/>
        </w:rPr>
        <w:t>t</w:t>
      </w:r>
      <w:r w:rsidR="009C5119" w:rsidRPr="00C46FF7">
        <w:rPr>
          <w:rFonts w:ascii="Arial" w:hAnsi="Arial" w:cs="Arial"/>
          <w:sz w:val="20"/>
          <w:szCs w:val="20"/>
          <w:lang w:val="en-GB"/>
        </w:rPr>
        <w:t>he</w:t>
      </w:r>
      <w:proofErr w:type="gramEnd"/>
      <w:r w:rsidR="009C5119" w:rsidRPr="00C46FF7">
        <w:rPr>
          <w:rFonts w:ascii="Arial" w:hAnsi="Arial" w:cs="Arial"/>
          <w:sz w:val="20"/>
          <w:szCs w:val="20"/>
          <w:lang w:val="en-GB"/>
        </w:rPr>
        <w:t xml:space="preserve"> tokenisation arrangement</w:t>
      </w:r>
      <w:r w:rsidR="00936F39" w:rsidRPr="00C46FF7">
        <w:rPr>
          <w:rFonts w:ascii="Arial" w:hAnsi="Arial" w:cs="Arial"/>
          <w:sz w:val="20"/>
          <w:szCs w:val="20"/>
          <w:lang w:val="en-GB"/>
        </w:rPr>
        <w:t xml:space="preserve">, in particular </w:t>
      </w:r>
      <w:r w:rsidR="005841EB">
        <w:rPr>
          <w:rFonts w:ascii="Arial" w:hAnsi="Arial" w:cs="Arial"/>
          <w:sz w:val="20"/>
          <w:szCs w:val="20"/>
          <w:lang w:val="en-GB"/>
        </w:rPr>
        <w:t xml:space="preserve">as </w:t>
      </w:r>
      <w:r w:rsidR="00936F39" w:rsidRPr="00C46FF7">
        <w:rPr>
          <w:rFonts w:ascii="Arial" w:hAnsi="Arial" w:cs="Arial"/>
          <w:sz w:val="20"/>
          <w:szCs w:val="20"/>
          <w:lang w:val="en-GB"/>
        </w:rPr>
        <w:t>to whether off-chain or on-chain settlement is fina</w:t>
      </w:r>
      <w:r w:rsidR="00722CC2" w:rsidRPr="00C46FF7">
        <w:rPr>
          <w:rFonts w:ascii="Arial" w:hAnsi="Arial" w:cs="Arial"/>
          <w:sz w:val="20"/>
          <w:szCs w:val="20"/>
          <w:lang w:val="en-GB"/>
        </w:rPr>
        <w:t>l</w:t>
      </w:r>
      <w:r>
        <w:rPr>
          <w:rFonts w:ascii="Arial" w:hAnsi="Arial" w:cs="Arial"/>
          <w:sz w:val="20"/>
          <w:szCs w:val="20"/>
          <w:lang w:val="en-GB"/>
        </w:rPr>
        <w:t>”</w:t>
      </w:r>
      <w:r w:rsidR="009C5119" w:rsidRPr="00C46FF7">
        <w:rPr>
          <w:rFonts w:ascii="Arial" w:hAnsi="Arial" w:cs="Arial"/>
          <w:sz w:val="20"/>
          <w:szCs w:val="20"/>
          <w:lang w:val="en-GB"/>
        </w:rPr>
        <w:t>;</w:t>
      </w:r>
      <w:r w:rsidR="000E180A">
        <w:rPr>
          <w:rFonts w:ascii="Arial" w:hAnsi="Arial" w:cs="Arial"/>
          <w:sz w:val="20"/>
          <w:szCs w:val="20"/>
          <w:lang w:val="en-GB"/>
        </w:rPr>
        <w:t xml:space="preserve"> </w:t>
      </w:r>
      <w:r w:rsidR="000E180A">
        <w:rPr>
          <w:rStyle w:val="a6"/>
          <w:rFonts w:ascii="Arial" w:hAnsi="Arial" w:cs="Arial"/>
          <w:sz w:val="20"/>
          <w:szCs w:val="20"/>
          <w:lang w:val="en-GB"/>
        </w:rPr>
        <w:footnoteReference w:id="3"/>
      </w:r>
    </w:p>
    <w:p w14:paraId="158EF16B" w14:textId="43F1913C" w:rsidR="009C5119" w:rsidRPr="00C46FF7" w:rsidRDefault="004601BE" w:rsidP="00470741">
      <w:pPr>
        <w:pStyle w:val="a3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“</w:t>
      </w:r>
      <w:proofErr w:type="gramStart"/>
      <w:r w:rsidR="00A21AB7">
        <w:rPr>
          <w:rFonts w:ascii="Arial" w:hAnsi="Arial" w:cs="Arial"/>
          <w:sz w:val="20"/>
          <w:szCs w:val="20"/>
          <w:lang w:val="en-GB"/>
        </w:rPr>
        <w:t>t</w:t>
      </w:r>
      <w:r w:rsidR="009C5119" w:rsidRPr="00C46FF7">
        <w:rPr>
          <w:rFonts w:ascii="Arial" w:hAnsi="Arial" w:cs="Arial"/>
          <w:sz w:val="20"/>
          <w:szCs w:val="20"/>
          <w:lang w:val="en-GB"/>
        </w:rPr>
        <w:t>he</w:t>
      </w:r>
      <w:proofErr w:type="gramEnd"/>
      <w:r w:rsidR="009C5119" w:rsidRPr="00C46FF7">
        <w:rPr>
          <w:rFonts w:ascii="Arial" w:hAnsi="Arial" w:cs="Arial"/>
          <w:sz w:val="20"/>
          <w:szCs w:val="20"/>
          <w:lang w:val="en-GB"/>
        </w:rPr>
        <w:t xml:space="preserve"> ownership representation of tokens</w:t>
      </w:r>
      <w:r>
        <w:rPr>
          <w:rFonts w:ascii="Arial" w:hAnsi="Arial" w:cs="Arial"/>
          <w:sz w:val="20"/>
          <w:szCs w:val="20"/>
          <w:lang w:val="en-GB"/>
        </w:rPr>
        <w:t>”</w:t>
      </w:r>
      <w:r w:rsidR="009C5119" w:rsidRPr="00C46FF7">
        <w:rPr>
          <w:rFonts w:ascii="Arial" w:hAnsi="Arial" w:cs="Arial"/>
          <w:sz w:val="20"/>
          <w:szCs w:val="20"/>
          <w:lang w:val="en-GB"/>
        </w:rPr>
        <w:t xml:space="preserve">; </w:t>
      </w:r>
      <w:r w:rsidR="000E180A">
        <w:rPr>
          <w:rStyle w:val="a6"/>
          <w:rFonts w:ascii="Arial" w:hAnsi="Arial" w:cs="Arial"/>
          <w:sz w:val="20"/>
          <w:szCs w:val="20"/>
          <w:lang w:val="en-GB"/>
        </w:rPr>
        <w:footnoteReference w:id="4"/>
      </w:r>
      <w:r w:rsidR="000E180A">
        <w:rPr>
          <w:rFonts w:ascii="Arial" w:hAnsi="Arial" w:cs="Arial"/>
          <w:sz w:val="20"/>
          <w:szCs w:val="20"/>
          <w:lang w:val="en-GB"/>
        </w:rPr>
        <w:t xml:space="preserve"> </w:t>
      </w:r>
      <w:r w:rsidR="009C5119" w:rsidRPr="00C46FF7">
        <w:rPr>
          <w:rFonts w:ascii="Arial" w:hAnsi="Arial" w:cs="Arial"/>
          <w:sz w:val="20"/>
          <w:szCs w:val="20"/>
          <w:lang w:val="en-GB"/>
        </w:rPr>
        <w:t>and</w:t>
      </w:r>
    </w:p>
    <w:p w14:paraId="4458AC87" w14:textId="24DE1EF9" w:rsidR="001C5954" w:rsidRPr="00C46FF7" w:rsidRDefault="00106E2A" w:rsidP="00470741">
      <w:pPr>
        <w:pStyle w:val="a3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“</w:t>
      </w:r>
      <w:proofErr w:type="gramStart"/>
      <w:r w:rsidR="00A21AB7">
        <w:rPr>
          <w:rFonts w:ascii="Arial" w:hAnsi="Arial" w:cs="Arial"/>
          <w:sz w:val="20"/>
          <w:szCs w:val="20"/>
          <w:lang w:val="en-GB"/>
        </w:rPr>
        <w:t>t</w:t>
      </w:r>
      <w:r w:rsidR="009C5119" w:rsidRPr="00C46FF7">
        <w:rPr>
          <w:rFonts w:ascii="Arial" w:hAnsi="Arial" w:cs="Arial"/>
          <w:sz w:val="20"/>
          <w:szCs w:val="20"/>
          <w:lang w:val="en-GB"/>
        </w:rPr>
        <w:t>he</w:t>
      </w:r>
      <w:proofErr w:type="gramEnd"/>
      <w:r w:rsidR="009C5119" w:rsidRPr="00C46FF7">
        <w:rPr>
          <w:rFonts w:ascii="Arial" w:hAnsi="Arial" w:cs="Arial"/>
          <w:sz w:val="20"/>
          <w:szCs w:val="20"/>
          <w:lang w:val="en-GB"/>
        </w:rPr>
        <w:t xml:space="preserve"> associated risks with the tokenisation arrangement</w:t>
      </w:r>
      <w:r w:rsidR="00343844" w:rsidRPr="00C46FF7">
        <w:rPr>
          <w:rFonts w:ascii="Arial" w:hAnsi="Arial" w:cs="Arial"/>
          <w:sz w:val="20"/>
          <w:szCs w:val="20"/>
          <w:lang w:val="en-GB"/>
        </w:rPr>
        <w:t xml:space="preserve">, such as cybersecurity, system outages, the possibility of undiscovered technical flaws, </w:t>
      </w:r>
      <w:r w:rsidR="00CB1750">
        <w:rPr>
          <w:rFonts w:ascii="Arial" w:hAnsi="Arial" w:cs="Arial"/>
          <w:sz w:val="20"/>
          <w:szCs w:val="20"/>
          <w:lang w:val="en-GB"/>
        </w:rPr>
        <w:t xml:space="preserve">the </w:t>
      </w:r>
      <w:r w:rsidR="00343844" w:rsidRPr="00C46FF7">
        <w:rPr>
          <w:rFonts w:ascii="Arial" w:hAnsi="Arial" w:cs="Arial"/>
          <w:sz w:val="20"/>
          <w:szCs w:val="20"/>
          <w:lang w:val="en-GB"/>
        </w:rPr>
        <w:t>evolving regulatory landscape and potential challenges in application of existing laws.</w:t>
      </w:r>
      <w:r>
        <w:rPr>
          <w:rFonts w:ascii="Arial" w:hAnsi="Arial" w:cs="Arial"/>
          <w:sz w:val="20"/>
          <w:szCs w:val="20"/>
          <w:lang w:val="en-GB"/>
        </w:rPr>
        <w:t>”</w:t>
      </w:r>
      <w:r w:rsidR="00900743">
        <w:rPr>
          <w:rFonts w:ascii="Arial" w:hAnsi="Arial" w:cs="Arial"/>
          <w:sz w:val="20"/>
          <w:szCs w:val="20"/>
          <w:lang w:val="en-GB"/>
        </w:rPr>
        <w:t xml:space="preserve"> </w:t>
      </w:r>
      <w:r w:rsidR="00900743">
        <w:rPr>
          <w:rStyle w:val="a6"/>
          <w:rFonts w:ascii="Arial" w:hAnsi="Arial" w:cs="Arial"/>
          <w:sz w:val="20"/>
          <w:szCs w:val="20"/>
          <w:lang w:val="en-GB"/>
        </w:rPr>
        <w:footnoteReference w:id="5"/>
      </w:r>
    </w:p>
    <w:p w14:paraId="67A7D55B" w14:textId="77777777" w:rsidR="006E704F" w:rsidRPr="00C46FF7" w:rsidRDefault="006E704F" w:rsidP="0047074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14:paraId="3397B722" w14:textId="48544802" w:rsidR="008A64B3" w:rsidRPr="00C46FF7" w:rsidRDefault="00EF07C9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Hong Kong </w:t>
      </w:r>
      <w:r w:rsidR="004601BE">
        <w:rPr>
          <w:rFonts w:ascii="Arial" w:hAnsi="Arial" w:cs="Arial"/>
          <w:i/>
          <w:sz w:val="20"/>
          <w:szCs w:val="20"/>
          <w:lang w:val="en-GB"/>
        </w:rPr>
        <w:t>i</w:t>
      </w:r>
      <w:r w:rsidR="008A64B3" w:rsidRPr="00C46FF7">
        <w:rPr>
          <w:rFonts w:ascii="Arial" w:hAnsi="Arial" w:cs="Arial"/>
          <w:i/>
          <w:sz w:val="20"/>
          <w:szCs w:val="20"/>
          <w:lang w:val="en-GB"/>
        </w:rPr>
        <w:t>ntermediaries</w:t>
      </w:r>
    </w:p>
    <w:p w14:paraId="7D49EBE9" w14:textId="0F1521EA" w:rsidR="00E12D01" w:rsidRPr="00C46FF7" w:rsidRDefault="0041212A" w:rsidP="0047074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 xml:space="preserve">Hong Kong </w:t>
      </w:r>
      <w:r w:rsidR="00B21364" w:rsidRPr="00C46FF7">
        <w:rPr>
          <w:rFonts w:ascii="Arial" w:hAnsi="Arial" w:cs="Arial"/>
          <w:sz w:val="20"/>
          <w:szCs w:val="20"/>
          <w:lang w:val="en-GB"/>
        </w:rPr>
        <w:t xml:space="preserve">Product Providers or distributors of the </w:t>
      </w:r>
      <w:r w:rsidR="00A21AB7">
        <w:rPr>
          <w:rFonts w:ascii="Arial" w:hAnsi="Arial" w:cs="Arial"/>
          <w:sz w:val="20"/>
          <w:szCs w:val="20"/>
          <w:lang w:val="en-GB"/>
        </w:rPr>
        <w:t>t</w:t>
      </w:r>
      <w:r w:rsidR="005812EA" w:rsidRPr="00C46FF7">
        <w:rPr>
          <w:rFonts w:ascii="Arial" w:hAnsi="Arial" w:cs="Arial"/>
          <w:sz w:val="20"/>
          <w:szCs w:val="20"/>
          <w:lang w:val="en-GB"/>
        </w:rPr>
        <w:t xml:space="preserve">okenised </w:t>
      </w:r>
      <w:r w:rsidR="00A21AB7">
        <w:rPr>
          <w:rFonts w:ascii="Arial" w:hAnsi="Arial" w:cs="Arial"/>
          <w:sz w:val="20"/>
          <w:szCs w:val="20"/>
          <w:lang w:val="en-GB"/>
        </w:rPr>
        <w:t>i</w:t>
      </w:r>
      <w:r w:rsidR="005812EA" w:rsidRPr="00C46FF7">
        <w:rPr>
          <w:rFonts w:ascii="Arial" w:hAnsi="Arial" w:cs="Arial"/>
          <w:sz w:val="20"/>
          <w:szCs w:val="20"/>
          <w:lang w:val="en-GB"/>
        </w:rPr>
        <w:t xml:space="preserve">nvestment </w:t>
      </w:r>
      <w:r w:rsidR="00A21AB7">
        <w:rPr>
          <w:rFonts w:ascii="Arial" w:hAnsi="Arial" w:cs="Arial"/>
          <w:sz w:val="20"/>
          <w:szCs w:val="20"/>
          <w:lang w:val="en-GB"/>
        </w:rPr>
        <w:t>p</w:t>
      </w:r>
      <w:r w:rsidR="005812EA" w:rsidRPr="00C46FF7">
        <w:rPr>
          <w:rFonts w:ascii="Arial" w:hAnsi="Arial" w:cs="Arial"/>
          <w:sz w:val="20"/>
          <w:szCs w:val="20"/>
          <w:lang w:val="en-GB"/>
        </w:rPr>
        <w:t xml:space="preserve">roducts </w:t>
      </w:r>
      <w:r w:rsidR="00B21364" w:rsidRPr="00C46FF7">
        <w:rPr>
          <w:rFonts w:ascii="Arial" w:hAnsi="Arial" w:cs="Arial"/>
          <w:sz w:val="20"/>
          <w:szCs w:val="20"/>
          <w:lang w:val="en-GB"/>
        </w:rPr>
        <w:t xml:space="preserve">should be regulated </w:t>
      </w:r>
      <w:r w:rsidR="00832A44">
        <w:rPr>
          <w:rFonts w:ascii="Arial" w:hAnsi="Arial" w:cs="Arial"/>
          <w:sz w:val="20"/>
          <w:szCs w:val="20"/>
          <w:lang w:val="en-GB"/>
        </w:rPr>
        <w:t xml:space="preserve">by </w:t>
      </w:r>
      <w:r w:rsidR="00F403B8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B21364" w:rsidRPr="00C46FF7">
        <w:rPr>
          <w:rFonts w:ascii="Arial" w:hAnsi="Arial" w:cs="Arial"/>
          <w:sz w:val="20"/>
          <w:szCs w:val="20"/>
          <w:lang w:val="en-GB"/>
        </w:rPr>
        <w:t>intermediaries (</w:t>
      </w:r>
      <w:proofErr w:type="gramStart"/>
      <w:r w:rsidR="00B21364" w:rsidRPr="00C46FF7">
        <w:rPr>
          <w:rFonts w:ascii="Arial" w:hAnsi="Arial" w:cs="Arial"/>
          <w:sz w:val="20"/>
          <w:szCs w:val="20"/>
          <w:lang w:val="en-GB"/>
        </w:rPr>
        <w:t>i.e.</w:t>
      </w:r>
      <w:proofErr w:type="gramEnd"/>
      <w:r w:rsidR="00B21364" w:rsidRPr="00C46FF7">
        <w:rPr>
          <w:rFonts w:ascii="Arial" w:hAnsi="Arial" w:cs="Arial"/>
          <w:sz w:val="20"/>
          <w:szCs w:val="20"/>
          <w:lang w:val="en-GB"/>
        </w:rPr>
        <w:t xml:space="preserve"> SFC-licensed corporations or registered institution</w:t>
      </w:r>
      <w:r w:rsidR="00BE272E" w:rsidRPr="00C46FF7">
        <w:rPr>
          <w:rFonts w:ascii="Arial" w:hAnsi="Arial" w:cs="Arial"/>
          <w:sz w:val="20"/>
          <w:szCs w:val="20"/>
          <w:lang w:val="en-GB"/>
        </w:rPr>
        <w:t>s</w:t>
      </w:r>
      <w:r w:rsidR="002D37EF" w:rsidRPr="00C46FF7">
        <w:rPr>
          <w:rFonts w:ascii="Arial" w:hAnsi="Arial" w:cs="Arial"/>
          <w:sz w:val="20"/>
          <w:szCs w:val="20"/>
          <w:lang w:val="en-GB"/>
        </w:rPr>
        <w:t>)</w:t>
      </w:r>
      <w:r w:rsidR="00645957" w:rsidRPr="00C46FF7">
        <w:rPr>
          <w:rFonts w:ascii="Arial" w:hAnsi="Arial" w:cs="Arial"/>
          <w:sz w:val="20"/>
          <w:szCs w:val="20"/>
          <w:lang w:val="en-GB"/>
        </w:rPr>
        <w:t xml:space="preserve"> and comply with the applicable requirements under the </w:t>
      </w:r>
      <w:r w:rsidR="00D1503E" w:rsidRPr="00C46FF7">
        <w:rPr>
          <w:rFonts w:ascii="Arial" w:hAnsi="Arial" w:cs="Arial"/>
          <w:sz w:val="20"/>
          <w:szCs w:val="20"/>
          <w:lang w:val="en-GB"/>
        </w:rPr>
        <w:t>existing</w:t>
      </w:r>
      <w:r w:rsidR="00F403B8">
        <w:rPr>
          <w:rFonts w:ascii="Arial" w:hAnsi="Arial" w:cs="Arial"/>
          <w:sz w:val="20"/>
          <w:szCs w:val="20"/>
          <w:lang w:val="en-GB"/>
        </w:rPr>
        <w:t xml:space="preserve"> Hong Kong</w:t>
      </w:r>
      <w:r w:rsidR="00645957" w:rsidRPr="00C46FF7">
        <w:rPr>
          <w:rFonts w:ascii="Arial" w:hAnsi="Arial" w:cs="Arial"/>
          <w:sz w:val="20"/>
          <w:szCs w:val="20"/>
          <w:lang w:val="en-GB"/>
        </w:rPr>
        <w:t xml:space="preserve"> rules, codes and guideli</w:t>
      </w:r>
      <w:r w:rsidR="00D1503E" w:rsidRPr="00C46FF7">
        <w:rPr>
          <w:rFonts w:ascii="Arial" w:hAnsi="Arial" w:cs="Arial"/>
          <w:sz w:val="20"/>
          <w:szCs w:val="20"/>
          <w:lang w:val="en-GB"/>
        </w:rPr>
        <w:t>n</w:t>
      </w:r>
      <w:r w:rsidR="00645957" w:rsidRPr="00C46FF7">
        <w:rPr>
          <w:rFonts w:ascii="Arial" w:hAnsi="Arial" w:cs="Arial"/>
          <w:sz w:val="20"/>
          <w:szCs w:val="20"/>
          <w:lang w:val="en-GB"/>
        </w:rPr>
        <w:t>es.</w:t>
      </w:r>
    </w:p>
    <w:p w14:paraId="2A139865" w14:textId="77777777" w:rsidR="000363D8" w:rsidRPr="00C46FF7" w:rsidRDefault="000363D8" w:rsidP="0047074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14:paraId="335AD08B" w14:textId="0C95961D" w:rsidR="008A64B3" w:rsidRPr="00C46FF7" w:rsidRDefault="00EF07C9" w:rsidP="00470741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Hong Kong tokenisation </w:t>
      </w:r>
      <w:r w:rsidR="00B02689">
        <w:rPr>
          <w:rFonts w:ascii="Arial" w:hAnsi="Arial" w:cs="Arial"/>
          <w:i/>
          <w:sz w:val="20"/>
          <w:szCs w:val="20"/>
          <w:lang w:val="en-GB"/>
        </w:rPr>
        <w:t>–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8A64B3" w:rsidRPr="00C46FF7">
        <w:rPr>
          <w:rFonts w:ascii="Arial" w:hAnsi="Arial" w:cs="Arial"/>
          <w:i/>
          <w:sz w:val="20"/>
          <w:szCs w:val="20"/>
          <w:lang w:val="en-GB"/>
        </w:rPr>
        <w:t>Staff competence</w:t>
      </w:r>
    </w:p>
    <w:p w14:paraId="5115CE40" w14:textId="737FC0CD" w:rsidR="00582195" w:rsidRDefault="00CD4CD0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587226" w:rsidRPr="00C46FF7">
        <w:rPr>
          <w:rFonts w:ascii="Arial" w:hAnsi="Arial" w:cs="Arial"/>
          <w:sz w:val="20"/>
          <w:szCs w:val="20"/>
          <w:lang w:val="en-GB"/>
        </w:rPr>
        <w:t>Product Providers</w:t>
      </w:r>
      <w:r w:rsidR="001A7C49" w:rsidRPr="00C46FF7">
        <w:rPr>
          <w:rFonts w:ascii="Arial" w:hAnsi="Arial" w:cs="Arial"/>
          <w:sz w:val="20"/>
          <w:szCs w:val="20"/>
          <w:lang w:val="en-GB"/>
        </w:rPr>
        <w:t xml:space="preserve"> are</w:t>
      </w:r>
      <w:r w:rsidR="00587226" w:rsidRPr="00C46FF7">
        <w:rPr>
          <w:rFonts w:ascii="Arial" w:hAnsi="Arial" w:cs="Arial"/>
          <w:sz w:val="20"/>
          <w:szCs w:val="20"/>
          <w:lang w:val="en-GB"/>
        </w:rPr>
        <w:t xml:space="preserve"> require</w:t>
      </w:r>
      <w:r w:rsidR="00D50910" w:rsidRPr="00C46FF7">
        <w:rPr>
          <w:rFonts w:ascii="Arial" w:hAnsi="Arial" w:cs="Arial"/>
          <w:sz w:val="20"/>
          <w:szCs w:val="20"/>
          <w:lang w:val="en-GB"/>
        </w:rPr>
        <w:t>d to have</w:t>
      </w:r>
      <w:r w:rsidR="00587226" w:rsidRPr="00C46FF7">
        <w:rPr>
          <w:rFonts w:ascii="Arial" w:hAnsi="Arial" w:cs="Arial"/>
          <w:sz w:val="20"/>
          <w:szCs w:val="20"/>
          <w:lang w:val="en-GB"/>
        </w:rPr>
        <w:t xml:space="preserve"> at least one competent staff </w:t>
      </w:r>
      <w:r w:rsidR="002A1A00">
        <w:rPr>
          <w:rFonts w:ascii="Arial" w:hAnsi="Arial" w:cs="Arial"/>
          <w:sz w:val="20"/>
          <w:szCs w:val="20"/>
          <w:lang w:val="en-GB"/>
        </w:rPr>
        <w:t xml:space="preserve">worker </w:t>
      </w:r>
      <w:r w:rsidR="00587226" w:rsidRPr="00C46FF7">
        <w:rPr>
          <w:rFonts w:ascii="Arial" w:hAnsi="Arial" w:cs="Arial"/>
          <w:sz w:val="20"/>
          <w:szCs w:val="20"/>
          <w:lang w:val="en-GB"/>
        </w:rPr>
        <w:t xml:space="preserve">with relevant experience and expertise to operate and/or supervise the tokenisation arrangement and to manage the </w:t>
      </w:r>
      <w:r w:rsidR="008551DE" w:rsidRPr="00C46FF7">
        <w:rPr>
          <w:rFonts w:ascii="Arial" w:hAnsi="Arial" w:cs="Arial"/>
          <w:sz w:val="20"/>
          <w:szCs w:val="20"/>
          <w:lang w:val="en-GB"/>
        </w:rPr>
        <w:t xml:space="preserve">aforementioned </w:t>
      </w:r>
      <w:r w:rsidR="00587226" w:rsidRPr="00C46FF7">
        <w:rPr>
          <w:rFonts w:ascii="Arial" w:hAnsi="Arial" w:cs="Arial"/>
          <w:sz w:val="20"/>
          <w:szCs w:val="20"/>
          <w:lang w:val="en-GB"/>
        </w:rPr>
        <w:t>new risks</w:t>
      </w:r>
      <w:r w:rsidR="002947D0" w:rsidRPr="00C46FF7">
        <w:rPr>
          <w:rFonts w:ascii="Arial" w:hAnsi="Arial" w:cs="Arial"/>
          <w:sz w:val="20"/>
          <w:szCs w:val="20"/>
          <w:lang w:val="en-GB"/>
        </w:rPr>
        <w:t>.</w:t>
      </w:r>
      <w:r w:rsidR="00A21AB7">
        <w:rPr>
          <w:rFonts w:ascii="Arial" w:hAnsi="Arial" w:cs="Arial"/>
          <w:sz w:val="20"/>
          <w:szCs w:val="20"/>
          <w:lang w:val="en-GB"/>
        </w:rPr>
        <w:t xml:space="preserve"> This should be confirmed to the SFC.</w:t>
      </w:r>
    </w:p>
    <w:p w14:paraId="659035BE" w14:textId="77777777" w:rsidR="00A21AB7" w:rsidRDefault="00A21AB7" w:rsidP="00E8637A">
      <w:pPr>
        <w:tabs>
          <w:tab w:val="left" w:pos="6630"/>
        </w:tabs>
        <w:rPr>
          <w:rFonts w:ascii="Arial" w:hAnsi="Arial" w:cs="Arial"/>
          <w:lang w:val="en-GB"/>
        </w:rPr>
      </w:pPr>
    </w:p>
    <w:p w14:paraId="14B2057F" w14:textId="7E74E55E" w:rsidR="00FC532C" w:rsidRDefault="00FC532C" w:rsidP="00E8637A">
      <w:pPr>
        <w:tabs>
          <w:tab w:val="left" w:pos="6630"/>
        </w:tabs>
        <w:rPr>
          <w:rFonts w:ascii="Arial" w:hAnsi="Arial" w:cs="Arial"/>
          <w:lang w:val="en-GB"/>
        </w:rPr>
      </w:pPr>
      <w:r w:rsidRPr="00C46FF7">
        <w:rPr>
          <w:rFonts w:ascii="Arial" w:hAnsi="Arial" w:cs="Arial"/>
          <w:lang w:val="en-GB"/>
        </w:rPr>
        <w:t>This newsletter is for information purposes only.</w:t>
      </w:r>
    </w:p>
    <w:p w14:paraId="37F8737B" w14:textId="77777777" w:rsidR="00A21AB7" w:rsidRPr="00C46FF7" w:rsidRDefault="00A21AB7" w:rsidP="00E8637A">
      <w:pPr>
        <w:tabs>
          <w:tab w:val="left" w:pos="6630"/>
        </w:tabs>
        <w:rPr>
          <w:rFonts w:ascii="Arial" w:hAnsi="Arial" w:cs="Arial"/>
          <w:lang w:val="en-GB"/>
        </w:rPr>
      </w:pPr>
    </w:p>
    <w:p w14:paraId="0C898F17" w14:textId="77777777" w:rsidR="00FC532C" w:rsidRPr="00C46FF7" w:rsidRDefault="00FC532C" w:rsidP="00FC532C">
      <w:pPr>
        <w:pStyle w:val="Disclaimer"/>
        <w:numPr>
          <w:ilvl w:val="0"/>
          <w:numId w:val="32"/>
        </w:numPr>
        <w:rPr>
          <w:rFonts w:ascii="Arial" w:hAnsi="Arial" w:cs="Arial"/>
          <w:sz w:val="22"/>
          <w:szCs w:val="22"/>
          <w:lang w:val="en-GB"/>
        </w:rPr>
      </w:pPr>
      <w:r w:rsidRPr="00C46FF7">
        <w:rPr>
          <w:rFonts w:ascii="Arial" w:hAnsi="Arial" w:cs="Arial"/>
          <w:sz w:val="22"/>
          <w:szCs w:val="22"/>
          <w:lang w:val="en-GB"/>
        </w:rPr>
        <w:t>Its contents do not constitute legal advice and it should not be regarded as a substitute for detailed advice in individual cases.</w:t>
      </w:r>
    </w:p>
    <w:p w14:paraId="14431071" w14:textId="77777777" w:rsidR="00FC532C" w:rsidRPr="00C46FF7" w:rsidRDefault="00FC532C" w:rsidP="00FC532C">
      <w:pPr>
        <w:pStyle w:val="Disclaimer"/>
        <w:numPr>
          <w:ilvl w:val="0"/>
          <w:numId w:val="32"/>
        </w:numPr>
        <w:rPr>
          <w:rFonts w:ascii="Arial" w:hAnsi="Arial" w:cs="Arial"/>
          <w:sz w:val="22"/>
          <w:szCs w:val="22"/>
          <w:lang w:val="en-GB"/>
        </w:rPr>
      </w:pPr>
      <w:r w:rsidRPr="00C46FF7">
        <w:rPr>
          <w:rFonts w:ascii="Arial" w:hAnsi="Arial" w:cs="Arial"/>
          <w:sz w:val="22"/>
          <w:szCs w:val="22"/>
          <w:lang w:val="en-GB"/>
        </w:rPr>
        <w:t>Transmission of this information is not intended to create and receipt does not constitute a lawyer-client relationship between Charltons and the user or browser.</w:t>
      </w:r>
    </w:p>
    <w:p w14:paraId="6BDA8388" w14:textId="77777777" w:rsidR="00FC532C" w:rsidRPr="00C46FF7" w:rsidRDefault="00FC532C" w:rsidP="00FC532C">
      <w:pPr>
        <w:pStyle w:val="Disclaimer"/>
        <w:numPr>
          <w:ilvl w:val="0"/>
          <w:numId w:val="32"/>
        </w:numPr>
        <w:rPr>
          <w:rFonts w:ascii="Arial" w:hAnsi="Arial" w:cs="Arial"/>
          <w:sz w:val="22"/>
          <w:szCs w:val="22"/>
          <w:lang w:val="en-GB"/>
        </w:rPr>
      </w:pPr>
      <w:r w:rsidRPr="00C46FF7">
        <w:rPr>
          <w:rFonts w:ascii="Arial" w:hAnsi="Arial" w:cs="Arial"/>
          <w:sz w:val="22"/>
          <w:szCs w:val="22"/>
          <w:lang w:val="en-GB"/>
        </w:rPr>
        <w:t xml:space="preserve">Charltons is not responsible for any </w:t>
      </w:r>
      <w:proofErr w:type="gramStart"/>
      <w:r w:rsidRPr="00C46FF7">
        <w:rPr>
          <w:rFonts w:ascii="Arial" w:hAnsi="Arial" w:cs="Arial"/>
          <w:sz w:val="22"/>
          <w:szCs w:val="22"/>
          <w:lang w:val="en-GB"/>
        </w:rPr>
        <w:t>third party</w:t>
      </w:r>
      <w:proofErr w:type="gramEnd"/>
      <w:r w:rsidRPr="00C46FF7">
        <w:rPr>
          <w:rFonts w:ascii="Arial" w:hAnsi="Arial" w:cs="Arial"/>
          <w:sz w:val="22"/>
          <w:szCs w:val="22"/>
          <w:lang w:val="en-GB"/>
        </w:rPr>
        <w:t xml:space="preserve"> content which can be accessed through the website.</w:t>
      </w:r>
    </w:p>
    <w:p w14:paraId="38F4F95C" w14:textId="77777777" w:rsidR="00FC532C" w:rsidRPr="00C46FF7" w:rsidRDefault="00FC532C" w:rsidP="00FC532C">
      <w:pPr>
        <w:pStyle w:val="Disclaimer"/>
        <w:numPr>
          <w:ilvl w:val="0"/>
          <w:numId w:val="32"/>
        </w:numPr>
        <w:rPr>
          <w:rFonts w:ascii="Arial" w:hAnsi="Arial" w:cs="Arial"/>
          <w:sz w:val="22"/>
          <w:szCs w:val="22"/>
          <w:lang w:val="en-GB"/>
        </w:rPr>
      </w:pPr>
      <w:r w:rsidRPr="00C46FF7">
        <w:rPr>
          <w:rFonts w:ascii="Arial" w:hAnsi="Arial" w:cs="Arial"/>
          <w:sz w:val="22"/>
          <w:szCs w:val="22"/>
          <w:lang w:val="en-GB"/>
        </w:rPr>
        <w:t xml:space="preserve">If you do not wish to receive this </w:t>
      </w:r>
      <w:proofErr w:type="gramStart"/>
      <w:r w:rsidRPr="00C46FF7">
        <w:rPr>
          <w:rFonts w:ascii="Arial" w:hAnsi="Arial" w:cs="Arial"/>
          <w:sz w:val="22"/>
          <w:szCs w:val="22"/>
          <w:lang w:val="en-GB"/>
        </w:rPr>
        <w:t>newsletter</w:t>
      </w:r>
      <w:proofErr w:type="gramEnd"/>
      <w:r w:rsidRPr="00C46FF7">
        <w:rPr>
          <w:rFonts w:ascii="Arial" w:hAnsi="Arial" w:cs="Arial"/>
          <w:sz w:val="22"/>
          <w:szCs w:val="22"/>
          <w:lang w:val="en-GB"/>
        </w:rPr>
        <w:t xml:space="preserve"> please let us know by emailing us at  </w:t>
      </w:r>
      <w:hyperlink r:id="rId12">
        <w:r w:rsidRPr="00C46FF7">
          <w:rPr>
            <w:rFonts w:ascii="Arial" w:hAnsi="Arial" w:cs="Arial"/>
            <w:sz w:val="22"/>
            <w:szCs w:val="22"/>
            <w:lang w:val="en-GB"/>
          </w:rPr>
          <w:t>unsubscribe@charltonslaw.com</w:t>
        </w:r>
      </w:hyperlink>
    </w:p>
    <w:p w14:paraId="290F0921" w14:textId="0DFC5859" w:rsidR="00FC532C" w:rsidRPr="00C46FF7" w:rsidRDefault="00FC532C" w:rsidP="00FC532C">
      <w:pPr>
        <w:pStyle w:val="BlackStrips"/>
        <w:numPr>
          <w:ilvl w:val="0"/>
          <w:numId w:val="32"/>
        </w:numPr>
        <w:rPr>
          <w:rFonts w:ascii="Arial" w:hAnsi="Arial" w:cs="Arial"/>
          <w:sz w:val="22"/>
          <w:szCs w:val="22"/>
          <w:lang w:val="en-GB"/>
        </w:rPr>
      </w:pPr>
      <w:r w:rsidRPr="00C46FF7">
        <w:rPr>
          <w:rFonts w:ascii="Arial" w:hAnsi="Arial" w:cs="Arial"/>
          <w:sz w:val="22"/>
          <w:szCs w:val="22"/>
          <w:lang w:val="en-GB"/>
        </w:rPr>
        <w:t xml:space="preserve">Charltons - Hong Kong Law </w:t>
      </w:r>
      <w:r w:rsidR="00286528" w:rsidRPr="00C46FF7">
        <w:rPr>
          <w:rFonts w:ascii="Arial" w:hAnsi="Arial" w:cs="Arial"/>
          <w:sz w:val="22"/>
          <w:szCs w:val="22"/>
          <w:lang w:val="en-GB"/>
        </w:rPr>
        <w:t>–</w:t>
      </w:r>
      <w:r w:rsidRPr="00C46FF7">
        <w:rPr>
          <w:rFonts w:ascii="Arial" w:hAnsi="Arial" w:cs="Arial"/>
          <w:sz w:val="22"/>
          <w:szCs w:val="22"/>
          <w:lang w:val="en-GB"/>
        </w:rPr>
        <w:t xml:space="preserve"> </w:t>
      </w:r>
      <w:r w:rsidR="00251DF1">
        <w:rPr>
          <w:rFonts w:ascii="Arial" w:eastAsia="Cambria" w:hAnsi="Arial" w:cs="Arial"/>
          <w:lang w:val="en-GB"/>
        </w:rPr>
        <w:t>0</w:t>
      </w:r>
      <w:r w:rsidR="00B9119E">
        <w:rPr>
          <w:rFonts w:ascii="Arial" w:eastAsia="Cambria" w:hAnsi="Arial" w:cs="Arial"/>
          <w:lang w:val="en-GB"/>
        </w:rPr>
        <w:t>9</w:t>
      </w:r>
      <w:r w:rsidR="00251DF1">
        <w:rPr>
          <w:rFonts w:ascii="Arial" w:eastAsia="Cambria" w:hAnsi="Arial" w:cs="Arial"/>
          <w:lang w:val="en-GB"/>
        </w:rPr>
        <w:t xml:space="preserve"> January 2024</w:t>
      </w:r>
    </w:p>
    <w:p w14:paraId="40DDEE23" w14:textId="77777777" w:rsidR="00FC532C" w:rsidRPr="00251DF1" w:rsidRDefault="00FC532C" w:rsidP="00FC532C">
      <w:pPr>
        <w:rPr>
          <w:rFonts w:ascii="Arial" w:hAnsi="Arial" w:cs="Arial"/>
        </w:rPr>
      </w:pPr>
    </w:p>
    <w:sectPr w:rsidR="00FC532C" w:rsidRPr="00251DF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661B" w14:textId="77777777" w:rsidR="00A57BD4" w:rsidRDefault="00A57BD4" w:rsidP="00CC0F34">
      <w:pPr>
        <w:spacing w:after="0" w:line="240" w:lineRule="auto"/>
      </w:pPr>
      <w:r>
        <w:separator/>
      </w:r>
    </w:p>
  </w:endnote>
  <w:endnote w:type="continuationSeparator" w:id="0">
    <w:p w14:paraId="1D45BF1E" w14:textId="77777777" w:rsidR="00A57BD4" w:rsidRDefault="00A57BD4" w:rsidP="00CC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21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2AF33" w14:textId="5687E7DF" w:rsidR="005A5E91" w:rsidRDefault="005A5E9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0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4823F3" w14:textId="77777777" w:rsidR="005A5E91" w:rsidRDefault="005A5E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FCC9" w14:textId="77777777" w:rsidR="00A57BD4" w:rsidRDefault="00A57BD4" w:rsidP="00CC0F34">
      <w:pPr>
        <w:spacing w:after="0" w:line="240" w:lineRule="auto"/>
      </w:pPr>
      <w:r>
        <w:separator/>
      </w:r>
    </w:p>
  </w:footnote>
  <w:footnote w:type="continuationSeparator" w:id="0">
    <w:p w14:paraId="34814664" w14:textId="77777777" w:rsidR="00A57BD4" w:rsidRDefault="00A57BD4" w:rsidP="00CC0F34">
      <w:pPr>
        <w:spacing w:after="0" w:line="240" w:lineRule="auto"/>
      </w:pPr>
      <w:r>
        <w:continuationSeparator/>
      </w:r>
    </w:p>
  </w:footnote>
  <w:footnote w:id="1">
    <w:p w14:paraId="43CBCA4B" w14:textId="570206EB" w:rsidR="00BF4906" w:rsidRPr="00E641F2" w:rsidRDefault="00BF4906" w:rsidP="00BF4906">
      <w:pPr>
        <w:pStyle w:val="a4"/>
        <w:rPr>
          <w:rFonts w:ascii="Arial" w:hAnsi="Arial" w:cs="Arial"/>
        </w:rPr>
      </w:pPr>
      <w:r w:rsidRPr="00E641F2">
        <w:rPr>
          <w:rStyle w:val="a6"/>
          <w:rFonts w:ascii="Arial" w:hAnsi="Arial" w:cs="Arial"/>
        </w:rPr>
        <w:footnoteRef/>
      </w:r>
      <w:r w:rsidRPr="00E641F2">
        <w:rPr>
          <w:rFonts w:ascii="Arial" w:hAnsi="Arial" w:cs="Arial"/>
        </w:rPr>
        <w:t xml:space="preserve"> </w:t>
      </w:r>
      <w:hyperlink r:id="rId1" w:history="1">
        <w:r w:rsidRPr="00E641F2">
          <w:rPr>
            <w:rStyle w:val="a7"/>
            <w:rFonts w:ascii="Arial" w:hAnsi="Arial" w:cs="Arial"/>
          </w:rPr>
          <w:t>Guidelines on Online Distribution and Advisory Platforms</w:t>
        </w:r>
      </w:hyperlink>
    </w:p>
  </w:footnote>
  <w:footnote w:id="2">
    <w:p w14:paraId="1401C4B4" w14:textId="379DAE88" w:rsidR="00BF4906" w:rsidRPr="00E641F2" w:rsidRDefault="00BF4906" w:rsidP="00BF4906">
      <w:pPr>
        <w:pStyle w:val="a4"/>
        <w:rPr>
          <w:rFonts w:ascii="Arial" w:hAnsi="Arial" w:cs="Arial"/>
        </w:rPr>
      </w:pPr>
      <w:r w:rsidRPr="00E641F2">
        <w:rPr>
          <w:rStyle w:val="a6"/>
          <w:rFonts w:ascii="Arial" w:hAnsi="Arial" w:cs="Arial"/>
        </w:rPr>
        <w:footnoteRef/>
      </w:r>
      <w:r w:rsidRPr="00E641F2">
        <w:rPr>
          <w:rFonts w:ascii="Arial" w:hAnsi="Arial" w:cs="Arial"/>
        </w:rPr>
        <w:t xml:space="preserve"> </w:t>
      </w:r>
      <w:hyperlink r:id="rId2" w:history="1">
        <w:r w:rsidRPr="00E641F2">
          <w:rPr>
            <w:rStyle w:val="a7"/>
            <w:rFonts w:ascii="Arial" w:hAnsi="Arial" w:cs="Arial"/>
          </w:rPr>
          <w:t>Code of Conduct for Persons Licensed by or Registered with the Securities and Futures Commission</w:t>
        </w:r>
      </w:hyperlink>
    </w:p>
  </w:footnote>
  <w:footnote w:id="3">
    <w:p w14:paraId="379B52CF" w14:textId="59D4E66F" w:rsidR="000E180A" w:rsidRPr="005A1DF2" w:rsidRDefault="000E180A">
      <w:pPr>
        <w:pStyle w:val="a4"/>
        <w:rPr>
          <w:rFonts w:ascii="Arial" w:hAnsi="Arial" w:cs="Arial"/>
          <w:lang w:val="en-HK"/>
        </w:rPr>
      </w:pPr>
      <w:r w:rsidRPr="005A1DF2">
        <w:rPr>
          <w:rStyle w:val="a6"/>
          <w:rFonts w:ascii="Arial" w:hAnsi="Arial" w:cs="Arial"/>
        </w:rPr>
        <w:footnoteRef/>
      </w:r>
      <w:r w:rsidRPr="005A1DF2">
        <w:rPr>
          <w:rFonts w:ascii="Arial" w:hAnsi="Arial" w:cs="Arial"/>
        </w:rPr>
        <w:t xml:space="preserve"> </w:t>
      </w:r>
      <w:r w:rsidR="004601BE">
        <w:rPr>
          <w:rFonts w:ascii="Arial" w:hAnsi="Arial" w:cs="Arial"/>
        </w:rPr>
        <w:t xml:space="preserve">See paragraph 17(a) of the </w:t>
      </w:r>
      <w:hyperlink r:id="rId3" w:history="1">
        <w:r w:rsidRPr="005A1DF2">
          <w:rPr>
            <w:rStyle w:val="a7"/>
            <w:rFonts w:ascii="Arial" w:hAnsi="Arial" w:cs="Arial"/>
          </w:rPr>
          <w:t xml:space="preserve">Hong Kong </w:t>
        </w:r>
        <w:proofErr w:type="spellStart"/>
        <w:r w:rsidRPr="005A1DF2">
          <w:rPr>
            <w:rStyle w:val="a7"/>
            <w:rFonts w:ascii="Arial" w:hAnsi="Arial" w:cs="Arial"/>
          </w:rPr>
          <w:t>Tokenised</w:t>
        </w:r>
        <w:proofErr w:type="spellEnd"/>
        <w:r w:rsidRPr="005A1DF2">
          <w:rPr>
            <w:rStyle w:val="a7"/>
            <w:rFonts w:ascii="Arial" w:hAnsi="Arial" w:cs="Arial"/>
          </w:rPr>
          <w:t xml:space="preserve"> Investment Products Circular</w:t>
        </w:r>
      </w:hyperlink>
      <w:r w:rsidRPr="005A1DF2">
        <w:rPr>
          <w:rFonts w:ascii="Arial" w:hAnsi="Arial" w:cs="Arial"/>
        </w:rPr>
        <w:t xml:space="preserve">. </w:t>
      </w:r>
    </w:p>
  </w:footnote>
  <w:footnote w:id="4">
    <w:p w14:paraId="6AD96ABD" w14:textId="5DF4BD8A" w:rsidR="000E180A" w:rsidRPr="005A1DF2" w:rsidRDefault="000E180A">
      <w:pPr>
        <w:pStyle w:val="a4"/>
        <w:rPr>
          <w:rFonts w:ascii="Arial" w:hAnsi="Arial" w:cs="Arial"/>
        </w:rPr>
      </w:pPr>
      <w:r w:rsidRPr="005A1DF2">
        <w:rPr>
          <w:rStyle w:val="a6"/>
          <w:rFonts w:ascii="Arial" w:hAnsi="Arial" w:cs="Arial"/>
        </w:rPr>
        <w:footnoteRef/>
      </w:r>
      <w:r w:rsidRPr="005A1DF2">
        <w:rPr>
          <w:rFonts w:ascii="Arial" w:hAnsi="Arial" w:cs="Arial"/>
        </w:rPr>
        <w:t xml:space="preserve"> </w:t>
      </w:r>
      <w:r w:rsidR="004601BE">
        <w:rPr>
          <w:rFonts w:ascii="Arial" w:hAnsi="Arial" w:cs="Arial"/>
        </w:rPr>
        <w:t xml:space="preserve">See </w:t>
      </w:r>
      <w:r w:rsidR="004601BE" w:rsidRPr="00F028D2">
        <w:rPr>
          <w:rFonts w:ascii="Arial" w:hAnsi="Arial" w:cs="Arial"/>
        </w:rPr>
        <w:t>paragraph 17(b)</w:t>
      </w:r>
      <w:r w:rsidR="004601BE">
        <w:rPr>
          <w:rFonts w:ascii="Arial" w:hAnsi="Arial" w:cs="Arial"/>
        </w:rPr>
        <w:t xml:space="preserve"> of the </w:t>
      </w:r>
      <w:hyperlink r:id="rId4" w:history="1">
        <w:r w:rsidRPr="005A1DF2">
          <w:rPr>
            <w:rStyle w:val="a7"/>
            <w:rFonts w:ascii="Arial" w:hAnsi="Arial" w:cs="Arial"/>
          </w:rPr>
          <w:t xml:space="preserve">Hong Kong </w:t>
        </w:r>
        <w:proofErr w:type="spellStart"/>
        <w:r w:rsidRPr="005A1DF2">
          <w:rPr>
            <w:rStyle w:val="a7"/>
            <w:rFonts w:ascii="Arial" w:hAnsi="Arial" w:cs="Arial"/>
          </w:rPr>
          <w:t>Tokenised</w:t>
        </w:r>
        <w:proofErr w:type="spellEnd"/>
        <w:r w:rsidRPr="005A1DF2">
          <w:rPr>
            <w:rStyle w:val="a7"/>
            <w:rFonts w:ascii="Arial" w:hAnsi="Arial" w:cs="Arial"/>
          </w:rPr>
          <w:t xml:space="preserve"> Investment Products Circular</w:t>
        </w:r>
      </w:hyperlink>
      <w:r w:rsidRPr="005A1DF2">
        <w:rPr>
          <w:rFonts w:ascii="Arial" w:hAnsi="Arial" w:cs="Arial"/>
        </w:rPr>
        <w:t>.</w:t>
      </w:r>
    </w:p>
  </w:footnote>
  <w:footnote w:id="5">
    <w:p w14:paraId="78570C52" w14:textId="7C86189B" w:rsidR="00900743" w:rsidRPr="005A1DF2" w:rsidRDefault="00900743">
      <w:pPr>
        <w:pStyle w:val="a4"/>
        <w:rPr>
          <w:lang w:val="en-HK"/>
        </w:rPr>
      </w:pPr>
      <w:r w:rsidRPr="005A1DF2">
        <w:rPr>
          <w:rStyle w:val="a6"/>
          <w:rFonts w:ascii="Arial" w:hAnsi="Arial" w:cs="Arial"/>
        </w:rPr>
        <w:footnoteRef/>
      </w:r>
      <w:r w:rsidRPr="005A1DF2">
        <w:rPr>
          <w:rFonts w:ascii="Arial" w:hAnsi="Arial" w:cs="Arial"/>
        </w:rPr>
        <w:t xml:space="preserve"> </w:t>
      </w:r>
      <w:r w:rsidR="004601BE">
        <w:rPr>
          <w:rFonts w:ascii="Arial" w:hAnsi="Arial" w:cs="Arial"/>
        </w:rPr>
        <w:t xml:space="preserve">See </w:t>
      </w:r>
      <w:r w:rsidR="004601BE" w:rsidRPr="00F028D2">
        <w:rPr>
          <w:rFonts w:ascii="Arial" w:hAnsi="Arial" w:cs="Arial"/>
        </w:rPr>
        <w:t>paragraph 17(c)</w:t>
      </w:r>
      <w:r w:rsidR="004601BE">
        <w:rPr>
          <w:rFonts w:ascii="Arial" w:hAnsi="Arial" w:cs="Arial"/>
        </w:rPr>
        <w:t xml:space="preserve"> of the </w:t>
      </w:r>
      <w:hyperlink r:id="rId5" w:history="1">
        <w:r w:rsidR="000E180A" w:rsidRPr="005A1DF2">
          <w:rPr>
            <w:rStyle w:val="a7"/>
            <w:rFonts w:ascii="Arial" w:hAnsi="Arial" w:cs="Arial"/>
          </w:rPr>
          <w:t xml:space="preserve">Hong Kong </w:t>
        </w:r>
        <w:proofErr w:type="spellStart"/>
        <w:r w:rsidR="000E180A" w:rsidRPr="005A1DF2">
          <w:rPr>
            <w:rStyle w:val="a7"/>
            <w:rFonts w:ascii="Arial" w:hAnsi="Arial" w:cs="Arial"/>
          </w:rPr>
          <w:t>Tokenise</w:t>
        </w:r>
        <w:r w:rsidR="004601BE" w:rsidRPr="004601BE">
          <w:rPr>
            <w:rStyle w:val="a7"/>
            <w:rFonts w:ascii="Arial" w:hAnsi="Arial" w:cs="Arial"/>
          </w:rPr>
          <w:t>d</w:t>
        </w:r>
        <w:proofErr w:type="spellEnd"/>
        <w:r w:rsidR="004601BE" w:rsidRPr="004601BE">
          <w:rPr>
            <w:rStyle w:val="a7"/>
            <w:rFonts w:ascii="Arial" w:hAnsi="Arial" w:cs="Arial"/>
          </w:rPr>
          <w:t xml:space="preserve"> Investment Products Circular</w:t>
        </w:r>
      </w:hyperlink>
      <w:r w:rsidR="000E180A" w:rsidRPr="005A1DF2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0E2"/>
    <w:multiLevelType w:val="hybridMultilevel"/>
    <w:tmpl w:val="BFAEF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0843"/>
    <w:multiLevelType w:val="hybridMultilevel"/>
    <w:tmpl w:val="5190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5CF"/>
    <w:multiLevelType w:val="hybridMultilevel"/>
    <w:tmpl w:val="1F28C2F4"/>
    <w:lvl w:ilvl="0" w:tplc="95BA7BB2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95815D4"/>
    <w:multiLevelType w:val="hybridMultilevel"/>
    <w:tmpl w:val="2D8A4D10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6EE5"/>
    <w:multiLevelType w:val="hybridMultilevel"/>
    <w:tmpl w:val="18CC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2DB"/>
    <w:multiLevelType w:val="hybridMultilevel"/>
    <w:tmpl w:val="E3ACF344"/>
    <w:lvl w:ilvl="0" w:tplc="95BA7BB2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7007E40"/>
    <w:multiLevelType w:val="hybridMultilevel"/>
    <w:tmpl w:val="465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0456"/>
    <w:multiLevelType w:val="hybridMultilevel"/>
    <w:tmpl w:val="09DA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D48AC"/>
    <w:multiLevelType w:val="hybridMultilevel"/>
    <w:tmpl w:val="76EE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45EFC"/>
    <w:multiLevelType w:val="hybridMultilevel"/>
    <w:tmpl w:val="4A16B5E0"/>
    <w:lvl w:ilvl="0" w:tplc="5E020346">
      <w:start w:val="1"/>
      <w:numFmt w:val="bullet"/>
      <w:lvlText w:val=""/>
      <w:lvlJc w:val="left"/>
      <w:pPr>
        <w:ind w:left="16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10" w15:restartNumberingAfterBreak="0">
    <w:nsid w:val="1FAB1F5D"/>
    <w:multiLevelType w:val="hybridMultilevel"/>
    <w:tmpl w:val="B7F263D6"/>
    <w:lvl w:ilvl="0" w:tplc="5E020346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CE22B2"/>
    <w:multiLevelType w:val="hybridMultilevel"/>
    <w:tmpl w:val="995ABEEC"/>
    <w:lvl w:ilvl="0" w:tplc="5E020346">
      <w:start w:val="1"/>
      <w:numFmt w:val="bullet"/>
      <w:lvlText w:val=""/>
      <w:lvlJc w:val="left"/>
      <w:pPr>
        <w:ind w:left="15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2" w15:restartNumberingAfterBreak="0">
    <w:nsid w:val="265544D7"/>
    <w:multiLevelType w:val="hybridMultilevel"/>
    <w:tmpl w:val="4FE2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856F1"/>
    <w:multiLevelType w:val="hybridMultilevel"/>
    <w:tmpl w:val="64E4F926"/>
    <w:lvl w:ilvl="0" w:tplc="95BA7BB2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2A63AC7"/>
    <w:multiLevelType w:val="hybridMultilevel"/>
    <w:tmpl w:val="6082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728D8"/>
    <w:multiLevelType w:val="hybridMultilevel"/>
    <w:tmpl w:val="5510A272"/>
    <w:lvl w:ilvl="0" w:tplc="C2FCE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C466D"/>
    <w:multiLevelType w:val="hybridMultilevel"/>
    <w:tmpl w:val="4C94590A"/>
    <w:lvl w:ilvl="0" w:tplc="95BA7BB2">
      <w:start w:val="1"/>
      <w:numFmt w:val="bullet"/>
      <w:lvlText w:val="•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3E7A00C7"/>
    <w:multiLevelType w:val="hybridMultilevel"/>
    <w:tmpl w:val="EF8698EA"/>
    <w:lvl w:ilvl="0" w:tplc="5E020346">
      <w:start w:val="1"/>
      <w:numFmt w:val="bullet"/>
      <w:lvlText w:val="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2C0092C"/>
    <w:multiLevelType w:val="hybridMultilevel"/>
    <w:tmpl w:val="1CD8EBEC"/>
    <w:lvl w:ilvl="0" w:tplc="95BA7BB2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CDA02EA"/>
    <w:multiLevelType w:val="hybridMultilevel"/>
    <w:tmpl w:val="7C3A59D8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04AE4"/>
    <w:multiLevelType w:val="hybridMultilevel"/>
    <w:tmpl w:val="E9F29598"/>
    <w:lvl w:ilvl="0" w:tplc="8A46411E">
      <w:start w:val="1"/>
      <w:numFmt w:val="bullet"/>
      <w:lvlText w:val=""/>
      <w:lvlJc w:val="left"/>
      <w:pPr>
        <w:ind w:left="149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1" w15:restartNumberingAfterBreak="0">
    <w:nsid w:val="52C8039F"/>
    <w:multiLevelType w:val="hybridMultilevel"/>
    <w:tmpl w:val="27AE9B8C"/>
    <w:lvl w:ilvl="0" w:tplc="484AB598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33430C4"/>
    <w:multiLevelType w:val="hybridMultilevel"/>
    <w:tmpl w:val="3F5AC45E"/>
    <w:lvl w:ilvl="0" w:tplc="95BA7BB2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D030EFB"/>
    <w:multiLevelType w:val="hybridMultilevel"/>
    <w:tmpl w:val="A77819AC"/>
    <w:lvl w:ilvl="0" w:tplc="FBB039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F5AD8"/>
    <w:multiLevelType w:val="hybridMultilevel"/>
    <w:tmpl w:val="978AFE04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C4010"/>
    <w:multiLevelType w:val="hybridMultilevel"/>
    <w:tmpl w:val="D3CE30F2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23E64"/>
    <w:multiLevelType w:val="hybridMultilevel"/>
    <w:tmpl w:val="9548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055EC"/>
    <w:multiLevelType w:val="hybridMultilevel"/>
    <w:tmpl w:val="511E5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27133"/>
    <w:multiLevelType w:val="hybridMultilevel"/>
    <w:tmpl w:val="FDD2F344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91253"/>
    <w:multiLevelType w:val="hybridMultilevel"/>
    <w:tmpl w:val="4DC4AA44"/>
    <w:lvl w:ilvl="0" w:tplc="5E020346">
      <w:start w:val="1"/>
      <w:numFmt w:val="bullet"/>
      <w:lvlText w:val="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173C10"/>
    <w:multiLevelType w:val="hybridMultilevel"/>
    <w:tmpl w:val="C5A4C68E"/>
    <w:lvl w:ilvl="0" w:tplc="95BA7BB2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24E76D2"/>
    <w:multiLevelType w:val="hybridMultilevel"/>
    <w:tmpl w:val="2FEA84BA"/>
    <w:lvl w:ilvl="0" w:tplc="5E020346">
      <w:start w:val="1"/>
      <w:numFmt w:val="bullet"/>
      <w:lvlText w:val="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29A4413"/>
    <w:multiLevelType w:val="hybridMultilevel"/>
    <w:tmpl w:val="84A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9097F"/>
    <w:multiLevelType w:val="hybridMultilevel"/>
    <w:tmpl w:val="FC308B84"/>
    <w:lvl w:ilvl="0" w:tplc="5E020346">
      <w:start w:val="1"/>
      <w:numFmt w:val="bullet"/>
      <w:lvlText w:val="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51D30FA"/>
    <w:multiLevelType w:val="hybridMultilevel"/>
    <w:tmpl w:val="62CEDBF8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B048A"/>
    <w:multiLevelType w:val="hybridMultilevel"/>
    <w:tmpl w:val="857415C4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1E15"/>
    <w:multiLevelType w:val="hybridMultilevel"/>
    <w:tmpl w:val="7F929818"/>
    <w:lvl w:ilvl="0" w:tplc="95BA7BB2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040134845">
    <w:abstractNumId w:val="14"/>
  </w:num>
  <w:num w:numId="2" w16cid:durableId="1542749097">
    <w:abstractNumId w:val="8"/>
  </w:num>
  <w:num w:numId="3" w16cid:durableId="671026623">
    <w:abstractNumId w:val="0"/>
  </w:num>
  <w:num w:numId="4" w16cid:durableId="41711001">
    <w:abstractNumId w:val="4"/>
  </w:num>
  <w:num w:numId="5" w16cid:durableId="1143893474">
    <w:abstractNumId w:val="26"/>
  </w:num>
  <w:num w:numId="6" w16cid:durableId="1030376855">
    <w:abstractNumId w:val="25"/>
  </w:num>
  <w:num w:numId="7" w16cid:durableId="1512526159">
    <w:abstractNumId w:val="7"/>
  </w:num>
  <w:num w:numId="8" w16cid:durableId="1885943860">
    <w:abstractNumId w:val="15"/>
  </w:num>
  <w:num w:numId="9" w16cid:durableId="1560172037">
    <w:abstractNumId w:val="3"/>
  </w:num>
  <w:num w:numId="10" w16cid:durableId="297686519">
    <w:abstractNumId w:val="5"/>
  </w:num>
  <w:num w:numId="11" w16cid:durableId="1898010745">
    <w:abstractNumId w:val="18"/>
  </w:num>
  <w:num w:numId="12" w16cid:durableId="912738412">
    <w:abstractNumId w:val="27"/>
  </w:num>
  <w:num w:numId="13" w16cid:durableId="1554806538">
    <w:abstractNumId w:val="30"/>
  </w:num>
  <w:num w:numId="14" w16cid:durableId="303631697">
    <w:abstractNumId w:val="34"/>
  </w:num>
  <w:num w:numId="15" w16cid:durableId="1360856678">
    <w:abstractNumId w:val="2"/>
  </w:num>
  <w:num w:numId="16" w16cid:durableId="639916556">
    <w:abstractNumId w:val="19"/>
  </w:num>
  <w:num w:numId="17" w16cid:durableId="2020351088">
    <w:abstractNumId w:val="20"/>
  </w:num>
  <w:num w:numId="18" w16cid:durableId="1378503358">
    <w:abstractNumId w:val="36"/>
  </w:num>
  <w:num w:numId="19" w16cid:durableId="1270889667">
    <w:abstractNumId w:val="16"/>
  </w:num>
  <w:num w:numId="20" w16cid:durableId="1158425414">
    <w:abstractNumId w:val="24"/>
  </w:num>
  <w:num w:numId="21" w16cid:durableId="441610465">
    <w:abstractNumId w:val="22"/>
  </w:num>
  <w:num w:numId="22" w16cid:durableId="230770354">
    <w:abstractNumId w:val="29"/>
  </w:num>
  <w:num w:numId="23" w16cid:durableId="1331719479">
    <w:abstractNumId w:val="17"/>
  </w:num>
  <w:num w:numId="24" w16cid:durableId="1343507717">
    <w:abstractNumId w:val="33"/>
  </w:num>
  <w:num w:numId="25" w16cid:durableId="592278589">
    <w:abstractNumId w:val="9"/>
  </w:num>
  <w:num w:numId="26" w16cid:durableId="68234447">
    <w:abstractNumId w:val="31"/>
  </w:num>
  <w:num w:numId="27" w16cid:durableId="101340687">
    <w:abstractNumId w:val="28"/>
  </w:num>
  <w:num w:numId="28" w16cid:durableId="1649161779">
    <w:abstractNumId w:val="10"/>
  </w:num>
  <w:num w:numId="29" w16cid:durableId="449712854">
    <w:abstractNumId w:val="13"/>
  </w:num>
  <w:num w:numId="30" w16cid:durableId="1762295423">
    <w:abstractNumId w:val="35"/>
  </w:num>
  <w:num w:numId="31" w16cid:durableId="876968663">
    <w:abstractNumId w:val="11"/>
  </w:num>
  <w:num w:numId="32" w16cid:durableId="1875190159">
    <w:abstractNumId w:val="32"/>
  </w:num>
  <w:num w:numId="33" w16cid:durableId="37777236">
    <w:abstractNumId w:val="21"/>
  </w:num>
  <w:num w:numId="34" w16cid:durableId="373817900">
    <w:abstractNumId w:val="6"/>
  </w:num>
  <w:num w:numId="35" w16cid:durableId="1619870810">
    <w:abstractNumId w:val="12"/>
  </w:num>
  <w:num w:numId="36" w16cid:durableId="979579038">
    <w:abstractNumId w:val="23"/>
  </w:num>
  <w:num w:numId="37" w16cid:durableId="6044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NjUxsbA0NDA0MjZW0lEKTi0uzszPAykwrgUAqs4+eCwAAAA="/>
  </w:docVars>
  <w:rsids>
    <w:rsidRoot w:val="00AA7FA5"/>
    <w:rsid w:val="00001B6D"/>
    <w:rsid w:val="00002104"/>
    <w:rsid w:val="0000410E"/>
    <w:rsid w:val="00006C03"/>
    <w:rsid w:val="00007463"/>
    <w:rsid w:val="00012DD7"/>
    <w:rsid w:val="00016018"/>
    <w:rsid w:val="00017423"/>
    <w:rsid w:val="00023D18"/>
    <w:rsid w:val="00024BB2"/>
    <w:rsid w:val="00026C2F"/>
    <w:rsid w:val="00027E11"/>
    <w:rsid w:val="000314C3"/>
    <w:rsid w:val="00034C35"/>
    <w:rsid w:val="000352CD"/>
    <w:rsid w:val="000363D8"/>
    <w:rsid w:val="00036489"/>
    <w:rsid w:val="00037699"/>
    <w:rsid w:val="00041764"/>
    <w:rsid w:val="0004201C"/>
    <w:rsid w:val="00044B16"/>
    <w:rsid w:val="00044F27"/>
    <w:rsid w:val="00051D34"/>
    <w:rsid w:val="00052723"/>
    <w:rsid w:val="00052A65"/>
    <w:rsid w:val="00053B42"/>
    <w:rsid w:val="00054F6D"/>
    <w:rsid w:val="00056FB0"/>
    <w:rsid w:val="000658CF"/>
    <w:rsid w:val="000709CB"/>
    <w:rsid w:val="00071BCE"/>
    <w:rsid w:val="00074665"/>
    <w:rsid w:val="0007477A"/>
    <w:rsid w:val="00075183"/>
    <w:rsid w:val="0007609A"/>
    <w:rsid w:val="0007659D"/>
    <w:rsid w:val="00076A93"/>
    <w:rsid w:val="00076C28"/>
    <w:rsid w:val="000801CB"/>
    <w:rsid w:val="000813BB"/>
    <w:rsid w:val="00084E83"/>
    <w:rsid w:val="00085B24"/>
    <w:rsid w:val="00086A4F"/>
    <w:rsid w:val="00087754"/>
    <w:rsid w:val="00087A18"/>
    <w:rsid w:val="000911ED"/>
    <w:rsid w:val="00093E6F"/>
    <w:rsid w:val="0009437E"/>
    <w:rsid w:val="00095079"/>
    <w:rsid w:val="000970F9"/>
    <w:rsid w:val="000A0727"/>
    <w:rsid w:val="000A22E2"/>
    <w:rsid w:val="000A3F1F"/>
    <w:rsid w:val="000A49B2"/>
    <w:rsid w:val="000A59E1"/>
    <w:rsid w:val="000A63E5"/>
    <w:rsid w:val="000A7F9D"/>
    <w:rsid w:val="000B17CA"/>
    <w:rsid w:val="000B2209"/>
    <w:rsid w:val="000B341B"/>
    <w:rsid w:val="000B49F8"/>
    <w:rsid w:val="000B602C"/>
    <w:rsid w:val="000B732F"/>
    <w:rsid w:val="000C0458"/>
    <w:rsid w:val="000C0528"/>
    <w:rsid w:val="000C48DE"/>
    <w:rsid w:val="000D160A"/>
    <w:rsid w:val="000D1BDC"/>
    <w:rsid w:val="000D72D0"/>
    <w:rsid w:val="000E006C"/>
    <w:rsid w:val="000E180A"/>
    <w:rsid w:val="000E4A27"/>
    <w:rsid w:val="000F2D3F"/>
    <w:rsid w:val="000F2F7C"/>
    <w:rsid w:val="000F6F70"/>
    <w:rsid w:val="000F6FD4"/>
    <w:rsid w:val="00101120"/>
    <w:rsid w:val="00101C31"/>
    <w:rsid w:val="00106535"/>
    <w:rsid w:val="00106E28"/>
    <w:rsid w:val="00106E2A"/>
    <w:rsid w:val="001075ED"/>
    <w:rsid w:val="0011067E"/>
    <w:rsid w:val="001129AA"/>
    <w:rsid w:val="00113050"/>
    <w:rsid w:val="0011336D"/>
    <w:rsid w:val="0011367E"/>
    <w:rsid w:val="00125FA6"/>
    <w:rsid w:val="00126403"/>
    <w:rsid w:val="001264B8"/>
    <w:rsid w:val="001301FF"/>
    <w:rsid w:val="00131B69"/>
    <w:rsid w:val="001376AC"/>
    <w:rsid w:val="00137DE8"/>
    <w:rsid w:val="00141CF6"/>
    <w:rsid w:val="00144909"/>
    <w:rsid w:val="00146D83"/>
    <w:rsid w:val="0014796A"/>
    <w:rsid w:val="00151BDC"/>
    <w:rsid w:val="00152E99"/>
    <w:rsid w:val="0016252E"/>
    <w:rsid w:val="00162A5C"/>
    <w:rsid w:val="00164BC8"/>
    <w:rsid w:val="00173643"/>
    <w:rsid w:val="001737DF"/>
    <w:rsid w:val="00173E42"/>
    <w:rsid w:val="00177015"/>
    <w:rsid w:val="001776C5"/>
    <w:rsid w:val="001850D3"/>
    <w:rsid w:val="00185900"/>
    <w:rsid w:val="00193908"/>
    <w:rsid w:val="001969A4"/>
    <w:rsid w:val="00197B53"/>
    <w:rsid w:val="001A251C"/>
    <w:rsid w:val="001A4005"/>
    <w:rsid w:val="001A46B1"/>
    <w:rsid w:val="001A50C8"/>
    <w:rsid w:val="001A7C49"/>
    <w:rsid w:val="001B032D"/>
    <w:rsid w:val="001B44D1"/>
    <w:rsid w:val="001B45F0"/>
    <w:rsid w:val="001C06B9"/>
    <w:rsid w:val="001C287E"/>
    <w:rsid w:val="001C48E1"/>
    <w:rsid w:val="001C5954"/>
    <w:rsid w:val="001D2B4C"/>
    <w:rsid w:val="001D68B7"/>
    <w:rsid w:val="001E132E"/>
    <w:rsid w:val="001E4E77"/>
    <w:rsid w:val="001F2ABA"/>
    <w:rsid w:val="001F3F6D"/>
    <w:rsid w:val="00200609"/>
    <w:rsid w:val="00203CA6"/>
    <w:rsid w:val="002058A1"/>
    <w:rsid w:val="0021069E"/>
    <w:rsid w:val="00212210"/>
    <w:rsid w:val="0021467E"/>
    <w:rsid w:val="00214A75"/>
    <w:rsid w:val="0021651C"/>
    <w:rsid w:val="0022279C"/>
    <w:rsid w:val="0022339D"/>
    <w:rsid w:val="00223967"/>
    <w:rsid w:val="00223EBF"/>
    <w:rsid w:val="002256BE"/>
    <w:rsid w:val="002336F6"/>
    <w:rsid w:val="002340E7"/>
    <w:rsid w:val="00236D29"/>
    <w:rsid w:val="00237791"/>
    <w:rsid w:val="00237A95"/>
    <w:rsid w:val="00237DE7"/>
    <w:rsid w:val="0024672F"/>
    <w:rsid w:val="00247BE4"/>
    <w:rsid w:val="00251760"/>
    <w:rsid w:val="00251DF1"/>
    <w:rsid w:val="00252E4B"/>
    <w:rsid w:val="00257215"/>
    <w:rsid w:val="00264188"/>
    <w:rsid w:val="002710A5"/>
    <w:rsid w:val="00271D75"/>
    <w:rsid w:val="00276E75"/>
    <w:rsid w:val="002820A6"/>
    <w:rsid w:val="002828C5"/>
    <w:rsid w:val="00283DF9"/>
    <w:rsid w:val="00284027"/>
    <w:rsid w:val="002852A8"/>
    <w:rsid w:val="00286528"/>
    <w:rsid w:val="00287756"/>
    <w:rsid w:val="00287E04"/>
    <w:rsid w:val="00290E6B"/>
    <w:rsid w:val="002947D0"/>
    <w:rsid w:val="002949F0"/>
    <w:rsid w:val="00295039"/>
    <w:rsid w:val="0029544D"/>
    <w:rsid w:val="002A1A00"/>
    <w:rsid w:val="002A66FD"/>
    <w:rsid w:val="002B13F6"/>
    <w:rsid w:val="002B1B8B"/>
    <w:rsid w:val="002B29F3"/>
    <w:rsid w:val="002B4025"/>
    <w:rsid w:val="002B41F8"/>
    <w:rsid w:val="002C2BE3"/>
    <w:rsid w:val="002C2D79"/>
    <w:rsid w:val="002C4B72"/>
    <w:rsid w:val="002C5102"/>
    <w:rsid w:val="002C5B9F"/>
    <w:rsid w:val="002C5D9A"/>
    <w:rsid w:val="002C6A3E"/>
    <w:rsid w:val="002D177F"/>
    <w:rsid w:val="002D37EF"/>
    <w:rsid w:val="002D5D7A"/>
    <w:rsid w:val="002D6705"/>
    <w:rsid w:val="002D7F67"/>
    <w:rsid w:val="002E25F0"/>
    <w:rsid w:val="002E50A8"/>
    <w:rsid w:val="002E5265"/>
    <w:rsid w:val="002E5392"/>
    <w:rsid w:val="002E7E9A"/>
    <w:rsid w:val="002F0329"/>
    <w:rsid w:val="002F05FC"/>
    <w:rsid w:val="002F4D5E"/>
    <w:rsid w:val="002F54F0"/>
    <w:rsid w:val="002F7960"/>
    <w:rsid w:val="002F7E98"/>
    <w:rsid w:val="00303317"/>
    <w:rsid w:val="00305745"/>
    <w:rsid w:val="003059D2"/>
    <w:rsid w:val="00306854"/>
    <w:rsid w:val="00307176"/>
    <w:rsid w:val="003074B0"/>
    <w:rsid w:val="00307DDE"/>
    <w:rsid w:val="00310DBB"/>
    <w:rsid w:val="00312839"/>
    <w:rsid w:val="00315A5D"/>
    <w:rsid w:val="00317FA8"/>
    <w:rsid w:val="00321167"/>
    <w:rsid w:val="00321B22"/>
    <w:rsid w:val="00322E96"/>
    <w:rsid w:val="00322F3B"/>
    <w:rsid w:val="00326FFD"/>
    <w:rsid w:val="00330DBA"/>
    <w:rsid w:val="003317B4"/>
    <w:rsid w:val="00334474"/>
    <w:rsid w:val="003369CE"/>
    <w:rsid w:val="003378A9"/>
    <w:rsid w:val="00343844"/>
    <w:rsid w:val="00343FBE"/>
    <w:rsid w:val="00347E53"/>
    <w:rsid w:val="003518E6"/>
    <w:rsid w:val="00353509"/>
    <w:rsid w:val="003549AF"/>
    <w:rsid w:val="003558F3"/>
    <w:rsid w:val="00357E66"/>
    <w:rsid w:val="00360500"/>
    <w:rsid w:val="003613BB"/>
    <w:rsid w:val="00361678"/>
    <w:rsid w:val="00370C37"/>
    <w:rsid w:val="003718A6"/>
    <w:rsid w:val="003768CF"/>
    <w:rsid w:val="003772F0"/>
    <w:rsid w:val="00381DF8"/>
    <w:rsid w:val="00385A7A"/>
    <w:rsid w:val="003877A5"/>
    <w:rsid w:val="00390C43"/>
    <w:rsid w:val="003942FC"/>
    <w:rsid w:val="00395544"/>
    <w:rsid w:val="0039571E"/>
    <w:rsid w:val="003978DF"/>
    <w:rsid w:val="003A0BDB"/>
    <w:rsid w:val="003A430B"/>
    <w:rsid w:val="003A49BC"/>
    <w:rsid w:val="003A67DD"/>
    <w:rsid w:val="003A74AA"/>
    <w:rsid w:val="003A77EC"/>
    <w:rsid w:val="003B10FB"/>
    <w:rsid w:val="003B246F"/>
    <w:rsid w:val="003B2841"/>
    <w:rsid w:val="003B29E5"/>
    <w:rsid w:val="003B3499"/>
    <w:rsid w:val="003B4993"/>
    <w:rsid w:val="003C2512"/>
    <w:rsid w:val="003C2A93"/>
    <w:rsid w:val="003C3D8A"/>
    <w:rsid w:val="003E0AF8"/>
    <w:rsid w:val="003E0ECA"/>
    <w:rsid w:val="003E223B"/>
    <w:rsid w:val="003E3B85"/>
    <w:rsid w:val="003E3D5E"/>
    <w:rsid w:val="003E405D"/>
    <w:rsid w:val="003F18D6"/>
    <w:rsid w:val="003F1965"/>
    <w:rsid w:val="003F3043"/>
    <w:rsid w:val="003F7126"/>
    <w:rsid w:val="004010DF"/>
    <w:rsid w:val="0040134A"/>
    <w:rsid w:val="00401612"/>
    <w:rsid w:val="004021A4"/>
    <w:rsid w:val="00402AD1"/>
    <w:rsid w:val="0040402C"/>
    <w:rsid w:val="0041212A"/>
    <w:rsid w:val="004142C9"/>
    <w:rsid w:val="0041508C"/>
    <w:rsid w:val="004207CE"/>
    <w:rsid w:val="00420C72"/>
    <w:rsid w:val="0042251A"/>
    <w:rsid w:val="00422C13"/>
    <w:rsid w:val="00425050"/>
    <w:rsid w:val="004277D2"/>
    <w:rsid w:val="0043078E"/>
    <w:rsid w:val="004312E7"/>
    <w:rsid w:val="00431F31"/>
    <w:rsid w:val="00434131"/>
    <w:rsid w:val="00437F19"/>
    <w:rsid w:val="0044024D"/>
    <w:rsid w:val="004416E4"/>
    <w:rsid w:val="00443604"/>
    <w:rsid w:val="004436A8"/>
    <w:rsid w:val="00444E90"/>
    <w:rsid w:val="0044780A"/>
    <w:rsid w:val="0045024E"/>
    <w:rsid w:val="00450AE6"/>
    <w:rsid w:val="00451B94"/>
    <w:rsid w:val="00452716"/>
    <w:rsid w:val="0045385D"/>
    <w:rsid w:val="00453DDD"/>
    <w:rsid w:val="00454346"/>
    <w:rsid w:val="0045682E"/>
    <w:rsid w:val="00457FAF"/>
    <w:rsid w:val="004601BE"/>
    <w:rsid w:val="00461C5F"/>
    <w:rsid w:val="00462AF8"/>
    <w:rsid w:val="00464189"/>
    <w:rsid w:val="004647A6"/>
    <w:rsid w:val="0046540D"/>
    <w:rsid w:val="00466627"/>
    <w:rsid w:val="0046680D"/>
    <w:rsid w:val="0047069F"/>
    <w:rsid w:val="00470741"/>
    <w:rsid w:val="004749DC"/>
    <w:rsid w:val="00477BE1"/>
    <w:rsid w:val="00481965"/>
    <w:rsid w:val="00490EBE"/>
    <w:rsid w:val="00491051"/>
    <w:rsid w:val="004917EE"/>
    <w:rsid w:val="004924CF"/>
    <w:rsid w:val="004930B3"/>
    <w:rsid w:val="00494275"/>
    <w:rsid w:val="00495164"/>
    <w:rsid w:val="0049538C"/>
    <w:rsid w:val="004A29A3"/>
    <w:rsid w:val="004A2C21"/>
    <w:rsid w:val="004A72A8"/>
    <w:rsid w:val="004B22AA"/>
    <w:rsid w:val="004B407B"/>
    <w:rsid w:val="004B59FD"/>
    <w:rsid w:val="004B6CDD"/>
    <w:rsid w:val="004C04DE"/>
    <w:rsid w:val="004C31DA"/>
    <w:rsid w:val="004C3362"/>
    <w:rsid w:val="004C7C53"/>
    <w:rsid w:val="004D1A77"/>
    <w:rsid w:val="004D1CDB"/>
    <w:rsid w:val="004D3960"/>
    <w:rsid w:val="004D5F97"/>
    <w:rsid w:val="004D6B59"/>
    <w:rsid w:val="004D6F40"/>
    <w:rsid w:val="004E0245"/>
    <w:rsid w:val="004E2823"/>
    <w:rsid w:val="004E47D9"/>
    <w:rsid w:val="004E4A8D"/>
    <w:rsid w:val="004F0F8A"/>
    <w:rsid w:val="004F23F3"/>
    <w:rsid w:val="004F59A0"/>
    <w:rsid w:val="004F5F72"/>
    <w:rsid w:val="005034B8"/>
    <w:rsid w:val="0051017B"/>
    <w:rsid w:val="005110B7"/>
    <w:rsid w:val="00511839"/>
    <w:rsid w:val="0051273E"/>
    <w:rsid w:val="00513790"/>
    <w:rsid w:val="0051642D"/>
    <w:rsid w:val="005173EA"/>
    <w:rsid w:val="00522B20"/>
    <w:rsid w:val="0052446C"/>
    <w:rsid w:val="00525D4D"/>
    <w:rsid w:val="0053141A"/>
    <w:rsid w:val="00531465"/>
    <w:rsid w:val="00533484"/>
    <w:rsid w:val="00534328"/>
    <w:rsid w:val="00535295"/>
    <w:rsid w:val="00536C7B"/>
    <w:rsid w:val="00537C87"/>
    <w:rsid w:val="00540056"/>
    <w:rsid w:val="0054130D"/>
    <w:rsid w:val="00541AB1"/>
    <w:rsid w:val="00542979"/>
    <w:rsid w:val="00550A1E"/>
    <w:rsid w:val="005520B2"/>
    <w:rsid w:val="005534DF"/>
    <w:rsid w:val="00556D1B"/>
    <w:rsid w:val="0056022D"/>
    <w:rsid w:val="00565645"/>
    <w:rsid w:val="005716F7"/>
    <w:rsid w:val="00572FA5"/>
    <w:rsid w:val="00575A69"/>
    <w:rsid w:val="00577177"/>
    <w:rsid w:val="005812EA"/>
    <w:rsid w:val="00582195"/>
    <w:rsid w:val="005841EB"/>
    <w:rsid w:val="0058536E"/>
    <w:rsid w:val="00587226"/>
    <w:rsid w:val="005907B4"/>
    <w:rsid w:val="00590D44"/>
    <w:rsid w:val="005920BC"/>
    <w:rsid w:val="005971D0"/>
    <w:rsid w:val="005A1A7C"/>
    <w:rsid w:val="005A1DF2"/>
    <w:rsid w:val="005A230A"/>
    <w:rsid w:val="005A4D1A"/>
    <w:rsid w:val="005A58D2"/>
    <w:rsid w:val="005A5E91"/>
    <w:rsid w:val="005A752E"/>
    <w:rsid w:val="005B0046"/>
    <w:rsid w:val="005B3AC5"/>
    <w:rsid w:val="005C05DC"/>
    <w:rsid w:val="005C1191"/>
    <w:rsid w:val="005C2E3A"/>
    <w:rsid w:val="005C419C"/>
    <w:rsid w:val="005C442F"/>
    <w:rsid w:val="005C5E33"/>
    <w:rsid w:val="005C639D"/>
    <w:rsid w:val="005C6E35"/>
    <w:rsid w:val="005D0111"/>
    <w:rsid w:val="005D141D"/>
    <w:rsid w:val="005D317D"/>
    <w:rsid w:val="005D7930"/>
    <w:rsid w:val="005E1EDC"/>
    <w:rsid w:val="005E48F3"/>
    <w:rsid w:val="005E52A8"/>
    <w:rsid w:val="005E77BE"/>
    <w:rsid w:val="005E7848"/>
    <w:rsid w:val="005E7A51"/>
    <w:rsid w:val="005F2F38"/>
    <w:rsid w:val="005F33EF"/>
    <w:rsid w:val="005F4442"/>
    <w:rsid w:val="005F7776"/>
    <w:rsid w:val="005F79D9"/>
    <w:rsid w:val="00600E68"/>
    <w:rsid w:val="006051EC"/>
    <w:rsid w:val="006150A1"/>
    <w:rsid w:val="006154D6"/>
    <w:rsid w:val="00616978"/>
    <w:rsid w:val="006169F4"/>
    <w:rsid w:val="00617A68"/>
    <w:rsid w:val="00620D40"/>
    <w:rsid w:val="00627CF9"/>
    <w:rsid w:val="00630AC1"/>
    <w:rsid w:val="00635CCB"/>
    <w:rsid w:val="006409F9"/>
    <w:rsid w:val="00645957"/>
    <w:rsid w:val="00651966"/>
    <w:rsid w:val="0065222E"/>
    <w:rsid w:val="0065281C"/>
    <w:rsid w:val="006560D8"/>
    <w:rsid w:val="00660521"/>
    <w:rsid w:val="00662B07"/>
    <w:rsid w:val="0066379A"/>
    <w:rsid w:val="0066482C"/>
    <w:rsid w:val="00664FF0"/>
    <w:rsid w:val="006650CA"/>
    <w:rsid w:val="00666B0A"/>
    <w:rsid w:val="00667E95"/>
    <w:rsid w:val="00670CD1"/>
    <w:rsid w:val="00671337"/>
    <w:rsid w:val="006716A0"/>
    <w:rsid w:val="00671D18"/>
    <w:rsid w:val="00672483"/>
    <w:rsid w:val="00672615"/>
    <w:rsid w:val="006739FB"/>
    <w:rsid w:val="006767FD"/>
    <w:rsid w:val="00676F70"/>
    <w:rsid w:val="00680829"/>
    <w:rsid w:val="00681DAE"/>
    <w:rsid w:val="00684C8E"/>
    <w:rsid w:val="00685F62"/>
    <w:rsid w:val="00685F69"/>
    <w:rsid w:val="00687C1A"/>
    <w:rsid w:val="0069240F"/>
    <w:rsid w:val="00695DCB"/>
    <w:rsid w:val="00695E0C"/>
    <w:rsid w:val="006A29EA"/>
    <w:rsid w:val="006A3D7E"/>
    <w:rsid w:val="006A61A9"/>
    <w:rsid w:val="006A7903"/>
    <w:rsid w:val="006B023B"/>
    <w:rsid w:val="006B405E"/>
    <w:rsid w:val="006B4282"/>
    <w:rsid w:val="006B4CC0"/>
    <w:rsid w:val="006C2B85"/>
    <w:rsid w:val="006C521E"/>
    <w:rsid w:val="006D44E0"/>
    <w:rsid w:val="006D6491"/>
    <w:rsid w:val="006D7368"/>
    <w:rsid w:val="006E2F5C"/>
    <w:rsid w:val="006E3788"/>
    <w:rsid w:val="006E44D7"/>
    <w:rsid w:val="006E4A43"/>
    <w:rsid w:val="006E704F"/>
    <w:rsid w:val="006F26BA"/>
    <w:rsid w:val="00700C33"/>
    <w:rsid w:val="00701567"/>
    <w:rsid w:val="00701948"/>
    <w:rsid w:val="00704381"/>
    <w:rsid w:val="00704CDD"/>
    <w:rsid w:val="00704F9F"/>
    <w:rsid w:val="007126B3"/>
    <w:rsid w:val="00713111"/>
    <w:rsid w:val="0071330A"/>
    <w:rsid w:val="00713616"/>
    <w:rsid w:val="00713824"/>
    <w:rsid w:val="0071406D"/>
    <w:rsid w:val="007149FA"/>
    <w:rsid w:val="00715DEF"/>
    <w:rsid w:val="00717009"/>
    <w:rsid w:val="00720D53"/>
    <w:rsid w:val="00721B7C"/>
    <w:rsid w:val="00722CC2"/>
    <w:rsid w:val="00725B58"/>
    <w:rsid w:val="00732A66"/>
    <w:rsid w:val="00733EE8"/>
    <w:rsid w:val="00734F4E"/>
    <w:rsid w:val="00737018"/>
    <w:rsid w:val="00737E7D"/>
    <w:rsid w:val="00741734"/>
    <w:rsid w:val="00742096"/>
    <w:rsid w:val="007445D3"/>
    <w:rsid w:val="00745DB9"/>
    <w:rsid w:val="007463A4"/>
    <w:rsid w:val="00746425"/>
    <w:rsid w:val="007472DD"/>
    <w:rsid w:val="00747DF0"/>
    <w:rsid w:val="007506F8"/>
    <w:rsid w:val="0075237A"/>
    <w:rsid w:val="00754094"/>
    <w:rsid w:val="00760701"/>
    <w:rsid w:val="007609F7"/>
    <w:rsid w:val="00761F3B"/>
    <w:rsid w:val="007649B4"/>
    <w:rsid w:val="007656DD"/>
    <w:rsid w:val="00770B49"/>
    <w:rsid w:val="00771512"/>
    <w:rsid w:val="0077171E"/>
    <w:rsid w:val="007763E9"/>
    <w:rsid w:val="0078533B"/>
    <w:rsid w:val="0078549B"/>
    <w:rsid w:val="007873C2"/>
    <w:rsid w:val="00791BA5"/>
    <w:rsid w:val="0079337F"/>
    <w:rsid w:val="00796A5D"/>
    <w:rsid w:val="007A0AC4"/>
    <w:rsid w:val="007B2A13"/>
    <w:rsid w:val="007B37A7"/>
    <w:rsid w:val="007B3B8C"/>
    <w:rsid w:val="007B3CC5"/>
    <w:rsid w:val="007B44CF"/>
    <w:rsid w:val="007B670E"/>
    <w:rsid w:val="007C0117"/>
    <w:rsid w:val="007C5ED6"/>
    <w:rsid w:val="007C63CD"/>
    <w:rsid w:val="007C65D9"/>
    <w:rsid w:val="007D1B57"/>
    <w:rsid w:val="007D2632"/>
    <w:rsid w:val="007D2644"/>
    <w:rsid w:val="007D44A4"/>
    <w:rsid w:val="007D4FF0"/>
    <w:rsid w:val="007D75BA"/>
    <w:rsid w:val="007E14F4"/>
    <w:rsid w:val="007E2741"/>
    <w:rsid w:val="007E6B20"/>
    <w:rsid w:val="007F0747"/>
    <w:rsid w:val="007F325A"/>
    <w:rsid w:val="007F43D3"/>
    <w:rsid w:val="008000CE"/>
    <w:rsid w:val="0080176E"/>
    <w:rsid w:val="008027C9"/>
    <w:rsid w:val="00803DDB"/>
    <w:rsid w:val="00805F1E"/>
    <w:rsid w:val="00807312"/>
    <w:rsid w:val="008137AC"/>
    <w:rsid w:val="00814064"/>
    <w:rsid w:val="0081583A"/>
    <w:rsid w:val="00817428"/>
    <w:rsid w:val="00820178"/>
    <w:rsid w:val="00820698"/>
    <w:rsid w:val="00820BCE"/>
    <w:rsid w:val="008246E7"/>
    <w:rsid w:val="00824C32"/>
    <w:rsid w:val="008258B9"/>
    <w:rsid w:val="008272F6"/>
    <w:rsid w:val="00831B61"/>
    <w:rsid w:val="00831D46"/>
    <w:rsid w:val="00832A44"/>
    <w:rsid w:val="00836A4D"/>
    <w:rsid w:val="00836AC2"/>
    <w:rsid w:val="00837302"/>
    <w:rsid w:val="00840739"/>
    <w:rsid w:val="008411FB"/>
    <w:rsid w:val="00841C89"/>
    <w:rsid w:val="00842BFD"/>
    <w:rsid w:val="00843792"/>
    <w:rsid w:val="008510B5"/>
    <w:rsid w:val="00851102"/>
    <w:rsid w:val="008520F6"/>
    <w:rsid w:val="00852259"/>
    <w:rsid w:val="00853944"/>
    <w:rsid w:val="00854DEA"/>
    <w:rsid w:val="008551DE"/>
    <w:rsid w:val="008567D8"/>
    <w:rsid w:val="00863EBF"/>
    <w:rsid w:val="00864FD8"/>
    <w:rsid w:val="008661A1"/>
    <w:rsid w:val="00871D39"/>
    <w:rsid w:val="00874386"/>
    <w:rsid w:val="00880F5E"/>
    <w:rsid w:val="0088583A"/>
    <w:rsid w:val="00892955"/>
    <w:rsid w:val="00894DE9"/>
    <w:rsid w:val="00895971"/>
    <w:rsid w:val="00895AA9"/>
    <w:rsid w:val="00895E88"/>
    <w:rsid w:val="008968FD"/>
    <w:rsid w:val="008A024A"/>
    <w:rsid w:val="008A64B3"/>
    <w:rsid w:val="008A79F9"/>
    <w:rsid w:val="008B15C1"/>
    <w:rsid w:val="008B1C27"/>
    <w:rsid w:val="008B3915"/>
    <w:rsid w:val="008B500D"/>
    <w:rsid w:val="008B68F7"/>
    <w:rsid w:val="008B7749"/>
    <w:rsid w:val="008C12CA"/>
    <w:rsid w:val="008C2740"/>
    <w:rsid w:val="008C35BA"/>
    <w:rsid w:val="008C3AD2"/>
    <w:rsid w:val="008C6B75"/>
    <w:rsid w:val="008D13B3"/>
    <w:rsid w:val="008D25BF"/>
    <w:rsid w:val="008D4D82"/>
    <w:rsid w:val="008D5157"/>
    <w:rsid w:val="008E21E3"/>
    <w:rsid w:val="008E25D3"/>
    <w:rsid w:val="008E6D6A"/>
    <w:rsid w:val="008F24D8"/>
    <w:rsid w:val="008F2C3D"/>
    <w:rsid w:val="008F3CA3"/>
    <w:rsid w:val="008F4123"/>
    <w:rsid w:val="008F4922"/>
    <w:rsid w:val="008F4989"/>
    <w:rsid w:val="008F77B4"/>
    <w:rsid w:val="00900743"/>
    <w:rsid w:val="00906E7F"/>
    <w:rsid w:val="00907AF5"/>
    <w:rsid w:val="009104F0"/>
    <w:rsid w:val="0091226D"/>
    <w:rsid w:val="00912EFD"/>
    <w:rsid w:val="009150F4"/>
    <w:rsid w:val="00916C8D"/>
    <w:rsid w:val="00920E8C"/>
    <w:rsid w:val="00926542"/>
    <w:rsid w:val="00927748"/>
    <w:rsid w:val="00927974"/>
    <w:rsid w:val="00930B1A"/>
    <w:rsid w:val="00932562"/>
    <w:rsid w:val="00935181"/>
    <w:rsid w:val="00936273"/>
    <w:rsid w:val="00936F39"/>
    <w:rsid w:val="0094330F"/>
    <w:rsid w:val="00943775"/>
    <w:rsid w:val="0094377A"/>
    <w:rsid w:val="0094578F"/>
    <w:rsid w:val="009458AD"/>
    <w:rsid w:val="00950166"/>
    <w:rsid w:val="00950FE3"/>
    <w:rsid w:val="00953BCA"/>
    <w:rsid w:val="00955B45"/>
    <w:rsid w:val="00956E55"/>
    <w:rsid w:val="009576A4"/>
    <w:rsid w:val="00960476"/>
    <w:rsid w:val="00960B17"/>
    <w:rsid w:val="00960B46"/>
    <w:rsid w:val="00963B59"/>
    <w:rsid w:val="00963EA6"/>
    <w:rsid w:val="00964733"/>
    <w:rsid w:val="00964DDE"/>
    <w:rsid w:val="009653CC"/>
    <w:rsid w:val="00966198"/>
    <w:rsid w:val="009679C7"/>
    <w:rsid w:val="0097795F"/>
    <w:rsid w:val="00982408"/>
    <w:rsid w:val="00982D42"/>
    <w:rsid w:val="00983C6D"/>
    <w:rsid w:val="00986045"/>
    <w:rsid w:val="00987007"/>
    <w:rsid w:val="009915DA"/>
    <w:rsid w:val="00991CF2"/>
    <w:rsid w:val="0099216B"/>
    <w:rsid w:val="00992638"/>
    <w:rsid w:val="00993597"/>
    <w:rsid w:val="00995C9F"/>
    <w:rsid w:val="00995FF9"/>
    <w:rsid w:val="009968EE"/>
    <w:rsid w:val="00997A73"/>
    <w:rsid w:val="009A06AD"/>
    <w:rsid w:val="009A4108"/>
    <w:rsid w:val="009A4961"/>
    <w:rsid w:val="009A78BF"/>
    <w:rsid w:val="009B0422"/>
    <w:rsid w:val="009B0702"/>
    <w:rsid w:val="009B1E78"/>
    <w:rsid w:val="009B2374"/>
    <w:rsid w:val="009B5551"/>
    <w:rsid w:val="009C0274"/>
    <w:rsid w:val="009C44B9"/>
    <w:rsid w:val="009C5119"/>
    <w:rsid w:val="009C56E0"/>
    <w:rsid w:val="009C686C"/>
    <w:rsid w:val="009C6A3E"/>
    <w:rsid w:val="009D0150"/>
    <w:rsid w:val="009D0D2D"/>
    <w:rsid w:val="009D0EBD"/>
    <w:rsid w:val="009D267E"/>
    <w:rsid w:val="009D2AC4"/>
    <w:rsid w:val="009D3E90"/>
    <w:rsid w:val="009D535E"/>
    <w:rsid w:val="009D55A4"/>
    <w:rsid w:val="009E1CE9"/>
    <w:rsid w:val="009E2FB5"/>
    <w:rsid w:val="009E4D5B"/>
    <w:rsid w:val="009E577C"/>
    <w:rsid w:val="009E69BC"/>
    <w:rsid w:val="009E7B19"/>
    <w:rsid w:val="009F1A34"/>
    <w:rsid w:val="009F36EC"/>
    <w:rsid w:val="009F42EB"/>
    <w:rsid w:val="009F48E0"/>
    <w:rsid w:val="009F695E"/>
    <w:rsid w:val="009F79A2"/>
    <w:rsid w:val="00A01A77"/>
    <w:rsid w:val="00A030EA"/>
    <w:rsid w:val="00A04400"/>
    <w:rsid w:val="00A04425"/>
    <w:rsid w:val="00A04C85"/>
    <w:rsid w:val="00A052F6"/>
    <w:rsid w:val="00A103F6"/>
    <w:rsid w:val="00A1181F"/>
    <w:rsid w:val="00A11E2E"/>
    <w:rsid w:val="00A149A1"/>
    <w:rsid w:val="00A2059D"/>
    <w:rsid w:val="00A208AB"/>
    <w:rsid w:val="00A215BE"/>
    <w:rsid w:val="00A21AB7"/>
    <w:rsid w:val="00A21E5F"/>
    <w:rsid w:val="00A252A8"/>
    <w:rsid w:val="00A25E9A"/>
    <w:rsid w:val="00A27141"/>
    <w:rsid w:val="00A27C7E"/>
    <w:rsid w:val="00A33CF2"/>
    <w:rsid w:val="00A33DBB"/>
    <w:rsid w:val="00A33FA1"/>
    <w:rsid w:val="00A34508"/>
    <w:rsid w:val="00A35A27"/>
    <w:rsid w:val="00A35F7C"/>
    <w:rsid w:val="00A41DAD"/>
    <w:rsid w:val="00A42756"/>
    <w:rsid w:val="00A43DA7"/>
    <w:rsid w:val="00A440C4"/>
    <w:rsid w:val="00A46055"/>
    <w:rsid w:val="00A46C9B"/>
    <w:rsid w:val="00A478B1"/>
    <w:rsid w:val="00A50DF8"/>
    <w:rsid w:val="00A54549"/>
    <w:rsid w:val="00A5685F"/>
    <w:rsid w:val="00A57BD4"/>
    <w:rsid w:val="00A629B3"/>
    <w:rsid w:val="00A62B16"/>
    <w:rsid w:val="00A632C9"/>
    <w:rsid w:val="00A64D53"/>
    <w:rsid w:val="00A6541D"/>
    <w:rsid w:val="00A70213"/>
    <w:rsid w:val="00A70367"/>
    <w:rsid w:val="00A72717"/>
    <w:rsid w:val="00A74E29"/>
    <w:rsid w:val="00A771FD"/>
    <w:rsid w:val="00A7780F"/>
    <w:rsid w:val="00A805E9"/>
    <w:rsid w:val="00A82000"/>
    <w:rsid w:val="00A820E2"/>
    <w:rsid w:val="00A87533"/>
    <w:rsid w:val="00A90B59"/>
    <w:rsid w:val="00A93A16"/>
    <w:rsid w:val="00A961CD"/>
    <w:rsid w:val="00AA183F"/>
    <w:rsid w:val="00AA39BA"/>
    <w:rsid w:val="00AA3C84"/>
    <w:rsid w:val="00AA638E"/>
    <w:rsid w:val="00AA7FA5"/>
    <w:rsid w:val="00AB04FB"/>
    <w:rsid w:val="00AB2FC8"/>
    <w:rsid w:val="00AB333E"/>
    <w:rsid w:val="00AB3484"/>
    <w:rsid w:val="00AB418B"/>
    <w:rsid w:val="00AB518C"/>
    <w:rsid w:val="00AB58DA"/>
    <w:rsid w:val="00AC205E"/>
    <w:rsid w:val="00AC4145"/>
    <w:rsid w:val="00AD21DE"/>
    <w:rsid w:val="00AD7545"/>
    <w:rsid w:val="00AD78CB"/>
    <w:rsid w:val="00AE2DE6"/>
    <w:rsid w:val="00AE5378"/>
    <w:rsid w:val="00AE6B4A"/>
    <w:rsid w:val="00AE70D7"/>
    <w:rsid w:val="00AF2893"/>
    <w:rsid w:val="00AF36CF"/>
    <w:rsid w:val="00AF49EF"/>
    <w:rsid w:val="00AF67DA"/>
    <w:rsid w:val="00B02689"/>
    <w:rsid w:val="00B04903"/>
    <w:rsid w:val="00B12974"/>
    <w:rsid w:val="00B12A19"/>
    <w:rsid w:val="00B15E5C"/>
    <w:rsid w:val="00B163BB"/>
    <w:rsid w:val="00B177EF"/>
    <w:rsid w:val="00B21364"/>
    <w:rsid w:val="00B318EF"/>
    <w:rsid w:val="00B32C88"/>
    <w:rsid w:val="00B37234"/>
    <w:rsid w:val="00B377D4"/>
    <w:rsid w:val="00B427EF"/>
    <w:rsid w:val="00B4339F"/>
    <w:rsid w:val="00B5203D"/>
    <w:rsid w:val="00B5544E"/>
    <w:rsid w:val="00B55CD2"/>
    <w:rsid w:val="00B5713D"/>
    <w:rsid w:val="00B6005D"/>
    <w:rsid w:val="00B6607A"/>
    <w:rsid w:val="00B66285"/>
    <w:rsid w:val="00B668D3"/>
    <w:rsid w:val="00B670C2"/>
    <w:rsid w:val="00B70752"/>
    <w:rsid w:val="00B83BE5"/>
    <w:rsid w:val="00B853A3"/>
    <w:rsid w:val="00B865E6"/>
    <w:rsid w:val="00B86F0F"/>
    <w:rsid w:val="00B908AF"/>
    <w:rsid w:val="00B90D6B"/>
    <w:rsid w:val="00B9119E"/>
    <w:rsid w:val="00B9166C"/>
    <w:rsid w:val="00B93AFF"/>
    <w:rsid w:val="00B93BB3"/>
    <w:rsid w:val="00B9452C"/>
    <w:rsid w:val="00B957BC"/>
    <w:rsid w:val="00B95A3A"/>
    <w:rsid w:val="00B9628E"/>
    <w:rsid w:val="00BA1555"/>
    <w:rsid w:val="00BA17FD"/>
    <w:rsid w:val="00BA2B70"/>
    <w:rsid w:val="00BA45CD"/>
    <w:rsid w:val="00BA7EC7"/>
    <w:rsid w:val="00BB531D"/>
    <w:rsid w:val="00BB64FD"/>
    <w:rsid w:val="00BB7407"/>
    <w:rsid w:val="00BC2028"/>
    <w:rsid w:val="00BC21B4"/>
    <w:rsid w:val="00BC44DD"/>
    <w:rsid w:val="00BC786D"/>
    <w:rsid w:val="00BC7F0F"/>
    <w:rsid w:val="00BD1CE5"/>
    <w:rsid w:val="00BD28BD"/>
    <w:rsid w:val="00BE0122"/>
    <w:rsid w:val="00BE272E"/>
    <w:rsid w:val="00BE2B6B"/>
    <w:rsid w:val="00BE351B"/>
    <w:rsid w:val="00BE3F25"/>
    <w:rsid w:val="00BE6281"/>
    <w:rsid w:val="00BE6EF6"/>
    <w:rsid w:val="00BF04A8"/>
    <w:rsid w:val="00BF36FE"/>
    <w:rsid w:val="00BF4906"/>
    <w:rsid w:val="00BF5751"/>
    <w:rsid w:val="00C0334C"/>
    <w:rsid w:val="00C111E4"/>
    <w:rsid w:val="00C13DDE"/>
    <w:rsid w:val="00C14F9C"/>
    <w:rsid w:val="00C15092"/>
    <w:rsid w:val="00C17976"/>
    <w:rsid w:val="00C20CBD"/>
    <w:rsid w:val="00C21232"/>
    <w:rsid w:val="00C21592"/>
    <w:rsid w:val="00C21886"/>
    <w:rsid w:val="00C21A3B"/>
    <w:rsid w:val="00C21BB9"/>
    <w:rsid w:val="00C237AF"/>
    <w:rsid w:val="00C25C8B"/>
    <w:rsid w:val="00C271F1"/>
    <w:rsid w:val="00C27C68"/>
    <w:rsid w:val="00C304A3"/>
    <w:rsid w:val="00C3084E"/>
    <w:rsid w:val="00C3089D"/>
    <w:rsid w:val="00C31131"/>
    <w:rsid w:val="00C36810"/>
    <w:rsid w:val="00C42E2B"/>
    <w:rsid w:val="00C46FF7"/>
    <w:rsid w:val="00C470DC"/>
    <w:rsid w:val="00C47245"/>
    <w:rsid w:val="00C502C8"/>
    <w:rsid w:val="00C518CE"/>
    <w:rsid w:val="00C5236F"/>
    <w:rsid w:val="00C535F2"/>
    <w:rsid w:val="00C54416"/>
    <w:rsid w:val="00C54E60"/>
    <w:rsid w:val="00C576EB"/>
    <w:rsid w:val="00C57E09"/>
    <w:rsid w:val="00C61BCE"/>
    <w:rsid w:val="00C63BFD"/>
    <w:rsid w:val="00C63D79"/>
    <w:rsid w:val="00C7277C"/>
    <w:rsid w:val="00C73456"/>
    <w:rsid w:val="00C74B8D"/>
    <w:rsid w:val="00C7599C"/>
    <w:rsid w:val="00C75C4E"/>
    <w:rsid w:val="00C76DE1"/>
    <w:rsid w:val="00C7772F"/>
    <w:rsid w:val="00C77C94"/>
    <w:rsid w:val="00C809F2"/>
    <w:rsid w:val="00C84797"/>
    <w:rsid w:val="00C92D4D"/>
    <w:rsid w:val="00C936E5"/>
    <w:rsid w:val="00C965D3"/>
    <w:rsid w:val="00CA0A20"/>
    <w:rsid w:val="00CA421E"/>
    <w:rsid w:val="00CA44D7"/>
    <w:rsid w:val="00CA695D"/>
    <w:rsid w:val="00CA6BD3"/>
    <w:rsid w:val="00CA7AFB"/>
    <w:rsid w:val="00CA7BB7"/>
    <w:rsid w:val="00CB0E1F"/>
    <w:rsid w:val="00CB1750"/>
    <w:rsid w:val="00CB1AE4"/>
    <w:rsid w:val="00CB69AE"/>
    <w:rsid w:val="00CB7C2D"/>
    <w:rsid w:val="00CC0F34"/>
    <w:rsid w:val="00CC2A93"/>
    <w:rsid w:val="00CC2E97"/>
    <w:rsid w:val="00CC47D0"/>
    <w:rsid w:val="00CD041F"/>
    <w:rsid w:val="00CD4CD0"/>
    <w:rsid w:val="00CD4E20"/>
    <w:rsid w:val="00CD57DC"/>
    <w:rsid w:val="00CD6C76"/>
    <w:rsid w:val="00CD7D91"/>
    <w:rsid w:val="00CE24C6"/>
    <w:rsid w:val="00CE6442"/>
    <w:rsid w:val="00CE72AB"/>
    <w:rsid w:val="00CF34C3"/>
    <w:rsid w:val="00CF4157"/>
    <w:rsid w:val="00CF6481"/>
    <w:rsid w:val="00D006A8"/>
    <w:rsid w:val="00D019F5"/>
    <w:rsid w:val="00D02896"/>
    <w:rsid w:val="00D03326"/>
    <w:rsid w:val="00D056D3"/>
    <w:rsid w:val="00D074B0"/>
    <w:rsid w:val="00D074CA"/>
    <w:rsid w:val="00D109D4"/>
    <w:rsid w:val="00D11906"/>
    <w:rsid w:val="00D1357D"/>
    <w:rsid w:val="00D14993"/>
    <w:rsid w:val="00D1503E"/>
    <w:rsid w:val="00D168B0"/>
    <w:rsid w:val="00D16916"/>
    <w:rsid w:val="00D17CA6"/>
    <w:rsid w:val="00D21D5D"/>
    <w:rsid w:val="00D2253E"/>
    <w:rsid w:val="00D25263"/>
    <w:rsid w:val="00D3051C"/>
    <w:rsid w:val="00D32E81"/>
    <w:rsid w:val="00D357A3"/>
    <w:rsid w:val="00D357B4"/>
    <w:rsid w:val="00D37282"/>
    <w:rsid w:val="00D4551D"/>
    <w:rsid w:val="00D45E23"/>
    <w:rsid w:val="00D478AC"/>
    <w:rsid w:val="00D47D3A"/>
    <w:rsid w:val="00D501DE"/>
    <w:rsid w:val="00D50910"/>
    <w:rsid w:val="00D524AE"/>
    <w:rsid w:val="00D556E9"/>
    <w:rsid w:val="00D55755"/>
    <w:rsid w:val="00D61267"/>
    <w:rsid w:val="00D62B0D"/>
    <w:rsid w:val="00D658BF"/>
    <w:rsid w:val="00D65E31"/>
    <w:rsid w:val="00D67866"/>
    <w:rsid w:val="00D7403D"/>
    <w:rsid w:val="00D7536A"/>
    <w:rsid w:val="00D76917"/>
    <w:rsid w:val="00D81A05"/>
    <w:rsid w:val="00D8392B"/>
    <w:rsid w:val="00D8459F"/>
    <w:rsid w:val="00D851F6"/>
    <w:rsid w:val="00D85A5D"/>
    <w:rsid w:val="00D9074A"/>
    <w:rsid w:val="00D91775"/>
    <w:rsid w:val="00D96FB6"/>
    <w:rsid w:val="00DA21F3"/>
    <w:rsid w:val="00DA3540"/>
    <w:rsid w:val="00DA7875"/>
    <w:rsid w:val="00DB00EE"/>
    <w:rsid w:val="00DB19FF"/>
    <w:rsid w:val="00DB703E"/>
    <w:rsid w:val="00DB7B1D"/>
    <w:rsid w:val="00DB7E7F"/>
    <w:rsid w:val="00DC2A8B"/>
    <w:rsid w:val="00DC30CF"/>
    <w:rsid w:val="00DC3BE1"/>
    <w:rsid w:val="00DC4408"/>
    <w:rsid w:val="00DC47E5"/>
    <w:rsid w:val="00DC71C2"/>
    <w:rsid w:val="00DC7CED"/>
    <w:rsid w:val="00DD337C"/>
    <w:rsid w:val="00DD6481"/>
    <w:rsid w:val="00DD70DE"/>
    <w:rsid w:val="00DD7FB6"/>
    <w:rsid w:val="00DE19FF"/>
    <w:rsid w:val="00DE38FA"/>
    <w:rsid w:val="00DE6806"/>
    <w:rsid w:val="00E020DC"/>
    <w:rsid w:val="00E02AEE"/>
    <w:rsid w:val="00E03A3F"/>
    <w:rsid w:val="00E049C3"/>
    <w:rsid w:val="00E05FCF"/>
    <w:rsid w:val="00E11D5A"/>
    <w:rsid w:val="00E1211F"/>
    <w:rsid w:val="00E12D01"/>
    <w:rsid w:val="00E134E2"/>
    <w:rsid w:val="00E17B5F"/>
    <w:rsid w:val="00E2392B"/>
    <w:rsid w:val="00E23AD4"/>
    <w:rsid w:val="00E264CA"/>
    <w:rsid w:val="00E41E8A"/>
    <w:rsid w:val="00E42C61"/>
    <w:rsid w:val="00E44430"/>
    <w:rsid w:val="00E452F8"/>
    <w:rsid w:val="00E45B2F"/>
    <w:rsid w:val="00E46035"/>
    <w:rsid w:val="00E514E1"/>
    <w:rsid w:val="00E53E15"/>
    <w:rsid w:val="00E5662E"/>
    <w:rsid w:val="00E60617"/>
    <w:rsid w:val="00E633F0"/>
    <w:rsid w:val="00E641F2"/>
    <w:rsid w:val="00E65679"/>
    <w:rsid w:val="00E65CF0"/>
    <w:rsid w:val="00E663C7"/>
    <w:rsid w:val="00E6725A"/>
    <w:rsid w:val="00E67ACF"/>
    <w:rsid w:val="00E71109"/>
    <w:rsid w:val="00E71F6B"/>
    <w:rsid w:val="00E724EF"/>
    <w:rsid w:val="00E739D0"/>
    <w:rsid w:val="00E73B95"/>
    <w:rsid w:val="00E753AD"/>
    <w:rsid w:val="00E75A6A"/>
    <w:rsid w:val="00E76C24"/>
    <w:rsid w:val="00E7712A"/>
    <w:rsid w:val="00E773D5"/>
    <w:rsid w:val="00E77BFA"/>
    <w:rsid w:val="00E81AA9"/>
    <w:rsid w:val="00E81F6E"/>
    <w:rsid w:val="00E825CC"/>
    <w:rsid w:val="00E82C77"/>
    <w:rsid w:val="00E8322E"/>
    <w:rsid w:val="00E83D0C"/>
    <w:rsid w:val="00E857FB"/>
    <w:rsid w:val="00E8637A"/>
    <w:rsid w:val="00E87718"/>
    <w:rsid w:val="00E94E0A"/>
    <w:rsid w:val="00E9559B"/>
    <w:rsid w:val="00E96830"/>
    <w:rsid w:val="00E96864"/>
    <w:rsid w:val="00E97DBC"/>
    <w:rsid w:val="00EA0E56"/>
    <w:rsid w:val="00EA6052"/>
    <w:rsid w:val="00EA6CAC"/>
    <w:rsid w:val="00EA7BB3"/>
    <w:rsid w:val="00EB1CD0"/>
    <w:rsid w:val="00EB23F7"/>
    <w:rsid w:val="00EB32DC"/>
    <w:rsid w:val="00EC037B"/>
    <w:rsid w:val="00EC0F06"/>
    <w:rsid w:val="00EC203B"/>
    <w:rsid w:val="00EC2786"/>
    <w:rsid w:val="00EC48E8"/>
    <w:rsid w:val="00EC63CB"/>
    <w:rsid w:val="00EC7EE9"/>
    <w:rsid w:val="00ED157C"/>
    <w:rsid w:val="00ED1A39"/>
    <w:rsid w:val="00ED3DDD"/>
    <w:rsid w:val="00ED4122"/>
    <w:rsid w:val="00ED601B"/>
    <w:rsid w:val="00EE663A"/>
    <w:rsid w:val="00EE6ED4"/>
    <w:rsid w:val="00EF07C9"/>
    <w:rsid w:val="00EF3F1A"/>
    <w:rsid w:val="00EF5F4B"/>
    <w:rsid w:val="00F00108"/>
    <w:rsid w:val="00F04941"/>
    <w:rsid w:val="00F0494E"/>
    <w:rsid w:val="00F1045C"/>
    <w:rsid w:val="00F1231D"/>
    <w:rsid w:val="00F13F16"/>
    <w:rsid w:val="00F215C1"/>
    <w:rsid w:val="00F21AB8"/>
    <w:rsid w:val="00F2318E"/>
    <w:rsid w:val="00F23AC7"/>
    <w:rsid w:val="00F259CC"/>
    <w:rsid w:val="00F25C52"/>
    <w:rsid w:val="00F27F1F"/>
    <w:rsid w:val="00F31F51"/>
    <w:rsid w:val="00F33E34"/>
    <w:rsid w:val="00F355AD"/>
    <w:rsid w:val="00F403B8"/>
    <w:rsid w:val="00F40609"/>
    <w:rsid w:val="00F422E6"/>
    <w:rsid w:val="00F42959"/>
    <w:rsid w:val="00F42CEB"/>
    <w:rsid w:val="00F458F5"/>
    <w:rsid w:val="00F51595"/>
    <w:rsid w:val="00F51831"/>
    <w:rsid w:val="00F51C16"/>
    <w:rsid w:val="00F53FC3"/>
    <w:rsid w:val="00F541A7"/>
    <w:rsid w:val="00F561C1"/>
    <w:rsid w:val="00F60723"/>
    <w:rsid w:val="00F60783"/>
    <w:rsid w:val="00F617AA"/>
    <w:rsid w:val="00F63743"/>
    <w:rsid w:val="00F6516A"/>
    <w:rsid w:val="00F661D9"/>
    <w:rsid w:val="00F6795F"/>
    <w:rsid w:val="00F71CBF"/>
    <w:rsid w:val="00F73AC1"/>
    <w:rsid w:val="00F74D19"/>
    <w:rsid w:val="00F7784B"/>
    <w:rsid w:val="00F804C8"/>
    <w:rsid w:val="00F81397"/>
    <w:rsid w:val="00F81E0E"/>
    <w:rsid w:val="00F83619"/>
    <w:rsid w:val="00F84FB8"/>
    <w:rsid w:val="00F853A9"/>
    <w:rsid w:val="00F87571"/>
    <w:rsid w:val="00F877C4"/>
    <w:rsid w:val="00F94018"/>
    <w:rsid w:val="00F95FBA"/>
    <w:rsid w:val="00F97C6A"/>
    <w:rsid w:val="00FA1012"/>
    <w:rsid w:val="00FA4015"/>
    <w:rsid w:val="00FA6E17"/>
    <w:rsid w:val="00FB37D7"/>
    <w:rsid w:val="00FB5744"/>
    <w:rsid w:val="00FB6F05"/>
    <w:rsid w:val="00FC0022"/>
    <w:rsid w:val="00FC2AE8"/>
    <w:rsid w:val="00FC4BC4"/>
    <w:rsid w:val="00FC532C"/>
    <w:rsid w:val="00FD13AE"/>
    <w:rsid w:val="00FD1510"/>
    <w:rsid w:val="00FD4391"/>
    <w:rsid w:val="00FD6E0A"/>
    <w:rsid w:val="00FD70CF"/>
    <w:rsid w:val="00FD7C72"/>
    <w:rsid w:val="00FE225A"/>
    <w:rsid w:val="00FE307C"/>
    <w:rsid w:val="00FE3819"/>
    <w:rsid w:val="00FE3F32"/>
    <w:rsid w:val="00FE781D"/>
    <w:rsid w:val="00FE7A05"/>
    <w:rsid w:val="00FF5D98"/>
    <w:rsid w:val="00FF6510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2E4F"/>
  <w15:chartTrackingRefBased/>
  <w15:docId w15:val="{B8F9F512-DD06-45B9-AD58-F6F40385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E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C0F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0F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0F34"/>
    <w:rPr>
      <w:vertAlign w:val="superscript"/>
    </w:rPr>
  </w:style>
  <w:style w:type="character" w:styleId="a7">
    <w:name w:val="Hyperlink"/>
    <w:basedOn w:val="a0"/>
    <w:uiPriority w:val="99"/>
    <w:unhideWhenUsed/>
    <w:rsid w:val="00315A5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B1A"/>
  </w:style>
  <w:style w:type="paragraph" w:styleId="aa">
    <w:name w:val="footer"/>
    <w:basedOn w:val="a"/>
    <w:link w:val="ab"/>
    <w:uiPriority w:val="99"/>
    <w:unhideWhenUsed/>
    <w:rsid w:val="0093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B1A"/>
  </w:style>
  <w:style w:type="character" w:styleId="ac">
    <w:name w:val="FollowedHyperlink"/>
    <w:basedOn w:val="a0"/>
    <w:uiPriority w:val="99"/>
    <w:semiHidden/>
    <w:unhideWhenUsed/>
    <w:rsid w:val="008B1C27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B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3B8C"/>
    <w:rPr>
      <w:rFonts w:ascii="Segoe UI" w:hAnsi="Segoe UI" w:cs="Segoe UI"/>
      <w:sz w:val="18"/>
      <w:szCs w:val="18"/>
    </w:rPr>
  </w:style>
  <w:style w:type="paragraph" w:customStyle="1" w:styleId="Disclaimer">
    <w:name w:val="Disclaimer"/>
    <w:basedOn w:val="a"/>
    <w:qFormat/>
    <w:rsid w:val="00FC532C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eastAsia="en-US"/>
    </w:rPr>
  </w:style>
  <w:style w:type="paragraph" w:customStyle="1" w:styleId="BlackStrips">
    <w:name w:val="Black Strips"/>
    <w:basedOn w:val="a"/>
    <w:qFormat/>
    <w:rsid w:val="00FC532C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eastAsia="en-US"/>
    </w:rPr>
  </w:style>
  <w:style w:type="paragraph" w:customStyle="1" w:styleId="DisclaimerBold">
    <w:name w:val="Disclaimer Bold"/>
    <w:basedOn w:val="Disclaimer"/>
    <w:qFormat/>
    <w:rsid w:val="00FC532C"/>
    <w:pPr>
      <w:jc w:val="left"/>
    </w:pPr>
    <w:rPr>
      <w:b/>
    </w:rPr>
  </w:style>
  <w:style w:type="character" w:styleId="af">
    <w:name w:val="annotation reference"/>
    <w:basedOn w:val="a0"/>
    <w:uiPriority w:val="99"/>
    <w:semiHidden/>
    <w:unhideWhenUsed/>
    <w:rsid w:val="00D658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658B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658B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58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658BF"/>
    <w:rPr>
      <w:b/>
      <w:bCs/>
      <w:sz w:val="20"/>
      <w:szCs w:val="20"/>
    </w:rPr>
  </w:style>
  <w:style w:type="paragraph" w:customStyle="1" w:styleId="Default">
    <w:name w:val="Default"/>
    <w:rsid w:val="00E13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5D141D"/>
    <w:pPr>
      <w:spacing w:after="0" w:line="240" w:lineRule="auto"/>
    </w:pPr>
  </w:style>
  <w:style w:type="character" w:styleId="af5">
    <w:name w:val="Unresolved Mention"/>
    <w:basedOn w:val="a0"/>
    <w:uiPriority w:val="99"/>
    <w:semiHidden/>
    <w:unhideWhenUsed/>
    <w:rsid w:val="0025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sfc.hk/edistributionWeb/gateway/EN/circular/openFile?refNo=23EC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subscribe@charltonslaw.com?subject=unsubscribe%20-Hong%20Kong%20Law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arltonslaw.com/statement-on-security-token-offerings-published-by-hong-kong-sf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fc.hk/en/News-and-announcements/Policy-statements-and-announcements/Statement-on-Security-Token-Offer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sfc.hk/edistributionWeb/gateway/EN/circular/openFile?refNo=23EC52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ps.sfc.hk/edistributionWeb/gateway/EN/circular/openFile?refNo=23EC53" TargetMode="External"/><Relationship Id="rId2" Type="http://schemas.openxmlformats.org/officeDocument/2006/relationships/hyperlink" Target="https://www.sfc.hk/-/media/EN/assets/components/codes/files-current/web/codes/code-of-conduct-for-persons-licensed-by-or-registered-with-the-securities-and-futures-commission/Code_of_conduct-Sep-2023_Eng-Final-with-Bookmark.pdf?rev=209e9f3b717e4d70b45bfe45a0bb6288" TargetMode="External"/><Relationship Id="rId1" Type="http://schemas.openxmlformats.org/officeDocument/2006/relationships/hyperlink" Target="https://www.sfc.hk/-/media/EN/assets/components/codes/files-current/web/guidelines/guidelines-on-online-distribution-and-advisory-platforms/guidelines-on-online-distribution-and-advisory-platforms.pdf?rev=689af636b3ad4077929d46a94631e458" TargetMode="External"/><Relationship Id="rId5" Type="http://schemas.openxmlformats.org/officeDocument/2006/relationships/hyperlink" Target="https://apps.sfc.hk/edistributionWeb/gateway/EN/circular/openFile?refNo=23EC53" TargetMode="External"/><Relationship Id="rId4" Type="http://schemas.openxmlformats.org/officeDocument/2006/relationships/hyperlink" Target="https://apps.sfc.hk/edistributionWeb/gateway/EN/circular/openFile?refNo=23EC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8379-5BA8-4ACC-A597-70842E4B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Charltons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 Tuen</dc:creator>
  <cp:keywords/>
  <dc:description/>
  <cp:lastModifiedBy>Александр Пирогов</cp:lastModifiedBy>
  <cp:revision>8</cp:revision>
  <cp:lastPrinted>2023-06-09T08:32:00Z</cp:lastPrinted>
  <dcterms:created xsi:type="dcterms:W3CDTF">2024-01-02T09:54:00Z</dcterms:created>
  <dcterms:modified xsi:type="dcterms:W3CDTF">2024-01-09T07:08:00Z</dcterms:modified>
</cp:coreProperties>
</file>