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7458" w:rsidRPr="008524CA" w:rsidRDefault="00BD7458" w:rsidP="00BD7458">
      <w:pPr>
        <w:shd w:val="clear" w:color="auto" w:fill="000000"/>
        <w:spacing w:after="200"/>
        <w:jc w:val="center"/>
        <w:rPr>
          <w:rFonts w:ascii="Cambria" w:eastAsia="Cambria" w:hAnsi="Cambria" w:cs="Times New Roman"/>
          <w:color w:val="FFFFFF"/>
          <w:sz w:val="24"/>
          <w:szCs w:val="24"/>
        </w:rPr>
      </w:pPr>
      <w:proofErr w:type="spellStart"/>
      <w:r>
        <w:rPr>
          <w:rFonts w:ascii="Cambria" w:eastAsia="Cambria" w:hAnsi="Cambria" w:cs="Times New Roman"/>
          <w:color w:val="FFFFFF"/>
          <w:sz w:val="24"/>
          <w:szCs w:val="24"/>
        </w:rPr>
        <w:t>Charltons</w:t>
      </w:r>
      <w:proofErr w:type="spellEnd"/>
      <w:r>
        <w:rPr>
          <w:rFonts w:ascii="Cambria" w:eastAsia="Cambria" w:hAnsi="Cambria" w:cs="Times New Roman"/>
          <w:color w:val="FFFFFF"/>
          <w:sz w:val="24"/>
          <w:szCs w:val="24"/>
        </w:rPr>
        <w:t xml:space="preserve"> - Hong Kong Law - </w:t>
      </w:r>
      <w:r w:rsidR="00BB7CA9">
        <w:rPr>
          <w:rFonts w:ascii="Cambria" w:eastAsia="Cambria" w:hAnsi="Cambria" w:cs="Times New Roman"/>
          <w:color w:val="FFFFFF"/>
          <w:sz w:val="24"/>
          <w:szCs w:val="24"/>
        </w:rPr>
        <w:t>30</w:t>
      </w:r>
      <w:r w:rsidRPr="00C13D3D">
        <w:rPr>
          <w:rFonts w:ascii="Cambria" w:eastAsia="Cambria" w:hAnsi="Cambria" w:cs="Times New Roman"/>
          <w:color w:val="FFFFFF"/>
          <w:sz w:val="24"/>
          <w:szCs w:val="24"/>
        </w:rPr>
        <w:t xml:space="preserve"> </w:t>
      </w:r>
      <w:r>
        <w:rPr>
          <w:rFonts w:ascii="Cambria" w:eastAsia="Cambria" w:hAnsi="Cambria" w:cs="Times New Roman"/>
          <w:color w:val="FFFFFF"/>
          <w:sz w:val="24"/>
          <w:szCs w:val="24"/>
        </w:rPr>
        <w:t xml:space="preserve">August </w:t>
      </w:r>
      <w:r w:rsidRPr="00C13D3D">
        <w:rPr>
          <w:rFonts w:ascii="Cambria" w:eastAsia="Cambria" w:hAnsi="Cambria" w:cs="Times New Roman"/>
          <w:color w:val="FFFFFF"/>
          <w:sz w:val="24"/>
          <w:szCs w:val="24"/>
        </w:rPr>
        <w:t>202</w:t>
      </w:r>
      <w:r w:rsidRPr="008524CA">
        <w:rPr>
          <w:rFonts w:ascii="Cambria" w:eastAsia="Cambria" w:hAnsi="Cambria" w:cs="Times New Roman"/>
          <w:color w:val="FFFFFF"/>
          <w:sz w:val="24"/>
          <w:szCs w:val="24"/>
        </w:rPr>
        <w:t>3</w:t>
      </w:r>
    </w:p>
    <w:p w:rsidR="00BD7458" w:rsidRPr="00BD7458" w:rsidRDefault="00000000" w:rsidP="00BD7458">
      <w:pPr>
        <w:spacing w:after="200"/>
        <w:jc w:val="center"/>
        <w:rPr>
          <w:rFonts w:ascii="Cambria" w:eastAsia="Cambria" w:hAnsi="Cambria" w:cs="Times New Roman"/>
          <w:color w:val="00000A"/>
          <w:sz w:val="28"/>
          <w:szCs w:val="24"/>
          <w:u w:val="single"/>
        </w:rPr>
      </w:pPr>
      <w:hyperlink r:id="rId8" w:history="1">
        <w:r w:rsidR="00BD7458" w:rsidRPr="00365171">
          <w:rPr>
            <w:rStyle w:val="a8"/>
            <w:rFonts w:ascii="Cambria" w:eastAsia="Cambria" w:hAnsi="Cambria"/>
            <w:sz w:val="28"/>
            <w:szCs w:val="24"/>
          </w:rPr>
          <w:t>online version</w:t>
        </w:r>
      </w:hyperlink>
    </w:p>
    <w:p w:rsidR="00F12C12" w:rsidRDefault="00AE2E51">
      <w:pPr>
        <w:rPr>
          <w:b/>
          <w:caps/>
          <w:color w:val="FF0000"/>
          <w:sz w:val="24"/>
          <w:szCs w:val="24"/>
        </w:rPr>
      </w:pPr>
      <w:r w:rsidRPr="00AE2E51">
        <w:rPr>
          <w:b/>
          <w:caps/>
          <w:color w:val="FF0000"/>
          <w:sz w:val="24"/>
          <w:szCs w:val="24"/>
        </w:rPr>
        <w:t>HONG KONG EXTENDS INSIDER DEALING REGIME'S TERRITORIAL REACH TO COVER OFFSHORE SECURITIES &amp; DEALING</w:t>
      </w:r>
    </w:p>
    <w:p w:rsidR="00AE2E51" w:rsidRDefault="00AE2E51">
      <w:pPr>
        <w:rPr>
          <w:b/>
          <w:i/>
          <w:sz w:val="20"/>
          <w:szCs w:val="20"/>
        </w:rPr>
      </w:pPr>
    </w:p>
    <w:p w:rsidR="000C1B76" w:rsidRDefault="00E31B5A" w:rsidP="009062B9">
      <w:pPr>
        <w:jc w:val="both"/>
        <w:rPr>
          <w:sz w:val="20"/>
          <w:szCs w:val="20"/>
        </w:rPr>
      </w:pPr>
      <w:r>
        <w:rPr>
          <w:sz w:val="20"/>
          <w:szCs w:val="20"/>
        </w:rPr>
        <w:t>Hong Kong’s insider dealing regime will be expanded to cover offshore insider dealing in Hong Kong-listed securities and onshore insider dealing in securities listed offshore</w:t>
      </w:r>
      <w:r w:rsidR="000C1B76">
        <w:rPr>
          <w:sz w:val="20"/>
          <w:szCs w:val="20"/>
        </w:rPr>
        <w:t>,</w:t>
      </w:r>
      <w:r w:rsidR="00580FE7">
        <w:rPr>
          <w:sz w:val="20"/>
          <w:szCs w:val="20"/>
        </w:rPr>
        <w:t xml:space="preserve"> </w:t>
      </w:r>
      <w:r w:rsidR="000C1B76">
        <w:rPr>
          <w:sz w:val="20"/>
          <w:szCs w:val="20"/>
        </w:rPr>
        <w:t xml:space="preserve">and their derivatives, </w:t>
      </w:r>
      <w:r w:rsidR="00580FE7">
        <w:rPr>
          <w:sz w:val="20"/>
          <w:szCs w:val="20"/>
        </w:rPr>
        <w:t xml:space="preserve">according to the SFC’s </w:t>
      </w:r>
      <w:hyperlink r:id="rId9" w:history="1">
        <w:r w:rsidR="000C1B76" w:rsidRPr="000C1B76">
          <w:rPr>
            <w:rStyle w:val="a8"/>
            <w:sz w:val="20"/>
            <w:szCs w:val="20"/>
          </w:rPr>
          <w:t>Consultation C</w:t>
        </w:r>
        <w:r w:rsidR="00580FE7" w:rsidRPr="000C1B76">
          <w:rPr>
            <w:rStyle w:val="a8"/>
            <w:sz w:val="20"/>
            <w:szCs w:val="20"/>
          </w:rPr>
          <w:t>onclusion</w:t>
        </w:r>
        <w:r w:rsidR="000C1B76" w:rsidRPr="000C1B76">
          <w:rPr>
            <w:rStyle w:val="a8"/>
            <w:sz w:val="20"/>
            <w:szCs w:val="20"/>
          </w:rPr>
          <w:t>s on Proposed Amendments to Enforcement-related Provisions of the Securities and Futures Ordinance</w:t>
        </w:r>
      </w:hyperlink>
      <w:r w:rsidR="00580FE7">
        <w:rPr>
          <w:sz w:val="20"/>
          <w:szCs w:val="20"/>
        </w:rPr>
        <w:t xml:space="preserve"> published on 8 August</w:t>
      </w:r>
      <w:r w:rsidR="00DE2195">
        <w:rPr>
          <w:sz w:val="20"/>
          <w:szCs w:val="20"/>
        </w:rPr>
        <w:t xml:space="preserve"> 2023</w:t>
      </w:r>
      <w:r w:rsidR="00580FE7">
        <w:rPr>
          <w:sz w:val="20"/>
          <w:szCs w:val="20"/>
        </w:rPr>
        <w:t xml:space="preserve">. However, </w:t>
      </w:r>
      <w:r w:rsidR="000C1B76">
        <w:rPr>
          <w:sz w:val="20"/>
          <w:szCs w:val="20"/>
        </w:rPr>
        <w:t xml:space="preserve">the SFC has put on hold its </w:t>
      </w:r>
      <w:r w:rsidR="00580FE7">
        <w:rPr>
          <w:sz w:val="20"/>
          <w:szCs w:val="20"/>
        </w:rPr>
        <w:t>p</w:t>
      </w:r>
      <w:r w:rsidR="000C1B76">
        <w:rPr>
          <w:sz w:val="20"/>
          <w:szCs w:val="20"/>
        </w:rPr>
        <w:t>roposals to:</w:t>
      </w:r>
    </w:p>
    <w:p w:rsidR="000C1B76" w:rsidRDefault="000C1B76" w:rsidP="009062B9">
      <w:pPr>
        <w:jc w:val="both"/>
        <w:rPr>
          <w:sz w:val="20"/>
          <w:szCs w:val="20"/>
        </w:rPr>
      </w:pPr>
    </w:p>
    <w:p w:rsidR="000C1B76" w:rsidRDefault="000C1B76" w:rsidP="000C1B76">
      <w:pPr>
        <w:pStyle w:val="a9"/>
        <w:numPr>
          <w:ilvl w:val="0"/>
          <w:numId w:val="15"/>
        </w:numPr>
        <w:jc w:val="both"/>
        <w:rPr>
          <w:sz w:val="20"/>
          <w:szCs w:val="20"/>
        </w:rPr>
      </w:pPr>
      <w:r>
        <w:rPr>
          <w:sz w:val="20"/>
          <w:szCs w:val="20"/>
        </w:rPr>
        <w:t>n</w:t>
      </w:r>
      <w:r w:rsidRPr="000C1B76">
        <w:rPr>
          <w:sz w:val="20"/>
          <w:szCs w:val="20"/>
        </w:rPr>
        <w:t>arrow</w:t>
      </w:r>
      <w:r w:rsidR="00E31B5A" w:rsidRPr="000C1B76">
        <w:rPr>
          <w:sz w:val="20"/>
          <w:szCs w:val="20"/>
        </w:rPr>
        <w:t xml:space="preserve"> the scope of the professionals’ exemption</w:t>
      </w:r>
      <w:r w:rsidRPr="000C1B76">
        <w:rPr>
          <w:sz w:val="20"/>
          <w:szCs w:val="20"/>
        </w:rPr>
        <w:t xml:space="preserve"> under </w:t>
      </w:r>
      <w:r>
        <w:t xml:space="preserve">section 103(3)(k) of the Securities and Futures Ordinance (the </w:t>
      </w:r>
      <w:r w:rsidRPr="000C1B76">
        <w:rPr>
          <w:b/>
        </w:rPr>
        <w:t>SFO</w:t>
      </w:r>
      <w:r>
        <w:t>);</w:t>
      </w:r>
      <w:r w:rsidR="00E31B5A" w:rsidRPr="000C1B76">
        <w:rPr>
          <w:sz w:val="20"/>
          <w:szCs w:val="20"/>
        </w:rPr>
        <w:t xml:space="preserve"> and </w:t>
      </w:r>
    </w:p>
    <w:p w:rsidR="000C1B76" w:rsidRDefault="000C1B76" w:rsidP="000C1B76">
      <w:pPr>
        <w:pStyle w:val="a9"/>
        <w:ind w:left="775"/>
        <w:jc w:val="both"/>
        <w:rPr>
          <w:sz w:val="20"/>
          <w:szCs w:val="20"/>
        </w:rPr>
      </w:pPr>
    </w:p>
    <w:p w:rsidR="000C1B76" w:rsidRDefault="000C1B76" w:rsidP="000C1B76">
      <w:pPr>
        <w:pStyle w:val="a9"/>
        <w:numPr>
          <w:ilvl w:val="0"/>
          <w:numId w:val="15"/>
        </w:numPr>
        <w:jc w:val="both"/>
        <w:rPr>
          <w:sz w:val="20"/>
          <w:szCs w:val="20"/>
        </w:rPr>
      </w:pPr>
      <w:r>
        <w:rPr>
          <w:sz w:val="20"/>
          <w:szCs w:val="20"/>
        </w:rPr>
        <w:t xml:space="preserve">allow </w:t>
      </w:r>
      <w:r w:rsidR="00DF1C73" w:rsidRPr="000C1B76">
        <w:rPr>
          <w:sz w:val="20"/>
          <w:szCs w:val="20"/>
        </w:rPr>
        <w:t xml:space="preserve">the SFC to </w:t>
      </w:r>
      <w:r>
        <w:rPr>
          <w:sz w:val="20"/>
          <w:szCs w:val="20"/>
        </w:rPr>
        <w:t xml:space="preserve">seek </w:t>
      </w:r>
      <w:r w:rsidR="00DF1C73" w:rsidRPr="000C1B76">
        <w:rPr>
          <w:sz w:val="20"/>
          <w:szCs w:val="20"/>
        </w:rPr>
        <w:t>court</w:t>
      </w:r>
      <w:r w:rsidR="00E31B5A" w:rsidRPr="000C1B76">
        <w:rPr>
          <w:sz w:val="20"/>
          <w:szCs w:val="20"/>
        </w:rPr>
        <w:t xml:space="preserve"> restoration</w:t>
      </w:r>
      <w:r w:rsidR="00DF1C73" w:rsidRPr="000C1B76">
        <w:rPr>
          <w:sz w:val="20"/>
          <w:szCs w:val="20"/>
        </w:rPr>
        <w:t xml:space="preserve"> orders </w:t>
      </w:r>
      <w:r>
        <w:rPr>
          <w:sz w:val="20"/>
          <w:szCs w:val="20"/>
        </w:rPr>
        <w:t xml:space="preserve">against </w:t>
      </w:r>
      <w:r w:rsidR="00DF1C73" w:rsidRPr="000C1B76">
        <w:rPr>
          <w:sz w:val="20"/>
          <w:szCs w:val="20"/>
        </w:rPr>
        <w:t xml:space="preserve">SFC-regulated persons </w:t>
      </w:r>
      <w:r>
        <w:rPr>
          <w:sz w:val="20"/>
          <w:szCs w:val="20"/>
        </w:rPr>
        <w:t xml:space="preserve">requiring them </w:t>
      </w:r>
      <w:r w:rsidR="00580FE7" w:rsidRPr="000C1B76">
        <w:rPr>
          <w:sz w:val="20"/>
          <w:szCs w:val="20"/>
        </w:rPr>
        <w:t xml:space="preserve">to compensate investors </w:t>
      </w:r>
      <w:r w:rsidR="00DF1C73" w:rsidRPr="000C1B76">
        <w:rPr>
          <w:sz w:val="20"/>
          <w:szCs w:val="20"/>
        </w:rPr>
        <w:t xml:space="preserve">for </w:t>
      </w:r>
      <w:r w:rsidR="00580FE7" w:rsidRPr="000C1B76">
        <w:rPr>
          <w:sz w:val="20"/>
          <w:szCs w:val="20"/>
        </w:rPr>
        <w:t xml:space="preserve">losses resulting from </w:t>
      </w:r>
      <w:r w:rsidR="00DB2F82">
        <w:rPr>
          <w:sz w:val="20"/>
          <w:szCs w:val="20"/>
        </w:rPr>
        <w:t>the</w:t>
      </w:r>
      <w:r>
        <w:rPr>
          <w:sz w:val="20"/>
          <w:szCs w:val="20"/>
        </w:rPr>
        <w:t xml:space="preserve"> regulated person</w:t>
      </w:r>
      <w:r w:rsidR="00DB2F82">
        <w:rPr>
          <w:sz w:val="20"/>
          <w:szCs w:val="20"/>
        </w:rPr>
        <w:t>’s</w:t>
      </w:r>
      <w:r>
        <w:rPr>
          <w:sz w:val="20"/>
          <w:szCs w:val="20"/>
        </w:rPr>
        <w:t xml:space="preserve"> </w:t>
      </w:r>
      <w:r w:rsidR="00DB2F82">
        <w:rPr>
          <w:sz w:val="20"/>
          <w:szCs w:val="20"/>
        </w:rPr>
        <w:t>contravention of</w:t>
      </w:r>
      <w:r w:rsidR="00DF1C73" w:rsidRPr="000C1B76">
        <w:rPr>
          <w:sz w:val="20"/>
          <w:szCs w:val="20"/>
        </w:rPr>
        <w:t xml:space="preserve"> </w:t>
      </w:r>
      <w:r w:rsidR="00E31B5A" w:rsidRPr="000C1B76">
        <w:rPr>
          <w:sz w:val="20"/>
          <w:szCs w:val="20"/>
        </w:rPr>
        <w:t xml:space="preserve">SFC </w:t>
      </w:r>
      <w:r w:rsidR="00DF1C73" w:rsidRPr="000C1B76">
        <w:rPr>
          <w:sz w:val="20"/>
          <w:szCs w:val="20"/>
        </w:rPr>
        <w:t xml:space="preserve">non-statutory </w:t>
      </w:r>
      <w:r w:rsidR="00E31B5A" w:rsidRPr="000C1B76">
        <w:rPr>
          <w:sz w:val="20"/>
          <w:szCs w:val="20"/>
        </w:rPr>
        <w:t>codes and guidelines</w:t>
      </w:r>
      <w:r>
        <w:rPr>
          <w:sz w:val="20"/>
          <w:szCs w:val="20"/>
        </w:rPr>
        <w:t>.</w:t>
      </w:r>
    </w:p>
    <w:p w:rsidR="000C1B76" w:rsidRPr="000C1B76" w:rsidRDefault="000C1B76" w:rsidP="000C1B76">
      <w:pPr>
        <w:pStyle w:val="a9"/>
        <w:rPr>
          <w:sz w:val="20"/>
          <w:szCs w:val="20"/>
        </w:rPr>
      </w:pPr>
    </w:p>
    <w:p w:rsidR="00F12C12" w:rsidRPr="000C1B76" w:rsidRDefault="000C1B76" w:rsidP="000C1B76">
      <w:pPr>
        <w:jc w:val="both"/>
        <w:rPr>
          <w:sz w:val="20"/>
          <w:szCs w:val="20"/>
        </w:rPr>
      </w:pPr>
      <w:r>
        <w:rPr>
          <w:sz w:val="20"/>
          <w:szCs w:val="20"/>
        </w:rPr>
        <w:t>The shelving of these two proposals will</w:t>
      </w:r>
      <w:r w:rsidR="00DE2195" w:rsidRPr="000C1B76">
        <w:rPr>
          <w:sz w:val="20"/>
          <w:szCs w:val="20"/>
        </w:rPr>
        <w:t xml:space="preserve"> no </w:t>
      </w:r>
      <w:r w:rsidR="00DF1C73" w:rsidRPr="000C1B76">
        <w:rPr>
          <w:sz w:val="20"/>
          <w:szCs w:val="20"/>
        </w:rPr>
        <w:t xml:space="preserve">doubt </w:t>
      </w:r>
      <w:r>
        <w:rPr>
          <w:sz w:val="20"/>
          <w:szCs w:val="20"/>
        </w:rPr>
        <w:t xml:space="preserve">be </w:t>
      </w:r>
      <w:r w:rsidR="00580FE7" w:rsidRPr="000C1B76">
        <w:rPr>
          <w:sz w:val="20"/>
          <w:szCs w:val="20"/>
        </w:rPr>
        <w:t>welcome</w:t>
      </w:r>
      <w:r w:rsidR="00DE2195" w:rsidRPr="000C1B76">
        <w:rPr>
          <w:sz w:val="20"/>
          <w:szCs w:val="20"/>
        </w:rPr>
        <w:t>d</w:t>
      </w:r>
      <w:r w:rsidR="00580FE7" w:rsidRPr="000C1B76">
        <w:rPr>
          <w:sz w:val="20"/>
          <w:szCs w:val="20"/>
        </w:rPr>
        <w:t xml:space="preserve"> </w:t>
      </w:r>
      <w:r w:rsidR="00DE2195" w:rsidRPr="000C1B76">
        <w:rPr>
          <w:sz w:val="20"/>
          <w:szCs w:val="20"/>
        </w:rPr>
        <w:t xml:space="preserve">by </w:t>
      </w:r>
      <w:r w:rsidR="00DF1C73" w:rsidRPr="000C1B76">
        <w:rPr>
          <w:sz w:val="20"/>
          <w:szCs w:val="20"/>
        </w:rPr>
        <w:t xml:space="preserve">the </w:t>
      </w:r>
      <w:r w:rsidR="00580FE7" w:rsidRPr="000C1B76">
        <w:rPr>
          <w:sz w:val="20"/>
          <w:szCs w:val="20"/>
        </w:rPr>
        <w:t xml:space="preserve">Hong Kong </w:t>
      </w:r>
      <w:r w:rsidR="00DF1C73" w:rsidRPr="000C1B76">
        <w:rPr>
          <w:sz w:val="20"/>
          <w:szCs w:val="20"/>
        </w:rPr>
        <w:t xml:space="preserve">market. </w:t>
      </w:r>
      <w:r w:rsidR="00580FE7" w:rsidRPr="000C1B76">
        <w:rPr>
          <w:sz w:val="20"/>
          <w:szCs w:val="20"/>
        </w:rPr>
        <w:t>In the event,</w:t>
      </w:r>
      <w:r>
        <w:rPr>
          <w:sz w:val="20"/>
          <w:szCs w:val="20"/>
        </w:rPr>
        <w:t xml:space="preserve"> the issues around implementation of the </w:t>
      </w:r>
      <w:r w:rsidR="00580FE7" w:rsidRPr="000C1B76">
        <w:rPr>
          <w:sz w:val="20"/>
          <w:szCs w:val="20"/>
        </w:rPr>
        <w:t xml:space="preserve">proposals proved complex, leading the SFC to opt not to proceed with them for the time being. </w:t>
      </w:r>
      <w:r w:rsidR="009062B9" w:rsidRPr="000C1B76">
        <w:rPr>
          <w:sz w:val="20"/>
          <w:szCs w:val="20"/>
        </w:rPr>
        <w:t>F</w:t>
      </w:r>
      <w:r w:rsidR="00DF1C73" w:rsidRPr="000C1B76">
        <w:rPr>
          <w:sz w:val="20"/>
          <w:szCs w:val="20"/>
        </w:rPr>
        <w:t xml:space="preserve">or </w:t>
      </w:r>
      <w:r w:rsidR="009062B9" w:rsidRPr="000C1B76">
        <w:rPr>
          <w:sz w:val="20"/>
          <w:szCs w:val="20"/>
        </w:rPr>
        <w:t xml:space="preserve">details of the </w:t>
      </w:r>
      <w:hyperlink r:id="rId10" w:history="1">
        <w:r w:rsidR="00DE2195" w:rsidRPr="000C1B76">
          <w:rPr>
            <w:rStyle w:val="a8"/>
            <w:sz w:val="20"/>
            <w:szCs w:val="20"/>
          </w:rPr>
          <w:t>June 2022 consultation paper</w:t>
        </w:r>
      </w:hyperlink>
      <w:r w:rsidR="00DE2195" w:rsidRPr="000C1B76">
        <w:rPr>
          <w:rStyle w:val="a8"/>
          <w:sz w:val="20"/>
          <w:szCs w:val="20"/>
        </w:rPr>
        <w:t>’s</w:t>
      </w:r>
      <w:r w:rsidR="00DE2195">
        <w:rPr>
          <w:rStyle w:val="a7"/>
          <w:sz w:val="20"/>
          <w:szCs w:val="20"/>
        </w:rPr>
        <w:footnoteReference w:id="1"/>
      </w:r>
      <w:r w:rsidR="009062B9" w:rsidRPr="000C1B76">
        <w:rPr>
          <w:sz w:val="20"/>
          <w:szCs w:val="20"/>
        </w:rPr>
        <w:t xml:space="preserve"> </w:t>
      </w:r>
      <w:r w:rsidR="00DE2195" w:rsidRPr="000C1B76">
        <w:rPr>
          <w:sz w:val="20"/>
          <w:szCs w:val="20"/>
        </w:rPr>
        <w:t xml:space="preserve">original proposals, </w:t>
      </w:r>
      <w:r w:rsidR="00070B82" w:rsidRPr="000C1B76">
        <w:rPr>
          <w:sz w:val="20"/>
          <w:szCs w:val="20"/>
        </w:rPr>
        <w:t xml:space="preserve">please </w:t>
      </w:r>
      <w:r w:rsidR="009062B9" w:rsidRPr="000C1B76">
        <w:rPr>
          <w:sz w:val="20"/>
          <w:szCs w:val="20"/>
        </w:rPr>
        <w:t xml:space="preserve">see </w:t>
      </w:r>
      <w:proofErr w:type="spellStart"/>
      <w:r w:rsidR="00DF1C73" w:rsidRPr="000C1B76">
        <w:rPr>
          <w:sz w:val="20"/>
          <w:szCs w:val="20"/>
        </w:rPr>
        <w:t>Charltons</w:t>
      </w:r>
      <w:proofErr w:type="spellEnd"/>
      <w:r w:rsidR="00DF1C73" w:rsidRPr="000C1B76">
        <w:rPr>
          <w:sz w:val="20"/>
          <w:szCs w:val="20"/>
        </w:rPr>
        <w:t>’</w:t>
      </w:r>
      <w:r w:rsidR="00070B82" w:rsidRPr="000C1B76">
        <w:rPr>
          <w:sz w:val="20"/>
          <w:szCs w:val="20"/>
        </w:rPr>
        <w:t xml:space="preserve"> </w:t>
      </w:r>
      <w:hyperlink r:id="rId11">
        <w:r w:rsidR="00070B82" w:rsidRPr="000C1B76">
          <w:rPr>
            <w:color w:val="0000FF"/>
            <w:sz w:val="20"/>
            <w:szCs w:val="20"/>
            <w:u w:val="single"/>
          </w:rPr>
          <w:t>July 2022 newsletter</w:t>
        </w:r>
      </w:hyperlink>
      <w:r w:rsidR="00070B82" w:rsidRPr="000C1B76">
        <w:rPr>
          <w:sz w:val="20"/>
          <w:szCs w:val="20"/>
        </w:rPr>
        <w:t xml:space="preserve">. </w:t>
      </w:r>
    </w:p>
    <w:p w:rsidR="00580FE7" w:rsidRDefault="00580FE7" w:rsidP="009062B9">
      <w:pPr>
        <w:jc w:val="both"/>
        <w:rPr>
          <w:sz w:val="20"/>
          <w:szCs w:val="20"/>
        </w:rPr>
      </w:pPr>
    </w:p>
    <w:p w:rsidR="00580FE7" w:rsidRDefault="00DB2F82" w:rsidP="009062B9">
      <w:pPr>
        <w:jc w:val="both"/>
        <w:rPr>
          <w:sz w:val="20"/>
          <w:szCs w:val="20"/>
        </w:rPr>
      </w:pPr>
      <w:r>
        <w:rPr>
          <w:sz w:val="20"/>
          <w:szCs w:val="20"/>
        </w:rPr>
        <w:t xml:space="preserve">The SFC will therefore proceed only with the amendments related to the widely supported </w:t>
      </w:r>
      <w:r w:rsidR="00580FE7">
        <w:rPr>
          <w:sz w:val="20"/>
          <w:szCs w:val="20"/>
        </w:rPr>
        <w:t>changes to the ins</w:t>
      </w:r>
      <w:r>
        <w:rPr>
          <w:sz w:val="20"/>
          <w:szCs w:val="20"/>
        </w:rPr>
        <w:t>ider dealing provisions in</w:t>
      </w:r>
      <w:r w:rsidR="00580FE7">
        <w:rPr>
          <w:sz w:val="20"/>
          <w:szCs w:val="20"/>
        </w:rPr>
        <w:t xml:space="preserve"> </w:t>
      </w:r>
      <w:r w:rsidR="00DE2195">
        <w:rPr>
          <w:sz w:val="20"/>
          <w:szCs w:val="20"/>
        </w:rPr>
        <w:t>Parts XIII (civil) and XIV (criminal) of the SFO</w:t>
      </w:r>
      <w:r>
        <w:rPr>
          <w:sz w:val="20"/>
          <w:szCs w:val="20"/>
        </w:rPr>
        <w:t xml:space="preserve">. The changes </w:t>
      </w:r>
      <w:r w:rsidR="00DE2195">
        <w:rPr>
          <w:sz w:val="20"/>
          <w:szCs w:val="20"/>
        </w:rPr>
        <w:t>are subject to the legislative process</w:t>
      </w:r>
      <w:r>
        <w:rPr>
          <w:sz w:val="20"/>
          <w:szCs w:val="20"/>
        </w:rPr>
        <w:t>,</w:t>
      </w:r>
      <w:r w:rsidR="00DE2195">
        <w:rPr>
          <w:sz w:val="20"/>
          <w:szCs w:val="20"/>
        </w:rPr>
        <w:t xml:space="preserve"> and interested parties will </w:t>
      </w:r>
      <w:r w:rsidR="00750DA7">
        <w:rPr>
          <w:sz w:val="20"/>
          <w:szCs w:val="20"/>
        </w:rPr>
        <w:t xml:space="preserve">be able </w:t>
      </w:r>
      <w:r w:rsidR="00DE2195">
        <w:rPr>
          <w:sz w:val="20"/>
          <w:szCs w:val="20"/>
        </w:rPr>
        <w:t xml:space="preserve">to review the </w:t>
      </w:r>
      <w:r>
        <w:rPr>
          <w:sz w:val="20"/>
          <w:szCs w:val="20"/>
        </w:rPr>
        <w:t xml:space="preserve">amendments </w:t>
      </w:r>
      <w:r w:rsidR="00DE2195">
        <w:rPr>
          <w:sz w:val="20"/>
          <w:szCs w:val="20"/>
        </w:rPr>
        <w:t>during that process.</w:t>
      </w:r>
      <w:r w:rsidR="00750DA7">
        <w:rPr>
          <w:sz w:val="20"/>
          <w:szCs w:val="20"/>
        </w:rPr>
        <w:t xml:space="preserve"> The SFC</w:t>
      </w:r>
      <w:r w:rsidR="006E41A3">
        <w:rPr>
          <w:sz w:val="20"/>
          <w:szCs w:val="20"/>
        </w:rPr>
        <w:t xml:space="preserve"> also</w:t>
      </w:r>
      <w:r w:rsidR="00750DA7">
        <w:rPr>
          <w:sz w:val="20"/>
          <w:szCs w:val="20"/>
        </w:rPr>
        <w:t xml:space="preserve"> said</w:t>
      </w:r>
      <w:r w:rsidR="00BB7CA9">
        <w:rPr>
          <w:sz w:val="20"/>
          <w:szCs w:val="20"/>
        </w:rPr>
        <w:t xml:space="preserve"> </w:t>
      </w:r>
      <w:r w:rsidR="00750DA7">
        <w:rPr>
          <w:sz w:val="20"/>
          <w:szCs w:val="20"/>
        </w:rPr>
        <w:t>that it will continue to monitor market developments, and will consider introducing further investor protection measures, such as greater disciplinary powers for the SFC, if this proves necessary.</w:t>
      </w:r>
    </w:p>
    <w:p w:rsidR="00F12C12" w:rsidRDefault="00F12C12">
      <w:pPr>
        <w:rPr>
          <w:sz w:val="20"/>
          <w:szCs w:val="20"/>
        </w:rPr>
      </w:pPr>
    </w:p>
    <w:p w:rsidR="00845BDE" w:rsidRPr="00DF1C73" w:rsidRDefault="00845BDE" w:rsidP="00845BDE">
      <w:pPr>
        <w:jc w:val="both"/>
        <w:rPr>
          <w:b/>
          <w:color w:val="FF0000"/>
          <w:sz w:val="20"/>
          <w:szCs w:val="20"/>
        </w:rPr>
      </w:pPr>
      <w:r w:rsidRPr="00DF1C73">
        <w:rPr>
          <w:b/>
          <w:color w:val="FF0000"/>
          <w:sz w:val="20"/>
          <w:szCs w:val="20"/>
        </w:rPr>
        <w:t>Consultation Conclusions on Proposed Amendments to Enforcement-related Provisions of the Securities and Futures Ordinance</w:t>
      </w:r>
    </w:p>
    <w:p w:rsidR="00845BDE" w:rsidRPr="00845BDE" w:rsidRDefault="00845BDE" w:rsidP="00845BDE">
      <w:pPr>
        <w:jc w:val="both"/>
        <w:rPr>
          <w:color w:val="FF0000"/>
          <w:sz w:val="20"/>
          <w:szCs w:val="20"/>
        </w:rPr>
      </w:pPr>
    </w:p>
    <w:p w:rsidR="00F12C12" w:rsidRPr="00DF1C73" w:rsidRDefault="00F25BB3" w:rsidP="00474E86">
      <w:pPr>
        <w:rPr>
          <w:color w:val="FF0000"/>
          <w:sz w:val="20"/>
          <w:szCs w:val="20"/>
        </w:rPr>
      </w:pPr>
      <w:r w:rsidRPr="00DF1C73">
        <w:rPr>
          <w:color w:val="FF0000"/>
          <w:sz w:val="20"/>
          <w:szCs w:val="20"/>
        </w:rPr>
        <w:t xml:space="preserve">Expansion of Territorial Scope of </w:t>
      </w:r>
      <w:r w:rsidR="00474E86" w:rsidRPr="00DF1C73">
        <w:rPr>
          <w:color w:val="FF0000"/>
          <w:sz w:val="20"/>
          <w:szCs w:val="20"/>
        </w:rPr>
        <w:t>SFO</w:t>
      </w:r>
      <w:r w:rsidRPr="00DF1C73">
        <w:rPr>
          <w:color w:val="FF0000"/>
          <w:sz w:val="20"/>
          <w:szCs w:val="20"/>
        </w:rPr>
        <w:t>’s</w:t>
      </w:r>
      <w:r w:rsidR="00474E86" w:rsidRPr="00DF1C73">
        <w:rPr>
          <w:color w:val="FF0000"/>
          <w:sz w:val="20"/>
          <w:szCs w:val="20"/>
        </w:rPr>
        <w:t xml:space="preserve"> Insider Dealing </w:t>
      </w:r>
      <w:r w:rsidRPr="00DF1C73">
        <w:rPr>
          <w:color w:val="FF0000"/>
          <w:sz w:val="20"/>
          <w:szCs w:val="20"/>
        </w:rPr>
        <w:t>Regime</w:t>
      </w:r>
    </w:p>
    <w:p w:rsidR="00F25BB3" w:rsidRPr="00DF1C73" w:rsidRDefault="00F25BB3" w:rsidP="00474E86">
      <w:pPr>
        <w:rPr>
          <w:color w:val="FF0000"/>
          <w:sz w:val="20"/>
          <w:szCs w:val="20"/>
        </w:rPr>
      </w:pPr>
    </w:p>
    <w:p w:rsidR="00F25BB3" w:rsidRPr="00557D00" w:rsidRDefault="00F25BB3" w:rsidP="00F25BB3">
      <w:pPr>
        <w:contextualSpacing/>
        <w:jc w:val="both"/>
        <w:rPr>
          <w:sz w:val="20"/>
          <w:szCs w:val="20"/>
        </w:rPr>
      </w:pPr>
      <w:r>
        <w:rPr>
          <w:sz w:val="20"/>
          <w:szCs w:val="20"/>
        </w:rPr>
        <w:t>Currently, t</w:t>
      </w:r>
      <w:r w:rsidRPr="00557D00">
        <w:rPr>
          <w:sz w:val="20"/>
          <w:szCs w:val="20"/>
        </w:rPr>
        <w:t xml:space="preserve">he </w:t>
      </w:r>
      <w:r>
        <w:rPr>
          <w:sz w:val="20"/>
          <w:szCs w:val="20"/>
        </w:rPr>
        <w:t xml:space="preserve">SFO’s </w:t>
      </w:r>
      <w:r w:rsidRPr="00557D00">
        <w:rPr>
          <w:sz w:val="20"/>
          <w:szCs w:val="20"/>
        </w:rPr>
        <w:t xml:space="preserve">civil and criminal insider dealing regimes apply </w:t>
      </w:r>
      <w:r w:rsidR="00DB2F82">
        <w:rPr>
          <w:sz w:val="20"/>
          <w:szCs w:val="20"/>
        </w:rPr>
        <w:t xml:space="preserve">only </w:t>
      </w:r>
      <w:r w:rsidRPr="00557D00">
        <w:rPr>
          <w:sz w:val="20"/>
          <w:szCs w:val="20"/>
        </w:rPr>
        <w:t xml:space="preserve">to </w:t>
      </w:r>
      <w:r>
        <w:rPr>
          <w:sz w:val="20"/>
          <w:szCs w:val="20"/>
        </w:rPr>
        <w:t xml:space="preserve">dealings in </w:t>
      </w:r>
      <w:r w:rsidRPr="00557D00">
        <w:rPr>
          <w:sz w:val="20"/>
          <w:szCs w:val="20"/>
        </w:rPr>
        <w:t xml:space="preserve">securities listed on a </w:t>
      </w:r>
      <w:proofErr w:type="spellStart"/>
      <w:r w:rsidRPr="00557D00">
        <w:rPr>
          <w:sz w:val="20"/>
          <w:szCs w:val="20"/>
        </w:rPr>
        <w:t>recogni</w:t>
      </w:r>
      <w:r>
        <w:rPr>
          <w:sz w:val="20"/>
          <w:szCs w:val="20"/>
        </w:rPr>
        <w:t>sed</w:t>
      </w:r>
      <w:proofErr w:type="spellEnd"/>
      <w:r>
        <w:rPr>
          <w:sz w:val="20"/>
          <w:szCs w:val="20"/>
        </w:rPr>
        <w:t xml:space="preserve"> stock market, </w:t>
      </w:r>
      <w:r w:rsidR="00DF1C73">
        <w:rPr>
          <w:sz w:val="20"/>
          <w:szCs w:val="20"/>
        </w:rPr>
        <w:t>that is</w:t>
      </w:r>
      <w:r w:rsidRPr="00557D00">
        <w:rPr>
          <w:sz w:val="20"/>
          <w:szCs w:val="20"/>
        </w:rPr>
        <w:t xml:space="preserve"> the </w:t>
      </w:r>
      <w:r>
        <w:rPr>
          <w:sz w:val="20"/>
          <w:szCs w:val="20"/>
        </w:rPr>
        <w:t xml:space="preserve">Hong Kong </w:t>
      </w:r>
      <w:r w:rsidRPr="00557D00">
        <w:rPr>
          <w:sz w:val="20"/>
          <w:szCs w:val="20"/>
        </w:rPr>
        <w:t xml:space="preserve">stock market operated by the </w:t>
      </w:r>
      <w:r>
        <w:rPr>
          <w:sz w:val="20"/>
          <w:szCs w:val="20"/>
        </w:rPr>
        <w:t>Hong Kong Stock Exchange</w:t>
      </w:r>
      <w:r w:rsidR="00277999">
        <w:rPr>
          <w:sz w:val="20"/>
          <w:szCs w:val="20"/>
        </w:rPr>
        <w:t xml:space="preserve"> (the </w:t>
      </w:r>
      <w:r w:rsidR="00277999" w:rsidRPr="00277999">
        <w:rPr>
          <w:b/>
          <w:sz w:val="20"/>
          <w:szCs w:val="20"/>
        </w:rPr>
        <w:t>HKEX</w:t>
      </w:r>
      <w:r w:rsidR="00277999">
        <w:rPr>
          <w:sz w:val="20"/>
          <w:szCs w:val="20"/>
        </w:rPr>
        <w:t>)</w:t>
      </w:r>
      <w:r w:rsidRPr="00557D00">
        <w:rPr>
          <w:sz w:val="20"/>
          <w:szCs w:val="20"/>
        </w:rPr>
        <w:t xml:space="preserve">, </w:t>
      </w:r>
      <w:r>
        <w:rPr>
          <w:sz w:val="20"/>
          <w:szCs w:val="20"/>
        </w:rPr>
        <w:t>and</w:t>
      </w:r>
      <w:r w:rsidRPr="00557D00">
        <w:rPr>
          <w:sz w:val="20"/>
          <w:szCs w:val="20"/>
        </w:rPr>
        <w:t xml:space="preserve"> their derivatives. </w:t>
      </w:r>
      <w:r w:rsidR="00750DA7">
        <w:rPr>
          <w:sz w:val="20"/>
          <w:szCs w:val="20"/>
        </w:rPr>
        <w:t>The SFO</w:t>
      </w:r>
      <w:r w:rsidR="00DF1C73">
        <w:rPr>
          <w:sz w:val="20"/>
          <w:szCs w:val="20"/>
        </w:rPr>
        <w:t xml:space="preserve"> does not catch i</w:t>
      </w:r>
      <w:r w:rsidRPr="00557D00">
        <w:rPr>
          <w:sz w:val="20"/>
          <w:szCs w:val="20"/>
        </w:rPr>
        <w:t>nsider dealing</w:t>
      </w:r>
      <w:r w:rsidR="00DB2F82">
        <w:rPr>
          <w:sz w:val="20"/>
          <w:szCs w:val="20"/>
        </w:rPr>
        <w:t xml:space="preserve"> conducted</w:t>
      </w:r>
      <w:r>
        <w:rPr>
          <w:sz w:val="20"/>
          <w:szCs w:val="20"/>
        </w:rPr>
        <w:t xml:space="preserve"> in Hong Kong in</w:t>
      </w:r>
      <w:r w:rsidRPr="00557D00">
        <w:rPr>
          <w:sz w:val="20"/>
          <w:szCs w:val="20"/>
        </w:rPr>
        <w:t xml:space="preserve"> securities listed </w:t>
      </w:r>
      <w:r>
        <w:rPr>
          <w:sz w:val="20"/>
          <w:szCs w:val="20"/>
        </w:rPr>
        <w:t>outside Hong Kong or their derivatives</w:t>
      </w:r>
      <w:r w:rsidR="006E41A3">
        <w:rPr>
          <w:sz w:val="20"/>
          <w:szCs w:val="20"/>
        </w:rPr>
        <w:t>,</w:t>
      </w:r>
      <w:r>
        <w:rPr>
          <w:sz w:val="20"/>
          <w:szCs w:val="20"/>
        </w:rPr>
        <w:t xml:space="preserve"> </w:t>
      </w:r>
      <w:r w:rsidR="006E41A3">
        <w:rPr>
          <w:sz w:val="20"/>
          <w:szCs w:val="20"/>
        </w:rPr>
        <w:t>n</w:t>
      </w:r>
      <w:r w:rsidR="00DF1C73">
        <w:rPr>
          <w:sz w:val="20"/>
          <w:szCs w:val="20"/>
        </w:rPr>
        <w:t>or does it</w:t>
      </w:r>
      <w:r w:rsidRPr="00557D00">
        <w:rPr>
          <w:sz w:val="20"/>
          <w:szCs w:val="20"/>
        </w:rPr>
        <w:t xml:space="preserve"> </w:t>
      </w:r>
      <w:r w:rsidRPr="00F25BB3">
        <w:rPr>
          <w:sz w:val="20"/>
          <w:szCs w:val="20"/>
        </w:rPr>
        <w:t xml:space="preserve">explicitly </w:t>
      </w:r>
      <w:r w:rsidR="00750DA7">
        <w:rPr>
          <w:sz w:val="20"/>
          <w:szCs w:val="20"/>
        </w:rPr>
        <w:t xml:space="preserve">cover insider dealing </w:t>
      </w:r>
      <w:r w:rsidR="00DB2F82">
        <w:rPr>
          <w:sz w:val="20"/>
          <w:szCs w:val="20"/>
        </w:rPr>
        <w:t xml:space="preserve">conducted </w:t>
      </w:r>
      <w:r w:rsidR="00750DA7">
        <w:rPr>
          <w:sz w:val="20"/>
          <w:szCs w:val="20"/>
        </w:rPr>
        <w:t>outside Hong Kong in</w:t>
      </w:r>
      <w:r>
        <w:rPr>
          <w:sz w:val="20"/>
          <w:szCs w:val="20"/>
        </w:rPr>
        <w:t xml:space="preserve"> Hong Kong-listed securities or their derivatives</w:t>
      </w:r>
      <w:r w:rsidRPr="00557D00">
        <w:rPr>
          <w:sz w:val="20"/>
          <w:szCs w:val="20"/>
        </w:rPr>
        <w:t>.</w:t>
      </w:r>
      <w:r w:rsidR="00497FB5">
        <w:rPr>
          <w:sz w:val="20"/>
          <w:szCs w:val="20"/>
        </w:rPr>
        <w:t xml:space="preserve"> This</w:t>
      </w:r>
      <w:r w:rsidR="00903F2B">
        <w:rPr>
          <w:sz w:val="20"/>
          <w:szCs w:val="20"/>
        </w:rPr>
        <w:t xml:space="preserve"> legislative loophole</w:t>
      </w:r>
      <w:r w:rsidR="00497FB5">
        <w:rPr>
          <w:sz w:val="20"/>
          <w:szCs w:val="20"/>
        </w:rPr>
        <w:t xml:space="preserve"> has </w:t>
      </w:r>
      <w:r w:rsidR="00903F2B">
        <w:rPr>
          <w:sz w:val="20"/>
          <w:szCs w:val="20"/>
        </w:rPr>
        <w:t xml:space="preserve">thwarted </w:t>
      </w:r>
      <w:r w:rsidR="00497FB5">
        <w:rPr>
          <w:sz w:val="20"/>
          <w:szCs w:val="20"/>
        </w:rPr>
        <w:t>SFC</w:t>
      </w:r>
      <w:r w:rsidR="00CC6F5D">
        <w:rPr>
          <w:sz w:val="20"/>
          <w:szCs w:val="20"/>
        </w:rPr>
        <w:t xml:space="preserve"> attempts to bring offshore insider dealers to justice: some </w:t>
      </w:r>
      <w:r w:rsidR="00497FB5">
        <w:rPr>
          <w:sz w:val="20"/>
          <w:szCs w:val="20"/>
        </w:rPr>
        <w:t xml:space="preserve">60% of </w:t>
      </w:r>
      <w:r w:rsidR="00CC6F5D">
        <w:rPr>
          <w:sz w:val="20"/>
          <w:szCs w:val="20"/>
        </w:rPr>
        <w:t xml:space="preserve">SFC </w:t>
      </w:r>
      <w:r w:rsidR="00497FB5">
        <w:rPr>
          <w:sz w:val="20"/>
          <w:szCs w:val="20"/>
        </w:rPr>
        <w:t xml:space="preserve">insider dealing cases </w:t>
      </w:r>
      <w:r w:rsidR="00903F2B">
        <w:rPr>
          <w:sz w:val="20"/>
          <w:szCs w:val="20"/>
        </w:rPr>
        <w:t>between 2017 and 2021 involved</w:t>
      </w:r>
      <w:r w:rsidR="00497FB5">
        <w:rPr>
          <w:sz w:val="20"/>
          <w:szCs w:val="20"/>
        </w:rPr>
        <w:t xml:space="preserve"> offshore insider dealing in Hong Kong-listed securities</w:t>
      </w:r>
      <w:r w:rsidR="00CC6F5D">
        <w:rPr>
          <w:sz w:val="20"/>
          <w:szCs w:val="20"/>
        </w:rPr>
        <w:t xml:space="preserve"> beyond the </w:t>
      </w:r>
      <w:r w:rsidR="00903F2B">
        <w:rPr>
          <w:sz w:val="20"/>
          <w:szCs w:val="20"/>
        </w:rPr>
        <w:t xml:space="preserve">SFC’s regulatory </w:t>
      </w:r>
      <w:r w:rsidR="00CC6F5D">
        <w:rPr>
          <w:sz w:val="20"/>
          <w:szCs w:val="20"/>
        </w:rPr>
        <w:t>reach</w:t>
      </w:r>
      <w:r w:rsidR="00497FB5">
        <w:rPr>
          <w:sz w:val="20"/>
          <w:szCs w:val="20"/>
        </w:rPr>
        <w:t>.</w:t>
      </w:r>
      <w:r w:rsidR="00DB2F82">
        <w:rPr>
          <w:rStyle w:val="a7"/>
          <w:sz w:val="20"/>
          <w:szCs w:val="20"/>
        </w:rPr>
        <w:footnoteReference w:id="2"/>
      </w:r>
    </w:p>
    <w:p w:rsidR="00F25BB3" w:rsidRPr="008E3B63" w:rsidRDefault="00F25BB3" w:rsidP="00474E86">
      <w:pPr>
        <w:rPr>
          <w:b/>
          <w:color w:val="FF0000"/>
          <w:sz w:val="20"/>
          <w:szCs w:val="20"/>
        </w:rPr>
      </w:pPr>
    </w:p>
    <w:p w:rsidR="008E3B63" w:rsidRDefault="00070B82" w:rsidP="008E3B63">
      <w:pPr>
        <w:jc w:val="both"/>
        <w:rPr>
          <w:sz w:val="20"/>
          <w:szCs w:val="20"/>
        </w:rPr>
      </w:pPr>
      <w:r w:rsidRPr="008E3B63">
        <w:rPr>
          <w:sz w:val="20"/>
          <w:szCs w:val="20"/>
        </w:rPr>
        <w:t xml:space="preserve">Most respondents </w:t>
      </w:r>
      <w:r w:rsidR="00F25BB3">
        <w:rPr>
          <w:sz w:val="20"/>
          <w:szCs w:val="20"/>
        </w:rPr>
        <w:t xml:space="preserve">to the consultation supported </w:t>
      </w:r>
      <w:r w:rsidR="008E3B63">
        <w:rPr>
          <w:sz w:val="20"/>
          <w:szCs w:val="20"/>
        </w:rPr>
        <w:t xml:space="preserve">the SFC’s proposed expansion of </w:t>
      </w:r>
      <w:r w:rsidRPr="008E3B63">
        <w:rPr>
          <w:sz w:val="20"/>
          <w:szCs w:val="20"/>
        </w:rPr>
        <w:t>the insider dealing provisions</w:t>
      </w:r>
      <w:r w:rsidR="00903F2B">
        <w:rPr>
          <w:sz w:val="20"/>
          <w:szCs w:val="20"/>
        </w:rPr>
        <w:t xml:space="preserve">’ </w:t>
      </w:r>
      <w:r w:rsidR="00903F2B" w:rsidRPr="008E3B63">
        <w:rPr>
          <w:sz w:val="20"/>
          <w:szCs w:val="20"/>
        </w:rPr>
        <w:t>territorial reach</w:t>
      </w:r>
      <w:r w:rsidRPr="008E3B63">
        <w:rPr>
          <w:sz w:val="20"/>
          <w:szCs w:val="20"/>
        </w:rPr>
        <w:t xml:space="preserve"> to cover</w:t>
      </w:r>
      <w:r w:rsidR="008E3B63">
        <w:rPr>
          <w:sz w:val="20"/>
          <w:szCs w:val="20"/>
        </w:rPr>
        <w:t>:</w:t>
      </w:r>
    </w:p>
    <w:p w:rsidR="008E3B63" w:rsidRDefault="008E3B63" w:rsidP="008E3B63">
      <w:pPr>
        <w:jc w:val="both"/>
        <w:rPr>
          <w:sz w:val="20"/>
          <w:szCs w:val="20"/>
        </w:rPr>
      </w:pPr>
    </w:p>
    <w:p w:rsidR="008E3B63" w:rsidRDefault="00070B82" w:rsidP="008E3B63">
      <w:pPr>
        <w:pStyle w:val="a9"/>
        <w:numPr>
          <w:ilvl w:val="0"/>
          <w:numId w:val="10"/>
        </w:numPr>
        <w:jc w:val="both"/>
        <w:rPr>
          <w:sz w:val="20"/>
          <w:szCs w:val="20"/>
        </w:rPr>
      </w:pPr>
      <w:r w:rsidRPr="008E3B63">
        <w:rPr>
          <w:sz w:val="20"/>
          <w:szCs w:val="20"/>
        </w:rPr>
        <w:t>insider dealing perpetrated in Hong Kong with respect to overseas-listed securities or their derivatives</w:t>
      </w:r>
      <w:r w:rsidR="008E3B63">
        <w:rPr>
          <w:sz w:val="20"/>
          <w:szCs w:val="20"/>
        </w:rPr>
        <w:t>;</w:t>
      </w:r>
      <w:r w:rsidRPr="008E3B63">
        <w:rPr>
          <w:sz w:val="20"/>
          <w:szCs w:val="20"/>
        </w:rPr>
        <w:t xml:space="preserve"> and </w:t>
      </w:r>
    </w:p>
    <w:p w:rsidR="008E3B63" w:rsidRDefault="008E3B63" w:rsidP="008E3B63">
      <w:pPr>
        <w:pStyle w:val="a9"/>
        <w:ind w:left="775"/>
        <w:jc w:val="both"/>
        <w:rPr>
          <w:sz w:val="20"/>
          <w:szCs w:val="20"/>
        </w:rPr>
      </w:pPr>
    </w:p>
    <w:p w:rsidR="00F12C12" w:rsidRDefault="00070B82" w:rsidP="008E3B63">
      <w:pPr>
        <w:pStyle w:val="a9"/>
        <w:numPr>
          <w:ilvl w:val="0"/>
          <w:numId w:val="10"/>
        </w:numPr>
        <w:jc w:val="both"/>
        <w:rPr>
          <w:sz w:val="20"/>
          <w:szCs w:val="20"/>
        </w:rPr>
      </w:pPr>
      <w:r w:rsidRPr="008E3B63">
        <w:rPr>
          <w:sz w:val="20"/>
          <w:szCs w:val="20"/>
        </w:rPr>
        <w:t xml:space="preserve">insider dealing perpetrated outside of Hong Kong with respect to Hong Kong-listed </w:t>
      </w:r>
      <w:r w:rsidR="008E3B63" w:rsidRPr="008E3B63">
        <w:rPr>
          <w:sz w:val="20"/>
          <w:szCs w:val="20"/>
        </w:rPr>
        <w:t>securities or their derivatives.</w:t>
      </w:r>
      <w:r w:rsidRPr="008E3B63">
        <w:rPr>
          <w:sz w:val="20"/>
          <w:szCs w:val="20"/>
        </w:rPr>
        <w:t xml:space="preserve"> </w:t>
      </w:r>
    </w:p>
    <w:p w:rsidR="00497FB5" w:rsidRPr="00497FB5" w:rsidRDefault="00497FB5" w:rsidP="00497FB5">
      <w:pPr>
        <w:pStyle w:val="a9"/>
        <w:rPr>
          <w:sz w:val="20"/>
          <w:szCs w:val="20"/>
        </w:rPr>
      </w:pPr>
    </w:p>
    <w:p w:rsidR="00497FB5" w:rsidRPr="00497FB5" w:rsidRDefault="00497FB5" w:rsidP="00497FB5">
      <w:pPr>
        <w:jc w:val="both"/>
        <w:rPr>
          <w:b/>
          <w:sz w:val="20"/>
          <w:szCs w:val="20"/>
        </w:rPr>
      </w:pPr>
      <w:r w:rsidRPr="00497FB5">
        <w:rPr>
          <w:b/>
          <w:sz w:val="20"/>
          <w:szCs w:val="20"/>
        </w:rPr>
        <w:t>SFO Amendments</w:t>
      </w:r>
      <w:r w:rsidR="00A26F90">
        <w:rPr>
          <w:b/>
          <w:sz w:val="20"/>
          <w:szCs w:val="20"/>
        </w:rPr>
        <w:t xml:space="preserve"> Extending Territorial Reach of Insider Dealing Regime</w:t>
      </w:r>
    </w:p>
    <w:p w:rsidR="00F12C12" w:rsidRDefault="00F12C12" w:rsidP="008E3B63">
      <w:pPr>
        <w:jc w:val="both"/>
        <w:rPr>
          <w:sz w:val="20"/>
          <w:szCs w:val="20"/>
        </w:rPr>
      </w:pPr>
    </w:p>
    <w:p w:rsidR="00497FB5" w:rsidRPr="00A26F90" w:rsidRDefault="00277999" w:rsidP="00497FB5">
      <w:pPr>
        <w:pStyle w:val="Default"/>
        <w:contextualSpacing/>
        <w:jc w:val="both"/>
        <w:rPr>
          <w:rFonts w:ascii="Arial" w:hAnsi="Arial" w:cs="Arial"/>
          <w:sz w:val="20"/>
          <w:szCs w:val="20"/>
        </w:rPr>
      </w:pPr>
      <w:r>
        <w:rPr>
          <w:rFonts w:ascii="Arial" w:hAnsi="Arial" w:cs="Arial"/>
          <w:sz w:val="20"/>
          <w:szCs w:val="20"/>
        </w:rPr>
        <w:t>T</w:t>
      </w:r>
      <w:r w:rsidR="00497FB5" w:rsidRPr="00A26F90">
        <w:rPr>
          <w:rFonts w:ascii="Arial" w:hAnsi="Arial" w:cs="Arial"/>
          <w:sz w:val="20"/>
          <w:szCs w:val="20"/>
        </w:rPr>
        <w:t>he insider dealing regime</w:t>
      </w:r>
      <w:r>
        <w:rPr>
          <w:rFonts w:ascii="Arial" w:hAnsi="Arial" w:cs="Arial"/>
          <w:sz w:val="20"/>
          <w:szCs w:val="20"/>
        </w:rPr>
        <w:t>’s territorial ex</w:t>
      </w:r>
      <w:r w:rsidR="00927F63">
        <w:rPr>
          <w:rFonts w:ascii="Arial" w:hAnsi="Arial" w:cs="Arial"/>
          <w:sz w:val="20"/>
          <w:szCs w:val="20"/>
        </w:rPr>
        <w:t>te</w:t>
      </w:r>
      <w:r>
        <w:rPr>
          <w:rFonts w:ascii="Arial" w:hAnsi="Arial" w:cs="Arial"/>
          <w:sz w:val="20"/>
          <w:szCs w:val="20"/>
        </w:rPr>
        <w:t xml:space="preserve">nsion will be </w:t>
      </w:r>
      <w:proofErr w:type="gramStart"/>
      <w:r>
        <w:rPr>
          <w:rFonts w:ascii="Arial" w:hAnsi="Arial" w:cs="Arial"/>
          <w:sz w:val="20"/>
          <w:szCs w:val="20"/>
        </w:rPr>
        <w:t>effected</w:t>
      </w:r>
      <w:proofErr w:type="gramEnd"/>
      <w:r>
        <w:rPr>
          <w:rFonts w:ascii="Arial" w:hAnsi="Arial" w:cs="Arial"/>
          <w:sz w:val="20"/>
          <w:szCs w:val="20"/>
        </w:rPr>
        <w:t xml:space="preserve"> by</w:t>
      </w:r>
      <w:r w:rsidR="00497FB5" w:rsidRPr="00A26F90">
        <w:rPr>
          <w:rFonts w:ascii="Arial" w:hAnsi="Arial" w:cs="Arial"/>
          <w:sz w:val="20"/>
          <w:szCs w:val="20"/>
        </w:rPr>
        <w:t>:</w:t>
      </w:r>
    </w:p>
    <w:p w:rsidR="00497FB5" w:rsidRDefault="00497FB5" w:rsidP="00497FB5">
      <w:pPr>
        <w:pStyle w:val="Default"/>
        <w:contextualSpacing/>
        <w:jc w:val="both"/>
        <w:rPr>
          <w:sz w:val="20"/>
          <w:szCs w:val="20"/>
        </w:rPr>
      </w:pPr>
    </w:p>
    <w:p w:rsidR="00497FB5" w:rsidRDefault="00277999" w:rsidP="00497FB5">
      <w:pPr>
        <w:pStyle w:val="Default"/>
        <w:numPr>
          <w:ilvl w:val="0"/>
          <w:numId w:val="11"/>
        </w:numPr>
        <w:contextualSpacing/>
        <w:jc w:val="both"/>
        <w:rPr>
          <w:rFonts w:ascii="Arial" w:hAnsi="Arial" w:cs="Arial"/>
          <w:sz w:val="20"/>
          <w:szCs w:val="20"/>
        </w:rPr>
      </w:pPr>
      <w:r>
        <w:rPr>
          <w:rFonts w:ascii="Arial" w:hAnsi="Arial" w:cs="Arial"/>
          <w:sz w:val="20"/>
          <w:szCs w:val="20"/>
        </w:rPr>
        <w:t>revising</w:t>
      </w:r>
      <w:r w:rsidR="00497FB5" w:rsidRPr="00497FB5">
        <w:rPr>
          <w:rFonts w:ascii="Arial" w:hAnsi="Arial" w:cs="Arial"/>
          <w:sz w:val="20"/>
          <w:szCs w:val="20"/>
        </w:rPr>
        <w:t xml:space="preserve"> the definition of “listed” in sections 245(2) and 285(2) SFO to include overseas-listed securities and their derivatives as well as </w:t>
      </w:r>
      <w:r>
        <w:rPr>
          <w:rFonts w:ascii="Arial" w:hAnsi="Arial" w:cs="Arial"/>
          <w:sz w:val="20"/>
          <w:szCs w:val="20"/>
        </w:rPr>
        <w:t>HKEX-</w:t>
      </w:r>
      <w:r w:rsidRPr="00497FB5">
        <w:rPr>
          <w:rFonts w:ascii="Arial" w:hAnsi="Arial" w:cs="Arial"/>
          <w:sz w:val="20"/>
          <w:szCs w:val="20"/>
        </w:rPr>
        <w:t>listed</w:t>
      </w:r>
      <w:r>
        <w:rPr>
          <w:rFonts w:ascii="Arial" w:hAnsi="Arial" w:cs="Arial"/>
          <w:sz w:val="20"/>
          <w:szCs w:val="20"/>
        </w:rPr>
        <w:t xml:space="preserve"> securities</w:t>
      </w:r>
      <w:r w:rsidR="00497FB5" w:rsidRPr="00497FB5">
        <w:rPr>
          <w:rFonts w:ascii="Arial" w:hAnsi="Arial" w:cs="Arial"/>
          <w:sz w:val="20"/>
          <w:szCs w:val="20"/>
        </w:rPr>
        <w:t>;</w:t>
      </w:r>
    </w:p>
    <w:p w:rsidR="00A26F90" w:rsidRPr="00497FB5" w:rsidRDefault="00A26F90" w:rsidP="00A26F90">
      <w:pPr>
        <w:pStyle w:val="Default"/>
        <w:ind w:left="766"/>
        <w:contextualSpacing/>
        <w:jc w:val="both"/>
        <w:rPr>
          <w:rFonts w:ascii="Arial" w:hAnsi="Arial" w:cs="Arial"/>
          <w:sz w:val="20"/>
          <w:szCs w:val="20"/>
        </w:rPr>
      </w:pPr>
    </w:p>
    <w:p w:rsidR="00A26F90" w:rsidRDefault="00497FB5" w:rsidP="00497FB5">
      <w:pPr>
        <w:pStyle w:val="Default"/>
        <w:numPr>
          <w:ilvl w:val="0"/>
          <w:numId w:val="11"/>
        </w:numPr>
        <w:contextualSpacing/>
        <w:jc w:val="both"/>
        <w:rPr>
          <w:rFonts w:ascii="Arial" w:hAnsi="Arial" w:cs="Arial"/>
          <w:sz w:val="20"/>
          <w:szCs w:val="20"/>
        </w:rPr>
      </w:pPr>
      <w:r w:rsidRPr="00497FB5">
        <w:rPr>
          <w:rFonts w:ascii="Arial" w:hAnsi="Arial" w:cs="Arial"/>
          <w:sz w:val="20"/>
          <w:szCs w:val="20"/>
        </w:rPr>
        <w:t>add</w:t>
      </w:r>
      <w:r w:rsidR="00277999">
        <w:rPr>
          <w:rFonts w:ascii="Arial" w:hAnsi="Arial" w:cs="Arial"/>
          <w:sz w:val="20"/>
          <w:szCs w:val="20"/>
        </w:rPr>
        <w:t>ing</w:t>
      </w:r>
      <w:r w:rsidRPr="00497FB5">
        <w:rPr>
          <w:rFonts w:ascii="Arial" w:hAnsi="Arial" w:cs="Arial"/>
          <w:sz w:val="20"/>
          <w:szCs w:val="20"/>
        </w:rPr>
        <w:t xml:space="preserve"> a new section </w:t>
      </w:r>
      <w:r w:rsidR="00A26F90">
        <w:rPr>
          <w:rFonts w:ascii="Arial" w:hAnsi="Arial" w:cs="Arial"/>
          <w:sz w:val="20"/>
          <w:szCs w:val="20"/>
        </w:rPr>
        <w:t>covering:</w:t>
      </w:r>
    </w:p>
    <w:p w:rsidR="00A26F90" w:rsidRDefault="00A26F90" w:rsidP="00A26F90">
      <w:pPr>
        <w:pStyle w:val="Default"/>
        <w:ind w:left="766"/>
        <w:contextualSpacing/>
        <w:jc w:val="both"/>
        <w:rPr>
          <w:rFonts w:ascii="Arial" w:hAnsi="Arial" w:cs="Arial"/>
          <w:sz w:val="20"/>
          <w:szCs w:val="20"/>
        </w:rPr>
      </w:pPr>
    </w:p>
    <w:p w:rsidR="00A26F90" w:rsidRDefault="00A26F90" w:rsidP="00A26F90">
      <w:pPr>
        <w:pStyle w:val="a9"/>
        <w:numPr>
          <w:ilvl w:val="0"/>
          <w:numId w:val="12"/>
        </w:numPr>
        <w:ind w:left="1134" w:hanging="283"/>
        <w:rPr>
          <w:sz w:val="20"/>
          <w:szCs w:val="20"/>
        </w:rPr>
      </w:pPr>
      <w:r>
        <w:rPr>
          <w:sz w:val="20"/>
          <w:szCs w:val="20"/>
        </w:rPr>
        <w:t xml:space="preserve">acts of insider dealing </w:t>
      </w:r>
      <w:r w:rsidR="00277999">
        <w:rPr>
          <w:sz w:val="20"/>
          <w:szCs w:val="20"/>
        </w:rPr>
        <w:t>involving HKEX</w:t>
      </w:r>
      <w:r>
        <w:rPr>
          <w:sz w:val="20"/>
          <w:szCs w:val="20"/>
        </w:rPr>
        <w:t>-listed securities</w:t>
      </w:r>
      <w:r w:rsidR="00277999">
        <w:rPr>
          <w:sz w:val="20"/>
          <w:szCs w:val="20"/>
        </w:rPr>
        <w:t xml:space="preserve"> or their derivatives</w:t>
      </w:r>
      <w:r>
        <w:rPr>
          <w:sz w:val="20"/>
          <w:szCs w:val="20"/>
        </w:rPr>
        <w:t>, where</w:t>
      </w:r>
      <w:r w:rsidR="00277999">
        <w:rPr>
          <w:sz w:val="20"/>
          <w:szCs w:val="20"/>
        </w:rPr>
        <w:t>ver</w:t>
      </w:r>
      <w:r>
        <w:rPr>
          <w:sz w:val="20"/>
          <w:szCs w:val="20"/>
        </w:rPr>
        <w:t xml:space="preserve"> they occur; and</w:t>
      </w:r>
    </w:p>
    <w:p w:rsidR="00A26F90" w:rsidRDefault="00A26F90" w:rsidP="00A26F90">
      <w:pPr>
        <w:pStyle w:val="a9"/>
        <w:ind w:left="1134"/>
        <w:rPr>
          <w:sz w:val="20"/>
          <w:szCs w:val="20"/>
        </w:rPr>
      </w:pPr>
    </w:p>
    <w:p w:rsidR="00A26F90" w:rsidRDefault="00A26F90" w:rsidP="004822FC">
      <w:pPr>
        <w:pStyle w:val="a9"/>
        <w:numPr>
          <w:ilvl w:val="0"/>
          <w:numId w:val="12"/>
        </w:numPr>
        <w:ind w:left="1134" w:hanging="283"/>
        <w:jc w:val="both"/>
        <w:rPr>
          <w:sz w:val="20"/>
          <w:szCs w:val="20"/>
        </w:rPr>
      </w:pPr>
      <w:r>
        <w:rPr>
          <w:sz w:val="20"/>
          <w:szCs w:val="20"/>
        </w:rPr>
        <w:t xml:space="preserve">insider dealing in overseas listed securities or their derivatives if one or more of the </w:t>
      </w:r>
      <w:proofErr w:type="gramStart"/>
      <w:r>
        <w:rPr>
          <w:sz w:val="20"/>
          <w:szCs w:val="20"/>
        </w:rPr>
        <w:t>insider</w:t>
      </w:r>
      <w:proofErr w:type="gramEnd"/>
      <w:r>
        <w:rPr>
          <w:sz w:val="20"/>
          <w:szCs w:val="20"/>
        </w:rPr>
        <w:t xml:space="preserve"> dealing acts occur in Hong Kong;</w:t>
      </w:r>
    </w:p>
    <w:p w:rsidR="00A26F90" w:rsidRPr="00A26F90" w:rsidRDefault="00A26F90" w:rsidP="004822FC">
      <w:pPr>
        <w:pStyle w:val="a9"/>
        <w:jc w:val="both"/>
        <w:rPr>
          <w:sz w:val="20"/>
          <w:szCs w:val="20"/>
        </w:rPr>
      </w:pPr>
    </w:p>
    <w:p w:rsidR="00A26F90" w:rsidRPr="004822FC" w:rsidRDefault="00277999" w:rsidP="004822FC">
      <w:pPr>
        <w:pStyle w:val="Default"/>
        <w:numPr>
          <w:ilvl w:val="0"/>
          <w:numId w:val="11"/>
        </w:numPr>
        <w:contextualSpacing/>
        <w:jc w:val="both"/>
        <w:rPr>
          <w:rFonts w:ascii="Arial" w:hAnsi="Arial" w:cs="Arial"/>
          <w:sz w:val="20"/>
          <w:szCs w:val="20"/>
        </w:rPr>
      </w:pPr>
      <w:r>
        <w:rPr>
          <w:rFonts w:ascii="Arial" w:hAnsi="Arial" w:cs="Arial"/>
          <w:sz w:val="20"/>
          <w:szCs w:val="20"/>
        </w:rPr>
        <w:t>stipulating</w:t>
      </w:r>
      <w:r w:rsidR="00A26F90" w:rsidRPr="004822FC">
        <w:rPr>
          <w:rFonts w:ascii="Arial" w:hAnsi="Arial" w:cs="Arial"/>
          <w:sz w:val="20"/>
          <w:szCs w:val="20"/>
        </w:rPr>
        <w:t xml:space="preserve"> that insider dealing in overseas-listed securities will only be an </w:t>
      </w:r>
      <w:r>
        <w:rPr>
          <w:rFonts w:ascii="Arial" w:hAnsi="Arial" w:cs="Arial"/>
          <w:sz w:val="20"/>
          <w:szCs w:val="20"/>
        </w:rPr>
        <w:t xml:space="preserve">SFO </w:t>
      </w:r>
      <w:r w:rsidR="00A26F90" w:rsidRPr="004822FC">
        <w:rPr>
          <w:rFonts w:ascii="Arial" w:hAnsi="Arial" w:cs="Arial"/>
          <w:sz w:val="20"/>
          <w:szCs w:val="20"/>
        </w:rPr>
        <w:t>offence if the conduct is also unlawful in the jurisdiction of the</w:t>
      </w:r>
      <w:r>
        <w:rPr>
          <w:rFonts w:ascii="Arial" w:hAnsi="Arial" w:cs="Arial"/>
          <w:sz w:val="20"/>
          <w:szCs w:val="20"/>
        </w:rPr>
        <w:t xml:space="preserve"> </w:t>
      </w:r>
      <w:r w:rsidRPr="004822FC">
        <w:rPr>
          <w:rFonts w:ascii="Arial" w:hAnsi="Arial" w:cs="Arial"/>
          <w:sz w:val="20"/>
          <w:szCs w:val="20"/>
        </w:rPr>
        <w:t>securities</w:t>
      </w:r>
      <w:r>
        <w:rPr>
          <w:rFonts w:ascii="Arial" w:hAnsi="Arial" w:cs="Arial"/>
          <w:sz w:val="20"/>
          <w:szCs w:val="20"/>
        </w:rPr>
        <w:t>’ listing</w:t>
      </w:r>
      <w:r w:rsidR="00A26F90" w:rsidRPr="004822FC">
        <w:rPr>
          <w:rFonts w:ascii="Arial" w:hAnsi="Arial" w:cs="Arial"/>
          <w:sz w:val="20"/>
          <w:szCs w:val="20"/>
        </w:rPr>
        <w:t xml:space="preserve">; </w:t>
      </w:r>
    </w:p>
    <w:p w:rsidR="00A26F90" w:rsidRPr="00A26F90" w:rsidRDefault="00A26F90" w:rsidP="004822FC">
      <w:pPr>
        <w:pStyle w:val="a9"/>
        <w:jc w:val="both"/>
        <w:rPr>
          <w:sz w:val="20"/>
          <w:szCs w:val="20"/>
        </w:rPr>
      </w:pPr>
    </w:p>
    <w:p w:rsidR="00A26F90" w:rsidRPr="004822FC" w:rsidRDefault="00277999" w:rsidP="004822FC">
      <w:pPr>
        <w:pStyle w:val="a9"/>
        <w:numPr>
          <w:ilvl w:val="0"/>
          <w:numId w:val="11"/>
        </w:numPr>
        <w:jc w:val="both"/>
        <w:rPr>
          <w:sz w:val="20"/>
          <w:szCs w:val="20"/>
        </w:rPr>
      </w:pPr>
      <w:r>
        <w:rPr>
          <w:sz w:val="20"/>
          <w:szCs w:val="20"/>
        </w:rPr>
        <w:t xml:space="preserve">extending </w:t>
      </w:r>
      <w:r w:rsidRPr="004822FC">
        <w:rPr>
          <w:sz w:val="20"/>
          <w:szCs w:val="20"/>
        </w:rPr>
        <w:t xml:space="preserve">the off-market dealings </w:t>
      </w:r>
      <w:proofErr w:type="spellStart"/>
      <w:r w:rsidRPr="004822FC">
        <w:rPr>
          <w:sz w:val="20"/>
          <w:szCs w:val="20"/>
        </w:rPr>
        <w:t>defence</w:t>
      </w:r>
      <w:proofErr w:type="spellEnd"/>
      <w:r w:rsidRPr="004822FC">
        <w:rPr>
          <w:sz w:val="20"/>
          <w:szCs w:val="20"/>
        </w:rPr>
        <w:t xml:space="preserve"> </w:t>
      </w:r>
      <w:r>
        <w:rPr>
          <w:sz w:val="20"/>
          <w:szCs w:val="20"/>
        </w:rPr>
        <w:t xml:space="preserve">in </w:t>
      </w:r>
      <w:r w:rsidR="00A26F90" w:rsidRPr="004822FC">
        <w:rPr>
          <w:sz w:val="20"/>
          <w:szCs w:val="20"/>
        </w:rPr>
        <w:t xml:space="preserve">section 271(5) </w:t>
      </w:r>
      <w:r>
        <w:rPr>
          <w:sz w:val="20"/>
          <w:szCs w:val="20"/>
        </w:rPr>
        <w:t>SFO to insider dealing in</w:t>
      </w:r>
      <w:r w:rsidR="00A26F90" w:rsidRPr="004822FC">
        <w:rPr>
          <w:sz w:val="20"/>
          <w:szCs w:val="20"/>
        </w:rPr>
        <w:t xml:space="preserve"> overseas-listed securities or their derivatives; and</w:t>
      </w:r>
    </w:p>
    <w:p w:rsidR="00A26F90" w:rsidRPr="00A26F90" w:rsidRDefault="00A26F90" w:rsidP="004822FC">
      <w:pPr>
        <w:pStyle w:val="a9"/>
        <w:rPr>
          <w:sz w:val="20"/>
          <w:szCs w:val="20"/>
        </w:rPr>
      </w:pPr>
    </w:p>
    <w:p w:rsidR="00A26F90" w:rsidRDefault="00A26F90" w:rsidP="00277999">
      <w:pPr>
        <w:pStyle w:val="a9"/>
        <w:numPr>
          <w:ilvl w:val="0"/>
          <w:numId w:val="11"/>
        </w:numPr>
        <w:jc w:val="both"/>
        <w:rPr>
          <w:sz w:val="20"/>
          <w:szCs w:val="20"/>
        </w:rPr>
      </w:pPr>
      <w:r w:rsidRPr="004822FC">
        <w:rPr>
          <w:sz w:val="20"/>
          <w:szCs w:val="20"/>
        </w:rPr>
        <w:t>repeal</w:t>
      </w:r>
      <w:r w:rsidR="00277999">
        <w:rPr>
          <w:sz w:val="20"/>
          <w:szCs w:val="20"/>
        </w:rPr>
        <w:t>ing</w:t>
      </w:r>
      <w:r w:rsidRPr="004822FC">
        <w:rPr>
          <w:sz w:val="20"/>
          <w:szCs w:val="20"/>
        </w:rPr>
        <w:t xml:space="preserve"> sections 270(2) and 291(7) SFO which </w:t>
      </w:r>
      <w:r w:rsidR="00277999">
        <w:rPr>
          <w:sz w:val="20"/>
          <w:szCs w:val="20"/>
        </w:rPr>
        <w:t xml:space="preserve">prohibit </w:t>
      </w:r>
      <w:r w:rsidRPr="004822FC">
        <w:rPr>
          <w:sz w:val="20"/>
          <w:szCs w:val="20"/>
        </w:rPr>
        <w:t>insider dealing in securities dual-listed in Hong Kong and overseas, or their derivatives, since these sections will be redundant on the extension of insider dealing to securities listed overseas.</w:t>
      </w:r>
    </w:p>
    <w:p w:rsidR="004822FC" w:rsidRPr="004822FC" w:rsidRDefault="004822FC" w:rsidP="004822FC">
      <w:pPr>
        <w:pStyle w:val="a9"/>
        <w:rPr>
          <w:sz w:val="20"/>
          <w:szCs w:val="20"/>
        </w:rPr>
      </w:pPr>
    </w:p>
    <w:p w:rsidR="004822FC" w:rsidRDefault="00E37FA8" w:rsidP="004822FC">
      <w:pPr>
        <w:pStyle w:val="Default"/>
        <w:contextualSpacing/>
        <w:jc w:val="both"/>
        <w:rPr>
          <w:rFonts w:ascii="Arial" w:hAnsi="Arial" w:cs="Arial"/>
          <w:sz w:val="20"/>
          <w:szCs w:val="20"/>
        </w:rPr>
      </w:pPr>
      <w:r>
        <w:rPr>
          <w:rFonts w:ascii="Arial" w:hAnsi="Arial" w:cs="Arial"/>
          <w:sz w:val="20"/>
          <w:szCs w:val="20"/>
        </w:rPr>
        <w:t>T</w:t>
      </w:r>
      <w:r w:rsidR="004822FC">
        <w:rPr>
          <w:rFonts w:ascii="Arial" w:hAnsi="Arial" w:cs="Arial"/>
          <w:sz w:val="20"/>
          <w:szCs w:val="20"/>
        </w:rPr>
        <w:t>he amended provisions mean that the insider dealing provisions will apply to over-the-counter transactions in overseas-listed debt securities in the same way that they currently apply to over-the-counter transactions in Hong Kong-listed debt securities.</w:t>
      </w:r>
      <w:r>
        <w:rPr>
          <w:rStyle w:val="a7"/>
          <w:rFonts w:ascii="Arial" w:hAnsi="Arial" w:cs="Arial"/>
          <w:sz w:val="20"/>
          <w:szCs w:val="20"/>
        </w:rPr>
        <w:footnoteReference w:id="3"/>
      </w:r>
      <w:r w:rsidR="004822FC">
        <w:rPr>
          <w:rFonts w:ascii="Arial" w:hAnsi="Arial" w:cs="Arial"/>
          <w:sz w:val="20"/>
          <w:szCs w:val="20"/>
        </w:rPr>
        <w:t xml:space="preserve"> </w:t>
      </w:r>
    </w:p>
    <w:p w:rsidR="00927F63" w:rsidRDefault="00927F63" w:rsidP="004822FC">
      <w:pPr>
        <w:pStyle w:val="Default"/>
        <w:contextualSpacing/>
        <w:jc w:val="both"/>
        <w:rPr>
          <w:rFonts w:ascii="Arial" w:hAnsi="Arial" w:cs="Arial"/>
          <w:sz w:val="20"/>
          <w:szCs w:val="20"/>
        </w:rPr>
      </w:pPr>
    </w:p>
    <w:p w:rsidR="004822FC" w:rsidRDefault="00927F63" w:rsidP="004822FC">
      <w:pPr>
        <w:pStyle w:val="Default"/>
        <w:contextualSpacing/>
        <w:jc w:val="both"/>
        <w:rPr>
          <w:rFonts w:ascii="Arial" w:hAnsi="Arial" w:cs="Arial"/>
          <w:sz w:val="20"/>
          <w:szCs w:val="20"/>
        </w:rPr>
      </w:pPr>
      <w:r>
        <w:rPr>
          <w:rFonts w:ascii="Arial" w:hAnsi="Arial" w:cs="Arial"/>
          <w:sz w:val="20"/>
          <w:szCs w:val="20"/>
        </w:rPr>
        <w:t xml:space="preserve">In response to a question raised during the consultation, the SFC </w:t>
      </w:r>
      <w:r w:rsidR="004822FC">
        <w:rPr>
          <w:rFonts w:ascii="Arial" w:hAnsi="Arial" w:cs="Arial"/>
          <w:sz w:val="20"/>
          <w:szCs w:val="20"/>
        </w:rPr>
        <w:t>noted that breach</w:t>
      </w:r>
      <w:r>
        <w:rPr>
          <w:rFonts w:ascii="Arial" w:hAnsi="Arial" w:cs="Arial"/>
          <w:sz w:val="20"/>
          <w:szCs w:val="20"/>
        </w:rPr>
        <w:t>es</w:t>
      </w:r>
      <w:r w:rsidR="004822FC">
        <w:rPr>
          <w:rFonts w:ascii="Arial" w:hAnsi="Arial" w:cs="Arial"/>
          <w:sz w:val="20"/>
          <w:szCs w:val="20"/>
        </w:rPr>
        <w:t xml:space="preserve"> of </w:t>
      </w:r>
      <w:r w:rsidR="008F2B78">
        <w:rPr>
          <w:rFonts w:ascii="Arial" w:hAnsi="Arial" w:cs="Arial"/>
          <w:sz w:val="20"/>
          <w:szCs w:val="20"/>
        </w:rPr>
        <w:t xml:space="preserve">the </w:t>
      </w:r>
      <w:r>
        <w:rPr>
          <w:rFonts w:ascii="Arial" w:hAnsi="Arial" w:cs="Arial"/>
          <w:sz w:val="20"/>
          <w:szCs w:val="20"/>
        </w:rPr>
        <w:t xml:space="preserve">revised insider dealing provisions regarding insider dealing in overseas-listed securities will need to be reported to the SFC under </w:t>
      </w:r>
      <w:r w:rsidR="004822FC">
        <w:rPr>
          <w:rFonts w:ascii="Arial" w:hAnsi="Arial" w:cs="Arial"/>
          <w:sz w:val="20"/>
          <w:szCs w:val="20"/>
        </w:rPr>
        <w:t xml:space="preserve">the Code of Conduct for Persons Licensed by or Registered with the Securities and Futures Commission. </w:t>
      </w:r>
      <w:r>
        <w:rPr>
          <w:rFonts w:ascii="Arial" w:hAnsi="Arial" w:cs="Arial"/>
          <w:sz w:val="20"/>
          <w:szCs w:val="20"/>
        </w:rPr>
        <w:t xml:space="preserve">SFC-regulated </w:t>
      </w:r>
      <w:r w:rsidR="004822FC">
        <w:rPr>
          <w:rFonts w:ascii="Arial" w:hAnsi="Arial" w:cs="Arial"/>
          <w:sz w:val="20"/>
          <w:szCs w:val="20"/>
        </w:rPr>
        <w:t xml:space="preserve">intermediaries will need to submit a report to the SFC when they become aware of any suspected breach </w:t>
      </w:r>
      <w:r>
        <w:rPr>
          <w:rFonts w:ascii="Arial" w:hAnsi="Arial" w:cs="Arial"/>
          <w:sz w:val="20"/>
          <w:szCs w:val="20"/>
        </w:rPr>
        <w:t>and should</w:t>
      </w:r>
      <w:r w:rsidR="004822FC">
        <w:rPr>
          <w:rFonts w:ascii="Arial" w:hAnsi="Arial" w:cs="Arial"/>
          <w:sz w:val="20"/>
          <w:szCs w:val="20"/>
        </w:rPr>
        <w:t xml:space="preserve"> use their best </w:t>
      </w:r>
      <w:r w:rsidR="006E41A3" w:rsidRPr="00EF5BFB">
        <w:rPr>
          <w:rFonts w:ascii="Arial" w:hAnsi="Arial" w:cs="Arial"/>
          <w:sz w:val="20"/>
          <w:szCs w:val="20"/>
          <w:lang w:val="en-GB"/>
        </w:rPr>
        <w:t>endeavours</w:t>
      </w:r>
      <w:r w:rsidR="006E41A3">
        <w:rPr>
          <w:rFonts w:ascii="Arial" w:hAnsi="Arial" w:cs="Arial"/>
          <w:sz w:val="20"/>
          <w:szCs w:val="20"/>
        </w:rPr>
        <w:t xml:space="preserve"> </w:t>
      </w:r>
      <w:r w:rsidR="004822FC">
        <w:rPr>
          <w:rFonts w:ascii="Arial" w:hAnsi="Arial" w:cs="Arial"/>
          <w:sz w:val="20"/>
          <w:szCs w:val="20"/>
        </w:rPr>
        <w:t xml:space="preserve">to obtain the necessary data to include in their report to the SFC.    </w:t>
      </w:r>
    </w:p>
    <w:p w:rsidR="004822FC" w:rsidRPr="004822FC" w:rsidRDefault="004822FC" w:rsidP="004822FC">
      <w:pPr>
        <w:rPr>
          <w:sz w:val="20"/>
          <w:szCs w:val="20"/>
        </w:rPr>
      </w:pPr>
    </w:p>
    <w:p w:rsidR="008F6861" w:rsidRPr="00927F63" w:rsidRDefault="008F6861" w:rsidP="00927F63">
      <w:pPr>
        <w:rPr>
          <w:color w:val="FF0000"/>
          <w:sz w:val="20"/>
          <w:szCs w:val="20"/>
        </w:rPr>
      </w:pPr>
      <w:r w:rsidRPr="00927F63">
        <w:rPr>
          <w:color w:val="FF0000"/>
          <w:sz w:val="20"/>
          <w:szCs w:val="20"/>
        </w:rPr>
        <w:t xml:space="preserve">Amendments Aligning </w:t>
      </w:r>
      <w:proofErr w:type="spellStart"/>
      <w:r w:rsidRPr="00927F63">
        <w:rPr>
          <w:color w:val="FF0000"/>
          <w:sz w:val="20"/>
          <w:szCs w:val="20"/>
        </w:rPr>
        <w:t>Mens</w:t>
      </w:r>
      <w:proofErr w:type="spellEnd"/>
      <w:r w:rsidRPr="00927F63">
        <w:rPr>
          <w:color w:val="FF0000"/>
          <w:sz w:val="20"/>
          <w:szCs w:val="20"/>
        </w:rPr>
        <w:t xml:space="preserve"> Rea for Insider Dealing Occurring Through Disclosure </w:t>
      </w:r>
    </w:p>
    <w:p w:rsidR="00497FB5" w:rsidRPr="00497FB5" w:rsidRDefault="00497FB5" w:rsidP="00A26F90">
      <w:pPr>
        <w:pStyle w:val="Default"/>
        <w:ind w:left="766"/>
        <w:contextualSpacing/>
        <w:jc w:val="both"/>
        <w:rPr>
          <w:rFonts w:ascii="Arial" w:hAnsi="Arial" w:cs="Arial"/>
          <w:sz w:val="20"/>
          <w:szCs w:val="20"/>
        </w:rPr>
      </w:pPr>
      <w:r w:rsidRPr="00497FB5">
        <w:rPr>
          <w:rFonts w:ascii="Arial" w:hAnsi="Arial" w:cs="Arial"/>
          <w:sz w:val="20"/>
          <w:szCs w:val="20"/>
        </w:rPr>
        <w:t xml:space="preserve"> </w:t>
      </w:r>
    </w:p>
    <w:p w:rsidR="00A26F90" w:rsidRPr="00C03081" w:rsidRDefault="00A26F90" w:rsidP="00FA3F16">
      <w:pPr>
        <w:jc w:val="both"/>
        <w:rPr>
          <w:sz w:val="20"/>
          <w:szCs w:val="20"/>
          <w:shd w:val="clear" w:color="auto" w:fill="FFFFFF"/>
        </w:rPr>
      </w:pPr>
      <w:r>
        <w:rPr>
          <w:sz w:val="20"/>
          <w:szCs w:val="20"/>
        </w:rPr>
        <w:t xml:space="preserve">The SFC will take the opportunity to align the </w:t>
      </w:r>
      <w:r w:rsidRPr="00C03081">
        <w:rPr>
          <w:sz w:val="20"/>
          <w:szCs w:val="20"/>
        </w:rPr>
        <w:t xml:space="preserve">two </w:t>
      </w:r>
      <w:r w:rsidR="008F2B78">
        <w:rPr>
          <w:sz w:val="20"/>
          <w:szCs w:val="20"/>
        </w:rPr>
        <w:t xml:space="preserve">different </w:t>
      </w:r>
      <w:r w:rsidRPr="00C03081">
        <w:rPr>
          <w:sz w:val="20"/>
          <w:szCs w:val="20"/>
        </w:rPr>
        <w:t xml:space="preserve">formulations of the </w:t>
      </w:r>
      <w:proofErr w:type="spellStart"/>
      <w:r w:rsidRPr="00C03081">
        <w:rPr>
          <w:i/>
          <w:sz w:val="20"/>
          <w:szCs w:val="20"/>
        </w:rPr>
        <w:t>mens</w:t>
      </w:r>
      <w:proofErr w:type="spellEnd"/>
      <w:r w:rsidRPr="00C03081">
        <w:rPr>
          <w:i/>
          <w:sz w:val="20"/>
          <w:szCs w:val="20"/>
        </w:rPr>
        <w:t xml:space="preserve"> rea</w:t>
      </w:r>
      <w:r w:rsidRPr="00C03081">
        <w:rPr>
          <w:sz w:val="20"/>
          <w:szCs w:val="20"/>
        </w:rPr>
        <w:t xml:space="preserve"> element </w:t>
      </w:r>
      <w:r>
        <w:rPr>
          <w:sz w:val="20"/>
          <w:szCs w:val="20"/>
        </w:rPr>
        <w:t xml:space="preserve">for </w:t>
      </w:r>
      <w:r w:rsidRPr="00C03081">
        <w:rPr>
          <w:sz w:val="20"/>
          <w:szCs w:val="20"/>
        </w:rPr>
        <w:t xml:space="preserve">insider dealing taking place through disclosure of inside information. </w:t>
      </w:r>
      <w:r w:rsidR="008F6861">
        <w:rPr>
          <w:sz w:val="20"/>
          <w:szCs w:val="20"/>
        </w:rPr>
        <w:t>T</w:t>
      </w:r>
      <w:r w:rsidRPr="00C03081">
        <w:rPr>
          <w:sz w:val="20"/>
          <w:szCs w:val="20"/>
        </w:rPr>
        <w:t xml:space="preserve">he </w:t>
      </w:r>
      <w:proofErr w:type="spellStart"/>
      <w:r w:rsidRPr="00C03081">
        <w:rPr>
          <w:i/>
          <w:sz w:val="20"/>
          <w:szCs w:val="20"/>
        </w:rPr>
        <w:t>mens</w:t>
      </w:r>
      <w:proofErr w:type="spellEnd"/>
      <w:r w:rsidRPr="00C03081">
        <w:rPr>
          <w:i/>
          <w:sz w:val="20"/>
          <w:szCs w:val="20"/>
        </w:rPr>
        <w:t xml:space="preserve"> rea</w:t>
      </w:r>
      <w:r w:rsidRPr="00C03081">
        <w:rPr>
          <w:sz w:val="20"/>
          <w:szCs w:val="20"/>
        </w:rPr>
        <w:t xml:space="preserve"> element </w:t>
      </w:r>
      <w:r w:rsidR="00927F63">
        <w:rPr>
          <w:sz w:val="20"/>
          <w:szCs w:val="20"/>
        </w:rPr>
        <w:t>for</w:t>
      </w:r>
      <w:r w:rsidRPr="00C03081">
        <w:rPr>
          <w:sz w:val="20"/>
          <w:szCs w:val="20"/>
        </w:rPr>
        <w:t xml:space="preserve"> sections 270(2)(b) and 291(7)(b) </w:t>
      </w:r>
      <w:r w:rsidR="00927F63">
        <w:rPr>
          <w:sz w:val="20"/>
          <w:szCs w:val="20"/>
        </w:rPr>
        <w:t xml:space="preserve">SFO </w:t>
      </w:r>
      <w:r w:rsidR="008F2B78">
        <w:rPr>
          <w:sz w:val="20"/>
          <w:szCs w:val="20"/>
        </w:rPr>
        <w:t>that apply</w:t>
      </w:r>
      <w:r w:rsidRPr="00C03081">
        <w:rPr>
          <w:sz w:val="20"/>
          <w:szCs w:val="20"/>
        </w:rPr>
        <w:t xml:space="preserve"> to </w:t>
      </w:r>
      <w:r w:rsidRPr="00C03081">
        <w:rPr>
          <w:sz w:val="20"/>
          <w:szCs w:val="20"/>
          <w:shd w:val="clear" w:color="auto" w:fill="FFFFFF"/>
        </w:rPr>
        <w:t xml:space="preserve">securities </w:t>
      </w:r>
      <w:r w:rsidR="00927F63" w:rsidRPr="00C03081">
        <w:rPr>
          <w:sz w:val="20"/>
          <w:szCs w:val="20"/>
        </w:rPr>
        <w:t xml:space="preserve">dual-listed </w:t>
      </w:r>
      <w:r w:rsidR="00927F63">
        <w:rPr>
          <w:sz w:val="20"/>
          <w:szCs w:val="20"/>
        </w:rPr>
        <w:t xml:space="preserve">on the HKEX and offshore, </w:t>
      </w:r>
      <w:r>
        <w:rPr>
          <w:sz w:val="20"/>
          <w:szCs w:val="20"/>
          <w:shd w:val="clear" w:color="auto" w:fill="FFFFFF"/>
        </w:rPr>
        <w:t>and</w:t>
      </w:r>
      <w:r w:rsidRPr="00C03081">
        <w:rPr>
          <w:sz w:val="20"/>
          <w:szCs w:val="20"/>
          <w:shd w:val="clear" w:color="auto" w:fill="FFFFFF"/>
        </w:rPr>
        <w:t xml:space="preserve"> their derivatives</w:t>
      </w:r>
      <w:r w:rsidRPr="00C03081">
        <w:rPr>
          <w:sz w:val="20"/>
          <w:szCs w:val="20"/>
        </w:rPr>
        <w:t xml:space="preserve">, is </w:t>
      </w:r>
      <w:r w:rsidR="00927F63">
        <w:rPr>
          <w:sz w:val="20"/>
          <w:szCs w:val="20"/>
        </w:rPr>
        <w:t xml:space="preserve">met if </w:t>
      </w:r>
      <w:r w:rsidRPr="00C03081">
        <w:rPr>
          <w:sz w:val="20"/>
          <w:szCs w:val="20"/>
        </w:rPr>
        <w:t xml:space="preserve">the person disclosing the </w:t>
      </w:r>
      <w:r w:rsidRPr="00C03081">
        <w:rPr>
          <w:sz w:val="20"/>
          <w:szCs w:val="20"/>
          <w:shd w:val="clear" w:color="auto" w:fill="FFFFFF"/>
        </w:rPr>
        <w:t>inside information knows or has reasonable cause to believe that the other person to whom the information is disclosed</w:t>
      </w:r>
      <w:r>
        <w:rPr>
          <w:sz w:val="20"/>
          <w:szCs w:val="20"/>
          <w:shd w:val="clear" w:color="auto" w:fill="FFFFFF"/>
        </w:rPr>
        <w:t>,</w:t>
      </w:r>
      <w:r w:rsidRPr="00C03081">
        <w:rPr>
          <w:sz w:val="20"/>
          <w:szCs w:val="20"/>
          <w:shd w:val="clear" w:color="auto" w:fill="FFFFFF"/>
        </w:rPr>
        <w:t xml:space="preserve"> </w:t>
      </w:r>
      <w:r w:rsidRPr="00C03081">
        <w:rPr>
          <w:i/>
          <w:sz w:val="20"/>
          <w:szCs w:val="20"/>
          <w:shd w:val="clear" w:color="auto" w:fill="FFFFFF"/>
        </w:rPr>
        <w:t>“</w:t>
      </w:r>
      <w:r w:rsidRPr="00C03081">
        <w:rPr>
          <w:i/>
          <w:sz w:val="20"/>
          <w:szCs w:val="20"/>
          <w:u w:val="single"/>
          <w:shd w:val="clear" w:color="auto" w:fill="FFFFFF"/>
        </w:rPr>
        <w:t>or some other person</w:t>
      </w:r>
      <w:r w:rsidRPr="00C03081">
        <w:rPr>
          <w:i/>
          <w:sz w:val="20"/>
          <w:szCs w:val="20"/>
          <w:shd w:val="clear" w:color="auto" w:fill="FFFFFF"/>
        </w:rPr>
        <w:t>”</w:t>
      </w:r>
      <w:r>
        <w:rPr>
          <w:i/>
          <w:sz w:val="20"/>
          <w:szCs w:val="20"/>
          <w:shd w:val="clear" w:color="auto" w:fill="FFFFFF"/>
        </w:rPr>
        <w:t>,</w:t>
      </w:r>
      <w:r w:rsidRPr="00C03081">
        <w:rPr>
          <w:sz w:val="20"/>
          <w:szCs w:val="20"/>
          <w:shd w:val="clear" w:color="auto" w:fill="FFFFFF"/>
        </w:rPr>
        <w:t xml:space="preserve"> will deal in the listed securities or their derivatives. On the other hand, the </w:t>
      </w:r>
      <w:proofErr w:type="spellStart"/>
      <w:r w:rsidRPr="00C03081">
        <w:rPr>
          <w:i/>
          <w:sz w:val="20"/>
          <w:szCs w:val="20"/>
          <w:shd w:val="clear" w:color="auto" w:fill="FFFFFF"/>
        </w:rPr>
        <w:t>mens</w:t>
      </w:r>
      <w:proofErr w:type="spellEnd"/>
      <w:r w:rsidRPr="00C03081">
        <w:rPr>
          <w:i/>
          <w:sz w:val="20"/>
          <w:szCs w:val="20"/>
          <w:shd w:val="clear" w:color="auto" w:fill="FFFFFF"/>
        </w:rPr>
        <w:t xml:space="preserve"> rea</w:t>
      </w:r>
      <w:r w:rsidRPr="00C03081">
        <w:rPr>
          <w:sz w:val="20"/>
          <w:szCs w:val="20"/>
          <w:shd w:val="clear" w:color="auto" w:fill="FFFFFF"/>
        </w:rPr>
        <w:t xml:space="preserve"> element </w:t>
      </w:r>
      <w:r w:rsidR="00FA3F16">
        <w:rPr>
          <w:sz w:val="20"/>
          <w:szCs w:val="20"/>
          <w:shd w:val="clear" w:color="auto" w:fill="FFFFFF"/>
        </w:rPr>
        <w:t>for</w:t>
      </w:r>
      <w:r w:rsidRPr="00C03081">
        <w:rPr>
          <w:sz w:val="20"/>
          <w:szCs w:val="20"/>
          <w:shd w:val="clear" w:color="auto" w:fill="FFFFFF"/>
        </w:rPr>
        <w:t xml:space="preserve"> the other sub-sections of sections 270 and 291 </w:t>
      </w:r>
      <w:r w:rsidR="00FA3F16">
        <w:rPr>
          <w:sz w:val="20"/>
          <w:szCs w:val="20"/>
          <w:shd w:val="clear" w:color="auto" w:fill="FFFFFF"/>
        </w:rPr>
        <w:t>applicable</w:t>
      </w:r>
      <w:r w:rsidRPr="00C03081">
        <w:rPr>
          <w:sz w:val="20"/>
          <w:szCs w:val="20"/>
          <w:shd w:val="clear" w:color="auto" w:fill="FFFFFF"/>
        </w:rPr>
        <w:t xml:space="preserve"> to </w:t>
      </w:r>
      <w:r w:rsidR="008F6861" w:rsidRPr="00C03081">
        <w:rPr>
          <w:sz w:val="20"/>
          <w:szCs w:val="20"/>
          <w:shd w:val="clear" w:color="auto" w:fill="FFFFFF"/>
        </w:rPr>
        <w:t>Hong Kong</w:t>
      </w:r>
      <w:r w:rsidR="008F6861">
        <w:rPr>
          <w:sz w:val="20"/>
          <w:szCs w:val="20"/>
          <w:shd w:val="clear" w:color="auto" w:fill="FFFFFF"/>
        </w:rPr>
        <w:t>-</w:t>
      </w:r>
      <w:r w:rsidR="008F6861" w:rsidRPr="00C03081">
        <w:rPr>
          <w:sz w:val="20"/>
          <w:szCs w:val="20"/>
          <w:shd w:val="clear" w:color="auto" w:fill="FFFFFF"/>
        </w:rPr>
        <w:t xml:space="preserve">listed </w:t>
      </w:r>
      <w:r w:rsidRPr="00C03081">
        <w:rPr>
          <w:sz w:val="20"/>
          <w:szCs w:val="20"/>
          <w:shd w:val="clear" w:color="auto" w:fill="FFFFFF"/>
        </w:rPr>
        <w:t xml:space="preserve">securities </w:t>
      </w:r>
      <w:r>
        <w:rPr>
          <w:sz w:val="20"/>
          <w:szCs w:val="20"/>
          <w:shd w:val="clear" w:color="auto" w:fill="FFFFFF"/>
        </w:rPr>
        <w:t>and</w:t>
      </w:r>
      <w:r w:rsidRPr="00C03081">
        <w:rPr>
          <w:sz w:val="20"/>
          <w:szCs w:val="20"/>
          <w:shd w:val="clear" w:color="auto" w:fill="FFFFFF"/>
        </w:rPr>
        <w:t xml:space="preserve"> their derivatives, is </w:t>
      </w:r>
      <w:r w:rsidR="00FA3F16">
        <w:rPr>
          <w:sz w:val="20"/>
          <w:szCs w:val="20"/>
          <w:shd w:val="clear" w:color="auto" w:fill="FFFFFF"/>
        </w:rPr>
        <w:t xml:space="preserve">met if </w:t>
      </w:r>
      <w:r w:rsidRPr="00C03081">
        <w:rPr>
          <w:sz w:val="20"/>
          <w:szCs w:val="20"/>
        </w:rPr>
        <w:t xml:space="preserve">the person disclosing the </w:t>
      </w:r>
      <w:r w:rsidRPr="00C03081">
        <w:rPr>
          <w:sz w:val="20"/>
          <w:szCs w:val="20"/>
          <w:shd w:val="clear" w:color="auto" w:fill="FFFFFF"/>
        </w:rPr>
        <w:t>inside information knows or has reasonable cause to believe that</w:t>
      </w:r>
      <w:r w:rsidR="008F6861">
        <w:rPr>
          <w:sz w:val="20"/>
          <w:szCs w:val="20"/>
          <w:shd w:val="clear" w:color="auto" w:fill="FFFFFF"/>
        </w:rPr>
        <w:t xml:space="preserve"> </w:t>
      </w:r>
      <w:r w:rsidR="008F6861" w:rsidRPr="008F2B78">
        <w:rPr>
          <w:i/>
          <w:sz w:val="20"/>
          <w:szCs w:val="20"/>
          <w:u w:val="single"/>
          <w:shd w:val="clear" w:color="auto" w:fill="FFFFFF"/>
        </w:rPr>
        <w:t>the person</w:t>
      </w:r>
      <w:r w:rsidRPr="008F2B78">
        <w:rPr>
          <w:i/>
          <w:sz w:val="20"/>
          <w:szCs w:val="20"/>
          <w:u w:val="single"/>
          <w:shd w:val="clear" w:color="auto" w:fill="FFFFFF"/>
        </w:rPr>
        <w:t xml:space="preserve"> </w:t>
      </w:r>
      <w:r w:rsidRPr="008F2B78">
        <w:rPr>
          <w:i/>
          <w:sz w:val="20"/>
          <w:szCs w:val="20"/>
          <w:u w:val="single"/>
          <w:shd w:val="clear" w:color="auto" w:fill="FFFFFF"/>
        </w:rPr>
        <w:lastRenderedPageBreak/>
        <w:t>to whom the information is disclosed</w:t>
      </w:r>
      <w:r w:rsidR="008F6861">
        <w:rPr>
          <w:sz w:val="20"/>
          <w:szCs w:val="20"/>
          <w:shd w:val="clear" w:color="auto" w:fill="FFFFFF"/>
        </w:rPr>
        <w:t>, sometimes called the “</w:t>
      </w:r>
      <w:proofErr w:type="spellStart"/>
      <w:r w:rsidR="008F6861">
        <w:rPr>
          <w:sz w:val="20"/>
          <w:szCs w:val="20"/>
          <w:shd w:val="clear" w:color="auto" w:fill="FFFFFF"/>
        </w:rPr>
        <w:t>tippee</w:t>
      </w:r>
      <w:proofErr w:type="spellEnd"/>
      <w:r w:rsidR="008F6861">
        <w:rPr>
          <w:sz w:val="20"/>
          <w:szCs w:val="20"/>
          <w:shd w:val="clear" w:color="auto" w:fill="FFFFFF"/>
        </w:rPr>
        <w:t>”,</w:t>
      </w:r>
      <w:r w:rsidRPr="00C03081">
        <w:rPr>
          <w:sz w:val="20"/>
          <w:szCs w:val="20"/>
          <w:shd w:val="clear" w:color="auto" w:fill="FFFFFF"/>
        </w:rPr>
        <w:t xml:space="preserve"> will deal in the listed securities or their derivatives. The formulation of the </w:t>
      </w:r>
      <w:proofErr w:type="spellStart"/>
      <w:r w:rsidRPr="00C03081">
        <w:rPr>
          <w:i/>
          <w:sz w:val="20"/>
          <w:szCs w:val="20"/>
          <w:shd w:val="clear" w:color="auto" w:fill="FFFFFF"/>
        </w:rPr>
        <w:t>mens</w:t>
      </w:r>
      <w:proofErr w:type="spellEnd"/>
      <w:r w:rsidRPr="00C03081">
        <w:rPr>
          <w:i/>
          <w:sz w:val="20"/>
          <w:szCs w:val="20"/>
          <w:shd w:val="clear" w:color="auto" w:fill="FFFFFF"/>
        </w:rPr>
        <w:t xml:space="preserve"> rea</w:t>
      </w:r>
      <w:r w:rsidRPr="00C03081">
        <w:rPr>
          <w:sz w:val="20"/>
          <w:szCs w:val="20"/>
          <w:shd w:val="clear" w:color="auto" w:fill="FFFFFF"/>
        </w:rPr>
        <w:t xml:space="preserve"> element that applies to securities </w:t>
      </w:r>
      <w:r w:rsidR="008F2B78" w:rsidRPr="00C03081">
        <w:rPr>
          <w:sz w:val="20"/>
          <w:szCs w:val="20"/>
          <w:shd w:val="clear" w:color="auto" w:fill="FFFFFF"/>
        </w:rPr>
        <w:t xml:space="preserve">listed </w:t>
      </w:r>
      <w:r w:rsidR="008F2B78">
        <w:rPr>
          <w:sz w:val="20"/>
          <w:szCs w:val="20"/>
          <w:shd w:val="clear" w:color="auto" w:fill="FFFFFF"/>
        </w:rPr>
        <w:t xml:space="preserve">only on the HKEX </w:t>
      </w:r>
      <w:r w:rsidRPr="00C03081">
        <w:rPr>
          <w:sz w:val="20"/>
          <w:szCs w:val="20"/>
          <w:shd w:val="clear" w:color="auto" w:fill="FFFFFF"/>
        </w:rPr>
        <w:t>is therefore narrower as it does not cover</w:t>
      </w:r>
      <w:r>
        <w:rPr>
          <w:sz w:val="20"/>
          <w:szCs w:val="20"/>
          <w:shd w:val="clear" w:color="auto" w:fill="FFFFFF"/>
        </w:rPr>
        <w:t xml:space="preserve"> </w:t>
      </w:r>
      <w:r w:rsidR="008F2B78">
        <w:rPr>
          <w:sz w:val="20"/>
          <w:szCs w:val="20"/>
          <w:shd w:val="clear" w:color="auto" w:fill="FFFFFF"/>
        </w:rPr>
        <w:t>the insider contemplating that</w:t>
      </w:r>
      <w:r w:rsidR="008F6861">
        <w:rPr>
          <w:sz w:val="20"/>
          <w:szCs w:val="20"/>
          <w:shd w:val="clear" w:color="auto" w:fill="FFFFFF"/>
        </w:rPr>
        <w:t xml:space="preserve"> </w:t>
      </w:r>
      <w:r w:rsidRPr="00C03081">
        <w:rPr>
          <w:i/>
          <w:sz w:val="20"/>
          <w:szCs w:val="20"/>
          <w:shd w:val="clear" w:color="auto" w:fill="FFFFFF"/>
        </w:rPr>
        <w:t>“some other person”</w:t>
      </w:r>
      <w:r w:rsidR="008F6861">
        <w:rPr>
          <w:i/>
          <w:sz w:val="20"/>
          <w:szCs w:val="20"/>
          <w:shd w:val="clear" w:color="auto" w:fill="FFFFFF"/>
        </w:rPr>
        <w:t xml:space="preserve"> </w:t>
      </w:r>
      <w:r w:rsidR="008F2B78">
        <w:rPr>
          <w:sz w:val="20"/>
          <w:szCs w:val="20"/>
          <w:shd w:val="clear" w:color="auto" w:fill="FFFFFF"/>
        </w:rPr>
        <w:t>will deal</w:t>
      </w:r>
      <w:r w:rsidRPr="00C03081">
        <w:rPr>
          <w:sz w:val="20"/>
          <w:szCs w:val="20"/>
          <w:shd w:val="clear" w:color="auto" w:fill="FFFFFF"/>
        </w:rPr>
        <w:t xml:space="preserve">. The SFC </w:t>
      </w:r>
      <w:r>
        <w:rPr>
          <w:sz w:val="20"/>
          <w:szCs w:val="20"/>
          <w:shd w:val="clear" w:color="auto" w:fill="FFFFFF"/>
        </w:rPr>
        <w:t xml:space="preserve">will therefore </w:t>
      </w:r>
      <w:r w:rsidRPr="00C03081">
        <w:rPr>
          <w:sz w:val="20"/>
          <w:szCs w:val="20"/>
          <w:shd w:val="clear" w:color="auto" w:fill="FFFFFF"/>
        </w:rPr>
        <w:t>align the two formulations by adopting the</w:t>
      </w:r>
      <w:r>
        <w:rPr>
          <w:sz w:val="20"/>
          <w:szCs w:val="20"/>
          <w:shd w:val="clear" w:color="auto" w:fill="FFFFFF"/>
        </w:rPr>
        <w:t xml:space="preserve"> broader </w:t>
      </w:r>
      <w:r w:rsidRPr="00C03081">
        <w:rPr>
          <w:sz w:val="20"/>
          <w:szCs w:val="20"/>
          <w:shd w:val="clear" w:color="auto" w:fill="FFFFFF"/>
        </w:rPr>
        <w:t xml:space="preserve">formulation </w:t>
      </w:r>
      <w:r w:rsidR="008F6861">
        <w:rPr>
          <w:sz w:val="20"/>
          <w:szCs w:val="20"/>
          <w:shd w:val="clear" w:color="auto" w:fill="FFFFFF"/>
        </w:rPr>
        <w:t xml:space="preserve">in </w:t>
      </w:r>
      <w:r w:rsidRPr="00C03081">
        <w:rPr>
          <w:sz w:val="20"/>
          <w:szCs w:val="20"/>
          <w:shd w:val="clear" w:color="auto" w:fill="FFFFFF"/>
        </w:rPr>
        <w:t>sections 270(2)(b) and 291(7)(b).</w:t>
      </w:r>
    </w:p>
    <w:p w:rsidR="00A26F90" w:rsidRPr="00C03081" w:rsidRDefault="00A26F90" w:rsidP="00A26F90">
      <w:pPr>
        <w:pStyle w:val="Default"/>
        <w:contextualSpacing/>
        <w:jc w:val="both"/>
        <w:rPr>
          <w:rFonts w:ascii="Arial" w:hAnsi="Arial" w:cs="Arial"/>
          <w:sz w:val="20"/>
          <w:szCs w:val="20"/>
          <w:shd w:val="clear" w:color="auto" w:fill="FFFFFF"/>
        </w:rPr>
      </w:pPr>
    </w:p>
    <w:p w:rsidR="00F12C12" w:rsidRDefault="004822FC" w:rsidP="008E3B63">
      <w:pPr>
        <w:jc w:val="both"/>
        <w:rPr>
          <w:b/>
          <w:color w:val="FF0000"/>
          <w:sz w:val="20"/>
          <w:szCs w:val="20"/>
        </w:rPr>
      </w:pPr>
      <w:r>
        <w:rPr>
          <w:b/>
          <w:color w:val="FF0000"/>
          <w:sz w:val="20"/>
          <w:szCs w:val="20"/>
        </w:rPr>
        <w:t>Proposed Extension</w:t>
      </w:r>
      <w:r w:rsidR="002C42F1">
        <w:rPr>
          <w:b/>
          <w:color w:val="FF0000"/>
          <w:sz w:val="20"/>
          <w:szCs w:val="20"/>
        </w:rPr>
        <w:t xml:space="preserve"> of Section</w:t>
      </w:r>
      <w:r>
        <w:rPr>
          <w:b/>
          <w:color w:val="FF0000"/>
          <w:sz w:val="20"/>
          <w:szCs w:val="20"/>
        </w:rPr>
        <w:t xml:space="preserve"> 213 </w:t>
      </w:r>
      <w:r w:rsidR="00070B82" w:rsidRPr="004822FC">
        <w:rPr>
          <w:b/>
          <w:color w:val="FF0000"/>
          <w:sz w:val="20"/>
          <w:szCs w:val="20"/>
        </w:rPr>
        <w:t xml:space="preserve">SFO </w:t>
      </w:r>
      <w:r>
        <w:rPr>
          <w:b/>
          <w:color w:val="FF0000"/>
          <w:sz w:val="20"/>
          <w:szCs w:val="20"/>
        </w:rPr>
        <w:t>Put on Hold</w:t>
      </w:r>
    </w:p>
    <w:p w:rsidR="004822FC" w:rsidRPr="008E3B63" w:rsidRDefault="004822FC" w:rsidP="008E3B63">
      <w:pPr>
        <w:jc w:val="both"/>
        <w:rPr>
          <w:sz w:val="20"/>
          <w:szCs w:val="20"/>
        </w:rPr>
      </w:pPr>
    </w:p>
    <w:p w:rsidR="00F55A5C" w:rsidRDefault="00F55A5C" w:rsidP="009A0CF0">
      <w:pPr>
        <w:spacing w:line="240" w:lineRule="auto"/>
        <w:jc w:val="both"/>
        <w:rPr>
          <w:b/>
          <w:sz w:val="20"/>
          <w:szCs w:val="20"/>
        </w:rPr>
      </w:pPr>
      <w:r>
        <w:rPr>
          <w:b/>
          <w:sz w:val="20"/>
          <w:szCs w:val="20"/>
        </w:rPr>
        <w:t xml:space="preserve">Proposal to Allow </w:t>
      </w:r>
      <w:r w:rsidR="00FA3F16">
        <w:rPr>
          <w:b/>
          <w:sz w:val="20"/>
          <w:szCs w:val="20"/>
        </w:rPr>
        <w:t xml:space="preserve">SFC </w:t>
      </w:r>
      <w:r>
        <w:rPr>
          <w:b/>
          <w:sz w:val="20"/>
          <w:szCs w:val="20"/>
        </w:rPr>
        <w:t>to Seek Restoration Order</w:t>
      </w:r>
      <w:r w:rsidR="002A2928">
        <w:rPr>
          <w:b/>
          <w:sz w:val="20"/>
          <w:szCs w:val="20"/>
        </w:rPr>
        <w:t>s</w:t>
      </w:r>
      <w:r>
        <w:rPr>
          <w:b/>
          <w:sz w:val="20"/>
          <w:szCs w:val="20"/>
        </w:rPr>
        <w:t xml:space="preserve"> after Exercise of Section 194 or 196</w:t>
      </w:r>
      <w:r w:rsidR="00DB506D">
        <w:rPr>
          <w:b/>
          <w:sz w:val="20"/>
          <w:szCs w:val="20"/>
        </w:rPr>
        <w:t xml:space="preserve"> SFO</w:t>
      </w:r>
    </w:p>
    <w:p w:rsidR="00F55A5C" w:rsidRPr="00F55A5C" w:rsidRDefault="00F55A5C" w:rsidP="009A0CF0">
      <w:pPr>
        <w:spacing w:line="240" w:lineRule="auto"/>
        <w:jc w:val="both"/>
        <w:rPr>
          <w:b/>
          <w:sz w:val="20"/>
          <w:szCs w:val="20"/>
        </w:rPr>
      </w:pPr>
    </w:p>
    <w:p w:rsidR="009A0CF0" w:rsidRDefault="00070B82" w:rsidP="009A0CF0">
      <w:pPr>
        <w:spacing w:line="240" w:lineRule="auto"/>
        <w:jc w:val="both"/>
        <w:rPr>
          <w:sz w:val="20"/>
          <w:szCs w:val="20"/>
          <w:highlight w:val="white"/>
        </w:rPr>
      </w:pPr>
      <w:r w:rsidRPr="008E3B63">
        <w:rPr>
          <w:sz w:val="20"/>
          <w:szCs w:val="20"/>
        </w:rPr>
        <w:t>The SFC proposed amend</w:t>
      </w:r>
      <w:r w:rsidR="004822FC">
        <w:rPr>
          <w:sz w:val="20"/>
          <w:szCs w:val="20"/>
        </w:rPr>
        <w:t>ing</w:t>
      </w:r>
      <w:r w:rsidRPr="008E3B63">
        <w:rPr>
          <w:sz w:val="20"/>
          <w:szCs w:val="20"/>
        </w:rPr>
        <w:t xml:space="preserve"> section 213 </w:t>
      </w:r>
      <w:r w:rsidR="004822FC">
        <w:rPr>
          <w:sz w:val="20"/>
          <w:szCs w:val="20"/>
        </w:rPr>
        <w:t xml:space="preserve">SFO </w:t>
      </w:r>
      <w:r w:rsidRPr="008E3B63">
        <w:rPr>
          <w:sz w:val="20"/>
          <w:szCs w:val="20"/>
        </w:rPr>
        <w:t>to</w:t>
      </w:r>
      <w:r w:rsidR="004822FC">
        <w:rPr>
          <w:sz w:val="20"/>
          <w:szCs w:val="20"/>
        </w:rPr>
        <w:t xml:space="preserve"> </w:t>
      </w:r>
      <w:r w:rsidR="004822FC" w:rsidRPr="008E3B63">
        <w:rPr>
          <w:sz w:val="20"/>
          <w:szCs w:val="20"/>
          <w:highlight w:val="white"/>
        </w:rPr>
        <w:t>allow the SFC</w:t>
      </w:r>
      <w:r w:rsidRPr="008E3B63">
        <w:rPr>
          <w:sz w:val="20"/>
          <w:szCs w:val="20"/>
        </w:rPr>
        <w:t xml:space="preserve"> </w:t>
      </w:r>
      <w:r w:rsidR="004822FC">
        <w:rPr>
          <w:sz w:val="20"/>
          <w:szCs w:val="20"/>
        </w:rPr>
        <w:t xml:space="preserve">to </w:t>
      </w:r>
      <w:r w:rsidR="004822FC" w:rsidRPr="008E3B63">
        <w:rPr>
          <w:sz w:val="20"/>
          <w:szCs w:val="20"/>
          <w:highlight w:val="white"/>
        </w:rPr>
        <w:t xml:space="preserve">apply </w:t>
      </w:r>
      <w:r w:rsidR="004822FC">
        <w:rPr>
          <w:sz w:val="20"/>
          <w:szCs w:val="20"/>
          <w:highlight w:val="white"/>
        </w:rPr>
        <w:t xml:space="preserve">to the Court of First Instance </w:t>
      </w:r>
      <w:r w:rsidR="000F4DC0">
        <w:rPr>
          <w:sz w:val="20"/>
          <w:szCs w:val="20"/>
          <w:highlight w:val="white"/>
        </w:rPr>
        <w:t>(</w:t>
      </w:r>
      <w:r w:rsidR="000F4DC0" w:rsidRPr="000F4DC0">
        <w:rPr>
          <w:b/>
          <w:sz w:val="20"/>
          <w:szCs w:val="20"/>
          <w:highlight w:val="white"/>
        </w:rPr>
        <w:t>CFI</w:t>
      </w:r>
      <w:r w:rsidR="000F4DC0">
        <w:rPr>
          <w:sz w:val="20"/>
          <w:szCs w:val="20"/>
          <w:highlight w:val="white"/>
        </w:rPr>
        <w:t xml:space="preserve">) </w:t>
      </w:r>
      <w:r w:rsidR="007B3306">
        <w:rPr>
          <w:sz w:val="20"/>
          <w:szCs w:val="20"/>
          <w:highlight w:val="white"/>
        </w:rPr>
        <w:t xml:space="preserve">to grant one or more </w:t>
      </w:r>
      <w:r w:rsidR="004822FC" w:rsidRPr="008E3B63">
        <w:rPr>
          <w:sz w:val="20"/>
          <w:szCs w:val="20"/>
          <w:highlight w:val="white"/>
        </w:rPr>
        <w:t>orders</w:t>
      </w:r>
      <w:r w:rsidR="00FA3F16">
        <w:rPr>
          <w:sz w:val="20"/>
          <w:szCs w:val="20"/>
        </w:rPr>
        <w:t xml:space="preserve"> under section 213, if</w:t>
      </w:r>
      <w:r w:rsidR="007B3306">
        <w:rPr>
          <w:sz w:val="20"/>
          <w:szCs w:val="20"/>
        </w:rPr>
        <w:t xml:space="preserve"> the SFC has </w:t>
      </w:r>
      <w:r w:rsidR="007B3306" w:rsidRPr="008E3B63">
        <w:rPr>
          <w:sz w:val="20"/>
          <w:szCs w:val="20"/>
          <w:highlight w:val="white"/>
        </w:rPr>
        <w:t>exercised its powers under sections 194 or 196 against a regulated person</w:t>
      </w:r>
      <w:r w:rsidR="007B3306">
        <w:rPr>
          <w:sz w:val="20"/>
          <w:szCs w:val="20"/>
          <w:highlight w:val="white"/>
        </w:rPr>
        <w:t xml:space="preserve">. </w:t>
      </w:r>
    </w:p>
    <w:p w:rsidR="009A0CF0" w:rsidRDefault="009A0CF0" w:rsidP="009A0CF0">
      <w:pPr>
        <w:spacing w:line="240" w:lineRule="auto"/>
        <w:jc w:val="both"/>
        <w:rPr>
          <w:sz w:val="20"/>
          <w:szCs w:val="20"/>
          <w:highlight w:val="white"/>
        </w:rPr>
      </w:pPr>
    </w:p>
    <w:p w:rsidR="009A0CF0" w:rsidRPr="009A0CF0" w:rsidRDefault="007B3306" w:rsidP="009A0CF0">
      <w:pPr>
        <w:spacing w:line="240" w:lineRule="auto"/>
        <w:jc w:val="both"/>
        <w:rPr>
          <w:sz w:val="20"/>
          <w:szCs w:val="20"/>
        </w:rPr>
      </w:pPr>
      <w:r>
        <w:rPr>
          <w:sz w:val="20"/>
          <w:szCs w:val="20"/>
          <w:highlight w:val="white"/>
        </w:rPr>
        <w:t>Regulated persons are</w:t>
      </w:r>
      <w:r w:rsidRPr="007B3306">
        <w:rPr>
          <w:sz w:val="20"/>
          <w:szCs w:val="20"/>
          <w:highlight w:val="white"/>
        </w:rPr>
        <w:t xml:space="preserve"> </w:t>
      </w:r>
      <w:r>
        <w:rPr>
          <w:sz w:val="20"/>
          <w:szCs w:val="20"/>
          <w:highlight w:val="white"/>
        </w:rPr>
        <w:t>SFC-</w:t>
      </w:r>
      <w:r w:rsidRPr="007B3306">
        <w:rPr>
          <w:sz w:val="20"/>
          <w:szCs w:val="20"/>
          <w:highlight w:val="white"/>
        </w:rPr>
        <w:t>licensed corporations, their responsible officers, licensed representatives and persons involved in their management</w:t>
      </w:r>
      <w:r w:rsidR="00FA3F16">
        <w:rPr>
          <w:sz w:val="20"/>
          <w:szCs w:val="20"/>
          <w:highlight w:val="white"/>
        </w:rPr>
        <w:t>, and</w:t>
      </w:r>
      <w:r w:rsidRPr="007B3306">
        <w:rPr>
          <w:sz w:val="20"/>
          <w:szCs w:val="20"/>
          <w:highlight w:val="white"/>
        </w:rPr>
        <w:t xml:space="preserve"> </w:t>
      </w:r>
      <w:r>
        <w:rPr>
          <w:sz w:val="20"/>
          <w:szCs w:val="20"/>
          <w:highlight w:val="white"/>
        </w:rPr>
        <w:t>SFC-</w:t>
      </w:r>
      <w:r w:rsidRPr="007B3306">
        <w:rPr>
          <w:sz w:val="20"/>
          <w:szCs w:val="20"/>
          <w:highlight w:val="white"/>
        </w:rPr>
        <w:t>registered institutions, their executive officers, registered individuals and persons involved in the management of the regulated activity(</w:t>
      </w:r>
      <w:proofErr w:type="spellStart"/>
      <w:r w:rsidRPr="007B3306">
        <w:rPr>
          <w:sz w:val="20"/>
          <w:szCs w:val="20"/>
          <w:highlight w:val="white"/>
        </w:rPr>
        <w:t>ies</w:t>
      </w:r>
      <w:proofErr w:type="spellEnd"/>
      <w:r w:rsidRPr="007B3306">
        <w:rPr>
          <w:sz w:val="20"/>
          <w:szCs w:val="20"/>
          <w:highlight w:val="white"/>
        </w:rPr>
        <w:t>) for which they are registered</w:t>
      </w:r>
      <w:r>
        <w:rPr>
          <w:sz w:val="20"/>
          <w:szCs w:val="20"/>
          <w:highlight w:val="white"/>
        </w:rPr>
        <w:t>.</w:t>
      </w:r>
      <w:r w:rsidR="009A0CF0">
        <w:rPr>
          <w:sz w:val="20"/>
          <w:szCs w:val="20"/>
          <w:highlight w:val="white"/>
        </w:rPr>
        <w:t xml:space="preserve"> </w:t>
      </w:r>
      <w:r w:rsidR="009A0CF0" w:rsidRPr="009A0CF0">
        <w:rPr>
          <w:sz w:val="20"/>
          <w:szCs w:val="20"/>
        </w:rPr>
        <w:t xml:space="preserve">Sections 194 and 196 SFO, in respect of licensed persons and registered institutions, respectively, allow the SFC to sanction a regulated person, including by revoking or suspending their </w:t>
      </w:r>
      <w:proofErr w:type="spellStart"/>
      <w:r w:rsidR="009A0CF0" w:rsidRPr="009A0CF0">
        <w:rPr>
          <w:sz w:val="20"/>
          <w:szCs w:val="20"/>
        </w:rPr>
        <w:t>licence</w:t>
      </w:r>
      <w:proofErr w:type="spellEnd"/>
      <w:r w:rsidR="009A0CF0" w:rsidRPr="009A0CF0">
        <w:rPr>
          <w:sz w:val="20"/>
          <w:szCs w:val="20"/>
        </w:rPr>
        <w:t xml:space="preserve">, issuing reprimands, imposing </w:t>
      </w:r>
      <w:r w:rsidR="009A0CF0">
        <w:rPr>
          <w:sz w:val="20"/>
          <w:szCs w:val="20"/>
        </w:rPr>
        <w:t xml:space="preserve">a </w:t>
      </w:r>
      <w:r w:rsidR="009A0CF0" w:rsidRPr="009A0CF0">
        <w:rPr>
          <w:sz w:val="20"/>
          <w:szCs w:val="20"/>
        </w:rPr>
        <w:t>fine</w:t>
      </w:r>
      <w:r w:rsidR="009A0CF0">
        <w:rPr>
          <w:sz w:val="20"/>
          <w:szCs w:val="20"/>
        </w:rPr>
        <w:t xml:space="preserve"> </w:t>
      </w:r>
      <w:r w:rsidR="009A0CF0" w:rsidRPr="009A0CF0">
        <w:rPr>
          <w:sz w:val="20"/>
          <w:szCs w:val="20"/>
        </w:rPr>
        <w:t>of up to the greater of HK$10 million and three times the pro</w:t>
      </w:r>
      <w:r w:rsidR="008F2B78">
        <w:rPr>
          <w:sz w:val="20"/>
          <w:szCs w:val="20"/>
        </w:rPr>
        <w:t xml:space="preserve">fit gained or loss avoided, </w:t>
      </w:r>
      <w:r w:rsidR="009A0CF0" w:rsidRPr="009A0CF0">
        <w:rPr>
          <w:sz w:val="20"/>
          <w:szCs w:val="20"/>
        </w:rPr>
        <w:t xml:space="preserve">where the regulated person is guilty of </w:t>
      </w:r>
      <w:r w:rsidR="009A0CF0">
        <w:rPr>
          <w:sz w:val="20"/>
          <w:szCs w:val="20"/>
        </w:rPr>
        <w:t>“</w:t>
      </w:r>
      <w:r w:rsidR="009A0CF0" w:rsidRPr="009A0CF0">
        <w:rPr>
          <w:sz w:val="20"/>
          <w:szCs w:val="20"/>
        </w:rPr>
        <w:t>misconduct</w:t>
      </w:r>
      <w:r w:rsidR="009A0CF0">
        <w:rPr>
          <w:sz w:val="20"/>
          <w:szCs w:val="20"/>
        </w:rPr>
        <w:t>”</w:t>
      </w:r>
      <w:r w:rsidR="009A0CF0" w:rsidRPr="009A0CF0">
        <w:rPr>
          <w:sz w:val="20"/>
          <w:szCs w:val="20"/>
        </w:rPr>
        <w:t xml:space="preserve"> or the SFC </w:t>
      </w:r>
      <w:r w:rsidR="009A0CF0">
        <w:rPr>
          <w:sz w:val="20"/>
          <w:szCs w:val="20"/>
        </w:rPr>
        <w:t xml:space="preserve">considers </w:t>
      </w:r>
      <w:r w:rsidR="009A0CF0" w:rsidRPr="009A0CF0">
        <w:rPr>
          <w:sz w:val="20"/>
          <w:szCs w:val="20"/>
        </w:rPr>
        <w:t xml:space="preserve">the regulated person </w:t>
      </w:r>
      <w:r w:rsidR="006E41A3">
        <w:rPr>
          <w:sz w:val="20"/>
          <w:szCs w:val="20"/>
        </w:rPr>
        <w:t>is not</w:t>
      </w:r>
      <w:r w:rsidR="009A0CF0">
        <w:rPr>
          <w:sz w:val="20"/>
          <w:szCs w:val="20"/>
          <w:highlight w:val="white"/>
        </w:rPr>
        <w:t xml:space="preserve"> </w:t>
      </w:r>
      <w:r w:rsidR="009A0CF0" w:rsidRPr="009A0CF0">
        <w:rPr>
          <w:sz w:val="20"/>
          <w:szCs w:val="20"/>
          <w:highlight w:val="white"/>
        </w:rPr>
        <w:t>a fit and proper person to be or to remain the same type of regulated person.</w:t>
      </w:r>
    </w:p>
    <w:p w:rsidR="007B3306" w:rsidRPr="007B3306" w:rsidRDefault="007B3306" w:rsidP="009A0CF0">
      <w:pPr>
        <w:spacing w:line="240" w:lineRule="auto"/>
        <w:jc w:val="both"/>
        <w:rPr>
          <w:sz w:val="20"/>
          <w:szCs w:val="20"/>
          <w:highlight w:val="white"/>
        </w:rPr>
      </w:pPr>
    </w:p>
    <w:p w:rsidR="00E0350A" w:rsidRDefault="00D42311" w:rsidP="00E0350A">
      <w:pPr>
        <w:jc w:val="both"/>
        <w:rPr>
          <w:sz w:val="20"/>
          <w:szCs w:val="20"/>
        </w:rPr>
      </w:pPr>
      <w:r>
        <w:rPr>
          <w:sz w:val="20"/>
          <w:szCs w:val="20"/>
        </w:rPr>
        <w:t xml:space="preserve">Section 213 SFO currently allows the SFC to </w:t>
      </w:r>
      <w:r w:rsidRPr="008E3B63">
        <w:rPr>
          <w:sz w:val="20"/>
          <w:szCs w:val="20"/>
          <w:highlight w:val="white"/>
        </w:rPr>
        <w:t xml:space="preserve">apply </w:t>
      </w:r>
      <w:r>
        <w:rPr>
          <w:sz w:val="20"/>
          <w:szCs w:val="20"/>
          <w:highlight w:val="white"/>
        </w:rPr>
        <w:t xml:space="preserve">to the </w:t>
      </w:r>
      <w:r w:rsidR="000F4DC0">
        <w:rPr>
          <w:sz w:val="20"/>
          <w:szCs w:val="20"/>
        </w:rPr>
        <w:t xml:space="preserve">CFI </w:t>
      </w:r>
      <w:r>
        <w:rPr>
          <w:sz w:val="20"/>
          <w:szCs w:val="20"/>
        </w:rPr>
        <w:t>for the grant of any of the orders specified in section 213(2) against a person who has</w:t>
      </w:r>
      <w:r w:rsidR="006721B5">
        <w:rPr>
          <w:sz w:val="20"/>
          <w:szCs w:val="20"/>
        </w:rPr>
        <w:t xml:space="preserve"> </w:t>
      </w:r>
      <w:r>
        <w:rPr>
          <w:sz w:val="20"/>
          <w:szCs w:val="20"/>
        </w:rPr>
        <w:t>breached, among others, any of the “relevant provisions”</w:t>
      </w:r>
      <w:r w:rsidR="006721B5">
        <w:rPr>
          <w:sz w:val="20"/>
          <w:szCs w:val="20"/>
        </w:rPr>
        <w:t>,</w:t>
      </w:r>
      <w:r>
        <w:rPr>
          <w:sz w:val="20"/>
          <w:szCs w:val="20"/>
        </w:rPr>
        <w:t xml:space="preserve"> which </w:t>
      </w:r>
      <w:r w:rsidR="00E0350A">
        <w:rPr>
          <w:sz w:val="20"/>
          <w:szCs w:val="20"/>
        </w:rPr>
        <w:t xml:space="preserve">include </w:t>
      </w:r>
      <w:r>
        <w:rPr>
          <w:sz w:val="20"/>
          <w:szCs w:val="20"/>
        </w:rPr>
        <w:t xml:space="preserve">the </w:t>
      </w:r>
      <w:r w:rsidR="006721B5">
        <w:rPr>
          <w:sz w:val="20"/>
          <w:szCs w:val="20"/>
        </w:rPr>
        <w:t xml:space="preserve">provisions of the </w:t>
      </w:r>
      <w:r w:rsidR="00E0350A">
        <w:rPr>
          <w:sz w:val="20"/>
          <w:szCs w:val="20"/>
        </w:rPr>
        <w:t xml:space="preserve">SFO and the prospectus regime </w:t>
      </w:r>
      <w:r w:rsidR="006721B5">
        <w:rPr>
          <w:sz w:val="20"/>
          <w:szCs w:val="20"/>
        </w:rPr>
        <w:t>under</w:t>
      </w:r>
      <w:r w:rsidR="00E0350A">
        <w:rPr>
          <w:sz w:val="20"/>
          <w:szCs w:val="20"/>
        </w:rPr>
        <w:t xml:space="preserve"> Parts II and XII of the </w:t>
      </w:r>
      <w:r w:rsidR="00E0350A" w:rsidRPr="00E0350A">
        <w:rPr>
          <w:sz w:val="20"/>
          <w:szCs w:val="20"/>
        </w:rPr>
        <w:t>Companies (Winding Up and Miscellaneous Provisions)</w:t>
      </w:r>
      <w:r w:rsidR="006721B5">
        <w:rPr>
          <w:sz w:val="20"/>
          <w:szCs w:val="20"/>
        </w:rPr>
        <w:t xml:space="preserve"> </w:t>
      </w:r>
      <w:r w:rsidR="006721B5" w:rsidRPr="00DC0822">
        <w:rPr>
          <w:sz w:val="20"/>
          <w:szCs w:val="20"/>
        </w:rPr>
        <w:t>Ordinance</w:t>
      </w:r>
      <w:r w:rsidR="006721B5">
        <w:rPr>
          <w:sz w:val="20"/>
          <w:szCs w:val="20"/>
        </w:rPr>
        <w:t xml:space="preserve"> (</w:t>
      </w:r>
      <w:r w:rsidR="006721B5">
        <w:rPr>
          <w:b/>
          <w:sz w:val="20"/>
          <w:szCs w:val="20"/>
        </w:rPr>
        <w:t>CWUMPO</w:t>
      </w:r>
      <w:r w:rsidR="006721B5">
        <w:rPr>
          <w:sz w:val="20"/>
          <w:szCs w:val="20"/>
        </w:rPr>
        <w:t>)</w:t>
      </w:r>
      <w:r w:rsidR="00FA3F16">
        <w:rPr>
          <w:sz w:val="20"/>
          <w:szCs w:val="20"/>
        </w:rPr>
        <w:t xml:space="preserve">. </w:t>
      </w:r>
      <w:r w:rsidR="008F2B78">
        <w:rPr>
          <w:sz w:val="20"/>
          <w:szCs w:val="20"/>
        </w:rPr>
        <w:t>The court can grant any of the</w:t>
      </w:r>
      <w:r w:rsidR="00FA3F16">
        <w:rPr>
          <w:sz w:val="20"/>
          <w:szCs w:val="20"/>
        </w:rPr>
        <w:t xml:space="preserve"> </w:t>
      </w:r>
      <w:r w:rsidR="008F2B78">
        <w:rPr>
          <w:sz w:val="20"/>
          <w:szCs w:val="20"/>
        </w:rPr>
        <w:t>orders listed in</w:t>
      </w:r>
      <w:r w:rsidR="00E0350A">
        <w:rPr>
          <w:sz w:val="20"/>
          <w:szCs w:val="20"/>
        </w:rPr>
        <w:t xml:space="preserve"> section 213(2), </w:t>
      </w:r>
      <w:r w:rsidR="008F2B78">
        <w:rPr>
          <w:sz w:val="20"/>
          <w:szCs w:val="20"/>
        </w:rPr>
        <w:t xml:space="preserve">which </w:t>
      </w:r>
      <w:r w:rsidR="00E0350A">
        <w:rPr>
          <w:sz w:val="20"/>
          <w:szCs w:val="20"/>
        </w:rPr>
        <w:t>include injunctions to restrain or prohibit conduct in breach of any relevant provisions</w:t>
      </w:r>
      <w:r w:rsidR="00FA3F16">
        <w:rPr>
          <w:sz w:val="20"/>
          <w:szCs w:val="20"/>
        </w:rPr>
        <w:t>,</w:t>
      </w:r>
      <w:r w:rsidR="00E0350A">
        <w:rPr>
          <w:sz w:val="20"/>
          <w:szCs w:val="20"/>
        </w:rPr>
        <w:t xml:space="preserve"> and so-called “restoration orders”</w:t>
      </w:r>
      <w:r w:rsidR="008F2B78">
        <w:rPr>
          <w:sz w:val="20"/>
          <w:szCs w:val="20"/>
        </w:rPr>
        <w:t>,</w:t>
      </w:r>
      <w:r w:rsidR="00E0350A">
        <w:rPr>
          <w:sz w:val="20"/>
          <w:szCs w:val="20"/>
        </w:rPr>
        <w:t xml:space="preserve"> which </w:t>
      </w:r>
      <w:r w:rsidR="00FA3F16">
        <w:rPr>
          <w:sz w:val="20"/>
          <w:szCs w:val="20"/>
        </w:rPr>
        <w:t>require</w:t>
      </w:r>
      <w:r w:rsidR="00E0350A">
        <w:rPr>
          <w:sz w:val="20"/>
          <w:szCs w:val="20"/>
        </w:rPr>
        <w:t xml:space="preserve"> the “wrongdoer” to restore the</w:t>
      </w:r>
      <w:r w:rsidR="008F2B78">
        <w:rPr>
          <w:sz w:val="20"/>
          <w:szCs w:val="20"/>
        </w:rPr>
        <w:t>ir</w:t>
      </w:r>
      <w:r w:rsidR="00E0350A">
        <w:rPr>
          <w:sz w:val="20"/>
          <w:szCs w:val="20"/>
        </w:rPr>
        <w:t xml:space="preserve"> </w:t>
      </w:r>
      <w:r w:rsidR="00FA3F16">
        <w:rPr>
          <w:sz w:val="20"/>
          <w:szCs w:val="20"/>
        </w:rPr>
        <w:t>counter</w:t>
      </w:r>
      <w:r w:rsidR="00E0350A">
        <w:rPr>
          <w:sz w:val="20"/>
          <w:szCs w:val="20"/>
        </w:rPr>
        <w:t xml:space="preserve">parties to the transaction to the position they were in before </w:t>
      </w:r>
      <w:r w:rsidR="008F2B78">
        <w:rPr>
          <w:sz w:val="20"/>
          <w:szCs w:val="20"/>
        </w:rPr>
        <w:t>the transaction was entered</w:t>
      </w:r>
      <w:r w:rsidR="00E0350A">
        <w:rPr>
          <w:sz w:val="20"/>
          <w:szCs w:val="20"/>
        </w:rPr>
        <w:t xml:space="preserve"> into. Restoration orders have been used, </w:t>
      </w:r>
      <w:r w:rsidR="008F2B78">
        <w:rPr>
          <w:sz w:val="20"/>
          <w:szCs w:val="20"/>
        </w:rPr>
        <w:t xml:space="preserve">for example in </w:t>
      </w:r>
      <w:r w:rsidR="00E0350A">
        <w:rPr>
          <w:sz w:val="20"/>
          <w:szCs w:val="20"/>
        </w:rPr>
        <w:t xml:space="preserve">insider dealer cases, to require insider dealers </w:t>
      </w:r>
      <w:r w:rsidR="008F2B78">
        <w:rPr>
          <w:sz w:val="20"/>
          <w:szCs w:val="20"/>
        </w:rPr>
        <w:t xml:space="preserve">to </w:t>
      </w:r>
      <w:r w:rsidR="00FA3F16">
        <w:rPr>
          <w:sz w:val="20"/>
          <w:szCs w:val="20"/>
        </w:rPr>
        <w:t>compensate investors who sold their shares to them at a value below the true value of the shares (</w:t>
      </w:r>
      <w:proofErr w:type="gramStart"/>
      <w:r w:rsidR="00FA3F16">
        <w:rPr>
          <w:sz w:val="20"/>
          <w:szCs w:val="20"/>
        </w:rPr>
        <w:t>i.e.</w:t>
      </w:r>
      <w:proofErr w:type="gramEnd"/>
      <w:r w:rsidR="00FA3F16">
        <w:rPr>
          <w:sz w:val="20"/>
          <w:szCs w:val="20"/>
        </w:rPr>
        <w:t xml:space="preserve"> their value had the inside information known to the insiders been factored into the price). </w:t>
      </w:r>
      <w:r w:rsidR="000F4DC0">
        <w:rPr>
          <w:sz w:val="20"/>
          <w:szCs w:val="20"/>
        </w:rPr>
        <w:t>Insider dealers have been ordered</w:t>
      </w:r>
      <w:r w:rsidR="00FA3F16">
        <w:rPr>
          <w:sz w:val="20"/>
          <w:szCs w:val="20"/>
        </w:rPr>
        <w:t xml:space="preserve"> </w:t>
      </w:r>
      <w:r w:rsidR="00E0350A">
        <w:rPr>
          <w:sz w:val="20"/>
          <w:szCs w:val="20"/>
        </w:rPr>
        <w:t xml:space="preserve">to put </w:t>
      </w:r>
      <w:r w:rsidR="00FA3F16">
        <w:rPr>
          <w:sz w:val="20"/>
          <w:szCs w:val="20"/>
        </w:rPr>
        <w:t>selling shareholders back to</w:t>
      </w:r>
      <w:r w:rsidR="00DC0822">
        <w:rPr>
          <w:sz w:val="20"/>
          <w:szCs w:val="20"/>
        </w:rPr>
        <w:t xml:space="preserve"> their pre-sale position by </w:t>
      </w:r>
      <w:r w:rsidR="000F4DC0">
        <w:rPr>
          <w:sz w:val="20"/>
          <w:szCs w:val="20"/>
        </w:rPr>
        <w:t>buying back the shares at their actual value or paying investors</w:t>
      </w:r>
      <w:r w:rsidR="00DC0822">
        <w:rPr>
          <w:sz w:val="20"/>
          <w:szCs w:val="20"/>
        </w:rPr>
        <w:t xml:space="preserve"> the difference between the price paid by the insider dealer and </w:t>
      </w:r>
      <w:r w:rsidR="00FA3F16">
        <w:rPr>
          <w:sz w:val="20"/>
          <w:szCs w:val="20"/>
        </w:rPr>
        <w:t xml:space="preserve">the </w:t>
      </w:r>
      <w:r w:rsidR="000F4DC0">
        <w:rPr>
          <w:sz w:val="20"/>
          <w:szCs w:val="20"/>
        </w:rPr>
        <w:t>shares</w:t>
      </w:r>
      <w:r w:rsidR="00BB7CA9">
        <w:rPr>
          <w:sz w:val="20"/>
          <w:szCs w:val="20"/>
        </w:rPr>
        <w:t>’</w:t>
      </w:r>
      <w:r w:rsidR="000F4DC0">
        <w:rPr>
          <w:sz w:val="20"/>
          <w:szCs w:val="20"/>
        </w:rPr>
        <w:t xml:space="preserve"> </w:t>
      </w:r>
      <w:r w:rsidR="00DC0822">
        <w:rPr>
          <w:sz w:val="20"/>
          <w:szCs w:val="20"/>
        </w:rPr>
        <w:t>ac</w:t>
      </w:r>
      <w:r w:rsidR="00FA3F16">
        <w:rPr>
          <w:sz w:val="20"/>
          <w:szCs w:val="20"/>
        </w:rPr>
        <w:t>tual value.</w:t>
      </w:r>
      <w:r w:rsidR="00DC0822">
        <w:rPr>
          <w:sz w:val="20"/>
          <w:szCs w:val="20"/>
        </w:rPr>
        <w:t xml:space="preserve"> Restoration orders are effectively used to compensate investors for their notional financial loss resulting from the person’s misconduct.</w:t>
      </w:r>
    </w:p>
    <w:p w:rsidR="00DC0822" w:rsidRDefault="00DC0822" w:rsidP="00E0350A">
      <w:pPr>
        <w:jc w:val="both"/>
        <w:rPr>
          <w:sz w:val="20"/>
          <w:szCs w:val="20"/>
        </w:rPr>
      </w:pPr>
    </w:p>
    <w:p w:rsidR="00DC0822" w:rsidRDefault="00FA3F16" w:rsidP="00E0350A">
      <w:pPr>
        <w:jc w:val="both"/>
        <w:rPr>
          <w:sz w:val="20"/>
          <w:szCs w:val="20"/>
        </w:rPr>
      </w:pPr>
      <w:r>
        <w:rPr>
          <w:sz w:val="20"/>
          <w:szCs w:val="20"/>
        </w:rPr>
        <w:t>Currently, h</w:t>
      </w:r>
      <w:r w:rsidR="006721B5">
        <w:rPr>
          <w:sz w:val="20"/>
          <w:szCs w:val="20"/>
        </w:rPr>
        <w:t>owever, t</w:t>
      </w:r>
      <w:r w:rsidR="00DC0822">
        <w:rPr>
          <w:sz w:val="20"/>
          <w:szCs w:val="20"/>
        </w:rPr>
        <w:t>he SFC cannot apply to the court for orders under section 213 where a regulated person:</w:t>
      </w:r>
    </w:p>
    <w:p w:rsidR="00DC0822" w:rsidRDefault="00DC0822" w:rsidP="00E0350A">
      <w:pPr>
        <w:jc w:val="both"/>
        <w:rPr>
          <w:sz w:val="20"/>
          <w:szCs w:val="20"/>
        </w:rPr>
      </w:pPr>
    </w:p>
    <w:p w:rsidR="00DC0822" w:rsidRDefault="00DC0822" w:rsidP="00DC0822">
      <w:pPr>
        <w:pStyle w:val="a9"/>
        <w:numPr>
          <w:ilvl w:val="0"/>
          <w:numId w:val="13"/>
        </w:numPr>
        <w:jc w:val="both"/>
        <w:rPr>
          <w:sz w:val="20"/>
          <w:szCs w:val="20"/>
        </w:rPr>
      </w:pPr>
      <w:r>
        <w:rPr>
          <w:sz w:val="20"/>
          <w:szCs w:val="20"/>
        </w:rPr>
        <w:t>has</w:t>
      </w:r>
      <w:r w:rsidRPr="00DC0822">
        <w:rPr>
          <w:sz w:val="20"/>
          <w:szCs w:val="20"/>
        </w:rPr>
        <w:t xml:space="preserve"> committed “misconduct” (defined to include a breach of the SFO or of the prospectus provisions of Parts II and XII of</w:t>
      </w:r>
      <w:r w:rsidR="006721B5">
        <w:rPr>
          <w:sz w:val="20"/>
          <w:szCs w:val="20"/>
        </w:rPr>
        <w:t xml:space="preserve"> CWUMPO)</w:t>
      </w:r>
      <w:r>
        <w:rPr>
          <w:sz w:val="20"/>
          <w:szCs w:val="20"/>
        </w:rPr>
        <w:t>; or</w:t>
      </w:r>
    </w:p>
    <w:p w:rsidR="00DC0822" w:rsidRDefault="00DC0822" w:rsidP="00DC0822">
      <w:pPr>
        <w:pStyle w:val="a9"/>
        <w:ind w:left="775"/>
        <w:jc w:val="both"/>
        <w:rPr>
          <w:sz w:val="20"/>
          <w:szCs w:val="20"/>
        </w:rPr>
      </w:pPr>
    </w:p>
    <w:p w:rsidR="00DC0822" w:rsidRPr="00DC0822" w:rsidRDefault="00DC0822" w:rsidP="00DC0822">
      <w:pPr>
        <w:pStyle w:val="a9"/>
        <w:numPr>
          <w:ilvl w:val="0"/>
          <w:numId w:val="13"/>
        </w:numPr>
        <w:jc w:val="both"/>
        <w:rPr>
          <w:sz w:val="20"/>
          <w:szCs w:val="20"/>
        </w:rPr>
      </w:pPr>
      <w:r>
        <w:rPr>
          <w:sz w:val="20"/>
          <w:szCs w:val="20"/>
        </w:rPr>
        <w:t>is considered to not be a fit and pr</w:t>
      </w:r>
      <w:r w:rsidR="006721B5">
        <w:rPr>
          <w:sz w:val="20"/>
          <w:szCs w:val="20"/>
        </w:rPr>
        <w:t>oper person to be or to remain</w:t>
      </w:r>
      <w:r>
        <w:rPr>
          <w:sz w:val="20"/>
          <w:szCs w:val="20"/>
        </w:rPr>
        <w:t xml:space="preserve"> SFC-licensed or </w:t>
      </w:r>
      <w:r w:rsidR="006721B5">
        <w:rPr>
          <w:sz w:val="20"/>
          <w:szCs w:val="20"/>
        </w:rPr>
        <w:t>-</w:t>
      </w:r>
      <w:r>
        <w:rPr>
          <w:sz w:val="20"/>
          <w:szCs w:val="20"/>
        </w:rPr>
        <w:t>registered (which is typically the case where a regulated person breaches</w:t>
      </w:r>
      <w:r w:rsidR="00F55A5C">
        <w:rPr>
          <w:sz w:val="20"/>
          <w:szCs w:val="20"/>
        </w:rPr>
        <w:t xml:space="preserve"> a provision of the SFC’s various codes (such as the Code of Conduct for Persons Licensed by or Registered with the SFC) and guidelines.</w:t>
      </w:r>
      <w:r w:rsidRPr="00DC0822">
        <w:rPr>
          <w:sz w:val="20"/>
          <w:szCs w:val="20"/>
        </w:rPr>
        <w:t xml:space="preserve">  </w:t>
      </w:r>
    </w:p>
    <w:p w:rsidR="00E0350A" w:rsidRDefault="00E0350A" w:rsidP="00E0350A">
      <w:pPr>
        <w:jc w:val="both"/>
        <w:rPr>
          <w:sz w:val="20"/>
          <w:szCs w:val="20"/>
        </w:rPr>
      </w:pPr>
    </w:p>
    <w:p w:rsidR="006721B5" w:rsidRDefault="006721B5" w:rsidP="00E0350A">
      <w:pPr>
        <w:jc w:val="both"/>
        <w:rPr>
          <w:sz w:val="20"/>
          <w:szCs w:val="20"/>
        </w:rPr>
      </w:pPr>
      <w:r>
        <w:rPr>
          <w:sz w:val="20"/>
          <w:szCs w:val="20"/>
        </w:rPr>
        <w:t xml:space="preserve">The SFC therefore proposed </w:t>
      </w:r>
      <w:r w:rsidR="000C76E9">
        <w:rPr>
          <w:sz w:val="20"/>
          <w:szCs w:val="20"/>
        </w:rPr>
        <w:t xml:space="preserve">in the Consultation Paper </w:t>
      </w:r>
      <w:r>
        <w:rPr>
          <w:sz w:val="20"/>
          <w:szCs w:val="20"/>
        </w:rPr>
        <w:t>to:</w:t>
      </w:r>
    </w:p>
    <w:p w:rsidR="006721B5" w:rsidRDefault="006721B5" w:rsidP="00E0350A">
      <w:pPr>
        <w:jc w:val="both"/>
        <w:rPr>
          <w:sz w:val="20"/>
          <w:szCs w:val="20"/>
        </w:rPr>
      </w:pPr>
    </w:p>
    <w:p w:rsidR="000C76E9" w:rsidRDefault="006721B5" w:rsidP="000C76E9">
      <w:pPr>
        <w:pStyle w:val="a9"/>
        <w:numPr>
          <w:ilvl w:val="0"/>
          <w:numId w:val="14"/>
        </w:numPr>
        <w:jc w:val="both"/>
        <w:rPr>
          <w:sz w:val="20"/>
          <w:szCs w:val="20"/>
        </w:rPr>
      </w:pPr>
      <w:r w:rsidRPr="006721B5">
        <w:rPr>
          <w:sz w:val="20"/>
          <w:szCs w:val="20"/>
        </w:rPr>
        <w:t>i</w:t>
      </w:r>
      <w:r w:rsidR="00070B82" w:rsidRPr="006721B5">
        <w:rPr>
          <w:sz w:val="20"/>
          <w:szCs w:val="20"/>
        </w:rPr>
        <w:t xml:space="preserve">ntroduce an additional ground </w:t>
      </w:r>
      <w:r w:rsidR="00070B82" w:rsidRPr="006721B5">
        <w:rPr>
          <w:sz w:val="20"/>
          <w:szCs w:val="20"/>
          <w:highlight w:val="white"/>
        </w:rPr>
        <w:t xml:space="preserve">under </w:t>
      </w:r>
      <w:r w:rsidR="00CA19D3">
        <w:rPr>
          <w:sz w:val="20"/>
          <w:szCs w:val="20"/>
          <w:highlight w:val="white"/>
        </w:rPr>
        <w:t xml:space="preserve">a new </w:t>
      </w:r>
      <w:r w:rsidR="00070B82" w:rsidRPr="006721B5">
        <w:rPr>
          <w:sz w:val="20"/>
          <w:szCs w:val="20"/>
          <w:highlight w:val="white"/>
        </w:rPr>
        <w:t>section 213</w:t>
      </w:r>
      <w:r w:rsidR="00CA19D3">
        <w:rPr>
          <w:sz w:val="20"/>
          <w:szCs w:val="20"/>
          <w:highlight w:val="white"/>
        </w:rPr>
        <w:t>(1)(c)</w:t>
      </w:r>
      <w:r w:rsidR="00070B82" w:rsidRPr="006721B5">
        <w:rPr>
          <w:sz w:val="20"/>
          <w:szCs w:val="20"/>
          <w:highlight w:val="white"/>
        </w:rPr>
        <w:t xml:space="preserve"> </w:t>
      </w:r>
      <w:r>
        <w:rPr>
          <w:sz w:val="20"/>
          <w:szCs w:val="20"/>
        </w:rPr>
        <w:t xml:space="preserve">to </w:t>
      </w:r>
      <w:r w:rsidRPr="006721B5">
        <w:rPr>
          <w:sz w:val="20"/>
          <w:szCs w:val="20"/>
        </w:rPr>
        <w:t xml:space="preserve">allow the SFC to apply to the </w:t>
      </w:r>
      <w:r w:rsidR="000F4DC0">
        <w:rPr>
          <w:sz w:val="20"/>
          <w:szCs w:val="20"/>
        </w:rPr>
        <w:t xml:space="preserve">CFI </w:t>
      </w:r>
      <w:r w:rsidRPr="006721B5">
        <w:rPr>
          <w:sz w:val="20"/>
          <w:szCs w:val="20"/>
        </w:rPr>
        <w:t xml:space="preserve">for the grant of any </w:t>
      </w:r>
      <w:r w:rsidR="00034C23" w:rsidRPr="008E3B63">
        <w:rPr>
          <w:sz w:val="20"/>
          <w:szCs w:val="20"/>
          <w:highlight w:val="white"/>
        </w:rPr>
        <w:t>213(2)</w:t>
      </w:r>
      <w:r w:rsidR="00034C23">
        <w:rPr>
          <w:sz w:val="20"/>
          <w:szCs w:val="20"/>
        </w:rPr>
        <w:t xml:space="preserve"> </w:t>
      </w:r>
      <w:r w:rsidRPr="006721B5">
        <w:rPr>
          <w:sz w:val="20"/>
          <w:szCs w:val="20"/>
        </w:rPr>
        <w:t xml:space="preserve">orders </w:t>
      </w:r>
      <w:r>
        <w:rPr>
          <w:sz w:val="20"/>
          <w:szCs w:val="20"/>
        </w:rPr>
        <w:t>where the SFC has exercised its powers under section 194 or 196 against a regulated person</w:t>
      </w:r>
      <w:r w:rsidR="000C76E9">
        <w:rPr>
          <w:sz w:val="20"/>
          <w:szCs w:val="20"/>
        </w:rPr>
        <w:t xml:space="preserve">; </w:t>
      </w:r>
    </w:p>
    <w:p w:rsidR="000C76E9" w:rsidRDefault="000C76E9" w:rsidP="000C76E9">
      <w:pPr>
        <w:pStyle w:val="a9"/>
        <w:ind w:left="775"/>
        <w:jc w:val="both"/>
        <w:rPr>
          <w:sz w:val="20"/>
          <w:szCs w:val="20"/>
        </w:rPr>
      </w:pPr>
    </w:p>
    <w:p w:rsidR="000C76E9" w:rsidRPr="000C76E9" w:rsidRDefault="00070B82" w:rsidP="000C76E9">
      <w:pPr>
        <w:pStyle w:val="a9"/>
        <w:numPr>
          <w:ilvl w:val="0"/>
          <w:numId w:val="14"/>
        </w:numPr>
        <w:jc w:val="both"/>
        <w:rPr>
          <w:sz w:val="20"/>
          <w:szCs w:val="20"/>
        </w:rPr>
      </w:pPr>
      <w:r w:rsidRPr="000C76E9">
        <w:rPr>
          <w:sz w:val="20"/>
          <w:szCs w:val="20"/>
          <w:highlight w:val="white"/>
        </w:rPr>
        <w:t xml:space="preserve">enable the CFI to order a regulated person to restore the parties </w:t>
      </w:r>
      <w:r w:rsidR="000C76E9">
        <w:rPr>
          <w:sz w:val="20"/>
          <w:szCs w:val="20"/>
          <w:highlight w:val="white"/>
        </w:rPr>
        <w:t>to a transaction</w:t>
      </w:r>
      <w:r w:rsidR="000C76E9" w:rsidRPr="000C76E9">
        <w:rPr>
          <w:sz w:val="20"/>
          <w:szCs w:val="20"/>
          <w:highlight w:val="white"/>
        </w:rPr>
        <w:t xml:space="preserve"> </w:t>
      </w:r>
      <w:r w:rsidRPr="000C76E9">
        <w:rPr>
          <w:sz w:val="20"/>
          <w:szCs w:val="20"/>
          <w:highlight w:val="white"/>
        </w:rPr>
        <w:t>to their pre-transact</w:t>
      </w:r>
      <w:r w:rsidR="000C76E9">
        <w:rPr>
          <w:sz w:val="20"/>
          <w:szCs w:val="20"/>
          <w:highlight w:val="white"/>
        </w:rPr>
        <w:t>ion positions, where the SFC had</w:t>
      </w:r>
      <w:r w:rsidRPr="000C76E9">
        <w:rPr>
          <w:sz w:val="20"/>
          <w:szCs w:val="20"/>
          <w:highlight w:val="white"/>
        </w:rPr>
        <w:t xml:space="preserve"> exercised </w:t>
      </w:r>
      <w:r w:rsidR="000C76E9">
        <w:rPr>
          <w:sz w:val="20"/>
          <w:szCs w:val="20"/>
          <w:highlight w:val="white"/>
        </w:rPr>
        <w:t>its powers under section</w:t>
      </w:r>
      <w:r w:rsidRPr="000C76E9">
        <w:rPr>
          <w:sz w:val="20"/>
          <w:szCs w:val="20"/>
          <w:highlight w:val="white"/>
        </w:rPr>
        <w:t xml:space="preserve"> 194 or 196 against </w:t>
      </w:r>
      <w:r w:rsidR="000C76E9">
        <w:rPr>
          <w:sz w:val="20"/>
          <w:szCs w:val="20"/>
          <w:highlight w:val="white"/>
        </w:rPr>
        <w:t xml:space="preserve">the </w:t>
      </w:r>
      <w:r w:rsidRPr="000C76E9">
        <w:rPr>
          <w:sz w:val="20"/>
          <w:szCs w:val="20"/>
          <w:highlight w:val="white"/>
        </w:rPr>
        <w:t>person</w:t>
      </w:r>
      <w:r w:rsidR="000F4DC0">
        <w:rPr>
          <w:sz w:val="20"/>
          <w:szCs w:val="20"/>
          <w:highlight w:val="white"/>
        </w:rPr>
        <w:t xml:space="preserve"> by </w:t>
      </w:r>
      <w:r w:rsidR="000F4DC0">
        <w:rPr>
          <w:sz w:val="20"/>
          <w:szCs w:val="20"/>
        </w:rPr>
        <w:t xml:space="preserve">adding a further </w:t>
      </w:r>
      <w:r w:rsidR="000F4DC0">
        <w:rPr>
          <w:sz w:val="20"/>
          <w:szCs w:val="20"/>
          <w:highlight w:val="white"/>
        </w:rPr>
        <w:t>order under section 213(2)</w:t>
      </w:r>
      <w:r w:rsidRPr="000C76E9">
        <w:rPr>
          <w:sz w:val="20"/>
          <w:szCs w:val="20"/>
          <w:highlight w:val="white"/>
        </w:rPr>
        <w:t xml:space="preserve">; </w:t>
      </w:r>
    </w:p>
    <w:p w:rsidR="000C76E9" w:rsidRPr="000C76E9" w:rsidRDefault="000C76E9" w:rsidP="000C76E9">
      <w:pPr>
        <w:pStyle w:val="a9"/>
        <w:rPr>
          <w:sz w:val="20"/>
          <w:szCs w:val="20"/>
          <w:highlight w:val="white"/>
        </w:rPr>
      </w:pPr>
    </w:p>
    <w:p w:rsidR="00034C23" w:rsidRDefault="000C76E9" w:rsidP="000C76E9">
      <w:pPr>
        <w:pStyle w:val="a9"/>
        <w:numPr>
          <w:ilvl w:val="0"/>
          <w:numId w:val="14"/>
        </w:numPr>
        <w:jc w:val="both"/>
        <w:rPr>
          <w:sz w:val="20"/>
          <w:szCs w:val="20"/>
        </w:rPr>
      </w:pPr>
      <w:r>
        <w:rPr>
          <w:sz w:val="20"/>
          <w:szCs w:val="20"/>
          <w:highlight w:val="white"/>
        </w:rPr>
        <w:t xml:space="preserve">allow </w:t>
      </w:r>
      <w:r w:rsidR="00070B82" w:rsidRPr="000C76E9">
        <w:rPr>
          <w:sz w:val="20"/>
          <w:szCs w:val="20"/>
          <w:highlight w:val="white"/>
        </w:rPr>
        <w:t>the CFI to order a regulated person to pay damages under section 213(8) where the SFC has exercised its disciplinary powers under section 194 or 196</w:t>
      </w:r>
      <w:r w:rsidR="00034C23">
        <w:rPr>
          <w:sz w:val="20"/>
          <w:szCs w:val="20"/>
        </w:rPr>
        <w:t>;</w:t>
      </w:r>
    </w:p>
    <w:p w:rsidR="00034C23" w:rsidRPr="00034C23" w:rsidRDefault="00034C23" w:rsidP="00034C23">
      <w:pPr>
        <w:pStyle w:val="a9"/>
        <w:rPr>
          <w:sz w:val="20"/>
          <w:szCs w:val="20"/>
        </w:rPr>
      </w:pPr>
    </w:p>
    <w:p w:rsidR="00F12C12" w:rsidRDefault="00034C23" w:rsidP="000C76E9">
      <w:pPr>
        <w:pStyle w:val="a9"/>
        <w:numPr>
          <w:ilvl w:val="0"/>
          <w:numId w:val="14"/>
        </w:numPr>
        <w:jc w:val="both"/>
        <w:rPr>
          <w:sz w:val="20"/>
          <w:szCs w:val="20"/>
        </w:rPr>
      </w:pPr>
      <w:r>
        <w:rPr>
          <w:sz w:val="20"/>
          <w:szCs w:val="20"/>
        </w:rPr>
        <w:t xml:space="preserve">make consequential amendments to section 213(7) to allow </w:t>
      </w:r>
      <w:r w:rsidR="00373043">
        <w:rPr>
          <w:sz w:val="20"/>
          <w:szCs w:val="20"/>
        </w:rPr>
        <w:t xml:space="preserve">the court to make </w:t>
      </w:r>
      <w:r>
        <w:rPr>
          <w:sz w:val="20"/>
          <w:szCs w:val="20"/>
        </w:rPr>
        <w:t xml:space="preserve">an order under section 213(1), irrespective of whether the person against whom the order is made will engage again, or continue to engage in, </w:t>
      </w:r>
      <w:r w:rsidR="00373043">
        <w:rPr>
          <w:sz w:val="20"/>
          <w:szCs w:val="20"/>
        </w:rPr>
        <w:t xml:space="preserve">the conduct that resulted in the SFC’s exercise of its new disciplinary powers under </w:t>
      </w:r>
      <w:r w:rsidR="00CA19D3">
        <w:rPr>
          <w:sz w:val="20"/>
          <w:szCs w:val="20"/>
        </w:rPr>
        <w:t>new section 213(1)(c); and</w:t>
      </w:r>
    </w:p>
    <w:p w:rsidR="00CA19D3" w:rsidRPr="00CA19D3" w:rsidRDefault="00CA19D3" w:rsidP="00CA19D3">
      <w:pPr>
        <w:pStyle w:val="a9"/>
        <w:rPr>
          <w:sz w:val="20"/>
          <w:szCs w:val="20"/>
        </w:rPr>
      </w:pPr>
    </w:p>
    <w:p w:rsidR="00CA19D3" w:rsidRPr="000C76E9" w:rsidRDefault="00CA19D3" w:rsidP="000C76E9">
      <w:pPr>
        <w:pStyle w:val="a9"/>
        <w:numPr>
          <w:ilvl w:val="0"/>
          <w:numId w:val="14"/>
        </w:numPr>
        <w:jc w:val="both"/>
        <w:rPr>
          <w:sz w:val="20"/>
          <w:szCs w:val="20"/>
        </w:rPr>
      </w:pPr>
      <w:r>
        <w:rPr>
          <w:sz w:val="20"/>
          <w:szCs w:val="20"/>
        </w:rPr>
        <w:t>add a definition of “regulated person” to section 213(11)</w:t>
      </w:r>
      <w:r w:rsidR="000F4DC0">
        <w:rPr>
          <w:sz w:val="20"/>
          <w:szCs w:val="20"/>
        </w:rPr>
        <w:t xml:space="preserve"> which would be the same as the current definition in sections 194(7) and 196(8) SFO</w:t>
      </w:r>
      <w:r>
        <w:rPr>
          <w:sz w:val="20"/>
          <w:szCs w:val="20"/>
        </w:rPr>
        <w:t xml:space="preserve">. </w:t>
      </w:r>
    </w:p>
    <w:p w:rsidR="00F12C12" w:rsidRPr="008E3B63" w:rsidRDefault="00F12C12" w:rsidP="008E3B63">
      <w:pPr>
        <w:jc w:val="both"/>
        <w:rPr>
          <w:sz w:val="20"/>
          <w:szCs w:val="20"/>
        </w:rPr>
      </w:pPr>
    </w:p>
    <w:p w:rsidR="00F12C12" w:rsidRDefault="000C76E9" w:rsidP="008E3B63">
      <w:pPr>
        <w:jc w:val="both"/>
        <w:rPr>
          <w:sz w:val="20"/>
          <w:szCs w:val="20"/>
        </w:rPr>
      </w:pPr>
      <w:r>
        <w:rPr>
          <w:sz w:val="20"/>
          <w:szCs w:val="20"/>
        </w:rPr>
        <w:t>If implemented, the proposed s</w:t>
      </w:r>
      <w:r w:rsidR="00070B82" w:rsidRPr="008E3B63">
        <w:rPr>
          <w:sz w:val="20"/>
          <w:szCs w:val="20"/>
        </w:rPr>
        <w:t>ect</w:t>
      </w:r>
      <w:r>
        <w:rPr>
          <w:sz w:val="20"/>
          <w:szCs w:val="20"/>
        </w:rPr>
        <w:t>ion 213 a</w:t>
      </w:r>
      <w:r w:rsidR="00070B82" w:rsidRPr="008E3B63">
        <w:rPr>
          <w:sz w:val="20"/>
          <w:szCs w:val="20"/>
        </w:rPr>
        <w:t xml:space="preserve">mendments would </w:t>
      </w:r>
      <w:r w:rsidR="00CA19D3">
        <w:rPr>
          <w:sz w:val="20"/>
          <w:szCs w:val="20"/>
        </w:rPr>
        <w:t xml:space="preserve">have </w:t>
      </w:r>
      <w:r w:rsidR="00070B82" w:rsidRPr="008E3B63">
        <w:rPr>
          <w:sz w:val="20"/>
          <w:szCs w:val="20"/>
        </w:rPr>
        <w:t>allow</w:t>
      </w:r>
      <w:r w:rsidR="00CA19D3">
        <w:rPr>
          <w:sz w:val="20"/>
          <w:szCs w:val="20"/>
        </w:rPr>
        <w:t>ed</w:t>
      </w:r>
      <w:r w:rsidR="00070B82" w:rsidRPr="008E3B63">
        <w:rPr>
          <w:sz w:val="20"/>
          <w:szCs w:val="20"/>
        </w:rPr>
        <w:t xml:space="preserve"> the SFC to apply to the CFI for </w:t>
      </w:r>
      <w:r>
        <w:rPr>
          <w:sz w:val="20"/>
          <w:szCs w:val="20"/>
        </w:rPr>
        <w:t xml:space="preserve">an order to compensate investors for </w:t>
      </w:r>
      <w:r w:rsidR="00070B82" w:rsidRPr="008E3B63">
        <w:rPr>
          <w:sz w:val="20"/>
          <w:szCs w:val="20"/>
        </w:rPr>
        <w:t xml:space="preserve">losses </w:t>
      </w:r>
      <w:r>
        <w:rPr>
          <w:sz w:val="20"/>
          <w:szCs w:val="20"/>
        </w:rPr>
        <w:t xml:space="preserve">where the </w:t>
      </w:r>
      <w:r w:rsidRPr="008E3B63">
        <w:rPr>
          <w:sz w:val="20"/>
          <w:szCs w:val="20"/>
        </w:rPr>
        <w:t xml:space="preserve">SFC </w:t>
      </w:r>
      <w:r>
        <w:rPr>
          <w:sz w:val="20"/>
          <w:szCs w:val="20"/>
        </w:rPr>
        <w:t>takes disciplinary action under section 194 or 196 against a regulated person</w:t>
      </w:r>
      <w:r w:rsidR="00070B82" w:rsidRPr="008E3B63">
        <w:rPr>
          <w:sz w:val="20"/>
          <w:szCs w:val="20"/>
        </w:rPr>
        <w:t xml:space="preserve"> </w:t>
      </w:r>
      <w:r>
        <w:rPr>
          <w:sz w:val="20"/>
          <w:szCs w:val="20"/>
        </w:rPr>
        <w:t xml:space="preserve">for </w:t>
      </w:r>
      <w:r w:rsidR="00070B82" w:rsidRPr="008E3B63">
        <w:rPr>
          <w:sz w:val="20"/>
          <w:szCs w:val="20"/>
        </w:rPr>
        <w:t>breach</w:t>
      </w:r>
      <w:r>
        <w:rPr>
          <w:sz w:val="20"/>
          <w:szCs w:val="20"/>
        </w:rPr>
        <w:t xml:space="preserve"> of</w:t>
      </w:r>
      <w:r w:rsidR="00070B82" w:rsidRPr="008E3B63">
        <w:rPr>
          <w:sz w:val="20"/>
          <w:szCs w:val="20"/>
        </w:rPr>
        <w:t xml:space="preserve"> </w:t>
      </w:r>
      <w:r>
        <w:rPr>
          <w:sz w:val="20"/>
          <w:szCs w:val="20"/>
        </w:rPr>
        <w:t xml:space="preserve">any of </w:t>
      </w:r>
      <w:r w:rsidR="00070B82" w:rsidRPr="008E3B63">
        <w:rPr>
          <w:sz w:val="20"/>
          <w:szCs w:val="20"/>
        </w:rPr>
        <w:t xml:space="preserve">the SFC’s </w:t>
      </w:r>
      <w:r>
        <w:rPr>
          <w:sz w:val="20"/>
          <w:szCs w:val="20"/>
        </w:rPr>
        <w:t xml:space="preserve">codes </w:t>
      </w:r>
      <w:r w:rsidR="00070B82" w:rsidRPr="008E3B63">
        <w:rPr>
          <w:sz w:val="20"/>
          <w:szCs w:val="20"/>
        </w:rPr>
        <w:t xml:space="preserve">or guidelines. </w:t>
      </w:r>
    </w:p>
    <w:p w:rsidR="002A2928" w:rsidRDefault="002A2928" w:rsidP="008E3B63">
      <w:pPr>
        <w:jc w:val="both"/>
        <w:rPr>
          <w:sz w:val="20"/>
          <w:szCs w:val="20"/>
        </w:rPr>
      </w:pPr>
    </w:p>
    <w:p w:rsidR="002A2928" w:rsidRPr="002A2928" w:rsidRDefault="002A2928" w:rsidP="008E3B63">
      <w:pPr>
        <w:jc w:val="both"/>
        <w:rPr>
          <w:b/>
          <w:sz w:val="20"/>
          <w:szCs w:val="20"/>
        </w:rPr>
      </w:pPr>
      <w:r>
        <w:rPr>
          <w:b/>
          <w:sz w:val="20"/>
          <w:szCs w:val="20"/>
        </w:rPr>
        <w:t>Respondents’ Concerns re. Proposed Section 213 Amendments</w:t>
      </w:r>
    </w:p>
    <w:p w:rsidR="00F12C12" w:rsidRPr="008E3B63" w:rsidRDefault="00F12C12" w:rsidP="008E3B63">
      <w:pPr>
        <w:jc w:val="both"/>
        <w:rPr>
          <w:sz w:val="20"/>
          <w:szCs w:val="20"/>
        </w:rPr>
      </w:pPr>
    </w:p>
    <w:p w:rsidR="002A2928" w:rsidRDefault="000C76E9" w:rsidP="002A2928">
      <w:pPr>
        <w:jc w:val="both"/>
        <w:rPr>
          <w:sz w:val="20"/>
          <w:szCs w:val="20"/>
        </w:rPr>
      </w:pPr>
      <w:r>
        <w:rPr>
          <w:sz w:val="20"/>
          <w:szCs w:val="20"/>
        </w:rPr>
        <w:t>R</w:t>
      </w:r>
      <w:r w:rsidR="00070B82" w:rsidRPr="008E3B63">
        <w:rPr>
          <w:sz w:val="20"/>
          <w:szCs w:val="20"/>
        </w:rPr>
        <w:t xml:space="preserve">espondents </w:t>
      </w:r>
      <w:r>
        <w:rPr>
          <w:sz w:val="20"/>
          <w:szCs w:val="20"/>
        </w:rPr>
        <w:t xml:space="preserve">to the consultation </w:t>
      </w:r>
      <w:r w:rsidR="00070B82" w:rsidRPr="008E3B63">
        <w:rPr>
          <w:sz w:val="20"/>
          <w:szCs w:val="20"/>
        </w:rPr>
        <w:t>raised</w:t>
      </w:r>
      <w:r>
        <w:rPr>
          <w:sz w:val="20"/>
          <w:szCs w:val="20"/>
        </w:rPr>
        <w:t xml:space="preserve"> a number of </w:t>
      </w:r>
      <w:r w:rsidR="00070B82" w:rsidRPr="008E3B63">
        <w:rPr>
          <w:sz w:val="20"/>
          <w:szCs w:val="20"/>
        </w:rPr>
        <w:t xml:space="preserve">concerns </w:t>
      </w:r>
      <w:r w:rsidR="00CA19D3">
        <w:rPr>
          <w:sz w:val="20"/>
          <w:szCs w:val="20"/>
        </w:rPr>
        <w:t>across five main</w:t>
      </w:r>
      <w:r w:rsidR="00CA19D3" w:rsidRPr="008E3B63">
        <w:rPr>
          <w:sz w:val="20"/>
          <w:szCs w:val="20"/>
        </w:rPr>
        <w:t xml:space="preserve"> themes</w:t>
      </w:r>
      <w:r w:rsidR="00CA19D3">
        <w:rPr>
          <w:sz w:val="20"/>
          <w:szCs w:val="20"/>
        </w:rPr>
        <w:t xml:space="preserve"> </w:t>
      </w:r>
      <w:r>
        <w:rPr>
          <w:sz w:val="20"/>
          <w:szCs w:val="20"/>
        </w:rPr>
        <w:t xml:space="preserve">regarding </w:t>
      </w:r>
      <w:r w:rsidR="002A2928">
        <w:rPr>
          <w:sz w:val="20"/>
          <w:szCs w:val="20"/>
        </w:rPr>
        <w:t xml:space="preserve">the </w:t>
      </w:r>
      <w:r>
        <w:rPr>
          <w:sz w:val="20"/>
          <w:szCs w:val="20"/>
        </w:rPr>
        <w:t>p</w:t>
      </w:r>
      <w:r w:rsidR="002A2928">
        <w:rPr>
          <w:sz w:val="20"/>
          <w:szCs w:val="20"/>
        </w:rPr>
        <w:t xml:space="preserve">roposed </w:t>
      </w:r>
      <w:r w:rsidR="00CA19D3">
        <w:rPr>
          <w:sz w:val="20"/>
          <w:szCs w:val="20"/>
        </w:rPr>
        <w:t xml:space="preserve">section 213 </w:t>
      </w:r>
      <w:r w:rsidR="002A2928">
        <w:rPr>
          <w:sz w:val="20"/>
          <w:szCs w:val="20"/>
        </w:rPr>
        <w:t>a</w:t>
      </w:r>
      <w:r w:rsidR="002A2928" w:rsidRPr="008E3B63">
        <w:rPr>
          <w:sz w:val="20"/>
          <w:szCs w:val="20"/>
        </w:rPr>
        <w:t>mendments</w:t>
      </w:r>
      <w:r w:rsidR="00070B82" w:rsidRPr="008E3B63">
        <w:rPr>
          <w:sz w:val="20"/>
          <w:szCs w:val="20"/>
        </w:rPr>
        <w:t xml:space="preserve">. </w:t>
      </w:r>
    </w:p>
    <w:p w:rsidR="002A2928" w:rsidRDefault="002A2928" w:rsidP="002A2928">
      <w:pPr>
        <w:jc w:val="both"/>
        <w:rPr>
          <w:sz w:val="20"/>
          <w:szCs w:val="20"/>
        </w:rPr>
      </w:pPr>
    </w:p>
    <w:p w:rsidR="00F12C12" w:rsidRPr="002A2928" w:rsidRDefault="00070B82" w:rsidP="002A2928">
      <w:pPr>
        <w:jc w:val="both"/>
        <w:rPr>
          <w:b/>
          <w:i/>
          <w:sz w:val="20"/>
          <w:szCs w:val="20"/>
        </w:rPr>
      </w:pPr>
      <w:r w:rsidRPr="002A2928">
        <w:rPr>
          <w:b/>
          <w:i/>
          <w:sz w:val="20"/>
          <w:szCs w:val="20"/>
        </w:rPr>
        <w:t>Legal and jurisprudence concerns</w:t>
      </w:r>
    </w:p>
    <w:p w:rsidR="00F12C12" w:rsidRPr="008E3B63" w:rsidRDefault="00F12C12" w:rsidP="008E3B63">
      <w:pPr>
        <w:jc w:val="both"/>
        <w:rPr>
          <w:sz w:val="20"/>
          <w:szCs w:val="20"/>
        </w:rPr>
      </w:pPr>
    </w:p>
    <w:p w:rsidR="00F12C12" w:rsidRPr="008E3B63" w:rsidRDefault="00070B82" w:rsidP="008E3B63">
      <w:pPr>
        <w:jc w:val="both"/>
        <w:rPr>
          <w:sz w:val="20"/>
          <w:szCs w:val="20"/>
        </w:rPr>
      </w:pPr>
      <w:r w:rsidRPr="008E3B63">
        <w:rPr>
          <w:sz w:val="20"/>
          <w:szCs w:val="20"/>
        </w:rPr>
        <w:t xml:space="preserve">Respondents questioned whether it is right from a jurisprudential standpoint to </w:t>
      </w:r>
      <w:r w:rsidR="002A2928">
        <w:rPr>
          <w:sz w:val="20"/>
          <w:szCs w:val="20"/>
        </w:rPr>
        <w:t xml:space="preserve">allow </w:t>
      </w:r>
      <w:r w:rsidRPr="008E3B63">
        <w:rPr>
          <w:sz w:val="20"/>
          <w:szCs w:val="20"/>
        </w:rPr>
        <w:t xml:space="preserve">the SFC to seek legal remedies in the form of court orders for breaches of codes and guidelines </w:t>
      </w:r>
      <w:r w:rsidR="006E41A3">
        <w:rPr>
          <w:sz w:val="20"/>
          <w:szCs w:val="20"/>
        </w:rPr>
        <w:t>that</w:t>
      </w:r>
      <w:r w:rsidRPr="008E3B63">
        <w:rPr>
          <w:sz w:val="20"/>
          <w:szCs w:val="20"/>
        </w:rPr>
        <w:t xml:space="preserve"> </w:t>
      </w:r>
      <w:r w:rsidR="002A2928">
        <w:rPr>
          <w:sz w:val="20"/>
          <w:szCs w:val="20"/>
        </w:rPr>
        <w:t xml:space="preserve">do </w:t>
      </w:r>
      <w:r w:rsidRPr="008E3B63">
        <w:rPr>
          <w:sz w:val="20"/>
          <w:szCs w:val="20"/>
        </w:rPr>
        <w:t>no</w:t>
      </w:r>
      <w:r w:rsidR="002A2928">
        <w:rPr>
          <w:sz w:val="20"/>
          <w:szCs w:val="20"/>
        </w:rPr>
        <w:t>t have the force of law and whose formulation was not subjected to the same scrutiny as legislation.</w:t>
      </w:r>
      <w:r w:rsidRPr="008E3B63">
        <w:rPr>
          <w:sz w:val="20"/>
          <w:szCs w:val="20"/>
        </w:rPr>
        <w:t xml:space="preserve"> </w:t>
      </w:r>
      <w:r w:rsidR="002A2928">
        <w:rPr>
          <w:sz w:val="20"/>
          <w:szCs w:val="20"/>
        </w:rPr>
        <w:t xml:space="preserve">Some respondents </w:t>
      </w:r>
      <w:r w:rsidRPr="008E3B63">
        <w:rPr>
          <w:sz w:val="20"/>
          <w:szCs w:val="20"/>
        </w:rPr>
        <w:t xml:space="preserve">commented on the significant legal and regulatory </w:t>
      </w:r>
      <w:r w:rsidR="002A2928">
        <w:rPr>
          <w:sz w:val="20"/>
          <w:szCs w:val="20"/>
        </w:rPr>
        <w:t>uncertainty</w:t>
      </w:r>
      <w:r w:rsidRPr="008E3B63">
        <w:rPr>
          <w:sz w:val="20"/>
          <w:szCs w:val="20"/>
        </w:rPr>
        <w:t xml:space="preserve"> </w:t>
      </w:r>
      <w:r w:rsidR="002A2928">
        <w:rPr>
          <w:sz w:val="20"/>
          <w:szCs w:val="20"/>
        </w:rPr>
        <w:t>that the proposed a</w:t>
      </w:r>
      <w:r w:rsidRPr="008E3B63">
        <w:rPr>
          <w:sz w:val="20"/>
          <w:szCs w:val="20"/>
        </w:rPr>
        <w:t xml:space="preserve">mendments </w:t>
      </w:r>
      <w:r w:rsidR="002A2928">
        <w:rPr>
          <w:sz w:val="20"/>
          <w:szCs w:val="20"/>
        </w:rPr>
        <w:t xml:space="preserve">would create for regulated persons. </w:t>
      </w:r>
      <w:r w:rsidR="00CA19D3">
        <w:rPr>
          <w:sz w:val="20"/>
          <w:szCs w:val="20"/>
        </w:rPr>
        <w:t xml:space="preserve">Others </w:t>
      </w:r>
      <w:r w:rsidR="002A2928">
        <w:rPr>
          <w:sz w:val="20"/>
          <w:szCs w:val="20"/>
        </w:rPr>
        <w:t>cited the explicit statement in section 399(6) SFO that failure to comply with SFC codes and guidelines does not create a right of action</w:t>
      </w:r>
      <w:r w:rsidR="00BB7CA9">
        <w:rPr>
          <w:sz w:val="20"/>
          <w:szCs w:val="20"/>
        </w:rPr>
        <w:t>,</w:t>
      </w:r>
      <w:r w:rsidR="00F22576">
        <w:rPr>
          <w:sz w:val="20"/>
          <w:szCs w:val="20"/>
        </w:rPr>
        <w:t xml:space="preserve"> which </w:t>
      </w:r>
      <w:r w:rsidR="000F4DC0">
        <w:rPr>
          <w:sz w:val="20"/>
          <w:szCs w:val="20"/>
        </w:rPr>
        <w:t xml:space="preserve">they argued </w:t>
      </w:r>
      <w:r w:rsidR="00F22576">
        <w:rPr>
          <w:sz w:val="20"/>
          <w:szCs w:val="20"/>
        </w:rPr>
        <w:t xml:space="preserve">demonstrates the legislative intent that breaches of regulatory guidance should be treated differently to breaches of statute. </w:t>
      </w:r>
    </w:p>
    <w:p w:rsidR="00F12C12" w:rsidRPr="008E3B63" w:rsidRDefault="00F12C12" w:rsidP="008E3B63">
      <w:pPr>
        <w:jc w:val="both"/>
        <w:rPr>
          <w:sz w:val="20"/>
          <w:szCs w:val="20"/>
        </w:rPr>
      </w:pPr>
    </w:p>
    <w:p w:rsidR="00F12C12" w:rsidRDefault="00070B82" w:rsidP="008E3B63">
      <w:pPr>
        <w:jc w:val="both"/>
        <w:rPr>
          <w:b/>
          <w:i/>
          <w:sz w:val="20"/>
          <w:szCs w:val="20"/>
        </w:rPr>
      </w:pPr>
      <w:r w:rsidRPr="00F22576">
        <w:rPr>
          <w:b/>
          <w:i/>
          <w:sz w:val="20"/>
          <w:szCs w:val="20"/>
        </w:rPr>
        <w:t>SFC’s response</w:t>
      </w:r>
    </w:p>
    <w:p w:rsidR="00F22576" w:rsidRPr="00F22576" w:rsidRDefault="00F22576" w:rsidP="008E3B63">
      <w:pPr>
        <w:jc w:val="both"/>
        <w:rPr>
          <w:b/>
          <w:i/>
          <w:sz w:val="20"/>
          <w:szCs w:val="20"/>
        </w:rPr>
      </w:pPr>
    </w:p>
    <w:p w:rsidR="00F12C12" w:rsidRPr="008E3B63" w:rsidRDefault="00CA19D3" w:rsidP="008E3B63">
      <w:pPr>
        <w:jc w:val="both"/>
        <w:rPr>
          <w:sz w:val="20"/>
          <w:szCs w:val="20"/>
        </w:rPr>
      </w:pPr>
      <w:r>
        <w:rPr>
          <w:sz w:val="20"/>
          <w:szCs w:val="20"/>
        </w:rPr>
        <w:t>T</w:t>
      </w:r>
      <w:r w:rsidR="00070B82" w:rsidRPr="008E3B63">
        <w:rPr>
          <w:sz w:val="20"/>
          <w:szCs w:val="20"/>
        </w:rPr>
        <w:t xml:space="preserve">he SFC </w:t>
      </w:r>
      <w:r w:rsidR="000F4DC0">
        <w:rPr>
          <w:sz w:val="20"/>
          <w:szCs w:val="20"/>
        </w:rPr>
        <w:t xml:space="preserve">commented </w:t>
      </w:r>
      <w:r w:rsidR="00F22576">
        <w:rPr>
          <w:sz w:val="20"/>
          <w:szCs w:val="20"/>
        </w:rPr>
        <w:t>that the proposed section 213 a</w:t>
      </w:r>
      <w:r w:rsidR="00070B82" w:rsidRPr="008E3B63">
        <w:rPr>
          <w:sz w:val="20"/>
          <w:szCs w:val="20"/>
        </w:rPr>
        <w:t xml:space="preserve">mendments would not fundamentally alter the status of the SFC’s codes and guidelines or the nature of the available grounds </w:t>
      </w:r>
      <w:r w:rsidR="000F4DC0">
        <w:rPr>
          <w:sz w:val="20"/>
          <w:szCs w:val="20"/>
        </w:rPr>
        <w:t xml:space="preserve">for granting orders </w:t>
      </w:r>
      <w:r w:rsidR="00070B82" w:rsidRPr="008E3B63">
        <w:rPr>
          <w:sz w:val="20"/>
          <w:szCs w:val="20"/>
        </w:rPr>
        <w:t xml:space="preserve">under section 213. </w:t>
      </w:r>
      <w:r>
        <w:rPr>
          <w:sz w:val="20"/>
          <w:szCs w:val="20"/>
        </w:rPr>
        <w:t xml:space="preserve">It added </w:t>
      </w:r>
      <w:r w:rsidR="00070B82" w:rsidRPr="008E3B63">
        <w:rPr>
          <w:sz w:val="20"/>
          <w:szCs w:val="20"/>
        </w:rPr>
        <w:t xml:space="preserve">that the current law allows the SFC to seek section 213 orders for breaches of licensing conditions </w:t>
      </w:r>
      <w:r w:rsidR="006E41A3">
        <w:rPr>
          <w:sz w:val="20"/>
          <w:szCs w:val="20"/>
        </w:rPr>
        <w:t>that</w:t>
      </w:r>
      <w:r w:rsidR="00070B82" w:rsidRPr="008E3B63">
        <w:rPr>
          <w:sz w:val="20"/>
          <w:szCs w:val="20"/>
        </w:rPr>
        <w:t xml:space="preserve"> </w:t>
      </w:r>
      <w:r>
        <w:rPr>
          <w:sz w:val="20"/>
          <w:szCs w:val="20"/>
        </w:rPr>
        <w:t xml:space="preserve">do not have the </w:t>
      </w:r>
      <w:r w:rsidR="00070B82" w:rsidRPr="008E3B63">
        <w:rPr>
          <w:sz w:val="20"/>
          <w:szCs w:val="20"/>
        </w:rPr>
        <w:t>force of law.</w:t>
      </w:r>
      <w:r w:rsidR="000F4DC0">
        <w:rPr>
          <w:sz w:val="20"/>
          <w:szCs w:val="20"/>
        </w:rPr>
        <w:t xml:space="preserve"> It </w:t>
      </w:r>
      <w:r>
        <w:rPr>
          <w:sz w:val="20"/>
          <w:szCs w:val="20"/>
        </w:rPr>
        <w:t>nevertheless acknowledged that</w:t>
      </w:r>
      <w:r w:rsidR="00070B82" w:rsidRPr="008E3B63">
        <w:rPr>
          <w:sz w:val="20"/>
          <w:szCs w:val="20"/>
        </w:rPr>
        <w:t xml:space="preserve"> </w:t>
      </w:r>
      <w:r w:rsidR="00A368DD">
        <w:rPr>
          <w:sz w:val="20"/>
          <w:szCs w:val="20"/>
        </w:rPr>
        <w:t xml:space="preserve">had </w:t>
      </w:r>
      <w:r w:rsidR="000F4DC0">
        <w:rPr>
          <w:sz w:val="20"/>
          <w:szCs w:val="20"/>
        </w:rPr>
        <w:t xml:space="preserve">it </w:t>
      </w:r>
      <w:r w:rsidR="00A368DD">
        <w:rPr>
          <w:sz w:val="20"/>
          <w:szCs w:val="20"/>
        </w:rPr>
        <w:t>proceeded with the s</w:t>
      </w:r>
      <w:r w:rsidR="00070B82" w:rsidRPr="008E3B63">
        <w:rPr>
          <w:sz w:val="20"/>
          <w:szCs w:val="20"/>
        </w:rPr>
        <w:t>ection 213</w:t>
      </w:r>
      <w:r w:rsidR="00A368DD">
        <w:rPr>
          <w:sz w:val="20"/>
          <w:szCs w:val="20"/>
        </w:rPr>
        <w:t xml:space="preserve"> a</w:t>
      </w:r>
      <w:r w:rsidR="00070B82" w:rsidRPr="008E3B63">
        <w:rPr>
          <w:sz w:val="20"/>
          <w:szCs w:val="20"/>
        </w:rPr>
        <w:t xml:space="preserve">mendments, consequential amendments would have </w:t>
      </w:r>
      <w:r w:rsidR="00A368DD">
        <w:rPr>
          <w:sz w:val="20"/>
          <w:szCs w:val="20"/>
        </w:rPr>
        <w:t xml:space="preserve">been required </w:t>
      </w:r>
      <w:r w:rsidR="00070B82" w:rsidRPr="008E3B63">
        <w:rPr>
          <w:sz w:val="20"/>
          <w:szCs w:val="20"/>
        </w:rPr>
        <w:t xml:space="preserve">to </w:t>
      </w:r>
      <w:r w:rsidR="00A368DD">
        <w:rPr>
          <w:sz w:val="20"/>
          <w:szCs w:val="20"/>
        </w:rPr>
        <w:t xml:space="preserve">section 399(6) to </w:t>
      </w:r>
      <w:r w:rsidR="00070B82" w:rsidRPr="008E3B63">
        <w:rPr>
          <w:sz w:val="20"/>
          <w:szCs w:val="20"/>
        </w:rPr>
        <w:t xml:space="preserve">align </w:t>
      </w:r>
      <w:r w:rsidR="00A368DD">
        <w:rPr>
          <w:sz w:val="20"/>
          <w:szCs w:val="20"/>
        </w:rPr>
        <w:t>it with</w:t>
      </w:r>
      <w:r w:rsidR="00070B82" w:rsidRPr="008E3B63">
        <w:rPr>
          <w:sz w:val="20"/>
          <w:szCs w:val="20"/>
        </w:rPr>
        <w:t xml:space="preserve"> section 213 </w:t>
      </w:r>
      <w:r w:rsidR="000F4DC0">
        <w:rPr>
          <w:sz w:val="20"/>
          <w:szCs w:val="20"/>
        </w:rPr>
        <w:t xml:space="preserve">and </w:t>
      </w:r>
      <w:r w:rsidR="00070B82" w:rsidRPr="008E3B63">
        <w:rPr>
          <w:sz w:val="20"/>
          <w:szCs w:val="20"/>
        </w:rPr>
        <w:t>avoid inconsistencies</w:t>
      </w:r>
      <w:r w:rsidR="00A368DD">
        <w:rPr>
          <w:sz w:val="20"/>
          <w:szCs w:val="20"/>
        </w:rPr>
        <w:t xml:space="preserve"> between the two provisions</w:t>
      </w:r>
      <w:r w:rsidR="00070B82" w:rsidRPr="008E3B63">
        <w:rPr>
          <w:sz w:val="20"/>
          <w:szCs w:val="20"/>
        </w:rPr>
        <w:t xml:space="preserve">. </w:t>
      </w:r>
    </w:p>
    <w:p w:rsidR="00F12C12" w:rsidRPr="008E3B63" w:rsidRDefault="00F12C12" w:rsidP="008E3B63">
      <w:pPr>
        <w:jc w:val="both"/>
        <w:rPr>
          <w:sz w:val="20"/>
          <w:szCs w:val="20"/>
        </w:rPr>
      </w:pPr>
    </w:p>
    <w:p w:rsidR="00F12C12" w:rsidRPr="008E3B63" w:rsidRDefault="00310CA0" w:rsidP="00A368DD">
      <w:pPr>
        <w:jc w:val="both"/>
        <w:rPr>
          <w:b/>
          <w:sz w:val="20"/>
          <w:szCs w:val="20"/>
        </w:rPr>
      </w:pPr>
      <w:r>
        <w:rPr>
          <w:b/>
          <w:sz w:val="20"/>
          <w:szCs w:val="20"/>
        </w:rPr>
        <w:t>Implementation and Practical Issues arising from Perceived Conflation of the Disciplinary R</w:t>
      </w:r>
      <w:r w:rsidR="00070B82" w:rsidRPr="008E3B63">
        <w:rPr>
          <w:b/>
          <w:sz w:val="20"/>
          <w:szCs w:val="20"/>
        </w:rPr>
        <w:t>egime and section 213</w:t>
      </w:r>
      <w:r>
        <w:rPr>
          <w:b/>
          <w:sz w:val="20"/>
          <w:szCs w:val="20"/>
        </w:rPr>
        <w:t xml:space="preserve"> SFO</w:t>
      </w:r>
    </w:p>
    <w:p w:rsidR="00F12C12" w:rsidRPr="008E3B63" w:rsidRDefault="00F12C12" w:rsidP="008E3B63">
      <w:pPr>
        <w:jc w:val="both"/>
        <w:rPr>
          <w:sz w:val="20"/>
          <w:szCs w:val="20"/>
        </w:rPr>
      </w:pPr>
    </w:p>
    <w:p w:rsidR="00F12C12" w:rsidRDefault="00442A32" w:rsidP="008E3B63">
      <w:pPr>
        <w:jc w:val="both"/>
        <w:rPr>
          <w:b/>
          <w:i/>
          <w:sz w:val="20"/>
          <w:szCs w:val="20"/>
        </w:rPr>
      </w:pPr>
      <w:r>
        <w:rPr>
          <w:b/>
          <w:i/>
          <w:sz w:val="20"/>
          <w:szCs w:val="20"/>
        </w:rPr>
        <w:t>R</w:t>
      </w:r>
      <w:r w:rsidRPr="00A368DD">
        <w:rPr>
          <w:b/>
          <w:i/>
          <w:sz w:val="20"/>
          <w:szCs w:val="20"/>
        </w:rPr>
        <w:t>espondents</w:t>
      </w:r>
      <w:r>
        <w:rPr>
          <w:b/>
          <w:i/>
          <w:sz w:val="20"/>
          <w:szCs w:val="20"/>
        </w:rPr>
        <w:t xml:space="preserve">’ Concerns </w:t>
      </w:r>
    </w:p>
    <w:p w:rsidR="00A368DD" w:rsidRPr="00A368DD" w:rsidRDefault="00A368DD" w:rsidP="008E3B63">
      <w:pPr>
        <w:jc w:val="both"/>
        <w:rPr>
          <w:b/>
          <w:i/>
          <w:sz w:val="20"/>
          <w:szCs w:val="20"/>
        </w:rPr>
      </w:pPr>
    </w:p>
    <w:p w:rsidR="00F12C12" w:rsidRPr="008E3B63" w:rsidRDefault="00887091" w:rsidP="008E3B63">
      <w:pPr>
        <w:jc w:val="both"/>
        <w:rPr>
          <w:sz w:val="20"/>
          <w:szCs w:val="20"/>
        </w:rPr>
      </w:pPr>
      <w:r>
        <w:rPr>
          <w:sz w:val="20"/>
          <w:szCs w:val="20"/>
        </w:rPr>
        <w:t>Many respondents commented on</w:t>
      </w:r>
      <w:r w:rsidR="00070B82" w:rsidRPr="008E3B63">
        <w:rPr>
          <w:sz w:val="20"/>
          <w:szCs w:val="20"/>
        </w:rPr>
        <w:t xml:space="preserve"> implementation issues </w:t>
      </w:r>
      <w:r>
        <w:rPr>
          <w:sz w:val="20"/>
          <w:szCs w:val="20"/>
        </w:rPr>
        <w:t>and concerns around an SFC disciplinary decision becoming</w:t>
      </w:r>
      <w:r w:rsidR="00070B82" w:rsidRPr="008E3B63">
        <w:rPr>
          <w:sz w:val="20"/>
          <w:szCs w:val="20"/>
        </w:rPr>
        <w:t xml:space="preserve"> a possible ground for </w:t>
      </w:r>
      <w:r>
        <w:rPr>
          <w:sz w:val="20"/>
          <w:szCs w:val="20"/>
        </w:rPr>
        <w:t xml:space="preserve">the SFC </w:t>
      </w:r>
      <w:r w:rsidR="00070B82" w:rsidRPr="008E3B63">
        <w:rPr>
          <w:sz w:val="20"/>
          <w:szCs w:val="20"/>
        </w:rPr>
        <w:t xml:space="preserve">commencing section 213 proceedings. </w:t>
      </w:r>
      <w:r>
        <w:rPr>
          <w:sz w:val="20"/>
          <w:szCs w:val="20"/>
        </w:rPr>
        <w:t xml:space="preserve">A key concern </w:t>
      </w:r>
      <w:r>
        <w:rPr>
          <w:sz w:val="20"/>
          <w:szCs w:val="20"/>
        </w:rPr>
        <w:lastRenderedPageBreak/>
        <w:t xml:space="preserve">was that </w:t>
      </w:r>
      <w:r w:rsidR="00070B82" w:rsidRPr="008E3B63">
        <w:rPr>
          <w:sz w:val="20"/>
          <w:szCs w:val="20"/>
        </w:rPr>
        <w:t xml:space="preserve">the CFI </w:t>
      </w:r>
      <w:r>
        <w:rPr>
          <w:sz w:val="20"/>
          <w:szCs w:val="20"/>
        </w:rPr>
        <w:t xml:space="preserve">can </w:t>
      </w:r>
      <w:r w:rsidR="00070B82" w:rsidRPr="008E3B63">
        <w:rPr>
          <w:sz w:val="20"/>
          <w:szCs w:val="20"/>
        </w:rPr>
        <w:t xml:space="preserve">review the merits of the SFC’s disciplinary decisions in </w:t>
      </w:r>
      <w:r w:rsidR="009A2E50">
        <w:rPr>
          <w:sz w:val="20"/>
          <w:szCs w:val="20"/>
        </w:rPr>
        <w:t>discharging</w:t>
      </w:r>
      <w:r w:rsidR="00070B82" w:rsidRPr="008E3B63">
        <w:rPr>
          <w:sz w:val="20"/>
          <w:szCs w:val="20"/>
        </w:rPr>
        <w:t xml:space="preserve"> its duties under section 213. </w:t>
      </w:r>
    </w:p>
    <w:p w:rsidR="00F12C12" w:rsidRPr="008E3B63" w:rsidRDefault="00F12C12" w:rsidP="008E3B63">
      <w:pPr>
        <w:jc w:val="both"/>
        <w:rPr>
          <w:sz w:val="20"/>
          <w:szCs w:val="20"/>
        </w:rPr>
      </w:pPr>
    </w:p>
    <w:p w:rsidR="00F12C12" w:rsidRPr="008E3B63" w:rsidRDefault="000F4DC0" w:rsidP="008E3B63">
      <w:pPr>
        <w:jc w:val="both"/>
        <w:rPr>
          <w:sz w:val="20"/>
          <w:szCs w:val="20"/>
        </w:rPr>
      </w:pPr>
      <w:r>
        <w:rPr>
          <w:sz w:val="20"/>
          <w:szCs w:val="20"/>
        </w:rPr>
        <w:t>R</w:t>
      </w:r>
      <w:r w:rsidR="00070B82" w:rsidRPr="008E3B63">
        <w:rPr>
          <w:sz w:val="20"/>
          <w:szCs w:val="20"/>
        </w:rPr>
        <w:t xml:space="preserve">espondents </w:t>
      </w:r>
      <w:r w:rsidR="009A2E50">
        <w:rPr>
          <w:sz w:val="20"/>
          <w:szCs w:val="20"/>
        </w:rPr>
        <w:t xml:space="preserve">raised </w:t>
      </w:r>
      <w:r w:rsidR="00070B82" w:rsidRPr="008E3B63">
        <w:rPr>
          <w:sz w:val="20"/>
          <w:szCs w:val="20"/>
        </w:rPr>
        <w:t xml:space="preserve">the risk of parallel proceedings and contradictory outcomes. </w:t>
      </w:r>
      <w:r w:rsidR="007D0F48">
        <w:rPr>
          <w:sz w:val="20"/>
          <w:szCs w:val="20"/>
        </w:rPr>
        <w:t xml:space="preserve">Some suggested clarifying in the amendments how the CFI review would interact with the role of </w:t>
      </w:r>
      <w:r w:rsidR="00070B82" w:rsidRPr="008E3B63">
        <w:rPr>
          <w:sz w:val="20"/>
          <w:szCs w:val="20"/>
        </w:rPr>
        <w:t>the Securities and Futures Appeals Tribunal (</w:t>
      </w:r>
      <w:r w:rsidR="00070B82" w:rsidRPr="006E41A3">
        <w:rPr>
          <w:b/>
          <w:bCs/>
          <w:sz w:val="20"/>
          <w:szCs w:val="20"/>
        </w:rPr>
        <w:t>SFAT</w:t>
      </w:r>
      <w:r w:rsidR="00070B82" w:rsidRPr="008E3B63">
        <w:rPr>
          <w:sz w:val="20"/>
          <w:szCs w:val="20"/>
        </w:rPr>
        <w:t>) and the Court of Appeal</w:t>
      </w:r>
      <w:r w:rsidR="007D0F48">
        <w:rPr>
          <w:sz w:val="20"/>
          <w:szCs w:val="20"/>
        </w:rPr>
        <w:t xml:space="preserve"> in disciplinary proceedings</w:t>
      </w:r>
      <w:r w:rsidR="00070B82" w:rsidRPr="008E3B63">
        <w:rPr>
          <w:sz w:val="20"/>
          <w:szCs w:val="20"/>
        </w:rPr>
        <w:t xml:space="preserve">. </w:t>
      </w:r>
      <w:r w:rsidR="007D0F48">
        <w:rPr>
          <w:sz w:val="20"/>
          <w:szCs w:val="20"/>
        </w:rPr>
        <w:t xml:space="preserve">One suggestion was that the SFC should not be able to start section 213 proceedings until the </w:t>
      </w:r>
      <w:r w:rsidR="007D0F48" w:rsidRPr="007D0F48">
        <w:rPr>
          <w:sz w:val="20"/>
          <w:szCs w:val="20"/>
        </w:rPr>
        <w:t>regulated person</w:t>
      </w:r>
      <w:r w:rsidR="007D0F48">
        <w:rPr>
          <w:sz w:val="20"/>
          <w:szCs w:val="20"/>
        </w:rPr>
        <w:t>’s</w:t>
      </w:r>
      <w:r w:rsidR="007D0F48" w:rsidRPr="007D0F48">
        <w:rPr>
          <w:sz w:val="20"/>
          <w:szCs w:val="20"/>
        </w:rPr>
        <w:t xml:space="preserve"> appeal process to the SFAT or Court of Appeal has been exhausted. Some respondents also suggested adding</w:t>
      </w:r>
      <w:r w:rsidR="007D0F48">
        <w:rPr>
          <w:sz w:val="20"/>
          <w:szCs w:val="20"/>
        </w:rPr>
        <w:t xml:space="preserve"> </w:t>
      </w:r>
      <w:r w:rsidR="007D0F48" w:rsidRPr="007D0F48">
        <w:rPr>
          <w:sz w:val="20"/>
          <w:szCs w:val="20"/>
        </w:rPr>
        <w:t xml:space="preserve">to section 213(4) a non-exhaustive list of the factors </w:t>
      </w:r>
      <w:r w:rsidR="007D0F48">
        <w:rPr>
          <w:sz w:val="20"/>
          <w:szCs w:val="20"/>
        </w:rPr>
        <w:t xml:space="preserve">to be taken into account by the </w:t>
      </w:r>
      <w:r w:rsidR="007D0F48" w:rsidRPr="007D0F48">
        <w:rPr>
          <w:sz w:val="20"/>
          <w:szCs w:val="20"/>
        </w:rPr>
        <w:t xml:space="preserve">CFI in </w:t>
      </w:r>
      <w:r w:rsidR="007D0F48">
        <w:rPr>
          <w:sz w:val="20"/>
          <w:szCs w:val="20"/>
        </w:rPr>
        <w:t>determini</w:t>
      </w:r>
      <w:r w:rsidR="007D0F48" w:rsidRPr="007D0F48">
        <w:rPr>
          <w:sz w:val="20"/>
          <w:szCs w:val="20"/>
        </w:rPr>
        <w:t xml:space="preserve">ng whether an order is desirable and not prejudicial, including any disciplinary action already taken by the SFC such as significant fines or </w:t>
      </w:r>
      <w:proofErr w:type="spellStart"/>
      <w:r w:rsidR="007D0F48" w:rsidRPr="007D0F48">
        <w:rPr>
          <w:sz w:val="20"/>
          <w:szCs w:val="20"/>
        </w:rPr>
        <w:t>licence</w:t>
      </w:r>
      <w:proofErr w:type="spellEnd"/>
      <w:r w:rsidR="007D0F48" w:rsidRPr="007D0F48">
        <w:rPr>
          <w:sz w:val="20"/>
          <w:szCs w:val="20"/>
        </w:rPr>
        <w:t xml:space="preserve"> suspensions</w:t>
      </w:r>
      <w:r w:rsidR="007D0F48">
        <w:rPr>
          <w:sz w:val="20"/>
          <w:szCs w:val="20"/>
        </w:rPr>
        <w:t>.</w:t>
      </w:r>
    </w:p>
    <w:p w:rsidR="00F12C12" w:rsidRPr="008E3B63" w:rsidRDefault="00F12C12" w:rsidP="008E3B63">
      <w:pPr>
        <w:jc w:val="both"/>
        <w:rPr>
          <w:sz w:val="20"/>
          <w:szCs w:val="20"/>
        </w:rPr>
      </w:pPr>
    </w:p>
    <w:p w:rsidR="00F12C12" w:rsidRPr="00A368DD" w:rsidRDefault="00A368DD" w:rsidP="008E3B63">
      <w:pPr>
        <w:jc w:val="both"/>
        <w:rPr>
          <w:b/>
          <w:i/>
          <w:sz w:val="20"/>
          <w:szCs w:val="20"/>
        </w:rPr>
      </w:pPr>
      <w:r>
        <w:rPr>
          <w:b/>
          <w:i/>
          <w:sz w:val="20"/>
          <w:szCs w:val="20"/>
        </w:rPr>
        <w:t>SFC’s response</w:t>
      </w:r>
      <w:r w:rsidR="00070B82" w:rsidRPr="00A368DD">
        <w:rPr>
          <w:b/>
          <w:i/>
          <w:sz w:val="20"/>
          <w:szCs w:val="20"/>
        </w:rPr>
        <w:t xml:space="preserve"> </w:t>
      </w:r>
    </w:p>
    <w:p w:rsidR="00F12C12" w:rsidRPr="008E3B63" w:rsidRDefault="00F12C12" w:rsidP="008E3B63">
      <w:pPr>
        <w:jc w:val="both"/>
        <w:rPr>
          <w:sz w:val="20"/>
          <w:szCs w:val="20"/>
        </w:rPr>
      </w:pPr>
    </w:p>
    <w:p w:rsidR="00F12C12" w:rsidRPr="008E3B63" w:rsidRDefault="007D0F48" w:rsidP="008E3B63">
      <w:pPr>
        <w:jc w:val="both"/>
        <w:rPr>
          <w:sz w:val="20"/>
          <w:szCs w:val="20"/>
        </w:rPr>
      </w:pPr>
      <w:r>
        <w:rPr>
          <w:sz w:val="20"/>
          <w:szCs w:val="20"/>
        </w:rPr>
        <w:t>The SFC acknowledged that the proposed section 213 a</w:t>
      </w:r>
      <w:r w:rsidR="00070B82" w:rsidRPr="008E3B63">
        <w:rPr>
          <w:sz w:val="20"/>
          <w:szCs w:val="20"/>
        </w:rPr>
        <w:t xml:space="preserve">mendments, if implemented, would have established a new link between the disciplinary regime and section 213, which currently operate independently. </w:t>
      </w:r>
      <w:r w:rsidR="00C87BE7">
        <w:rPr>
          <w:sz w:val="20"/>
          <w:szCs w:val="20"/>
        </w:rPr>
        <w:t xml:space="preserve">It noted the requirement for the CFI to ensure that any order made under the section is “desirable” </w:t>
      </w:r>
      <w:r w:rsidR="00A324FA">
        <w:rPr>
          <w:sz w:val="20"/>
          <w:szCs w:val="20"/>
        </w:rPr>
        <w:t>and “will not unfairly prejudice any person” and the potential need for the CFI to review the merits of the underlying disciplinary decision. It had contemplated the potential for contradictory outcomes arising from parallel proceedings under section 213 and SFAT proceedings reviewing disciplinary decisions. It noted that</w:t>
      </w:r>
      <w:r w:rsidR="006E41A3">
        <w:rPr>
          <w:sz w:val="20"/>
          <w:szCs w:val="20"/>
        </w:rPr>
        <w:t>,</w:t>
      </w:r>
      <w:r w:rsidR="00A324FA">
        <w:rPr>
          <w:sz w:val="20"/>
          <w:szCs w:val="20"/>
        </w:rPr>
        <w:t xml:space="preserve"> as suggested by respondents, it had envisaged dealing with this administratively by commencing section 213 proceedings only after the appeal process under the disciplinary regime has been exhausted. </w:t>
      </w:r>
      <w:r w:rsidR="00070B82" w:rsidRPr="008E3B63">
        <w:rPr>
          <w:sz w:val="20"/>
          <w:szCs w:val="20"/>
        </w:rPr>
        <w:t xml:space="preserve">Nonetheless, the SFC agreed that this proposal should undergo further deliberation in light of </w:t>
      </w:r>
      <w:r w:rsidR="00A324FA">
        <w:rPr>
          <w:sz w:val="20"/>
          <w:szCs w:val="20"/>
        </w:rPr>
        <w:t>other concerns raised by</w:t>
      </w:r>
      <w:r w:rsidR="00070B82" w:rsidRPr="008E3B63">
        <w:rPr>
          <w:sz w:val="20"/>
          <w:szCs w:val="20"/>
        </w:rPr>
        <w:t xml:space="preserve"> respondents</w:t>
      </w:r>
      <w:r w:rsidR="00A324FA">
        <w:rPr>
          <w:sz w:val="20"/>
          <w:szCs w:val="20"/>
        </w:rPr>
        <w:t xml:space="preserve"> to the consultation</w:t>
      </w:r>
      <w:r w:rsidR="00070B82" w:rsidRPr="008E3B63">
        <w:rPr>
          <w:sz w:val="20"/>
          <w:szCs w:val="20"/>
        </w:rPr>
        <w:t>.</w:t>
      </w:r>
    </w:p>
    <w:p w:rsidR="00F12C12" w:rsidRPr="008E3B63" w:rsidRDefault="00F12C12" w:rsidP="008E3B63">
      <w:pPr>
        <w:jc w:val="both"/>
        <w:rPr>
          <w:sz w:val="20"/>
          <w:szCs w:val="20"/>
        </w:rPr>
      </w:pPr>
    </w:p>
    <w:p w:rsidR="00F12C12" w:rsidRPr="008E3B63" w:rsidRDefault="00A324FA" w:rsidP="00A324FA">
      <w:pPr>
        <w:jc w:val="both"/>
        <w:rPr>
          <w:b/>
          <w:sz w:val="20"/>
          <w:szCs w:val="20"/>
        </w:rPr>
      </w:pPr>
      <w:r>
        <w:rPr>
          <w:b/>
          <w:sz w:val="20"/>
          <w:szCs w:val="20"/>
        </w:rPr>
        <w:t>Fairness and Proportionality C</w:t>
      </w:r>
      <w:r w:rsidR="00070B82" w:rsidRPr="008E3B63">
        <w:rPr>
          <w:b/>
          <w:sz w:val="20"/>
          <w:szCs w:val="20"/>
        </w:rPr>
        <w:t>oncerns</w:t>
      </w:r>
    </w:p>
    <w:p w:rsidR="00F12C12" w:rsidRPr="008E3B63" w:rsidRDefault="00F12C12" w:rsidP="008E3B63">
      <w:pPr>
        <w:jc w:val="both"/>
        <w:rPr>
          <w:sz w:val="20"/>
          <w:szCs w:val="20"/>
        </w:rPr>
      </w:pPr>
    </w:p>
    <w:p w:rsidR="00442A32" w:rsidRDefault="00442A32" w:rsidP="00442A32">
      <w:pPr>
        <w:jc w:val="both"/>
        <w:rPr>
          <w:b/>
          <w:i/>
          <w:sz w:val="20"/>
          <w:szCs w:val="20"/>
        </w:rPr>
      </w:pPr>
      <w:r>
        <w:rPr>
          <w:b/>
          <w:i/>
          <w:sz w:val="20"/>
          <w:szCs w:val="20"/>
        </w:rPr>
        <w:t>R</w:t>
      </w:r>
      <w:r w:rsidRPr="00A368DD">
        <w:rPr>
          <w:b/>
          <w:i/>
          <w:sz w:val="20"/>
          <w:szCs w:val="20"/>
        </w:rPr>
        <w:t>espondents</w:t>
      </w:r>
      <w:r>
        <w:rPr>
          <w:b/>
          <w:i/>
          <w:sz w:val="20"/>
          <w:szCs w:val="20"/>
        </w:rPr>
        <w:t xml:space="preserve">’ Concerns </w:t>
      </w:r>
    </w:p>
    <w:p w:rsidR="00F12C12" w:rsidRPr="008E3B63" w:rsidRDefault="00F12C12" w:rsidP="008E3B63">
      <w:pPr>
        <w:jc w:val="both"/>
        <w:rPr>
          <w:sz w:val="20"/>
          <w:szCs w:val="20"/>
          <w:u w:val="single"/>
        </w:rPr>
      </w:pPr>
    </w:p>
    <w:p w:rsidR="00F12C12" w:rsidRPr="008E3B63" w:rsidRDefault="00070B82" w:rsidP="008E3B63">
      <w:pPr>
        <w:jc w:val="both"/>
        <w:rPr>
          <w:sz w:val="20"/>
          <w:szCs w:val="20"/>
        </w:rPr>
      </w:pPr>
      <w:r w:rsidRPr="008E3B63">
        <w:rPr>
          <w:sz w:val="20"/>
          <w:szCs w:val="20"/>
        </w:rPr>
        <w:t xml:space="preserve">There </w:t>
      </w:r>
      <w:r w:rsidR="00A324FA">
        <w:rPr>
          <w:sz w:val="20"/>
          <w:szCs w:val="20"/>
        </w:rPr>
        <w:t>were concerns that the proposed section 213 a</w:t>
      </w:r>
      <w:r w:rsidRPr="008E3B63">
        <w:rPr>
          <w:sz w:val="20"/>
          <w:szCs w:val="20"/>
        </w:rPr>
        <w:t xml:space="preserve">mendments would result in all forms of </w:t>
      </w:r>
      <w:r w:rsidR="00386EA7" w:rsidRPr="008E3B63">
        <w:rPr>
          <w:sz w:val="20"/>
          <w:szCs w:val="20"/>
        </w:rPr>
        <w:t xml:space="preserve">SFC </w:t>
      </w:r>
      <w:r w:rsidRPr="008E3B63">
        <w:rPr>
          <w:sz w:val="20"/>
          <w:szCs w:val="20"/>
        </w:rPr>
        <w:t xml:space="preserve">disciplinary action potentially triggering an action under section 213, which </w:t>
      </w:r>
      <w:r w:rsidR="00386EA7">
        <w:rPr>
          <w:sz w:val="20"/>
          <w:szCs w:val="20"/>
        </w:rPr>
        <w:t xml:space="preserve">could </w:t>
      </w:r>
      <w:r w:rsidRPr="008E3B63">
        <w:rPr>
          <w:sz w:val="20"/>
          <w:szCs w:val="20"/>
        </w:rPr>
        <w:t xml:space="preserve">be disproportionate to the severity of the misconduct in question. </w:t>
      </w:r>
      <w:r w:rsidR="00386EA7">
        <w:rPr>
          <w:sz w:val="20"/>
          <w:szCs w:val="20"/>
        </w:rPr>
        <w:t>Some respondents suggested that the SFC should specify the types of misconduct that could give rise to a section 213 application.</w:t>
      </w:r>
    </w:p>
    <w:p w:rsidR="00F12C12" w:rsidRPr="008E3B63" w:rsidRDefault="00F12C12" w:rsidP="008E3B63">
      <w:pPr>
        <w:jc w:val="both"/>
        <w:rPr>
          <w:sz w:val="20"/>
          <w:szCs w:val="20"/>
        </w:rPr>
      </w:pPr>
    </w:p>
    <w:p w:rsidR="00F12C12" w:rsidRPr="008E3B63" w:rsidRDefault="00386EA7" w:rsidP="008E3B63">
      <w:pPr>
        <w:jc w:val="both"/>
        <w:rPr>
          <w:sz w:val="20"/>
          <w:szCs w:val="20"/>
        </w:rPr>
      </w:pPr>
      <w:r>
        <w:rPr>
          <w:sz w:val="20"/>
          <w:szCs w:val="20"/>
        </w:rPr>
        <w:t xml:space="preserve">Another area of potential difficulty </w:t>
      </w:r>
      <w:r w:rsidR="00442A32">
        <w:rPr>
          <w:sz w:val="20"/>
          <w:szCs w:val="20"/>
        </w:rPr>
        <w:t xml:space="preserve">highlighted by respondents </w:t>
      </w:r>
      <w:r>
        <w:rPr>
          <w:sz w:val="20"/>
          <w:szCs w:val="20"/>
        </w:rPr>
        <w:t>was</w:t>
      </w:r>
      <w:r w:rsidR="00070B82" w:rsidRPr="008E3B63">
        <w:rPr>
          <w:sz w:val="20"/>
          <w:szCs w:val="20"/>
        </w:rPr>
        <w:t xml:space="preserve"> the court’s lack of familiarity with the </w:t>
      </w:r>
      <w:r w:rsidR="00F97A5E">
        <w:rPr>
          <w:sz w:val="20"/>
          <w:szCs w:val="20"/>
        </w:rPr>
        <w:t xml:space="preserve">large </w:t>
      </w:r>
      <w:r>
        <w:rPr>
          <w:sz w:val="20"/>
          <w:szCs w:val="20"/>
        </w:rPr>
        <w:t>volume of SFC</w:t>
      </w:r>
      <w:r w:rsidR="00070B82" w:rsidRPr="008E3B63">
        <w:rPr>
          <w:sz w:val="20"/>
          <w:szCs w:val="20"/>
        </w:rPr>
        <w:t xml:space="preserve"> </w:t>
      </w:r>
      <w:r>
        <w:rPr>
          <w:sz w:val="20"/>
          <w:szCs w:val="20"/>
        </w:rPr>
        <w:t xml:space="preserve">non-statutory requirements under its </w:t>
      </w:r>
      <w:r w:rsidR="00070B82" w:rsidRPr="008E3B63">
        <w:rPr>
          <w:sz w:val="20"/>
          <w:szCs w:val="20"/>
        </w:rPr>
        <w:t>codes and guidelines</w:t>
      </w:r>
      <w:r w:rsidR="00442A32">
        <w:rPr>
          <w:sz w:val="20"/>
          <w:szCs w:val="20"/>
        </w:rPr>
        <w:t>. C</w:t>
      </w:r>
      <w:r w:rsidR="00F97A5E">
        <w:rPr>
          <w:sz w:val="20"/>
          <w:szCs w:val="20"/>
        </w:rPr>
        <w:t>oncern</w:t>
      </w:r>
      <w:r w:rsidR="00442A32">
        <w:rPr>
          <w:sz w:val="20"/>
          <w:szCs w:val="20"/>
        </w:rPr>
        <w:t>s related to</w:t>
      </w:r>
      <w:r>
        <w:rPr>
          <w:sz w:val="20"/>
          <w:szCs w:val="20"/>
        </w:rPr>
        <w:t xml:space="preserve"> this </w:t>
      </w:r>
      <w:r w:rsidR="00442A32">
        <w:rPr>
          <w:sz w:val="20"/>
          <w:szCs w:val="20"/>
        </w:rPr>
        <w:t xml:space="preserve">potentially </w:t>
      </w:r>
      <w:r>
        <w:rPr>
          <w:sz w:val="20"/>
          <w:szCs w:val="20"/>
        </w:rPr>
        <w:t>lead</w:t>
      </w:r>
      <w:r w:rsidR="00442A32">
        <w:rPr>
          <w:sz w:val="20"/>
          <w:szCs w:val="20"/>
        </w:rPr>
        <w:t>ing</w:t>
      </w:r>
      <w:r>
        <w:rPr>
          <w:sz w:val="20"/>
          <w:szCs w:val="20"/>
        </w:rPr>
        <w:t xml:space="preserve"> the </w:t>
      </w:r>
      <w:r w:rsidR="00442A32">
        <w:rPr>
          <w:sz w:val="20"/>
          <w:szCs w:val="20"/>
        </w:rPr>
        <w:t>CFI</w:t>
      </w:r>
      <w:r w:rsidR="00F97A5E">
        <w:rPr>
          <w:sz w:val="20"/>
          <w:szCs w:val="20"/>
        </w:rPr>
        <w:t xml:space="preserve"> </w:t>
      </w:r>
      <w:r>
        <w:rPr>
          <w:sz w:val="20"/>
          <w:szCs w:val="20"/>
        </w:rPr>
        <w:t xml:space="preserve">to </w:t>
      </w:r>
      <w:r w:rsidR="00070B82" w:rsidRPr="008E3B63">
        <w:rPr>
          <w:sz w:val="20"/>
          <w:szCs w:val="20"/>
        </w:rPr>
        <w:t xml:space="preserve">rely heavily on the SFC’s interpretation of the codes and guidelines, </w:t>
      </w:r>
      <w:r>
        <w:rPr>
          <w:sz w:val="20"/>
          <w:szCs w:val="20"/>
        </w:rPr>
        <w:t>potentially resulting in</w:t>
      </w:r>
      <w:r w:rsidR="00070B82" w:rsidRPr="008E3B63">
        <w:rPr>
          <w:sz w:val="20"/>
          <w:szCs w:val="20"/>
        </w:rPr>
        <w:t xml:space="preserve"> unfair decisions. </w:t>
      </w:r>
    </w:p>
    <w:p w:rsidR="00F12C12" w:rsidRPr="008E3B63" w:rsidRDefault="00F12C12" w:rsidP="008E3B63">
      <w:pPr>
        <w:jc w:val="both"/>
        <w:rPr>
          <w:sz w:val="20"/>
          <w:szCs w:val="20"/>
        </w:rPr>
      </w:pPr>
    </w:p>
    <w:p w:rsidR="00F12C12" w:rsidRPr="008E3B63" w:rsidRDefault="00070B82" w:rsidP="008E3B63">
      <w:pPr>
        <w:jc w:val="both"/>
        <w:rPr>
          <w:sz w:val="20"/>
          <w:szCs w:val="20"/>
        </w:rPr>
      </w:pPr>
      <w:r w:rsidRPr="008E3B63">
        <w:rPr>
          <w:sz w:val="20"/>
          <w:szCs w:val="20"/>
        </w:rPr>
        <w:t xml:space="preserve">Some respondents commented on the potential extension of the statutory limitation period </w:t>
      </w:r>
      <w:r w:rsidR="00386EA7">
        <w:rPr>
          <w:sz w:val="20"/>
          <w:szCs w:val="20"/>
        </w:rPr>
        <w:t xml:space="preserve">that could result from the implementation of the amendments. The </w:t>
      </w:r>
      <w:r w:rsidR="00386EA7" w:rsidRPr="008E3B63">
        <w:rPr>
          <w:sz w:val="20"/>
          <w:szCs w:val="20"/>
        </w:rPr>
        <w:t xml:space="preserve">statutory limitation period </w:t>
      </w:r>
      <w:r w:rsidR="00386EA7">
        <w:rPr>
          <w:sz w:val="20"/>
          <w:szCs w:val="20"/>
        </w:rPr>
        <w:t>currently starts from the date of the loss or breach. However, if the SFC applied for a section 213 order after taking disciplinary action</w:t>
      </w:r>
      <w:r w:rsidR="00F97A5E">
        <w:rPr>
          <w:sz w:val="20"/>
          <w:szCs w:val="20"/>
        </w:rPr>
        <w:t xml:space="preserve"> under section 194 or 196</w:t>
      </w:r>
      <w:r w:rsidR="00386EA7">
        <w:rPr>
          <w:sz w:val="20"/>
          <w:szCs w:val="20"/>
        </w:rPr>
        <w:t xml:space="preserve">, the start of the limitation period would be </w:t>
      </w:r>
      <w:r w:rsidR="00F97A5E">
        <w:rPr>
          <w:sz w:val="20"/>
          <w:szCs w:val="20"/>
        </w:rPr>
        <w:t>delay</w:t>
      </w:r>
      <w:r w:rsidR="00386EA7">
        <w:rPr>
          <w:sz w:val="20"/>
          <w:szCs w:val="20"/>
        </w:rPr>
        <w:t>ed until the date of the decision.</w:t>
      </w:r>
      <w:r w:rsidR="00456BBD">
        <w:rPr>
          <w:sz w:val="20"/>
          <w:szCs w:val="20"/>
        </w:rPr>
        <w:t xml:space="preserve"> Respondents considered </w:t>
      </w:r>
      <w:r w:rsidR="00F97A5E">
        <w:rPr>
          <w:sz w:val="20"/>
          <w:szCs w:val="20"/>
        </w:rPr>
        <w:t xml:space="preserve">that </w:t>
      </w:r>
      <w:r w:rsidR="00456BBD">
        <w:rPr>
          <w:sz w:val="20"/>
          <w:szCs w:val="20"/>
        </w:rPr>
        <w:t>this could significantly increase regulated persons’ potential liability.</w:t>
      </w:r>
      <w:r w:rsidRPr="008E3B63">
        <w:rPr>
          <w:sz w:val="20"/>
          <w:szCs w:val="20"/>
        </w:rPr>
        <w:t xml:space="preserve"> </w:t>
      </w:r>
    </w:p>
    <w:p w:rsidR="00F12C12" w:rsidRPr="008E3B63" w:rsidRDefault="00F12C12" w:rsidP="008E3B63">
      <w:pPr>
        <w:jc w:val="both"/>
        <w:rPr>
          <w:sz w:val="20"/>
          <w:szCs w:val="20"/>
        </w:rPr>
      </w:pPr>
    </w:p>
    <w:p w:rsidR="00F12C12" w:rsidRPr="008E3B63" w:rsidRDefault="00456BBD" w:rsidP="008E3B63">
      <w:pPr>
        <w:jc w:val="both"/>
        <w:rPr>
          <w:sz w:val="20"/>
          <w:szCs w:val="20"/>
        </w:rPr>
      </w:pPr>
      <w:r>
        <w:rPr>
          <w:sz w:val="20"/>
          <w:szCs w:val="20"/>
        </w:rPr>
        <w:t>R</w:t>
      </w:r>
      <w:r w:rsidR="00070B82" w:rsidRPr="008E3B63">
        <w:rPr>
          <w:sz w:val="20"/>
          <w:szCs w:val="20"/>
        </w:rPr>
        <w:t>esp</w:t>
      </w:r>
      <w:r>
        <w:rPr>
          <w:sz w:val="20"/>
          <w:szCs w:val="20"/>
        </w:rPr>
        <w:t xml:space="preserve">ondents also </w:t>
      </w:r>
      <w:r w:rsidR="00F97A5E">
        <w:rPr>
          <w:sz w:val="20"/>
          <w:szCs w:val="20"/>
        </w:rPr>
        <w:t xml:space="preserve">noted </w:t>
      </w:r>
      <w:r>
        <w:rPr>
          <w:sz w:val="20"/>
          <w:szCs w:val="20"/>
        </w:rPr>
        <w:t>that the</w:t>
      </w:r>
      <w:r w:rsidR="00070B82" w:rsidRPr="008E3B63">
        <w:rPr>
          <w:sz w:val="20"/>
          <w:szCs w:val="20"/>
        </w:rPr>
        <w:t xml:space="preserve"> proposal could result in regulated persons </w:t>
      </w:r>
      <w:r>
        <w:rPr>
          <w:sz w:val="20"/>
          <w:szCs w:val="20"/>
        </w:rPr>
        <w:t xml:space="preserve">being fined and then subjected to a compensatory order under section 213 </w:t>
      </w:r>
      <w:r w:rsidR="00F97A5E">
        <w:rPr>
          <w:sz w:val="20"/>
          <w:szCs w:val="20"/>
        </w:rPr>
        <w:t xml:space="preserve">in relation </w:t>
      </w:r>
      <w:r>
        <w:rPr>
          <w:sz w:val="20"/>
          <w:szCs w:val="20"/>
        </w:rPr>
        <w:t xml:space="preserve">to </w:t>
      </w:r>
      <w:r w:rsidR="00070B82" w:rsidRPr="008E3B63">
        <w:rPr>
          <w:sz w:val="20"/>
          <w:szCs w:val="20"/>
        </w:rPr>
        <w:t>the same misconduct.</w:t>
      </w:r>
      <w:r>
        <w:rPr>
          <w:sz w:val="20"/>
          <w:szCs w:val="20"/>
        </w:rPr>
        <w:t xml:space="preserve"> They </w:t>
      </w:r>
      <w:r w:rsidR="00F97A5E">
        <w:rPr>
          <w:sz w:val="20"/>
          <w:szCs w:val="20"/>
        </w:rPr>
        <w:t xml:space="preserve">therefore </w:t>
      </w:r>
      <w:r>
        <w:rPr>
          <w:sz w:val="20"/>
          <w:szCs w:val="20"/>
        </w:rPr>
        <w:t>suggested that any penalty imposed under section 194 or 196 should: (</w:t>
      </w:r>
      <w:proofErr w:type="spellStart"/>
      <w:r>
        <w:rPr>
          <w:sz w:val="20"/>
          <w:szCs w:val="20"/>
        </w:rPr>
        <w:t>i</w:t>
      </w:r>
      <w:proofErr w:type="spellEnd"/>
      <w:r>
        <w:rPr>
          <w:sz w:val="20"/>
          <w:szCs w:val="20"/>
        </w:rPr>
        <w:t xml:space="preserve">) be suspended until the conclusion of the section 213 proceedings; and (ii) take into account any order for compensation made under section 213 when determining whether to impose a fine and the amount of </w:t>
      </w:r>
      <w:r w:rsidR="006E41A3">
        <w:rPr>
          <w:sz w:val="20"/>
          <w:szCs w:val="20"/>
        </w:rPr>
        <w:t>that</w:t>
      </w:r>
      <w:r>
        <w:rPr>
          <w:sz w:val="20"/>
          <w:szCs w:val="20"/>
        </w:rPr>
        <w:t xml:space="preserve"> fine. </w:t>
      </w:r>
      <w:r w:rsidR="00070B82" w:rsidRPr="008E3B63">
        <w:rPr>
          <w:sz w:val="20"/>
          <w:szCs w:val="20"/>
        </w:rPr>
        <w:t xml:space="preserve"> </w:t>
      </w:r>
    </w:p>
    <w:p w:rsidR="00F12C12" w:rsidRPr="008E3B63" w:rsidRDefault="00F12C12" w:rsidP="008E3B63">
      <w:pPr>
        <w:jc w:val="both"/>
        <w:rPr>
          <w:sz w:val="20"/>
          <w:szCs w:val="20"/>
        </w:rPr>
      </w:pPr>
    </w:p>
    <w:p w:rsidR="00F12C12" w:rsidRPr="00456BBD" w:rsidRDefault="00070B82" w:rsidP="008E3B63">
      <w:pPr>
        <w:jc w:val="both"/>
        <w:rPr>
          <w:b/>
          <w:i/>
          <w:sz w:val="20"/>
          <w:szCs w:val="20"/>
        </w:rPr>
      </w:pPr>
      <w:r w:rsidRPr="00456BBD">
        <w:rPr>
          <w:b/>
          <w:i/>
          <w:sz w:val="20"/>
          <w:szCs w:val="20"/>
        </w:rPr>
        <w:lastRenderedPageBreak/>
        <w:t>S</w:t>
      </w:r>
      <w:r w:rsidR="00F97A5E">
        <w:rPr>
          <w:b/>
          <w:i/>
          <w:sz w:val="20"/>
          <w:szCs w:val="20"/>
        </w:rPr>
        <w:t>FC’s response</w:t>
      </w:r>
      <w:r w:rsidRPr="00456BBD">
        <w:rPr>
          <w:b/>
          <w:i/>
          <w:sz w:val="20"/>
          <w:szCs w:val="20"/>
        </w:rPr>
        <w:t xml:space="preserve"> </w:t>
      </w:r>
    </w:p>
    <w:p w:rsidR="00F12C12" w:rsidRPr="008E3B63" w:rsidRDefault="00F12C12" w:rsidP="008E3B63">
      <w:pPr>
        <w:jc w:val="both"/>
        <w:rPr>
          <w:sz w:val="20"/>
          <w:szCs w:val="20"/>
        </w:rPr>
      </w:pPr>
    </w:p>
    <w:p w:rsidR="00F12C12" w:rsidRPr="008E3B63" w:rsidRDefault="00070B82" w:rsidP="008E3B63">
      <w:pPr>
        <w:jc w:val="both"/>
        <w:rPr>
          <w:sz w:val="20"/>
          <w:szCs w:val="20"/>
        </w:rPr>
      </w:pPr>
      <w:r w:rsidRPr="008E3B63">
        <w:rPr>
          <w:sz w:val="20"/>
          <w:szCs w:val="20"/>
        </w:rPr>
        <w:t xml:space="preserve">The SFC acknowledged concerns about the need for certainty </w:t>
      </w:r>
      <w:r w:rsidR="00442A32">
        <w:rPr>
          <w:sz w:val="20"/>
          <w:szCs w:val="20"/>
        </w:rPr>
        <w:t xml:space="preserve">on </w:t>
      </w:r>
      <w:r w:rsidRPr="008E3B63">
        <w:rPr>
          <w:sz w:val="20"/>
          <w:szCs w:val="20"/>
        </w:rPr>
        <w:t xml:space="preserve">the circumstances in which the SFC </w:t>
      </w:r>
      <w:r w:rsidR="00F97A5E">
        <w:rPr>
          <w:sz w:val="20"/>
          <w:szCs w:val="20"/>
        </w:rPr>
        <w:t xml:space="preserve">can </w:t>
      </w:r>
      <w:r w:rsidRPr="008E3B63">
        <w:rPr>
          <w:sz w:val="20"/>
          <w:szCs w:val="20"/>
        </w:rPr>
        <w:t xml:space="preserve">seek section 213 orders. </w:t>
      </w:r>
      <w:r w:rsidR="00442A32">
        <w:rPr>
          <w:sz w:val="20"/>
          <w:szCs w:val="20"/>
        </w:rPr>
        <w:t>It also</w:t>
      </w:r>
      <w:r w:rsidR="00F97A5E">
        <w:rPr>
          <w:sz w:val="20"/>
          <w:szCs w:val="20"/>
        </w:rPr>
        <w:t xml:space="preserve"> </w:t>
      </w:r>
      <w:r w:rsidRPr="008E3B63">
        <w:rPr>
          <w:sz w:val="20"/>
          <w:szCs w:val="20"/>
        </w:rPr>
        <w:t xml:space="preserve">expressed confidence in </w:t>
      </w:r>
      <w:r w:rsidR="00F97A5E">
        <w:rPr>
          <w:sz w:val="20"/>
          <w:szCs w:val="20"/>
        </w:rPr>
        <w:t xml:space="preserve">the </w:t>
      </w:r>
      <w:r w:rsidRPr="008E3B63">
        <w:rPr>
          <w:sz w:val="20"/>
          <w:szCs w:val="20"/>
        </w:rPr>
        <w:t xml:space="preserve">courts’ independence and competence in dealing with novel legal and factual issues. </w:t>
      </w:r>
    </w:p>
    <w:p w:rsidR="00F12C12" w:rsidRPr="008E3B63" w:rsidRDefault="00F12C12" w:rsidP="008E3B63">
      <w:pPr>
        <w:jc w:val="both"/>
        <w:rPr>
          <w:sz w:val="20"/>
          <w:szCs w:val="20"/>
        </w:rPr>
      </w:pPr>
    </w:p>
    <w:p w:rsidR="00F12C12" w:rsidRPr="008E3B63" w:rsidRDefault="00070B82" w:rsidP="008E3B63">
      <w:pPr>
        <w:jc w:val="both"/>
        <w:rPr>
          <w:sz w:val="20"/>
          <w:szCs w:val="20"/>
        </w:rPr>
      </w:pPr>
      <w:r w:rsidRPr="008E3B63">
        <w:rPr>
          <w:sz w:val="20"/>
          <w:szCs w:val="20"/>
        </w:rPr>
        <w:t>The SFC acknowledged that the extension of the statutory limitation period would be a natural (albeit unintended) consequence of the proposed amendments</w:t>
      </w:r>
      <w:r w:rsidR="00442A32">
        <w:rPr>
          <w:sz w:val="20"/>
          <w:szCs w:val="20"/>
        </w:rPr>
        <w:t xml:space="preserve"> and would require detailed consideration of</w:t>
      </w:r>
      <w:r w:rsidRPr="008E3B63">
        <w:rPr>
          <w:sz w:val="20"/>
          <w:szCs w:val="20"/>
        </w:rPr>
        <w:t xml:space="preserve"> the practical implications of the amendments. </w:t>
      </w:r>
    </w:p>
    <w:p w:rsidR="00F12C12" w:rsidRPr="008E3B63" w:rsidRDefault="00F12C12" w:rsidP="008E3B63">
      <w:pPr>
        <w:jc w:val="both"/>
        <w:rPr>
          <w:sz w:val="20"/>
          <w:szCs w:val="20"/>
        </w:rPr>
      </w:pPr>
    </w:p>
    <w:p w:rsidR="00F12C12" w:rsidRPr="008E3B63" w:rsidRDefault="00070B82" w:rsidP="008E3B63">
      <w:pPr>
        <w:jc w:val="both"/>
        <w:rPr>
          <w:sz w:val="20"/>
          <w:szCs w:val="20"/>
        </w:rPr>
      </w:pPr>
      <w:r w:rsidRPr="008E3B63">
        <w:rPr>
          <w:sz w:val="20"/>
          <w:szCs w:val="20"/>
        </w:rPr>
        <w:t>The SFC commented that while the imposition of disciplinary fines and section 213 orders (</w:t>
      </w:r>
      <w:proofErr w:type="gramStart"/>
      <w:r w:rsidRPr="008E3B63">
        <w:rPr>
          <w:sz w:val="20"/>
          <w:szCs w:val="20"/>
        </w:rPr>
        <w:t>e.g.</w:t>
      </w:r>
      <w:proofErr w:type="gramEnd"/>
      <w:r w:rsidRPr="008E3B63">
        <w:rPr>
          <w:sz w:val="20"/>
          <w:szCs w:val="20"/>
        </w:rPr>
        <w:t xml:space="preserve"> compensatory orders) based on the same misconduct may lead to a heavy financial burden on the regulated person, the disciplinary fines and compensatory orders serve different purposes. Disciplinary fines aim to deter future non-compliance</w:t>
      </w:r>
      <w:r w:rsidR="00442A32">
        <w:rPr>
          <w:sz w:val="20"/>
          <w:szCs w:val="20"/>
        </w:rPr>
        <w:t>,</w:t>
      </w:r>
      <w:r w:rsidRPr="008E3B63">
        <w:rPr>
          <w:sz w:val="20"/>
          <w:szCs w:val="20"/>
        </w:rPr>
        <w:t xml:space="preserve"> while compensatory orders aim to restore aggrieved parties to the </w:t>
      </w:r>
      <w:proofErr w:type="gramStart"/>
      <w:r w:rsidRPr="008E3B63">
        <w:rPr>
          <w:sz w:val="20"/>
          <w:szCs w:val="20"/>
        </w:rPr>
        <w:t>position</w:t>
      </w:r>
      <w:proofErr w:type="gramEnd"/>
      <w:r w:rsidRPr="008E3B63">
        <w:rPr>
          <w:sz w:val="20"/>
          <w:szCs w:val="20"/>
        </w:rPr>
        <w:t xml:space="preserve"> they would have been in had the misconduct not taken place. Both </w:t>
      </w:r>
      <w:r w:rsidR="00B277B2">
        <w:rPr>
          <w:sz w:val="20"/>
          <w:szCs w:val="20"/>
        </w:rPr>
        <w:t xml:space="preserve">serve to </w:t>
      </w:r>
      <w:r w:rsidRPr="008E3B63">
        <w:rPr>
          <w:sz w:val="20"/>
          <w:szCs w:val="20"/>
        </w:rPr>
        <w:t>protect investors’ interests</w:t>
      </w:r>
      <w:r w:rsidR="00442A32">
        <w:rPr>
          <w:sz w:val="20"/>
          <w:szCs w:val="20"/>
        </w:rPr>
        <w:t>,</w:t>
      </w:r>
      <w:r w:rsidRPr="008E3B63">
        <w:rPr>
          <w:sz w:val="20"/>
          <w:szCs w:val="20"/>
        </w:rPr>
        <w:t xml:space="preserve"> especially when they have suffered financial lo</w:t>
      </w:r>
      <w:r w:rsidR="00B277B2">
        <w:rPr>
          <w:sz w:val="20"/>
          <w:szCs w:val="20"/>
        </w:rPr>
        <w:t>ss</w:t>
      </w:r>
      <w:r w:rsidRPr="008E3B63">
        <w:rPr>
          <w:sz w:val="20"/>
          <w:szCs w:val="20"/>
        </w:rPr>
        <w:t xml:space="preserve"> </w:t>
      </w:r>
      <w:r w:rsidR="00442A32">
        <w:rPr>
          <w:sz w:val="20"/>
          <w:szCs w:val="20"/>
        </w:rPr>
        <w:t xml:space="preserve">due to </w:t>
      </w:r>
      <w:r w:rsidR="00B277B2" w:rsidRPr="008E3B63">
        <w:rPr>
          <w:sz w:val="20"/>
          <w:szCs w:val="20"/>
        </w:rPr>
        <w:t>regulated persons</w:t>
      </w:r>
      <w:r w:rsidR="00B277B2">
        <w:rPr>
          <w:sz w:val="20"/>
          <w:szCs w:val="20"/>
        </w:rPr>
        <w:t>’</w:t>
      </w:r>
      <w:r w:rsidR="00B277B2" w:rsidRPr="008E3B63">
        <w:rPr>
          <w:sz w:val="20"/>
          <w:szCs w:val="20"/>
        </w:rPr>
        <w:t xml:space="preserve"> </w:t>
      </w:r>
      <w:r w:rsidRPr="008E3B63">
        <w:rPr>
          <w:sz w:val="20"/>
          <w:szCs w:val="20"/>
        </w:rPr>
        <w:t>misconduct.</w:t>
      </w:r>
    </w:p>
    <w:p w:rsidR="00F12C12" w:rsidRPr="008E3B63" w:rsidRDefault="00F12C12" w:rsidP="008E3B63">
      <w:pPr>
        <w:jc w:val="both"/>
        <w:rPr>
          <w:sz w:val="20"/>
          <w:szCs w:val="20"/>
        </w:rPr>
      </w:pPr>
    </w:p>
    <w:p w:rsidR="00F12C12" w:rsidRPr="008E3B63" w:rsidRDefault="00B277B2" w:rsidP="00B277B2">
      <w:pPr>
        <w:jc w:val="both"/>
        <w:rPr>
          <w:b/>
          <w:sz w:val="20"/>
          <w:szCs w:val="20"/>
        </w:rPr>
      </w:pPr>
      <w:r w:rsidRPr="008E3B63">
        <w:rPr>
          <w:b/>
          <w:sz w:val="20"/>
          <w:szCs w:val="20"/>
        </w:rPr>
        <w:t>Hong Kong</w:t>
      </w:r>
      <w:r>
        <w:rPr>
          <w:b/>
          <w:sz w:val="20"/>
          <w:szCs w:val="20"/>
        </w:rPr>
        <w:t>’s</w:t>
      </w:r>
      <w:r w:rsidRPr="008E3B63">
        <w:rPr>
          <w:b/>
          <w:sz w:val="20"/>
          <w:szCs w:val="20"/>
        </w:rPr>
        <w:t xml:space="preserve"> </w:t>
      </w:r>
      <w:r w:rsidR="00070B82" w:rsidRPr="008E3B63">
        <w:rPr>
          <w:b/>
          <w:sz w:val="20"/>
          <w:szCs w:val="20"/>
        </w:rPr>
        <w:t xml:space="preserve">Competitiveness </w:t>
      </w:r>
      <w:r>
        <w:rPr>
          <w:b/>
          <w:sz w:val="20"/>
          <w:szCs w:val="20"/>
        </w:rPr>
        <w:t>as an International Financial C</w:t>
      </w:r>
      <w:r w:rsidR="00070B82" w:rsidRPr="008E3B63">
        <w:rPr>
          <w:b/>
          <w:sz w:val="20"/>
          <w:szCs w:val="20"/>
        </w:rPr>
        <w:t>entre</w:t>
      </w:r>
    </w:p>
    <w:p w:rsidR="00F12C12" w:rsidRPr="008E3B63" w:rsidRDefault="00F12C12" w:rsidP="008E3B63">
      <w:pPr>
        <w:jc w:val="both"/>
        <w:rPr>
          <w:sz w:val="20"/>
          <w:szCs w:val="20"/>
        </w:rPr>
      </w:pPr>
    </w:p>
    <w:p w:rsidR="00442A32" w:rsidRDefault="00442A32" w:rsidP="00442A32">
      <w:pPr>
        <w:jc w:val="both"/>
        <w:rPr>
          <w:b/>
          <w:i/>
          <w:sz w:val="20"/>
          <w:szCs w:val="20"/>
        </w:rPr>
      </w:pPr>
      <w:r>
        <w:rPr>
          <w:b/>
          <w:i/>
          <w:sz w:val="20"/>
          <w:szCs w:val="20"/>
        </w:rPr>
        <w:t>R</w:t>
      </w:r>
      <w:r w:rsidRPr="00A368DD">
        <w:rPr>
          <w:b/>
          <w:i/>
          <w:sz w:val="20"/>
          <w:szCs w:val="20"/>
        </w:rPr>
        <w:t>espondents</w:t>
      </w:r>
      <w:r>
        <w:rPr>
          <w:b/>
          <w:i/>
          <w:sz w:val="20"/>
          <w:szCs w:val="20"/>
        </w:rPr>
        <w:t xml:space="preserve">’ Concerns </w:t>
      </w:r>
    </w:p>
    <w:p w:rsidR="00F12C12" w:rsidRPr="008E3B63" w:rsidRDefault="00F12C12" w:rsidP="008E3B63">
      <w:pPr>
        <w:jc w:val="both"/>
        <w:rPr>
          <w:sz w:val="20"/>
          <w:szCs w:val="20"/>
          <w:u w:val="single"/>
        </w:rPr>
      </w:pPr>
    </w:p>
    <w:p w:rsidR="00F12C12" w:rsidRPr="008E3B63" w:rsidRDefault="00070B82" w:rsidP="008E3B63">
      <w:pPr>
        <w:jc w:val="both"/>
        <w:rPr>
          <w:sz w:val="20"/>
          <w:szCs w:val="20"/>
        </w:rPr>
      </w:pPr>
      <w:r w:rsidRPr="008E3B63">
        <w:rPr>
          <w:sz w:val="20"/>
          <w:szCs w:val="20"/>
        </w:rPr>
        <w:t>Many respondents commented that the lack of predictability about the total financial impact of an enforc</w:t>
      </w:r>
      <w:r w:rsidR="008E3CC6">
        <w:rPr>
          <w:sz w:val="20"/>
          <w:szCs w:val="20"/>
        </w:rPr>
        <w:t>ement action and the potential for</w:t>
      </w:r>
      <w:r w:rsidRPr="008E3B63">
        <w:rPr>
          <w:sz w:val="20"/>
          <w:szCs w:val="20"/>
        </w:rPr>
        <w:t xml:space="preserve"> </w:t>
      </w:r>
      <w:r w:rsidR="008E3CC6">
        <w:rPr>
          <w:sz w:val="20"/>
          <w:szCs w:val="20"/>
        </w:rPr>
        <w:t xml:space="preserve">large </w:t>
      </w:r>
      <w:r w:rsidRPr="008E3B63">
        <w:rPr>
          <w:sz w:val="20"/>
          <w:szCs w:val="20"/>
        </w:rPr>
        <w:t xml:space="preserve">compensation orders and disciplinary sanctions, </w:t>
      </w:r>
      <w:r w:rsidR="008E3CC6">
        <w:rPr>
          <w:sz w:val="20"/>
          <w:szCs w:val="20"/>
        </w:rPr>
        <w:t>could discourage</w:t>
      </w:r>
      <w:r w:rsidRPr="008E3B63">
        <w:rPr>
          <w:sz w:val="20"/>
          <w:szCs w:val="20"/>
        </w:rPr>
        <w:t xml:space="preserve"> regulated persons from </w:t>
      </w:r>
      <w:r w:rsidR="008E3CC6">
        <w:rPr>
          <w:sz w:val="20"/>
          <w:szCs w:val="20"/>
        </w:rPr>
        <w:t xml:space="preserve">undertaking </w:t>
      </w:r>
      <w:r w:rsidRPr="008E3B63">
        <w:rPr>
          <w:sz w:val="20"/>
          <w:szCs w:val="20"/>
        </w:rPr>
        <w:t>some types of high-risk regulated activities</w:t>
      </w:r>
      <w:r w:rsidR="008E3CC6">
        <w:rPr>
          <w:sz w:val="20"/>
          <w:szCs w:val="20"/>
        </w:rPr>
        <w:t>, such as sponsoring IPOs and selling complex investment products, and could</w:t>
      </w:r>
      <w:r w:rsidRPr="008E3B63">
        <w:rPr>
          <w:sz w:val="20"/>
          <w:szCs w:val="20"/>
        </w:rPr>
        <w:t xml:space="preserve"> </w:t>
      </w:r>
      <w:r w:rsidR="00442A32">
        <w:rPr>
          <w:sz w:val="20"/>
          <w:szCs w:val="20"/>
        </w:rPr>
        <w:t xml:space="preserve">lead </w:t>
      </w:r>
      <w:r w:rsidR="008E3CC6">
        <w:rPr>
          <w:sz w:val="20"/>
          <w:szCs w:val="20"/>
        </w:rPr>
        <w:t>businesses and talent</w:t>
      </w:r>
      <w:r w:rsidRPr="008E3B63">
        <w:rPr>
          <w:sz w:val="20"/>
          <w:szCs w:val="20"/>
        </w:rPr>
        <w:t xml:space="preserve"> to leave Hong Kong.</w:t>
      </w:r>
      <w:r w:rsidR="008E3CC6">
        <w:rPr>
          <w:sz w:val="20"/>
          <w:szCs w:val="20"/>
        </w:rPr>
        <w:t xml:space="preserve"> Both potential outcomes could adversely affect Hong Kong’s financial markets.</w:t>
      </w:r>
    </w:p>
    <w:p w:rsidR="00F12C12" w:rsidRPr="008E3B63" w:rsidRDefault="00F12C12" w:rsidP="008E3B63">
      <w:pPr>
        <w:jc w:val="both"/>
        <w:rPr>
          <w:sz w:val="20"/>
          <w:szCs w:val="20"/>
        </w:rPr>
      </w:pPr>
    </w:p>
    <w:p w:rsidR="00442A32" w:rsidRPr="00456BBD" w:rsidRDefault="00442A32" w:rsidP="00442A32">
      <w:pPr>
        <w:jc w:val="both"/>
        <w:rPr>
          <w:b/>
          <w:i/>
          <w:sz w:val="20"/>
          <w:szCs w:val="20"/>
        </w:rPr>
      </w:pPr>
      <w:r w:rsidRPr="00456BBD">
        <w:rPr>
          <w:b/>
          <w:i/>
          <w:sz w:val="20"/>
          <w:szCs w:val="20"/>
        </w:rPr>
        <w:t>S</w:t>
      </w:r>
      <w:r w:rsidR="000818C2">
        <w:rPr>
          <w:b/>
          <w:i/>
          <w:sz w:val="20"/>
          <w:szCs w:val="20"/>
        </w:rPr>
        <w:t>FC’s R</w:t>
      </w:r>
      <w:r>
        <w:rPr>
          <w:b/>
          <w:i/>
          <w:sz w:val="20"/>
          <w:szCs w:val="20"/>
        </w:rPr>
        <w:t>esponse</w:t>
      </w:r>
      <w:r w:rsidRPr="00456BBD">
        <w:rPr>
          <w:b/>
          <w:i/>
          <w:sz w:val="20"/>
          <w:szCs w:val="20"/>
        </w:rPr>
        <w:t xml:space="preserve"> </w:t>
      </w:r>
    </w:p>
    <w:p w:rsidR="00F12C12" w:rsidRPr="008E3B63" w:rsidRDefault="00F12C12" w:rsidP="008E3B63">
      <w:pPr>
        <w:jc w:val="both"/>
        <w:rPr>
          <w:sz w:val="20"/>
          <w:szCs w:val="20"/>
        </w:rPr>
      </w:pPr>
    </w:p>
    <w:p w:rsidR="00F12C12" w:rsidRPr="008E3B63" w:rsidRDefault="00070B82" w:rsidP="008E3B63">
      <w:pPr>
        <w:jc w:val="both"/>
        <w:rPr>
          <w:sz w:val="20"/>
          <w:szCs w:val="20"/>
        </w:rPr>
      </w:pPr>
      <w:r w:rsidRPr="008E3B63">
        <w:rPr>
          <w:sz w:val="20"/>
          <w:szCs w:val="20"/>
        </w:rPr>
        <w:t xml:space="preserve">The SFC disagreed that the proposal would harm </w:t>
      </w:r>
      <w:r w:rsidR="00442A32" w:rsidRPr="008E3B63">
        <w:rPr>
          <w:sz w:val="20"/>
          <w:szCs w:val="20"/>
        </w:rPr>
        <w:t>Hong Kong</w:t>
      </w:r>
      <w:r w:rsidR="00442A32">
        <w:rPr>
          <w:sz w:val="20"/>
          <w:szCs w:val="20"/>
        </w:rPr>
        <w:t>’s</w:t>
      </w:r>
      <w:r w:rsidR="00442A32" w:rsidRPr="008E3B63">
        <w:rPr>
          <w:sz w:val="20"/>
          <w:szCs w:val="20"/>
        </w:rPr>
        <w:t xml:space="preserve"> </w:t>
      </w:r>
      <w:r w:rsidRPr="008E3B63">
        <w:rPr>
          <w:sz w:val="20"/>
          <w:szCs w:val="20"/>
        </w:rPr>
        <w:t>competitiveness and status as an inte</w:t>
      </w:r>
      <w:r w:rsidR="00442A32">
        <w:rPr>
          <w:sz w:val="20"/>
          <w:szCs w:val="20"/>
        </w:rPr>
        <w:t xml:space="preserve">rnational financial </w:t>
      </w:r>
      <w:proofErr w:type="spellStart"/>
      <w:r w:rsidR="00442A32">
        <w:rPr>
          <w:sz w:val="20"/>
          <w:szCs w:val="20"/>
        </w:rPr>
        <w:t>centre</w:t>
      </w:r>
      <w:proofErr w:type="spellEnd"/>
      <w:r w:rsidR="00442A32">
        <w:rPr>
          <w:sz w:val="20"/>
          <w:szCs w:val="20"/>
        </w:rPr>
        <w:t xml:space="preserve">. It sees </w:t>
      </w:r>
      <w:r w:rsidRPr="008E3B63">
        <w:rPr>
          <w:sz w:val="20"/>
          <w:szCs w:val="20"/>
        </w:rPr>
        <w:t xml:space="preserve">an effective regulatory regime </w:t>
      </w:r>
      <w:r w:rsidR="00442A32">
        <w:rPr>
          <w:sz w:val="20"/>
          <w:szCs w:val="20"/>
        </w:rPr>
        <w:t xml:space="preserve">and its enforcement as essential to maintaining </w:t>
      </w:r>
      <w:r w:rsidR="00E15311">
        <w:rPr>
          <w:sz w:val="20"/>
          <w:szCs w:val="20"/>
        </w:rPr>
        <w:t xml:space="preserve">local and international </w:t>
      </w:r>
      <w:r w:rsidR="00442A32">
        <w:rPr>
          <w:sz w:val="20"/>
          <w:szCs w:val="20"/>
        </w:rPr>
        <w:t>investor interest</w:t>
      </w:r>
      <w:r w:rsidR="00E15311">
        <w:rPr>
          <w:sz w:val="20"/>
          <w:szCs w:val="20"/>
        </w:rPr>
        <w:t>, and strives to achieve</w:t>
      </w:r>
      <w:r w:rsidRPr="008E3B63">
        <w:rPr>
          <w:sz w:val="20"/>
          <w:szCs w:val="20"/>
        </w:rPr>
        <w:t xml:space="preserve"> a balance between </w:t>
      </w:r>
      <w:r w:rsidR="00E15311">
        <w:rPr>
          <w:sz w:val="20"/>
          <w:szCs w:val="20"/>
        </w:rPr>
        <w:t>providing proportionate investor</w:t>
      </w:r>
      <w:r w:rsidR="00E15311" w:rsidRPr="008E3B63">
        <w:rPr>
          <w:sz w:val="20"/>
          <w:szCs w:val="20"/>
        </w:rPr>
        <w:t xml:space="preserve"> </w:t>
      </w:r>
      <w:r w:rsidRPr="008E3B63">
        <w:rPr>
          <w:sz w:val="20"/>
          <w:szCs w:val="20"/>
        </w:rPr>
        <w:t>protecti</w:t>
      </w:r>
      <w:r w:rsidR="00E15311">
        <w:rPr>
          <w:sz w:val="20"/>
          <w:szCs w:val="20"/>
        </w:rPr>
        <w:t>on and ensuring a business environment that avoids unnecessary regulatory barriers to innovation and competition</w:t>
      </w:r>
      <w:r w:rsidRPr="008E3B63">
        <w:rPr>
          <w:sz w:val="20"/>
          <w:szCs w:val="20"/>
        </w:rPr>
        <w:t xml:space="preserve">. </w:t>
      </w:r>
    </w:p>
    <w:p w:rsidR="00F12C12" w:rsidRPr="008E3B63" w:rsidRDefault="00F12C12" w:rsidP="008E3B63">
      <w:pPr>
        <w:jc w:val="both"/>
        <w:rPr>
          <w:sz w:val="20"/>
          <w:szCs w:val="20"/>
        </w:rPr>
      </w:pPr>
    </w:p>
    <w:p w:rsidR="00F12C12" w:rsidRPr="008E3B63" w:rsidRDefault="00E15311" w:rsidP="00E15311">
      <w:pPr>
        <w:jc w:val="both"/>
        <w:rPr>
          <w:b/>
          <w:sz w:val="20"/>
          <w:szCs w:val="20"/>
        </w:rPr>
      </w:pPr>
      <w:r>
        <w:rPr>
          <w:b/>
          <w:sz w:val="20"/>
          <w:szCs w:val="20"/>
        </w:rPr>
        <w:t>Current Laws Already Provide Adequate Legal Protections for I</w:t>
      </w:r>
      <w:r w:rsidR="00070B82" w:rsidRPr="008E3B63">
        <w:rPr>
          <w:b/>
          <w:sz w:val="20"/>
          <w:szCs w:val="20"/>
        </w:rPr>
        <w:t>nvestors</w:t>
      </w:r>
    </w:p>
    <w:p w:rsidR="00F12C12" w:rsidRPr="008E3B63" w:rsidRDefault="00F12C12" w:rsidP="008E3B63">
      <w:pPr>
        <w:jc w:val="both"/>
        <w:rPr>
          <w:sz w:val="20"/>
          <w:szCs w:val="20"/>
          <w:u w:val="single"/>
        </w:rPr>
      </w:pPr>
    </w:p>
    <w:p w:rsidR="00197608" w:rsidRDefault="00197608" w:rsidP="00197608">
      <w:pPr>
        <w:jc w:val="both"/>
        <w:rPr>
          <w:b/>
          <w:i/>
          <w:sz w:val="20"/>
          <w:szCs w:val="20"/>
        </w:rPr>
      </w:pPr>
      <w:r>
        <w:rPr>
          <w:b/>
          <w:i/>
          <w:sz w:val="20"/>
          <w:szCs w:val="20"/>
        </w:rPr>
        <w:t>R</w:t>
      </w:r>
      <w:r w:rsidRPr="00A368DD">
        <w:rPr>
          <w:b/>
          <w:i/>
          <w:sz w:val="20"/>
          <w:szCs w:val="20"/>
        </w:rPr>
        <w:t>espondents</w:t>
      </w:r>
      <w:r>
        <w:rPr>
          <w:b/>
          <w:i/>
          <w:sz w:val="20"/>
          <w:szCs w:val="20"/>
        </w:rPr>
        <w:t xml:space="preserve">’ Concerns </w:t>
      </w:r>
    </w:p>
    <w:p w:rsidR="00F12C12" w:rsidRPr="008E3B63" w:rsidRDefault="00F12C12" w:rsidP="008E3B63">
      <w:pPr>
        <w:jc w:val="both"/>
        <w:rPr>
          <w:sz w:val="20"/>
          <w:szCs w:val="20"/>
        </w:rPr>
      </w:pPr>
    </w:p>
    <w:p w:rsidR="00F12C12" w:rsidRPr="008E3B63" w:rsidRDefault="00070B82" w:rsidP="008E3B63">
      <w:pPr>
        <w:jc w:val="both"/>
        <w:rPr>
          <w:sz w:val="20"/>
          <w:szCs w:val="20"/>
        </w:rPr>
      </w:pPr>
      <w:r w:rsidRPr="008E3B63">
        <w:rPr>
          <w:sz w:val="20"/>
          <w:szCs w:val="20"/>
        </w:rPr>
        <w:t xml:space="preserve">Some respondents commented that </w:t>
      </w:r>
      <w:r w:rsidR="000818C2">
        <w:rPr>
          <w:sz w:val="20"/>
          <w:szCs w:val="20"/>
        </w:rPr>
        <w:t xml:space="preserve">Hong Kong’s existing </w:t>
      </w:r>
      <w:r w:rsidRPr="008E3B63">
        <w:rPr>
          <w:sz w:val="20"/>
          <w:szCs w:val="20"/>
        </w:rPr>
        <w:t xml:space="preserve">laws already provide adequate </w:t>
      </w:r>
      <w:r w:rsidR="000818C2">
        <w:rPr>
          <w:sz w:val="20"/>
          <w:szCs w:val="20"/>
        </w:rPr>
        <w:t xml:space="preserve">legal </w:t>
      </w:r>
      <w:r w:rsidRPr="008E3B63">
        <w:rPr>
          <w:sz w:val="20"/>
          <w:szCs w:val="20"/>
        </w:rPr>
        <w:t xml:space="preserve">remedies for investors and questioned the need for further amendments to the SFO. </w:t>
      </w:r>
      <w:r w:rsidR="000818C2">
        <w:rPr>
          <w:sz w:val="20"/>
          <w:szCs w:val="20"/>
        </w:rPr>
        <w:t>E</w:t>
      </w:r>
      <w:r w:rsidRPr="008E3B63">
        <w:rPr>
          <w:sz w:val="20"/>
          <w:szCs w:val="20"/>
        </w:rPr>
        <w:t xml:space="preserve">xamples </w:t>
      </w:r>
      <w:r w:rsidR="000818C2">
        <w:rPr>
          <w:sz w:val="20"/>
          <w:szCs w:val="20"/>
        </w:rPr>
        <w:t xml:space="preserve">given </w:t>
      </w:r>
      <w:r w:rsidRPr="008E3B63">
        <w:rPr>
          <w:sz w:val="20"/>
          <w:szCs w:val="20"/>
        </w:rPr>
        <w:t>of the existing legal regimes that function well in safeguarding investors’ interests include</w:t>
      </w:r>
      <w:r w:rsidR="000818C2">
        <w:rPr>
          <w:sz w:val="20"/>
          <w:szCs w:val="20"/>
        </w:rPr>
        <w:t>d</w:t>
      </w:r>
      <w:r w:rsidRPr="008E3B63">
        <w:rPr>
          <w:sz w:val="20"/>
          <w:szCs w:val="20"/>
        </w:rPr>
        <w:t xml:space="preserve"> Part IX of the SFO, consumer protection laws and the option of civil litigation, alongside the Financial Dispute Resolution Scheme and regulated persons’ own complaint handling procedures. </w:t>
      </w:r>
    </w:p>
    <w:p w:rsidR="00F12C12" w:rsidRPr="008E3B63" w:rsidRDefault="00F12C12" w:rsidP="008E3B63">
      <w:pPr>
        <w:jc w:val="both"/>
        <w:rPr>
          <w:sz w:val="20"/>
          <w:szCs w:val="20"/>
        </w:rPr>
      </w:pPr>
    </w:p>
    <w:p w:rsidR="000818C2" w:rsidRPr="00456BBD" w:rsidRDefault="000818C2" w:rsidP="000818C2">
      <w:pPr>
        <w:jc w:val="both"/>
        <w:rPr>
          <w:b/>
          <w:i/>
          <w:sz w:val="20"/>
          <w:szCs w:val="20"/>
        </w:rPr>
      </w:pPr>
      <w:r w:rsidRPr="00456BBD">
        <w:rPr>
          <w:b/>
          <w:i/>
          <w:sz w:val="20"/>
          <w:szCs w:val="20"/>
        </w:rPr>
        <w:t>The S</w:t>
      </w:r>
      <w:r>
        <w:rPr>
          <w:b/>
          <w:i/>
          <w:sz w:val="20"/>
          <w:szCs w:val="20"/>
        </w:rPr>
        <w:t>FC’s Response</w:t>
      </w:r>
      <w:r w:rsidRPr="00456BBD">
        <w:rPr>
          <w:b/>
          <w:i/>
          <w:sz w:val="20"/>
          <w:szCs w:val="20"/>
        </w:rPr>
        <w:t xml:space="preserve"> </w:t>
      </w:r>
    </w:p>
    <w:p w:rsidR="00F12C12" w:rsidRPr="008E3B63" w:rsidRDefault="00F12C12" w:rsidP="008E3B63">
      <w:pPr>
        <w:jc w:val="both"/>
        <w:rPr>
          <w:sz w:val="20"/>
          <w:szCs w:val="20"/>
        </w:rPr>
      </w:pPr>
    </w:p>
    <w:p w:rsidR="00F12C12" w:rsidRPr="008E3B63" w:rsidRDefault="00070B82" w:rsidP="008E3B63">
      <w:pPr>
        <w:jc w:val="both"/>
        <w:rPr>
          <w:sz w:val="20"/>
          <w:szCs w:val="20"/>
        </w:rPr>
      </w:pPr>
      <w:r w:rsidRPr="008E3B63">
        <w:rPr>
          <w:sz w:val="20"/>
          <w:szCs w:val="20"/>
        </w:rPr>
        <w:t>The SFC disagreed that the current laws adequate</w:t>
      </w:r>
      <w:r w:rsidR="000818C2">
        <w:rPr>
          <w:sz w:val="20"/>
          <w:szCs w:val="20"/>
        </w:rPr>
        <w:t xml:space="preserve">ly protect </w:t>
      </w:r>
      <w:r w:rsidRPr="008E3B63">
        <w:rPr>
          <w:sz w:val="20"/>
          <w:szCs w:val="20"/>
        </w:rPr>
        <w:t>retail investors by ensuring that t</w:t>
      </w:r>
      <w:r w:rsidR="000818C2">
        <w:rPr>
          <w:sz w:val="20"/>
          <w:szCs w:val="20"/>
        </w:rPr>
        <w:t xml:space="preserve">hey are fairly compensated for financial losses </w:t>
      </w:r>
      <w:r w:rsidRPr="008E3B63">
        <w:rPr>
          <w:sz w:val="20"/>
          <w:szCs w:val="20"/>
        </w:rPr>
        <w:t>result</w:t>
      </w:r>
      <w:r w:rsidR="000818C2">
        <w:rPr>
          <w:sz w:val="20"/>
          <w:szCs w:val="20"/>
        </w:rPr>
        <w:t xml:space="preserve">ing from regulated persons’ </w:t>
      </w:r>
      <w:r w:rsidRPr="008E3B63">
        <w:rPr>
          <w:sz w:val="20"/>
          <w:szCs w:val="20"/>
        </w:rPr>
        <w:t xml:space="preserve">misconduct. </w:t>
      </w:r>
      <w:r w:rsidR="000818C2">
        <w:rPr>
          <w:sz w:val="20"/>
          <w:szCs w:val="20"/>
        </w:rPr>
        <w:t xml:space="preserve">It argued that </w:t>
      </w:r>
      <w:r w:rsidR="000818C2" w:rsidRPr="008E3B63">
        <w:rPr>
          <w:sz w:val="20"/>
          <w:szCs w:val="20"/>
        </w:rPr>
        <w:t>retail investors</w:t>
      </w:r>
      <w:r w:rsidR="000818C2">
        <w:rPr>
          <w:sz w:val="20"/>
          <w:szCs w:val="20"/>
        </w:rPr>
        <w:t>’</w:t>
      </w:r>
      <w:r w:rsidR="000818C2" w:rsidRPr="008E3B63">
        <w:rPr>
          <w:sz w:val="20"/>
          <w:szCs w:val="20"/>
        </w:rPr>
        <w:t xml:space="preserve"> </w:t>
      </w:r>
      <w:r w:rsidRPr="008E3B63">
        <w:rPr>
          <w:sz w:val="20"/>
          <w:szCs w:val="20"/>
        </w:rPr>
        <w:t xml:space="preserve">limited </w:t>
      </w:r>
      <w:r w:rsidR="000818C2">
        <w:rPr>
          <w:sz w:val="20"/>
          <w:szCs w:val="20"/>
        </w:rPr>
        <w:t xml:space="preserve">financial </w:t>
      </w:r>
      <w:r w:rsidRPr="008E3B63">
        <w:rPr>
          <w:sz w:val="20"/>
          <w:szCs w:val="20"/>
        </w:rPr>
        <w:t xml:space="preserve">resources and the </w:t>
      </w:r>
      <w:r w:rsidR="000818C2">
        <w:rPr>
          <w:sz w:val="20"/>
          <w:szCs w:val="20"/>
        </w:rPr>
        <w:t xml:space="preserve">lack </w:t>
      </w:r>
      <w:r w:rsidRPr="008E3B63">
        <w:rPr>
          <w:sz w:val="20"/>
          <w:szCs w:val="20"/>
        </w:rPr>
        <w:t>of a class action mechanism in Hong Kong</w:t>
      </w:r>
      <w:r w:rsidR="000818C2">
        <w:rPr>
          <w:sz w:val="20"/>
          <w:szCs w:val="20"/>
        </w:rPr>
        <w:t xml:space="preserve"> mean that retail investors rarely litigate in the courts. In cases involving multiple regulated persons perpetrating </w:t>
      </w:r>
      <w:r w:rsidR="000818C2">
        <w:rPr>
          <w:sz w:val="20"/>
          <w:szCs w:val="20"/>
        </w:rPr>
        <w:lastRenderedPageBreak/>
        <w:t>similar misconduct in relation to the same types of financial investments</w:t>
      </w:r>
      <w:r w:rsidRPr="008E3B63">
        <w:rPr>
          <w:sz w:val="20"/>
          <w:szCs w:val="20"/>
        </w:rPr>
        <w:t xml:space="preserve">, the SFC considered it </w:t>
      </w:r>
      <w:r w:rsidR="000818C2">
        <w:rPr>
          <w:sz w:val="20"/>
          <w:szCs w:val="20"/>
        </w:rPr>
        <w:t xml:space="preserve">more </w:t>
      </w:r>
      <w:r w:rsidRPr="008E3B63">
        <w:rPr>
          <w:sz w:val="20"/>
          <w:szCs w:val="20"/>
        </w:rPr>
        <w:t xml:space="preserve">suitable for the SFC to </w:t>
      </w:r>
      <w:r w:rsidR="000818C2">
        <w:rPr>
          <w:sz w:val="20"/>
          <w:szCs w:val="20"/>
        </w:rPr>
        <w:t xml:space="preserve">obtain compensation on </w:t>
      </w:r>
      <w:r w:rsidR="000818C2" w:rsidRPr="008E3B63">
        <w:rPr>
          <w:sz w:val="20"/>
          <w:szCs w:val="20"/>
        </w:rPr>
        <w:t>investors</w:t>
      </w:r>
      <w:r w:rsidR="000818C2">
        <w:rPr>
          <w:sz w:val="20"/>
          <w:szCs w:val="20"/>
        </w:rPr>
        <w:t>’ behalf</w:t>
      </w:r>
      <w:r w:rsidRPr="008E3B63">
        <w:rPr>
          <w:sz w:val="20"/>
          <w:szCs w:val="20"/>
        </w:rPr>
        <w:t xml:space="preserve">. </w:t>
      </w:r>
      <w:r w:rsidR="000818C2">
        <w:rPr>
          <w:sz w:val="20"/>
          <w:szCs w:val="20"/>
        </w:rPr>
        <w:t>Ultimately, t</w:t>
      </w:r>
      <w:r w:rsidRPr="008E3B63">
        <w:rPr>
          <w:sz w:val="20"/>
          <w:szCs w:val="20"/>
        </w:rPr>
        <w:t xml:space="preserve">he SFC agreed that </w:t>
      </w:r>
      <w:r w:rsidR="000818C2">
        <w:rPr>
          <w:sz w:val="20"/>
          <w:szCs w:val="20"/>
        </w:rPr>
        <w:t>the proposed amendment</w:t>
      </w:r>
      <w:r w:rsidRPr="008E3B63">
        <w:rPr>
          <w:sz w:val="20"/>
          <w:szCs w:val="20"/>
        </w:rPr>
        <w:t xml:space="preserve"> to the SFO </w:t>
      </w:r>
      <w:r w:rsidR="000818C2">
        <w:rPr>
          <w:sz w:val="20"/>
          <w:szCs w:val="20"/>
        </w:rPr>
        <w:t>would</w:t>
      </w:r>
      <w:r w:rsidRPr="008E3B63">
        <w:rPr>
          <w:sz w:val="20"/>
          <w:szCs w:val="20"/>
        </w:rPr>
        <w:t xml:space="preserve"> have a far-reaching </w:t>
      </w:r>
      <w:r w:rsidR="000818C2">
        <w:rPr>
          <w:sz w:val="20"/>
          <w:szCs w:val="20"/>
        </w:rPr>
        <w:t xml:space="preserve">effect </w:t>
      </w:r>
      <w:r w:rsidRPr="008E3B63">
        <w:rPr>
          <w:sz w:val="20"/>
          <w:szCs w:val="20"/>
        </w:rPr>
        <w:t xml:space="preserve">on the industry and </w:t>
      </w:r>
      <w:r w:rsidR="000818C2">
        <w:rPr>
          <w:sz w:val="20"/>
          <w:szCs w:val="20"/>
        </w:rPr>
        <w:t xml:space="preserve">therefore </w:t>
      </w:r>
      <w:r w:rsidRPr="008E3B63">
        <w:rPr>
          <w:sz w:val="20"/>
          <w:szCs w:val="20"/>
        </w:rPr>
        <w:t xml:space="preserve">decided that </w:t>
      </w:r>
      <w:r w:rsidR="000818C2">
        <w:rPr>
          <w:sz w:val="20"/>
          <w:szCs w:val="20"/>
        </w:rPr>
        <w:t xml:space="preserve">it requires </w:t>
      </w:r>
      <w:r w:rsidRPr="008E3B63">
        <w:rPr>
          <w:sz w:val="20"/>
          <w:szCs w:val="20"/>
        </w:rPr>
        <w:t>further deliberation</w:t>
      </w:r>
      <w:r w:rsidR="003D54D2">
        <w:rPr>
          <w:sz w:val="20"/>
          <w:szCs w:val="20"/>
        </w:rPr>
        <w:t xml:space="preserve"> to take into account stakeholders’ comments</w:t>
      </w:r>
      <w:r w:rsidRPr="008E3B63">
        <w:rPr>
          <w:sz w:val="20"/>
          <w:szCs w:val="20"/>
        </w:rPr>
        <w:t>.</w:t>
      </w:r>
    </w:p>
    <w:p w:rsidR="00F12C12" w:rsidRPr="008E3B63" w:rsidRDefault="00F12C12" w:rsidP="008E3B63">
      <w:pPr>
        <w:jc w:val="both"/>
        <w:rPr>
          <w:sz w:val="20"/>
          <w:szCs w:val="20"/>
        </w:rPr>
      </w:pPr>
    </w:p>
    <w:p w:rsidR="00F12C12" w:rsidRPr="008E3B63" w:rsidRDefault="00CE50AC" w:rsidP="008E3B63">
      <w:pPr>
        <w:jc w:val="both"/>
        <w:rPr>
          <w:sz w:val="20"/>
          <w:szCs w:val="20"/>
        </w:rPr>
      </w:pPr>
      <w:r>
        <w:rPr>
          <w:sz w:val="20"/>
          <w:szCs w:val="20"/>
        </w:rPr>
        <w:t>The SFC</w:t>
      </w:r>
      <w:r w:rsidR="003D54D2">
        <w:rPr>
          <w:sz w:val="20"/>
          <w:szCs w:val="20"/>
        </w:rPr>
        <w:t xml:space="preserve"> concluded </w:t>
      </w:r>
      <w:r w:rsidR="00070B82" w:rsidRPr="008E3B63">
        <w:rPr>
          <w:sz w:val="20"/>
          <w:szCs w:val="20"/>
        </w:rPr>
        <w:t>that the current remedies available to compensate aggrieved investors are</w:t>
      </w:r>
      <w:r>
        <w:rPr>
          <w:sz w:val="20"/>
          <w:szCs w:val="20"/>
        </w:rPr>
        <w:t xml:space="preserve"> insufficient</w:t>
      </w:r>
      <w:r w:rsidR="00070B82" w:rsidRPr="008E3B63">
        <w:rPr>
          <w:sz w:val="20"/>
          <w:szCs w:val="20"/>
        </w:rPr>
        <w:t xml:space="preserve">. </w:t>
      </w:r>
      <w:r>
        <w:rPr>
          <w:sz w:val="20"/>
          <w:szCs w:val="20"/>
        </w:rPr>
        <w:t>It</w:t>
      </w:r>
      <w:r w:rsidR="00070B82" w:rsidRPr="008E3B63">
        <w:rPr>
          <w:sz w:val="20"/>
          <w:szCs w:val="20"/>
        </w:rPr>
        <w:t xml:space="preserve"> has no means to require regulated persons to compensate aggrieved investors for </w:t>
      </w:r>
      <w:r w:rsidR="0075508F" w:rsidRPr="008E3B63">
        <w:rPr>
          <w:sz w:val="20"/>
          <w:szCs w:val="20"/>
        </w:rPr>
        <w:t>losses resulting</w:t>
      </w:r>
      <w:r w:rsidR="003D54D2">
        <w:rPr>
          <w:sz w:val="20"/>
          <w:szCs w:val="20"/>
        </w:rPr>
        <w:t xml:space="preserve"> from</w:t>
      </w:r>
      <w:r>
        <w:rPr>
          <w:sz w:val="20"/>
          <w:szCs w:val="20"/>
        </w:rPr>
        <w:t xml:space="preserve"> their</w:t>
      </w:r>
      <w:r w:rsidR="003D54D2">
        <w:rPr>
          <w:sz w:val="20"/>
          <w:szCs w:val="20"/>
        </w:rPr>
        <w:t xml:space="preserve"> </w:t>
      </w:r>
      <w:r w:rsidR="00070B82" w:rsidRPr="008E3B63">
        <w:rPr>
          <w:sz w:val="20"/>
          <w:szCs w:val="20"/>
        </w:rPr>
        <w:t xml:space="preserve">breach of the SFC’s codes or guidelines. </w:t>
      </w:r>
      <w:r w:rsidR="003D54D2">
        <w:rPr>
          <w:sz w:val="20"/>
          <w:szCs w:val="20"/>
        </w:rPr>
        <w:t xml:space="preserve">Its proposed amendments to section 213 SFO had aimed to fix that. </w:t>
      </w:r>
      <w:r w:rsidR="00070B82" w:rsidRPr="008E3B63">
        <w:rPr>
          <w:sz w:val="20"/>
          <w:szCs w:val="20"/>
        </w:rPr>
        <w:t xml:space="preserve">However, </w:t>
      </w:r>
      <w:r w:rsidR="003D54D2">
        <w:rPr>
          <w:sz w:val="20"/>
          <w:szCs w:val="20"/>
        </w:rPr>
        <w:t xml:space="preserve">it conceded that </w:t>
      </w:r>
      <w:r w:rsidR="00070B82" w:rsidRPr="008E3B63">
        <w:rPr>
          <w:sz w:val="20"/>
          <w:szCs w:val="20"/>
        </w:rPr>
        <w:t>the complexities</w:t>
      </w:r>
      <w:r w:rsidR="003D54D2">
        <w:rPr>
          <w:sz w:val="20"/>
          <w:szCs w:val="20"/>
        </w:rPr>
        <w:t xml:space="preserve"> and implementation issues</w:t>
      </w:r>
      <w:r w:rsidR="00070B82" w:rsidRPr="008E3B63">
        <w:rPr>
          <w:sz w:val="20"/>
          <w:szCs w:val="20"/>
        </w:rPr>
        <w:t xml:space="preserve"> raised by respondents </w:t>
      </w:r>
      <w:r w:rsidR="003D54D2">
        <w:rPr>
          <w:sz w:val="20"/>
          <w:szCs w:val="20"/>
        </w:rPr>
        <w:t xml:space="preserve">to the consultation </w:t>
      </w:r>
      <w:r w:rsidR="00070B82" w:rsidRPr="008E3B63">
        <w:rPr>
          <w:sz w:val="20"/>
          <w:szCs w:val="20"/>
        </w:rPr>
        <w:t>require further consideration</w:t>
      </w:r>
      <w:r w:rsidR="003D54D2">
        <w:rPr>
          <w:sz w:val="20"/>
          <w:szCs w:val="20"/>
        </w:rPr>
        <w:t>. T</w:t>
      </w:r>
      <w:r w:rsidR="00070B82" w:rsidRPr="008E3B63">
        <w:rPr>
          <w:sz w:val="20"/>
          <w:szCs w:val="20"/>
        </w:rPr>
        <w:t xml:space="preserve">he SFC will </w:t>
      </w:r>
      <w:r w:rsidR="003D54D2">
        <w:rPr>
          <w:sz w:val="20"/>
          <w:szCs w:val="20"/>
        </w:rPr>
        <w:t xml:space="preserve">therefore put the proposal on hold and give further consideration to how it can meet its policy objective of improving investors’ prospects of being properly compensated for losses resulting from misconduct on the part of regulated persons. </w:t>
      </w:r>
    </w:p>
    <w:p w:rsidR="00F12C12" w:rsidRPr="008E3B63" w:rsidRDefault="00F12C12" w:rsidP="008E3B63">
      <w:pPr>
        <w:jc w:val="both"/>
        <w:rPr>
          <w:sz w:val="20"/>
          <w:szCs w:val="20"/>
        </w:rPr>
      </w:pPr>
    </w:p>
    <w:p w:rsidR="00F12C12" w:rsidRPr="002D1408" w:rsidRDefault="002D1408" w:rsidP="00CE50AC">
      <w:pPr>
        <w:jc w:val="both"/>
        <w:rPr>
          <w:b/>
          <w:color w:val="FF0000"/>
          <w:sz w:val="20"/>
          <w:szCs w:val="20"/>
        </w:rPr>
      </w:pPr>
      <w:r>
        <w:rPr>
          <w:b/>
          <w:color w:val="FF0000"/>
          <w:sz w:val="20"/>
          <w:szCs w:val="20"/>
        </w:rPr>
        <w:t xml:space="preserve">SFC Drops </w:t>
      </w:r>
      <w:r w:rsidR="00CE50AC" w:rsidRPr="002D1408">
        <w:rPr>
          <w:b/>
          <w:color w:val="FF0000"/>
          <w:sz w:val="20"/>
          <w:szCs w:val="20"/>
        </w:rPr>
        <w:t>Proposed</w:t>
      </w:r>
      <w:r w:rsidR="00070B82" w:rsidRPr="002D1408">
        <w:rPr>
          <w:b/>
          <w:color w:val="FF0000"/>
          <w:sz w:val="20"/>
          <w:szCs w:val="20"/>
        </w:rPr>
        <w:t xml:space="preserve"> </w:t>
      </w:r>
      <w:r w:rsidR="00CE50AC" w:rsidRPr="002D1408">
        <w:rPr>
          <w:b/>
          <w:color w:val="FF0000"/>
          <w:sz w:val="20"/>
          <w:szCs w:val="20"/>
        </w:rPr>
        <w:t>A</w:t>
      </w:r>
      <w:r w:rsidR="00070B82" w:rsidRPr="002D1408">
        <w:rPr>
          <w:b/>
          <w:color w:val="FF0000"/>
          <w:sz w:val="20"/>
          <w:szCs w:val="20"/>
        </w:rPr>
        <w:t>mend</w:t>
      </w:r>
      <w:r w:rsidR="00CE50AC" w:rsidRPr="002D1408">
        <w:rPr>
          <w:b/>
          <w:color w:val="FF0000"/>
          <w:sz w:val="20"/>
          <w:szCs w:val="20"/>
        </w:rPr>
        <w:t xml:space="preserve">ment to </w:t>
      </w:r>
      <w:r w:rsidRPr="002D1408">
        <w:rPr>
          <w:b/>
          <w:color w:val="FF0000"/>
          <w:sz w:val="20"/>
          <w:szCs w:val="20"/>
        </w:rPr>
        <w:t xml:space="preserve">s103(3)(k) </w:t>
      </w:r>
      <w:r w:rsidR="00CE50AC" w:rsidRPr="002D1408">
        <w:rPr>
          <w:b/>
          <w:color w:val="FF0000"/>
          <w:sz w:val="20"/>
          <w:szCs w:val="20"/>
        </w:rPr>
        <w:t>Professor Investor E</w:t>
      </w:r>
      <w:r w:rsidR="00070B82" w:rsidRPr="002D1408">
        <w:rPr>
          <w:b/>
          <w:color w:val="FF0000"/>
          <w:sz w:val="20"/>
          <w:szCs w:val="20"/>
        </w:rPr>
        <w:t xml:space="preserve">xemption  </w:t>
      </w:r>
    </w:p>
    <w:p w:rsidR="00F12C12" w:rsidRPr="008E3B63" w:rsidRDefault="00F12C12" w:rsidP="008E3B63">
      <w:pPr>
        <w:jc w:val="both"/>
        <w:rPr>
          <w:sz w:val="20"/>
          <w:szCs w:val="20"/>
        </w:rPr>
      </w:pPr>
    </w:p>
    <w:p w:rsidR="00F12C12" w:rsidRDefault="002D1408" w:rsidP="008E3B63">
      <w:pPr>
        <w:jc w:val="both"/>
        <w:rPr>
          <w:sz w:val="20"/>
          <w:szCs w:val="20"/>
        </w:rPr>
      </w:pPr>
      <w:r>
        <w:rPr>
          <w:sz w:val="20"/>
          <w:szCs w:val="20"/>
        </w:rPr>
        <w:t xml:space="preserve">Section 103(1) of the SFO prohibits </w:t>
      </w:r>
      <w:r w:rsidRPr="002D1408">
        <w:rPr>
          <w:sz w:val="20"/>
          <w:szCs w:val="20"/>
        </w:rPr>
        <w:t>advertisements and other documents</w:t>
      </w:r>
      <w:r>
        <w:rPr>
          <w:sz w:val="20"/>
          <w:szCs w:val="20"/>
        </w:rPr>
        <w:t xml:space="preserve"> being issued to the public if they invite investors to acquire securities</w:t>
      </w:r>
      <w:r w:rsidR="00B418C3">
        <w:rPr>
          <w:sz w:val="20"/>
          <w:szCs w:val="20"/>
        </w:rPr>
        <w:t xml:space="preserve">, </w:t>
      </w:r>
      <w:r>
        <w:rPr>
          <w:sz w:val="20"/>
          <w:szCs w:val="20"/>
        </w:rPr>
        <w:t xml:space="preserve">structured products </w:t>
      </w:r>
      <w:r w:rsidR="00B418C3">
        <w:rPr>
          <w:sz w:val="20"/>
          <w:szCs w:val="20"/>
        </w:rPr>
        <w:t>or interests in collective investment schemes (</w:t>
      </w:r>
      <w:proofErr w:type="gramStart"/>
      <w:r w:rsidR="00B418C3">
        <w:rPr>
          <w:sz w:val="20"/>
          <w:szCs w:val="20"/>
        </w:rPr>
        <w:t>i.e.</w:t>
      </w:r>
      <w:proofErr w:type="gramEnd"/>
      <w:r w:rsidR="00B418C3">
        <w:rPr>
          <w:sz w:val="20"/>
          <w:szCs w:val="20"/>
        </w:rPr>
        <w:t xml:space="preserve"> funds), </w:t>
      </w:r>
      <w:r>
        <w:rPr>
          <w:sz w:val="20"/>
          <w:szCs w:val="20"/>
        </w:rPr>
        <w:t xml:space="preserve">unless the advertisement or other document </w:t>
      </w:r>
      <w:r w:rsidRPr="002D1408">
        <w:rPr>
          <w:sz w:val="20"/>
          <w:szCs w:val="20"/>
        </w:rPr>
        <w:t xml:space="preserve">has been </w:t>
      </w:r>
      <w:proofErr w:type="spellStart"/>
      <w:r w:rsidRPr="002D1408">
        <w:rPr>
          <w:sz w:val="20"/>
          <w:szCs w:val="20"/>
        </w:rPr>
        <w:t>authorised</w:t>
      </w:r>
      <w:proofErr w:type="spellEnd"/>
      <w:r w:rsidRPr="002D1408">
        <w:rPr>
          <w:sz w:val="20"/>
          <w:szCs w:val="20"/>
        </w:rPr>
        <w:t xml:space="preserve"> by the SFC under section 105 of the SFO. </w:t>
      </w:r>
      <w:r w:rsidR="00B418C3">
        <w:rPr>
          <w:sz w:val="20"/>
          <w:szCs w:val="20"/>
        </w:rPr>
        <w:t>A</w:t>
      </w:r>
      <w:r w:rsidRPr="002D1408">
        <w:rPr>
          <w:sz w:val="20"/>
          <w:szCs w:val="20"/>
        </w:rPr>
        <w:t xml:space="preserve"> number of exemptions </w:t>
      </w:r>
      <w:r>
        <w:rPr>
          <w:sz w:val="20"/>
          <w:szCs w:val="20"/>
        </w:rPr>
        <w:t xml:space="preserve">to the SFC </w:t>
      </w:r>
      <w:proofErr w:type="spellStart"/>
      <w:r>
        <w:rPr>
          <w:sz w:val="20"/>
          <w:szCs w:val="20"/>
        </w:rPr>
        <w:t>authorisation</w:t>
      </w:r>
      <w:proofErr w:type="spellEnd"/>
      <w:r>
        <w:rPr>
          <w:sz w:val="20"/>
          <w:szCs w:val="20"/>
        </w:rPr>
        <w:t xml:space="preserve"> </w:t>
      </w:r>
      <w:r w:rsidR="00B418C3">
        <w:rPr>
          <w:sz w:val="20"/>
          <w:szCs w:val="20"/>
        </w:rPr>
        <w:t>requirement are provided for</w:t>
      </w:r>
      <w:r>
        <w:rPr>
          <w:sz w:val="20"/>
          <w:szCs w:val="20"/>
        </w:rPr>
        <w:t xml:space="preserve"> </w:t>
      </w:r>
      <w:r w:rsidR="00B418C3">
        <w:rPr>
          <w:sz w:val="20"/>
          <w:szCs w:val="20"/>
        </w:rPr>
        <w:t>in</w:t>
      </w:r>
      <w:r>
        <w:rPr>
          <w:sz w:val="20"/>
          <w:szCs w:val="20"/>
        </w:rPr>
        <w:t xml:space="preserve"> s</w:t>
      </w:r>
      <w:r w:rsidRPr="002D1408">
        <w:rPr>
          <w:sz w:val="20"/>
          <w:szCs w:val="20"/>
        </w:rPr>
        <w:t xml:space="preserve">ubsections </w:t>
      </w:r>
      <w:r>
        <w:rPr>
          <w:sz w:val="20"/>
          <w:szCs w:val="20"/>
        </w:rPr>
        <w:t>103(2) and</w:t>
      </w:r>
      <w:r w:rsidRPr="002D1408">
        <w:rPr>
          <w:sz w:val="20"/>
          <w:szCs w:val="20"/>
        </w:rPr>
        <w:t xml:space="preserve"> (3)</w:t>
      </w:r>
      <w:r>
        <w:rPr>
          <w:sz w:val="20"/>
          <w:szCs w:val="20"/>
        </w:rPr>
        <w:t>, and</w:t>
      </w:r>
      <w:r w:rsidRPr="002D1408">
        <w:rPr>
          <w:sz w:val="20"/>
          <w:szCs w:val="20"/>
        </w:rPr>
        <w:t xml:space="preserve"> </w:t>
      </w:r>
      <w:r w:rsidR="00B418C3">
        <w:rPr>
          <w:sz w:val="20"/>
          <w:szCs w:val="20"/>
        </w:rPr>
        <w:t>s</w:t>
      </w:r>
      <w:r w:rsidR="00B418C3" w:rsidRPr="002D1408">
        <w:rPr>
          <w:sz w:val="20"/>
          <w:szCs w:val="20"/>
        </w:rPr>
        <w:t xml:space="preserve">ubsections </w:t>
      </w:r>
      <w:r w:rsidR="00B418C3">
        <w:rPr>
          <w:sz w:val="20"/>
          <w:szCs w:val="20"/>
        </w:rPr>
        <w:t>103</w:t>
      </w:r>
      <w:r w:rsidRPr="002D1408">
        <w:rPr>
          <w:sz w:val="20"/>
          <w:szCs w:val="20"/>
        </w:rPr>
        <w:t>(5) to (9).</w:t>
      </w:r>
    </w:p>
    <w:p w:rsidR="002D1408" w:rsidRPr="008E3B63" w:rsidRDefault="002D1408" w:rsidP="008E3B63">
      <w:pPr>
        <w:jc w:val="both"/>
        <w:rPr>
          <w:sz w:val="20"/>
          <w:szCs w:val="20"/>
        </w:rPr>
      </w:pPr>
    </w:p>
    <w:p w:rsidR="00B418C3" w:rsidRDefault="002D1408" w:rsidP="008E3B63">
      <w:pPr>
        <w:jc w:val="both"/>
        <w:rPr>
          <w:sz w:val="20"/>
          <w:szCs w:val="20"/>
        </w:rPr>
      </w:pPr>
      <w:r>
        <w:rPr>
          <w:sz w:val="20"/>
          <w:szCs w:val="20"/>
        </w:rPr>
        <w:t>The SFC claims that i</w:t>
      </w:r>
      <w:r w:rsidR="00070B82" w:rsidRPr="008E3B63">
        <w:rPr>
          <w:sz w:val="20"/>
          <w:szCs w:val="20"/>
        </w:rPr>
        <w:t xml:space="preserve">n </w:t>
      </w:r>
      <w:hyperlink r:id="rId12">
        <w:r w:rsidR="00070B82" w:rsidRPr="008E3B63">
          <w:rPr>
            <w:i/>
            <w:sz w:val="20"/>
            <w:szCs w:val="20"/>
            <w:highlight w:val="white"/>
          </w:rPr>
          <w:t xml:space="preserve">Pacific Sun Advisors Ltd &amp; Anor v Securities and Futures Commission </w:t>
        </w:r>
      </w:hyperlink>
      <w:hyperlink r:id="rId13">
        <w:r w:rsidR="00070B82" w:rsidRPr="008E3B63">
          <w:rPr>
            <w:sz w:val="20"/>
            <w:szCs w:val="20"/>
            <w:highlight w:val="white"/>
          </w:rPr>
          <w:t>[2015] HKCFA 27</w:t>
        </w:r>
      </w:hyperlink>
      <w:r>
        <w:rPr>
          <w:sz w:val="20"/>
          <w:szCs w:val="20"/>
        </w:rPr>
        <w:t>,</w:t>
      </w:r>
      <w:r w:rsidR="00070B82" w:rsidRPr="008E3B63">
        <w:rPr>
          <w:sz w:val="20"/>
          <w:szCs w:val="20"/>
          <w:vertAlign w:val="superscript"/>
        </w:rPr>
        <w:footnoteReference w:id="4"/>
      </w:r>
      <w:r w:rsidR="00070B82" w:rsidRPr="008E3B63">
        <w:rPr>
          <w:sz w:val="20"/>
          <w:szCs w:val="20"/>
        </w:rPr>
        <w:t xml:space="preserve"> </w:t>
      </w:r>
      <w:r>
        <w:rPr>
          <w:sz w:val="20"/>
          <w:szCs w:val="20"/>
        </w:rPr>
        <w:t>t</w:t>
      </w:r>
      <w:r w:rsidRPr="008E3B63">
        <w:rPr>
          <w:sz w:val="20"/>
          <w:szCs w:val="20"/>
        </w:rPr>
        <w:t xml:space="preserve">he Court of Final Appeal </w:t>
      </w:r>
      <w:r w:rsidR="00B418C3">
        <w:rPr>
          <w:sz w:val="20"/>
          <w:szCs w:val="20"/>
        </w:rPr>
        <w:t xml:space="preserve">construed </w:t>
      </w:r>
      <w:r w:rsidR="00070B82" w:rsidRPr="008E3B63">
        <w:rPr>
          <w:sz w:val="20"/>
          <w:szCs w:val="20"/>
        </w:rPr>
        <w:t xml:space="preserve">the “professional investor exemption” </w:t>
      </w:r>
      <w:r>
        <w:rPr>
          <w:sz w:val="20"/>
          <w:szCs w:val="20"/>
        </w:rPr>
        <w:t>under section 103(</w:t>
      </w:r>
      <w:r w:rsidR="006E41A3">
        <w:rPr>
          <w:sz w:val="20"/>
          <w:szCs w:val="20"/>
        </w:rPr>
        <w:t>3</w:t>
      </w:r>
      <w:r>
        <w:rPr>
          <w:sz w:val="20"/>
          <w:szCs w:val="20"/>
        </w:rPr>
        <w:t>)(k)</w:t>
      </w:r>
      <w:r w:rsidR="00B418C3">
        <w:rPr>
          <w:sz w:val="20"/>
          <w:szCs w:val="20"/>
        </w:rPr>
        <w:t xml:space="preserve"> more broadly than the underlying policy had intended. </w:t>
      </w:r>
    </w:p>
    <w:p w:rsidR="00B418C3" w:rsidRDefault="00B418C3" w:rsidP="008E3B63">
      <w:pPr>
        <w:jc w:val="both"/>
        <w:rPr>
          <w:sz w:val="20"/>
          <w:szCs w:val="20"/>
        </w:rPr>
      </w:pPr>
    </w:p>
    <w:p w:rsidR="00B418C3" w:rsidRDefault="00B418C3" w:rsidP="008E3B63">
      <w:pPr>
        <w:jc w:val="both"/>
        <w:rPr>
          <w:sz w:val="20"/>
          <w:szCs w:val="20"/>
        </w:rPr>
      </w:pPr>
      <w:r>
        <w:rPr>
          <w:sz w:val="20"/>
          <w:szCs w:val="20"/>
        </w:rPr>
        <w:t>Section 103(</w:t>
      </w:r>
      <w:r w:rsidR="006E41A3">
        <w:rPr>
          <w:sz w:val="20"/>
          <w:szCs w:val="20"/>
        </w:rPr>
        <w:t>3</w:t>
      </w:r>
      <w:r>
        <w:rPr>
          <w:sz w:val="20"/>
          <w:szCs w:val="20"/>
        </w:rPr>
        <w:t xml:space="preserve">)(k) provides an exemption from the SFC </w:t>
      </w:r>
      <w:proofErr w:type="spellStart"/>
      <w:r>
        <w:rPr>
          <w:sz w:val="20"/>
          <w:szCs w:val="20"/>
        </w:rPr>
        <w:t>authorisation</w:t>
      </w:r>
      <w:proofErr w:type="spellEnd"/>
      <w:r>
        <w:rPr>
          <w:sz w:val="20"/>
          <w:szCs w:val="20"/>
        </w:rPr>
        <w:t xml:space="preserve"> requirement for advertisements and other documents “</w:t>
      </w:r>
      <w:r w:rsidRPr="00B418C3">
        <w:rPr>
          <w:i/>
          <w:sz w:val="20"/>
          <w:szCs w:val="20"/>
        </w:rPr>
        <w:t>that are or are intended to be disposed of only to professional investors</w:t>
      </w:r>
      <w:r>
        <w:rPr>
          <w:sz w:val="20"/>
          <w:szCs w:val="20"/>
        </w:rPr>
        <w:t xml:space="preserve">”. Professional investors are determined for this purpose according to the definitions set out in </w:t>
      </w:r>
      <w:r w:rsidRPr="00B418C3">
        <w:rPr>
          <w:sz w:val="20"/>
          <w:szCs w:val="20"/>
        </w:rPr>
        <w:t>section 1 of Part 1 of Schedule 1 to the SFO and section 3 of the Securities and Futures (Professional Investor) Rules (Cap. 571D).</w:t>
      </w:r>
    </w:p>
    <w:p w:rsidR="00B418C3" w:rsidRDefault="00B418C3" w:rsidP="008E3B63">
      <w:pPr>
        <w:jc w:val="both"/>
        <w:rPr>
          <w:sz w:val="20"/>
          <w:szCs w:val="20"/>
        </w:rPr>
      </w:pPr>
    </w:p>
    <w:p w:rsidR="00B418C3" w:rsidRPr="00B418C3" w:rsidRDefault="00B418C3" w:rsidP="008E3B63">
      <w:pPr>
        <w:jc w:val="both"/>
        <w:rPr>
          <w:b/>
          <w:sz w:val="20"/>
          <w:szCs w:val="20"/>
        </w:rPr>
      </w:pPr>
      <w:r w:rsidRPr="00B418C3">
        <w:rPr>
          <w:b/>
          <w:sz w:val="20"/>
          <w:szCs w:val="20"/>
          <w:highlight w:val="white"/>
        </w:rPr>
        <w:t>Pacific Sun Advisors Ltd &amp; Anor v Securities and Futures Commission</w:t>
      </w:r>
    </w:p>
    <w:p w:rsidR="00B418C3" w:rsidRDefault="00B418C3" w:rsidP="008E3B63">
      <w:pPr>
        <w:jc w:val="both"/>
        <w:rPr>
          <w:sz w:val="20"/>
          <w:szCs w:val="20"/>
        </w:rPr>
      </w:pPr>
    </w:p>
    <w:p w:rsidR="00B418C3" w:rsidRDefault="00B418C3" w:rsidP="008E3B63">
      <w:pPr>
        <w:jc w:val="both"/>
        <w:rPr>
          <w:sz w:val="20"/>
          <w:szCs w:val="20"/>
        </w:rPr>
      </w:pPr>
      <w:r>
        <w:rPr>
          <w:sz w:val="20"/>
          <w:szCs w:val="20"/>
        </w:rPr>
        <w:t xml:space="preserve">Pacific Sun Advisors </w:t>
      </w:r>
      <w:r w:rsidR="00E45689">
        <w:rPr>
          <w:sz w:val="20"/>
          <w:szCs w:val="20"/>
        </w:rPr>
        <w:t>(</w:t>
      </w:r>
      <w:r w:rsidR="00E45689" w:rsidRPr="00E45689">
        <w:rPr>
          <w:b/>
          <w:sz w:val="20"/>
          <w:szCs w:val="20"/>
        </w:rPr>
        <w:t>Pacific Sun</w:t>
      </w:r>
      <w:r w:rsidR="00E45689">
        <w:rPr>
          <w:sz w:val="20"/>
          <w:szCs w:val="20"/>
        </w:rPr>
        <w:t xml:space="preserve">) </w:t>
      </w:r>
      <w:r>
        <w:rPr>
          <w:sz w:val="20"/>
          <w:szCs w:val="20"/>
        </w:rPr>
        <w:t xml:space="preserve">was an SFC-licensed corporation which had issued </w:t>
      </w:r>
      <w:r w:rsidR="00070B82" w:rsidRPr="008E3B63">
        <w:rPr>
          <w:sz w:val="20"/>
          <w:szCs w:val="20"/>
        </w:rPr>
        <w:t xml:space="preserve">advertisements </w:t>
      </w:r>
      <w:r>
        <w:rPr>
          <w:sz w:val="20"/>
          <w:szCs w:val="20"/>
        </w:rPr>
        <w:t xml:space="preserve">for a collective investment scheme to the public, including by posting it on </w:t>
      </w:r>
      <w:r w:rsidR="00E45689">
        <w:rPr>
          <w:sz w:val="20"/>
          <w:szCs w:val="20"/>
        </w:rPr>
        <w:t xml:space="preserve">its </w:t>
      </w:r>
      <w:r>
        <w:rPr>
          <w:sz w:val="20"/>
          <w:szCs w:val="20"/>
        </w:rPr>
        <w:t xml:space="preserve">website. The SFC had not </w:t>
      </w:r>
      <w:proofErr w:type="spellStart"/>
      <w:r>
        <w:rPr>
          <w:sz w:val="20"/>
          <w:szCs w:val="20"/>
        </w:rPr>
        <w:t>authorised</w:t>
      </w:r>
      <w:proofErr w:type="spellEnd"/>
      <w:r>
        <w:rPr>
          <w:sz w:val="20"/>
          <w:szCs w:val="20"/>
        </w:rPr>
        <w:t xml:space="preserve"> the </w:t>
      </w:r>
      <w:r w:rsidRPr="008E3B63">
        <w:rPr>
          <w:sz w:val="20"/>
          <w:szCs w:val="20"/>
        </w:rPr>
        <w:t>advertisements</w:t>
      </w:r>
      <w:r>
        <w:rPr>
          <w:sz w:val="20"/>
          <w:szCs w:val="20"/>
        </w:rPr>
        <w:t>’ issue under section 105 SFO.</w:t>
      </w:r>
    </w:p>
    <w:p w:rsidR="00E45689" w:rsidRDefault="00E45689" w:rsidP="008E3B63">
      <w:pPr>
        <w:jc w:val="both"/>
        <w:rPr>
          <w:sz w:val="20"/>
          <w:szCs w:val="20"/>
        </w:rPr>
      </w:pPr>
    </w:p>
    <w:p w:rsidR="00B418C3" w:rsidRDefault="00E45689" w:rsidP="008E3B63">
      <w:pPr>
        <w:jc w:val="both"/>
        <w:rPr>
          <w:sz w:val="20"/>
          <w:szCs w:val="20"/>
        </w:rPr>
      </w:pPr>
      <w:r w:rsidRPr="00E45689">
        <w:rPr>
          <w:sz w:val="20"/>
          <w:szCs w:val="20"/>
        </w:rPr>
        <w:t>Pacific Sun</w:t>
      </w:r>
      <w:r w:rsidRPr="00B418C3">
        <w:rPr>
          <w:sz w:val="20"/>
          <w:szCs w:val="20"/>
        </w:rPr>
        <w:t xml:space="preserve"> </w:t>
      </w:r>
      <w:r w:rsidR="001E0B08">
        <w:rPr>
          <w:sz w:val="20"/>
          <w:szCs w:val="20"/>
        </w:rPr>
        <w:t xml:space="preserve">and its chief executive officer </w:t>
      </w:r>
      <w:r w:rsidR="00B418C3" w:rsidRPr="00B418C3">
        <w:rPr>
          <w:sz w:val="20"/>
          <w:szCs w:val="20"/>
        </w:rPr>
        <w:t xml:space="preserve">relied on the </w:t>
      </w:r>
      <w:r>
        <w:rPr>
          <w:sz w:val="20"/>
          <w:szCs w:val="20"/>
        </w:rPr>
        <w:t>professional investor exemption</w:t>
      </w:r>
      <w:r w:rsidRPr="008E3B63">
        <w:rPr>
          <w:sz w:val="20"/>
          <w:szCs w:val="20"/>
        </w:rPr>
        <w:t xml:space="preserve"> </w:t>
      </w:r>
      <w:r>
        <w:rPr>
          <w:sz w:val="20"/>
          <w:szCs w:val="20"/>
        </w:rPr>
        <w:t>under section 103(</w:t>
      </w:r>
      <w:r w:rsidR="006E41A3">
        <w:rPr>
          <w:sz w:val="20"/>
          <w:szCs w:val="20"/>
        </w:rPr>
        <w:t>3</w:t>
      </w:r>
      <w:r>
        <w:rPr>
          <w:sz w:val="20"/>
          <w:szCs w:val="20"/>
        </w:rPr>
        <w:t>)(k), arguing that while</w:t>
      </w:r>
      <w:r w:rsidR="00B418C3" w:rsidRPr="00B418C3">
        <w:rPr>
          <w:sz w:val="20"/>
          <w:szCs w:val="20"/>
        </w:rPr>
        <w:t xml:space="preserve"> </w:t>
      </w:r>
      <w:r w:rsidR="006E41A3">
        <w:rPr>
          <w:sz w:val="20"/>
          <w:szCs w:val="20"/>
        </w:rPr>
        <w:t>they</w:t>
      </w:r>
      <w:r>
        <w:rPr>
          <w:sz w:val="20"/>
          <w:szCs w:val="20"/>
        </w:rPr>
        <w:t xml:space="preserve"> had issued </w:t>
      </w:r>
      <w:r w:rsidR="00B418C3" w:rsidRPr="00B418C3">
        <w:rPr>
          <w:sz w:val="20"/>
          <w:szCs w:val="20"/>
        </w:rPr>
        <w:t>the advertisements to the general public, the fund was intended to be sold</w:t>
      </w:r>
      <w:r>
        <w:rPr>
          <w:sz w:val="20"/>
          <w:szCs w:val="20"/>
        </w:rPr>
        <w:t>,</w:t>
      </w:r>
      <w:r w:rsidR="00B418C3" w:rsidRPr="00B418C3">
        <w:rPr>
          <w:sz w:val="20"/>
          <w:szCs w:val="20"/>
        </w:rPr>
        <w:t xml:space="preserve"> and </w:t>
      </w:r>
      <w:r>
        <w:rPr>
          <w:sz w:val="20"/>
          <w:szCs w:val="20"/>
        </w:rPr>
        <w:t xml:space="preserve">was </w:t>
      </w:r>
      <w:r w:rsidR="00B418C3" w:rsidRPr="00B418C3">
        <w:rPr>
          <w:sz w:val="20"/>
          <w:szCs w:val="20"/>
        </w:rPr>
        <w:t>sold</w:t>
      </w:r>
      <w:r>
        <w:rPr>
          <w:sz w:val="20"/>
          <w:szCs w:val="20"/>
        </w:rPr>
        <w:t>,</w:t>
      </w:r>
      <w:r w:rsidR="00B418C3" w:rsidRPr="00B418C3">
        <w:rPr>
          <w:sz w:val="20"/>
          <w:szCs w:val="20"/>
        </w:rPr>
        <w:t xml:space="preserve"> only to </w:t>
      </w:r>
      <w:r>
        <w:rPr>
          <w:sz w:val="20"/>
          <w:szCs w:val="20"/>
        </w:rPr>
        <w:t>professional investors</w:t>
      </w:r>
      <w:r w:rsidR="00B418C3" w:rsidRPr="00B418C3">
        <w:rPr>
          <w:sz w:val="20"/>
          <w:szCs w:val="20"/>
        </w:rPr>
        <w:t xml:space="preserve">, </w:t>
      </w:r>
      <w:r>
        <w:rPr>
          <w:sz w:val="20"/>
          <w:szCs w:val="20"/>
        </w:rPr>
        <w:t>al</w:t>
      </w:r>
      <w:r w:rsidR="00B418C3" w:rsidRPr="00B418C3">
        <w:rPr>
          <w:sz w:val="20"/>
          <w:szCs w:val="20"/>
        </w:rPr>
        <w:t xml:space="preserve">though this intention was not clearly stated in the advertisements. The Magistrate agreed that the exemption applied and acquitted the defendants. </w:t>
      </w:r>
      <w:r>
        <w:rPr>
          <w:sz w:val="20"/>
          <w:szCs w:val="20"/>
        </w:rPr>
        <w:t>O</w:t>
      </w:r>
      <w:r w:rsidRPr="00B418C3">
        <w:rPr>
          <w:sz w:val="20"/>
          <w:szCs w:val="20"/>
        </w:rPr>
        <w:t xml:space="preserve">n </w:t>
      </w:r>
      <w:r w:rsidR="001E0B08">
        <w:rPr>
          <w:sz w:val="20"/>
          <w:szCs w:val="20"/>
        </w:rPr>
        <w:t xml:space="preserve">the SFC’s </w:t>
      </w:r>
      <w:r w:rsidRPr="00B418C3">
        <w:rPr>
          <w:sz w:val="20"/>
          <w:szCs w:val="20"/>
        </w:rPr>
        <w:t>appeal</w:t>
      </w:r>
      <w:r w:rsidR="001E0B08">
        <w:rPr>
          <w:sz w:val="20"/>
          <w:szCs w:val="20"/>
        </w:rPr>
        <w:t>,</w:t>
      </w:r>
      <w:r w:rsidRPr="00B418C3">
        <w:rPr>
          <w:sz w:val="20"/>
          <w:szCs w:val="20"/>
        </w:rPr>
        <w:t xml:space="preserve"> the CFI</w:t>
      </w:r>
      <w:r w:rsidR="001E0B08">
        <w:rPr>
          <w:sz w:val="20"/>
          <w:szCs w:val="20"/>
        </w:rPr>
        <w:t xml:space="preserve"> </w:t>
      </w:r>
      <w:r w:rsidR="001E0B08" w:rsidRPr="00B418C3">
        <w:rPr>
          <w:sz w:val="20"/>
          <w:szCs w:val="20"/>
        </w:rPr>
        <w:t>overturned</w:t>
      </w:r>
      <w:r w:rsidRPr="00B418C3">
        <w:rPr>
          <w:sz w:val="20"/>
          <w:szCs w:val="20"/>
        </w:rPr>
        <w:t xml:space="preserve"> </w:t>
      </w:r>
      <w:r>
        <w:rPr>
          <w:sz w:val="20"/>
          <w:szCs w:val="20"/>
        </w:rPr>
        <w:t>t</w:t>
      </w:r>
      <w:r w:rsidR="00B418C3" w:rsidRPr="00B418C3">
        <w:rPr>
          <w:sz w:val="20"/>
          <w:szCs w:val="20"/>
        </w:rPr>
        <w:t>he Magistrate’s ruling</w:t>
      </w:r>
      <w:r w:rsidR="001E0B08">
        <w:rPr>
          <w:sz w:val="20"/>
          <w:szCs w:val="20"/>
        </w:rPr>
        <w:t xml:space="preserve">, holding </w:t>
      </w:r>
      <w:r w:rsidR="00B418C3" w:rsidRPr="00B418C3">
        <w:rPr>
          <w:sz w:val="20"/>
          <w:szCs w:val="20"/>
        </w:rPr>
        <w:t xml:space="preserve">that for section 103(3)(k) to apply, </w:t>
      </w:r>
      <w:r w:rsidRPr="00B418C3">
        <w:rPr>
          <w:sz w:val="20"/>
          <w:szCs w:val="20"/>
        </w:rPr>
        <w:t xml:space="preserve">the advertisement </w:t>
      </w:r>
      <w:r w:rsidR="00B418C3" w:rsidRPr="00B418C3">
        <w:rPr>
          <w:sz w:val="20"/>
          <w:szCs w:val="20"/>
        </w:rPr>
        <w:t xml:space="preserve">must </w:t>
      </w:r>
      <w:r>
        <w:rPr>
          <w:sz w:val="20"/>
          <w:szCs w:val="20"/>
        </w:rPr>
        <w:t xml:space="preserve">make clear </w:t>
      </w:r>
      <w:r w:rsidR="00B418C3" w:rsidRPr="00B418C3">
        <w:rPr>
          <w:sz w:val="20"/>
          <w:szCs w:val="20"/>
        </w:rPr>
        <w:t>that it is “</w:t>
      </w:r>
      <w:r w:rsidR="00B418C3" w:rsidRPr="001E0B08">
        <w:rPr>
          <w:i/>
          <w:sz w:val="20"/>
          <w:szCs w:val="20"/>
        </w:rPr>
        <w:t>made in respect of</w:t>
      </w:r>
      <w:r w:rsidR="00B418C3" w:rsidRPr="00B418C3">
        <w:rPr>
          <w:sz w:val="20"/>
          <w:szCs w:val="20"/>
        </w:rPr>
        <w:t xml:space="preserve">” and </w:t>
      </w:r>
      <w:r>
        <w:rPr>
          <w:sz w:val="20"/>
          <w:szCs w:val="20"/>
        </w:rPr>
        <w:t xml:space="preserve">is </w:t>
      </w:r>
      <w:r w:rsidR="00B418C3" w:rsidRPr="00B418C3">
        <w:rPr>
          <w:sz w:val="20"/>
          <w:szCs w:val="20"/>
        </w:rPr>
        <w:t xml:space="preserve">therefore confined to </w:t>
      </w:r>
      <w:r>
        <w:rPr>
          <w:sz w:val="20"/>
          <w:szCs w:val="20"/>
        </w:rPr>
        <w:t xml:space="preserve">professional investors, </w:t>
      </w:r>
      <w:r w:rsidR="00B418C3" w:rsidRPr="00B418C3">
        <w:rPr>
          <w:sz w:val="20"/>
          <w:szCs w:val="20"/>
        </w:rPr>
        <w:t>to the exclusion of other members of the investing public. On the defendants’ appeal to the</w:t>
      </w:r>
      <w:r>
        <w:rPr>
          <w:sz w:val="20"/>
          <w:szCs w:val="20"/>
        </w:rPr>
        <w:t xml:space="preserve"> Court of Final Appeal</w:t>
      </w:r>
      <w:r w:rsidR="00B418C3" w:rsidRPr="00B418C3">
        <w:rPr>
          <w:sz w:val="20"/>
          <w:szCs w:val="20"/>
        </w:rPr>
        <w:t xml:space="preserve">, the </w:t>
      </w:r>
      <w:r>
        <w:rPr>
          <w:sz w:val="20"/>
          <w:szCs w:val="20"/>
        </w:rPr>
        <w:t xml:space="preserve">court </w:t>
      </w:r>
      <w:r w:rsidR="00B418C3" w:rsidRPr="00B418C3">
        <w:rPr>
          <w:sz w:val="20"/>
          <w:szCs w:val="20"/>
        </w:rPr>
        <w:t>agreed with the Magistrate</w:t>
      </w:r>
      <w:r>
        <w:rPr>
          <w:sz w:val="20"/>
          <w:szCs w:val="20"/>
        </w:rPr>
        <w:t xml:space="preserve"> that </w:t>
      </w:r>
      <w:r w:rsidR="001E0B08">
        <w:rPr>
          <w:sz w:val="20"/>
          <w:szCs w:val="20"/>
        </w:rPr>
        <w:t xml:space="preserve">the </w:t>
      </w:r>
      <w:r>
        <w:rPr>
          <w:sz w:val="20"/>
          <w:szCs w:val="20"/>
        </w:rPr>
        <w:t xml:space="preserve">section 103(3)(k) </w:t>
      </w:r>
      <w:r w:rsidR="001E0B08">
        <w:rPr>
          <w:sz w:val="20"/>
          <w:szCs w:val="20"/>
        </w:rPr>
        <w:t xml:space="preserve">professional investor exemption </w:t>
      </w:r>
      <w:r>
        <w:rPr>
          <w:sz w:val="20"/>
          <w:szCs w:val="20"/>
        </w:rPr>
        <w:t xml:space="preserve">applied. It </w:t>
      </w:r>
      <w:r w:rsidR="00B418C3" w:rsidRPr="00B418C3">
        <w:rPr>
          <w:sz w:val="20"/>
          <w:szCs w:val="20"/>
        </w:rPr>
        <w:t xml:space="preserve">held that the </w:t>
      </w:r>
      <w:r>
        <w:rPr>
          <w:sz w:val="20"/>
          <w:szCs w:val="20"/>
        </w:rPr>
        <w:t xml:space="preserve">professional investor </w:t>
      </w:r>
      <w:r w:rsidR="00B418C3" w:rsidRPr="00B418C3">
        <w:rPr>
          <w:sz w:val="20"/>
          <w:szCs w:val="20"/>
        </w:rPr>
        <w:t xml:space="preserve">exemption applies to any advertisement having some connection or relation to investment products that are or are intended to be disposed of only to </w:t>
      </w:r>
      <w:r>
        <w:rPr>
          <w:sz w:val="20"/>
          <w:szCs w:val="20"/>
        </w:rPr>
        <w:t>professional investor</w:t>
      </w:r>
      <w:r w:rsidR="00B418C3" w:rsidRPr="00B418C3">
        <w:rPr>
          <w:sz w:val="20"/>
          <w:szCs w:val="20"/>
        </w:rPr>
        <w:t xml:space="preserve">s. The </w:t>
      </w:r>
      <w:r>
        <w:rPr>
          <w:sz w:val="20"/>
          <w:szCs w:val="20"/>
        </w:rPr>
        <w:t>Court of Final Appeal</w:t>
      </w:r>
      <w:r w:rsidRPr="00B418C3">
        <w:rPr>
          <w:sz w:val="20"/>
          <w:szCs w:val="20"/>
        </w:rPr>
        <w:t xml:space="preserve"> </w:t>
      </w:r>
      <w:r w:rsidR="00B418C3" w:rsidRPr="00B418C3">
        <w:rPr>
          <w:sz w:val="20"/>
          <w:szCs w:val="20"/>
        </w:rPr>
        <w:t xml:space="preserve">considered that the </w:t>
      </w:r>
      <w:r w:rsidRPr="00B418C3">
        <w:rPr>
          <w:sz w:val="20"/>
          <w:szCs w:val="20"/>
        </w:rPr>
        <w:lastRenderedPageBreak/>
        <w:t xml:space="preserve">substance of the exemption </w:t>
      </w:r>
      <w:r>
        <w:rPr>
          <w:sz w:val="20"/>
          <w:szCs w:val="20"/>
        </w:rPr>
        <w:t xml:space="preserve">was contained in the </w:t>
      </w:r>
      <w:r w:rsidR="00B418C3" w:rsidRPr="00B418C3">
        <w:rPr>
          <w:sz w:val="20"/>
          <w:szCs w:val="20"/>
        </w:rPr>
        <w:t>words “</w:t>
      </w:r>
      <w:r w:rsidR="00B418C3" w:rsidRPr="00E45689">
        <w:rPr>
          <w:i/>
          <w:sz w:val="20"/>
          <w:szCs w:val="20"/>
        </w:rPr>
        <w:t>that are or are intended to be disposed of</w:t>
      </w:r>
      <w:r w:rsidR="00B418C3" w:rsidRPr="00B418C3">
        <w:rPr>
          <w:sz w:val="20"/>
          <w:szCs w:val="20"/>
        </w:rPr>
        <w:t xml:space="preserve">” in section 103(3)(k). </w:t>
      </w:r>
    </w:p>
    <w:p w:rsidR="00B418C3" w:rsidRDefault="00B418C3" w:rsidP="008E3B63">
      <w:pPr>
        <w:jc w:val="both"/>
        <w:rPr>
          <w:sz w:val="20"/>
          <w:szCs w:val="20"/>
        </w:rPr>
      </w:pPr>
    </w:p>
    <w:p w:rsidR="00F12C12" w:rsidRPr="008E3B63" w:rsidRDefault="001E0B08" w:rsidP="001E0B08">
      <w:pPr>
        <w:jc w:val="both"/>
        <w:rPr>
          <w:sz w:val="20"/>
          <w:szCs w:val="20"/>
        </w:rPr>
      </w:pPr>
      <w:r>
        <w:rPr>
          <w:sz w:val="20"/>
          <w:szCs w:val="20"/>
        </w:rPr>
        <w:t xml:space="preserve">The SFC noted that as a consequence of the decision in the case, </w:t>
      </w:r>
      <w:proofErr w:type="spellStart"/>
      <w:r>
        <w:rPr>
          <w:sz w:val="20"/>
          <w:szCs w:val="20"/>
        </w:rPr>
        <w:t>unauthorised</w:t>
      </w:r>
      <w:proofErr w:type="spellEnd"/>
      <w:r>
        <w:rPr>
          <w:sz w:val="20"/>
          <w:szCs w:val="20"/>
        </w:rPr>
        <w:t xml:space="preserve"> advertisements of investment products can be issued to the general public </w:t>
      </w:r>
      <w:r w:rsidR="00CE1C62">
        <w:rPr>
          <w:sz w:val="20"/>
          <w:szCs w:val="20"/>
        </w:rPr>
        <w:t xml:space="preserve">despite </w:t>
      </w:r>
      <w:r>
        <w:rPr>
          <w:sz w:val="20"/>
          <w:szCs w:val="20"/>
        </w:rPr>
        <w:t xml:space="preserve">the products </w:t>
      </w:r>
      <w:r w:rsidR="00CE1C62">
        <w:rPr>
          <w:sz w:val="20"/>
          <w:szCs w:val="20"/>
        </w:rPr>
        <w:t xml:space="preserve">being </w:t>
      </w:r>
      <w:r>
        <w:rPr>
          <w:sz w:val="20"/>
          <w:szCs w:val="20"/>
        </w:rPr>
        <w:t xml:space="preserve">unsuitable for retail investors and </w:t>
      </w:r>
      <w:r w:rsidR="00CE1C62">
        <w:rPr>
          <w:sz w:val="20"/>
          <w:szCs w:val="20"/>
        </w:rPr>
        <w:t xml:space="preserve">being </w:t>
      </w:r>
      <w:r>
        <w:rPr>
          <w:sz w:val="20"/>
          <w:szCs w:val="20"/>
        </w:rPr>
        <w:t>intended for sale only to professional investors. It added that although liability under section 103(1) arise</w:t>
      </w:r>
      <w:r w:rsidR="00CE1C62">
        <w:rPr>
          <w:sz w:val="20"/>
          <w:szCs w:val="20"/>
        </w:rPr>
        <w:t>s</w:t>
      </w:r>
      <w:r>
        <w:rPr>
          <w:sz w:val="20"/>
          <w:szCs w:val="20"/>
        </w:rPr>
        <w:t xml:space="preserve"> at the time of </w:t>
      </w:r>
      <w:r w:rsidR="00CE1C62">
        <w:rPr>
          <w:sz w:val="20"/>
          <w:szCs w:val="20"/>
        </w:rPr>
        <w:t xml:space="preserve">an </w:t>
      </w:r>
      <w:r>
        <w:rPr>
          <w:sz w:val="20"/>
          <w:szCs w:val="20"/>
        </w:rPr>
        <w:t xml:space="preserve">advertisement’s issue, enforcement action </w:t>
      </w:r>
      <w:r w:rsidR="00CE1C62">
        <w:rPr>
          <w:sz w:val="20"/>
          <w:szCs w:val="20"/>
        </w:rPr>
        <w:t xml:space="preserve">has </w:t>
      </w:r>
      <w:r>
        <w:rPr>
          <w:sz w:val="20"/>
          <w:szCs w:val="20"/>
        </w:rPr>
        <w:t xml:space="preserve">to wait until the sale of the product to determine whether </w:t>
      </w:r>
      <w:r w:rsidR="00CE1C62">
        <w:rPr>
          <w:sz w:val="20"/>
          <w:szCs w:val="20"/>
        </w:rPr>
        <w:t>or not it has</w:t>
      </w:r>
      <w:r>
        <w:rPr>
          <w:sz w:val="20"/>
          <w:szCs w:val="20"/>
        </w:rPr>
        <w:t xml:space="preserve"> been sold to professional investors. Additionally, a mere intention to sell an investment product only to professional investors would theoretically benefit from the </w:t>
      </w:r>
      <w:r w:rsidR="00961794">
        <w:rPr>
          <w:sz w:val="20"/>
          <w:szCs w:val="20"/>
        </w:rPr>
        <w:t>exemption. The</w:t>
      </w:r>
      <w:r w:rsidR="00CE1C62">
        <w:rPr>
          <w:sz w:val="20"/>
          <w:szCs w:val="20"/>
        </w:rPr>
        <w:t xml:space="preserve"> SFC considers that these</w:t>
      </w:r>
      <w:r w:rsidR="00961794">
        <w:rPr>
          <w:sz w:val="20"/>
          <w:szCs w:val="20"/>
        </w:rPr>
        <w:t xml:space="preserve"> factors make </w:t>
      </w:r>
      <w:r w:rsidR="00CE1C62">
        <w:rPr>
          <w:sz w:val="20"/>
          <w:szCs w:val="20"/>
        </w:rPr>
        <w:t>section 103(1) difficult to enforce</w:t>
      </w:r>
      <w:r w:rsidR="00961794">
        <w:rPr>
          <w:sz w:val="20"/>
          <w:szCs w:val="20"/>
        </w:rPr>
        <w:t xml:space="preserve">. </w:t>
      </w:r>
      <w:r w:rsidR="00CE1C62">
        <w:rPr>
          <w:sz w:val="20"/>
          <w:szCs w:val="20"/>
        </w:rPr>
        <w:t xml:space="preserve">It also believes the Pacific Sun </w:t>
      </w:r>
      <w:r w:rsidR="00961794">
        <w:rPr>
          <w:sz w:val="20"/>
          <w:szCs w:val="20"/>
        </w:rPr>
        <w:t>decision to be contrary to the purpose of section 103(1)</w:t>
      </w:r>
      <w:r w:rsidR="00CE1C62">
        <w:rPr>
          <w:sz w:val="20"/>
          <w:szCs w:val="20"/>
        </w:rPr>
        <w:t>,</w:t>
      </w:r>
      <w:r w:rsidR="00961794">
        <w:rPr>
          <w:sz w:val="20"/>
          <w:szCs w:val="20"/>
        </w:rPr>
        <w:t xml:space="preserve"> which it says is to regulate the </w:t>
      </w:r>
      <w:r w:rsidR="00961794" w:rsidRPr="00CE1C62">
        <w:rPr>
          <w:i/>
          <w:sz w:val="20"/>
          <w:szCs w:val="20"/>
        </w:rPr>
        <w:t>issue</w:t>
      </w:r>
      <w:r w:rsidR="00961794">
        <w:rPr>
          <w:sz w:val="20"/>
          <w:szCs w:val="20"/>
        </w:rPr>
        <w:t xml:space="preserve"> of investment product advertisements, </w:t>
      </w:r>
      <w:r w:rsidR="00CE1C62">
        <w:rPr>
          <w:sz w:val="20"/>
          <w:szCs w:val="20"/>
        </w:rPr>
        <w:t xml:space="preserve">rather than </w:t>
      </w:r>
      <w:r w:rsidR="00961794">
        <w:rPr>
          <w:sz w:val="20"/>
          <w:szCs w:val="20"/>
        </w:rPr>
        <w:t xml:space="preserve">the </w:t>
      </w:r>
      <w:r w:rsidR="00961794" w:rsidRPr="00CE1C62">
        <w:rPr>
          <w:i/>
          <w:sz w:val="20"/>
          <w:szCs w:val="20"/>
        </w:rPr>
        <w:t>sale</w:t>
      </w:r>
      <w:r w:rsidR="00961794">
        <w:rPr>
          <w:sz w:val="20"/>
          <w:szCs w:val="20"/>
        </w:rPr>
        <w:t xml:space="preserve"> of the investment products. </w:t>
      </w:r>
    </w:p>
    <w:p w:rsidR="00F12C12" w:rsidRPr="008E3B63" w:rsidRDefault="00F12C12" w:rsidP="008E3B63">
      <w:pPr>
        <w:jc w:val="both"/>
        <w:rPr>
          <w:sz w:val="20"/>
          <w:szCs w:val="20"/>
        </w:rPr>
      </w:pPr>
    </w:p>
    <w:p w:rsidR="00961794" w:rsidRDefault="00961794" w:rsidP="008E3B63">
      <w:pPr>
        <w:jc w:val="both"/>
        <w:rPr>
          <w:b/>
          <w:sz w:val="20"/>
          <w:szCs w:val="20"/>
        </w:rPr>
      </w:pPr>
      <w:r>
        <w:rPr>
          <w:b/>
          <w:sz w:val="20"/>
          <w:szCs w:val="20"/>
        </w:rPr>
        <w:t xml:space="preserve">SFC’s Proposed Amendments to Sections 103(k) and (j) </w:t>
      </w:r>
    </w:p>
    <w:p w:rsidR="00961794" w:rsidRDefault="00961794" w:rsidP="008E3B63">
      <w:pPr>
        <w:jc w:val="both"/>
        <w:rPr>
          <w:b/>
          <w:sz w:val="20"/>
          <w:szCs w:val="20"/>
        </w:rPr>
      </w:pPr>
    </w:p>
    <w:p w:rsidR="00F12C12" w:rsidRPr="00961794" w:rsidRDefault="00961794" w:rsidP="008E3B63">
      <w:pPr>
        <w:jc w:val="both"/>
        <w:rPr>
          <w:b/>
          <w:sz w:val="20"/>
          <w:szCs w:val="20"/>
        </w:rPr>
      </w:pPr>
      <w:r>
        <w:rPr>
          <w:sz w:val="20"/>
          <w:szCs w:val="20"/>
        </w:rPr>
        <w:t>T</w:t>
      </w:r>
      <w:r w:rsidR="00070B82" w:rsidRPr="008E3B63">
        <w:rPr>
          <w:sz w:val="20"/>
          <w:szCs w:val="20"/>
        </w:rPr>
        <w:t xml:space="preserve">he SFC proposed </w:t>
      </w:r>
      <w:r>
        <w:rPr>
          <w:sz w:val="20"/>
          <w:szCs w:val="20"/>
        </w:rPr>
        <w:t xml:space="preserve">in the Consultation Paper </w:t>
      </w:r>
      <w:r w:rsidR="00070B82" w:rsidRPr="008E3B63">
        <w:rPr>
          <w:sz w:val="20"/>
          <w:szCs w:val="20"/>
        </w:rPr>
        <w:t xml:space="preserve">to: </w:t>
      </w:r>
    </w:p>
    <w:p w:rsidR="00F12C12" w:rsidRPr="008E3B63" w:rsidRDefault="00F12C12" w:rsidP="008E3B63">
      <w:pPr>
        <w:jc w:val="both"/>
        <w:rPr>
          <w:sz w:val="20"/>
          <w:szCs w:val="20"/>
        </w:rPr>
      </w:pPr>
    </w:p>
    <w:p w:rsidR="00F12C12" w:rsidRPr="008E3B63" w:rsidRDefault="008B29AA" w:rsidP="008E3B63">
      <w:pPr>
        <w:numPr>
          <w:ilvl w:val="0"/>
          <w:numId w:val="6"/>
        </w:numPr>
        <w:jc w:val="both"/>
        <w:rPr>
          <w:sz w:val="20"/>
          <w:szCs w:val="20"/>
        </w:rPr>
      </w:pPr>
      <w:r>
        <w:rPr>
          <w:sz w:val="20"/>
          <w:szCs w:val="20"/>
        </w:rPr>
        <w:t>a</w:t>
      </w:r>
      <w:r w:rsidR="00070B82" w:rsidRPr="008E3B63">
        <w:rPr>
          <w:sz w:val="20"/>
          <w:szCs w:val="20"/>
        </w:rPr>
        <w:t>mend section 103(3)(k) SFO to a</w:t>
      </w:r>
      <w:r>
        <w:rPr>
          <w:sz w:val="20"/>
          <w:szCs w:val="20"/>
        </w:rPr>
        <w:t xml:space="preserve">pply the professional investor </w:t>
      </w:r>
      <w:r w:rsidR="00070B82" w:rsidRPr="008E3B63">
        <w:rPr>
          <w:sz w:val="20"/>
          <w:szCs w:val="20"/>
        </w:rPr>
        <w:t xml:space="preserve">exemption </w:t>
      </w:r>
      <w:r>
        <w:rPr>
          <w:sz w:val="20"/>
          <w:szCs w:val="20"/>
        </w:rPr>
        <w:t xml:space="preserve">at </w:t>
      </w:r>
      <w:r w:rsidR="00070B82" w:rsidRPr="008E3B63">
        <w:rPr>
          <w:sz w:val="20"/>
          <w:szCs w:val="20"/>
        </w:rPr>
        <w:t xml:space="preserve">the time </w:t>
      </w:r>
      <w:r>
        <w:rPr>
          <w:sz w:val="20"/>
          <w:szCs w:val="20"/>
        </w:rPr>
        <w:t>of issue of an investment advertisement. A</w:t>
      </w:r>
      <w:r w:rsidR="00070B82" w:rsidRPr="008E3B63">
        <w:rPr>
          <w:sz w:val="20"/>
          <w:szCs w:val="20"/>
        </w:rPr>
        <w:t>dvertisements</w:t>
      </w:r>
      <w:r>
        <w:rPr>
          <w:sz w:val="20"/>
          <w:szCs w:val="20"/>
        </w:rPr>
        <w:t xml:space="preserve"> would only be exempt from the SFC </w:t>
      </w:r>
      <w:proofErr w:type="spellStart"/>
      <w:r>
        <w:rPr>
          <w:sz w:val="20"/>
          <w:szCs w:val="20"/>
        </w:rPr>
        <w:t>authorisation</w:t>
      </w:r>
      <w:proofErr w:type="spellEnd"/>
      <w:r w:rsidR="00CE1C62">
        <w:rPr>
          <w:sz w:val="20"/>
          <w:szCs w:val="20"/>
        </w:rPr>
        <w:t xml:space="preserve"> requirement, if</w:t>
      </w:r>
      <w:r>
        <w:rPr>
          <w:sz w:val="20"/>
          <w:szCs w:val="20"/>
        </w:rPr>
        <w:t xml:space="preserve"> they are</w:t>
      </w:r>
      <w:r w:rsidR="00070B82" w:rsidRPr="008E3B63">
        <w:rPr>
          <w:sz w:val="20"/>
          <w:szCs w:val="20"/>
        </w:rPr>
        <w:t xml:space="preserve"> issued </w:t>
      </w:r>
      <w:r w:rsidR="00070B82" w:rsidRPr="008B29AA">
        <w:rPr>
          <w:i/>
          <w:sz w:val="20"/>
          <w:szCs w:val="20"/>
          <w:u w:val="single"/>
        </w:rPr>
        <w:t>only to professional investors</w:t>
      </w:r>
      <w:r>
        <w:rPr>
          <w:sz w:val="20"/>
          <w:szCs w:val="20"/>
        </w:rPr>
        <w:t xml:space="preserve">. This would mean that advertisements for investment products could be issued only to professional investors already identified by the regulated person </w:t>
      </w:r>
      <w:r w:rsidRPr="008B29AA">
        <w:rPr>
          <w:sz w:val="20"/>
          <w:szCs w:val="20"/>
        </w:rPr>
        <w:t xml:space="preserve">through its know-your-client and related procedures, whether or not </w:t>
      </w:r>
      <w:r w:rsidR="00C56468">
        <w:rPr>
          <w:sz w:val="20"/>
          <w:szCs w:val="20"/>
        </w:rPr>
        <w:t xml:space="preserve">that </w:t>
      </w:r>
      <w:r w:rsidRPr="008B29AA">
        <w:rPr>
          <w:sz w:val="20"/>
          <w:szCs w:val="20"/>
        </w:rPr>
        <w:t xml:space="preserve">intention </w:t>
      </w:r>
      <w:r w:rsidR="00C56468">
        <w:rPr>
          <w:sz w:val="20"/>
          <w:szCs w:val="20"/>
        </w:rPr>
        <w:t xml:space="preserve">is </w:t>
      </w:r>
      <w:r w:rsidR="00CE1C62">
        <w:rPr>
          <w:sz w:val="20"/>
          <w:szCs w:val="20"/>
        </w:rPr>
        <w:t xml:space="preserve">stated </w:t>
      </w:r>
      <w:r w:rsidR="00C56468">
        <w:rPr>
          <w:sz w:val="20"/>
          <w:szCs w:val="20"/>
        </w:rPr>
        <w:t>i</w:t>
      </w:r>
      <w:r w:rsidRPr="008B29AA">
        <w:rPr>
          <w:sz w:val="20"/>
          <w:szCs w:val="20"/>
        </w:rPr>
        <w:t>n the advertisements</w:t>
      </w:r>
      <w:r w:rsidR="00CE1C62">
        <w:rPr>
          <w:sz w:val="20"/>
          <w:szCs w:val="20"/>
        </w:rPr>
        <w:t xml:space="preserve">, </w:t>
      </w:r>
      <w:proofErr w:type="gramStart"/>
      <w:r w:rsidR="00CE1C62">
        <w:rPr>
          <w:sz w:val="20"/>
          <w:szCs w:val="20"/>
        </w:rPr>
        <w:t>e.g.</w:t>
      </w:r>
      <w:proofErr w:type="gramEnd"/>
      <w:r w:rsidR="00CE1C62">
        <w:rPr>
          <w:sz w:val="20"/>
          <w:szCs w:val="20"/>
        </w:rPr>
        <w:t xml:space="preserve"> in the form of a professional investor selling restriction</w:t>
      </w:r>
      <w:r w:rsidR="00070B82" w:rsidRPr="008E3B63">
        <w:rPr>
          <w:sz w:val="20"/>
          <w:szCs w:val="20"/>
        </w:rPr>
        <w:t>; and</w:t>
      </w:r>
    </w:p>
    <w:p w:rsidR="00F12C12" w:rsidRPr="008E3B63" w:rsidRDefault="00F12C12" w:rsidP="008E3B63">
      <w:pPr>
        <w:ind w:left="720"/>
        <w:jc w:val="both"/>
        <w:rPr>
          <w:sz w:val="20"/>
          <w:szCs w:val="20"/>
        </w:rPr>
      </w:pPr>
    </w:p>
    <w:p w:rsidR="00F12C12" w:rsidRPr="008E3B63" w:rsidRDefault="008B29AA" w:rsidP="008E3B63">
      <w:pPr>
        <w:numPr>
          <w:ilvl w:val="0"/>
          <w:numId w:val="6"/>
        </w:numPr>
        <w:jc w:val="both"/>
        <w:rPr>
          <w:sz w:val="20"/>
          <w:szCs w:val="20"/>
        </w:rPr>
      </w:pPr>
      <w:r>
        <w:rPr>
          <w:sz w:val="20"/>
          <w:szCs w:val="20"/>
        </w:rPr>
        <w:t>m</w:t>
      </w:r>
      <w:r w:rsidR="00070B82" w:rsidRPr="008E3B63">
        <w:rPr>
          <w:sz w:val="20"/>
          <w:szCs w:val="20"/>
        </w:rPr>
        <w:t>ake the same amendments to section 103(3)(j)</w:t>
      </w:r>
      <w:r w:rsidR="00CE1C62">
        <w:rPr>
          <w:sz w:val="20"/>
          <w:szCs w:val="20"/>
        </w:rPr>
        <w:t xml:space="preserve"> SFO</w:t>
      </w:r>
      <w:r w:rsidR="00070B82" w:rsidRPr="008E3B63">
        <w:rPr>
          <w:sz w:val="20"/>
          <w:szCs w:val="20"/>
        </w:rPr>
        <w:t xml:space="preserve">, </w:t>
      </w:r>
      <w:r w:rsidR="00070B82" w:rsidRPr="008E3B63">
        <w:rPr>
          <w:sz w:val="20"/>
          <w:szCs w:val="20"/>
          <w:highlight w:val="white"/>
        </w:rPr>
        <w:t xml:space="preserve">which provides an exemption </w:t>
      </w:r>
      <w:r w:rsidR="00C56468">
        <w:rPr>
          <w:sz w:val="20"/>
          <w:szCs w:val="20"/>
          <w:highlight w:val="white"/>
        </w:rPr>
        <w:t xml:space="preserve">for advertisements for </w:t>
      </w:r>
      <w:r w:rsidR="00070B82" w:rsidRPr="008E3B63">
        <w:rPr>
          <w:sz w:val="20"/>
          <w:szCs w:val="20"/>
          <w:highlight w:val="white"/>
        </w:rPr>
        <w:t xml:space="preserve">investment products </w:t>
      </w:r>
      <w:r w:rsidR="00CE1C62">
        <w:rPr>
          <w:sz w:val="20"/>
          <w:szCs w:val="20"/>
          <w:highlight w:val="white"/>
        </w:rPr>
        <w:t xml:space="preserve">that are </w:t>
      </w:r>
      <w:r w:rsidR="00070B82" w:rsidRPr="008E3B63">
        <w:rPr>
          <w:sz w:val="20"/>
          <w:szCs w:val="20"/>
          <w:highlight w:val="white"/>
        </w:rPr>
        <w:t>sold or intended to be sold only to persons outside Hong Kong (</w:t>
      </w:r>
      <w:r w:rsidR="00C56468">
        <w:rPr>
          <w:sz w:val="20"/>
          <w:szCs w:val="20"/>
          <w:highlight w:val="white"/>
        </w:rPr>
        <w:t xml:space="preserve">together, the </w:t>
      </w:r>
      <w:r w:rsidR="00070B82" w:rsidRPr="008E3B63">
        <w:rPr>
          <w:b/>
          <w:sz w:val="20"/>
          <w:szCs w:val="20"/>
          <w:highlight w:val="white"/>
        </w:rPr>
        <w:t>Proposed Section 103 Amendments</w:t>
      </w:r>
      <w:r w:rsidR="00070B82" w:rsidRPr="008E3B63">
        <w:rPr>
          <w:sz w:val="20"/>
          <w:szCs w:val="20"/>
          <w:highlight w:val="white"/>
        </w:rPr>
        <w:t>)</w:t>
      </w:r>
    </w:p>
    <w:p w:rsidR="00F12C12" w:rsidRDefault="00F12C12" w:rsidP="008E3B63">
      <w:pPr>
        <w:jc w:val="both"/>
        <w:rPr>
          <w:sz w:val="20"/>
          <w:szCs w:val="20"/>
        </w:rPr>
      </w:pPr>
    </w:p>
    <w:p w:rsidR="00C56468" w:rsidRDefault="00C56468" w:rsidP="00C56468">
      <w:pPr>
        <w:jc w:val="both"/>
        <w:rPr>
          <w:b/>
          <w:i/>
          <w:sz w:val="20"/>
          <w:szCs w:val="20"/>
        </w:rPr>
      </w:pPr>
      <w:r>
        <w:rPr>
          <w:b/>
          <w:i/>
          <w:sz w:val="20"/>
          <w:szCs w:val="20"/>
        </w:rPr>
        <w:t>R</w:t>
      </w:r>
      <w:r w:rsidRPr="00A368DD">
        <w:rPr>
          <w:b/>
          <w:i/>
          <w:sz w:val="20"/>
          <w:szCs w:val="20"/>
        </w:rPr>
        <w:t>espondents</w:t>
      </w:r>
      <w:r>
        <w:rPr>
          <w:b/>
          <w:i/>
          <w:sz w:val="20"/>
          <w:szCs w:val="20"/>
        </w:rPr>
        <w:t xml:space="preserve">’ Concerns </w:t>
      </w:r>
    </w:p>
    <w:p w:rsidR="00C56468" w:rsidRPr="008E3B63" w:rsidRDefault="00C56468" w:rsidP="008E3B63">
      <w:pPr>
        <w:jc w:val="both"/>
        <w:rPr>
          <w:sz w:val="20"/>
          <w:szCs w:val="20"/>
        </w:rPr>
      </w:pPr>
    </w:p>
    <w:p w:rsidR="00F12C12" w:rsidRPr="008E3B63" w:rsidRDefault="00CE1C62" w:rsidP="008E3B63">
      <w:pPr>
        <w:jc w:val="both"/>
        <w:rPr>
          <w:sz w:val="20"/>
          <w:szCs w:val="20"/>
        </w:rPr>
      </w:pPr>
      <w:r>
        <w:rPr>
          <w:sz w:val="20"/>
          <w:szCs w:val="20"/>
        </w:rPr>
        <w:t xml:space="preserve">Over half of the respondents to the consultation paper raised concerns </w:t>
      </w:r>
      <w:r w:rsidR="006E41A3">
        <w:rPr>
          <w:sz w:val="20"/>
          <w:szCs w:val="20"/>
        </w:rPr>
        <w:t>about</w:t>
      </w:r>
      <w:r>
        <w:rPr>
          <w:sz w:val="20"/>
          <w:szCs w:val="20"/>
        </w:rPr>
        <w:t xml:space="preserve"> the Proposed Section 103 Amendments. </w:t>
      </w:r>
      <w:r w:rsidR="00AC2807">
        <w:rPr>
          <w:sz w:val="20"/>
          <w:szCs w:val="20"/>
        </w:rPr>
        <w:t xml:space="preserve">While they were generally supportive of the underlying objective of protecting investors, they raised concerns as to the need for the amendments and the </w:t>
      </w:r>
      <w:r w:rsidR="00AC2807" w:rsidRPr="00AC2807">
        <w:rPr>
          <w:sz w:val="20"/>
          <w:szCs w:val="20"/>
        </w:rPr>
        <w:t>operational difficulties and impact on business development and marketing processes</w:t>
      </w:r>
      <w:r w:rsidR="00070B82" w:rsidRPr="008E3B63">
        <w:rPr>
          <w:sz w:val="20"/>
          <w:szCs w:val="20"/>
        </w:rPr>
        <w:t xml:space="preserve"> </w:t>
      </w:r>
      <w:r w:rsidR="00AC2807">
        <w:rPr>
          <w:sz w:val="20"/>
          <w:szCs w:val="20"/>
        </w:rPr>
        <w:t>that would result from the amendment.</w:t>
      </w:r>
    </w:p>
    <w:p w:rsidR="00F12C12" w:rsidRPr="008E3B63" w:rsidRDefault="00F12C12" w:rsidP="008E3B63">
      <w:pPr>
        <w:jc w:val="both"/>
        <w:rPr>
          <w:sz w:val="20"/>
          <w:szCs w:val="20"/>
        </w:rPr>
      </w:pPr>
    </w:p>
    <w:p w:rsidR="00F12C12" w:rsidRPr="008E3B63" w:rsidRDefault="00AC2807" w:rsidP="00AC2807">
      <w:pPr>
        <w:jc w:val="both"/>
        <w:rPr>
          <w:sz w:val="20"/>
          <w:szCs w:val="20"/>
        </w:rPr>
      </w:pPr>
      <w:r>
        <w:rPr>
          <w:i/>
          <w:sz w:val="20"/>
          <w:szCs w:val="20"/>
        </w:rPr>
        <w:t>Need for the Statutory A</w:t>
      </w:r>
      <w:r w:rsidR="00070B82" w:rsidRPr="00AC2807">
        <w:rPr>
          <w:i/>
          <w:sz w:val="20"/>
          <w:szCs w:val="20"/>
        </w:rPr>
        <w:t>mendments</w:t>
      </w:r>
    </w:p>
    <w:p w:rsidR="00F12C12" w:rsidRPr="008E3B63" w:rsidRDefault="00F12C12" w:rsidP="008E3B63">
      <w:pPr>
        <w:jc w:val="both"/>
        <w:rPr>
          <w:sz w:val="20"/>
          <w:szCs w:val="20"/>
          <w:u w:val="single"/>
        </w:rPr>
      </w:pPr>
    </w:p>
    <w:p w:rsidR="00F12C12" w:rsidRPr="008E3B63" w:rsidRDefault="00070B82" w:rsidP="008E3B63">
      <w:pPr>
        <w:jc w:val="both"/>
        <w:rPr>
          <w:sz w:val="20"/>
          <w:szCs w:val="20"/>
        </w:rPr>
      </w:pPr>
      <w:r w:rsidRPr="008E3B63">
        <w:rPr>
          <w:sz w:val="20"/>
          <w:szCs w:val="20"/>
        </w:rPr>
        <w:t xml:space="preserve">Many respondents commented that the </w:t>
      </w:r>
      <w:r w:rsidRPr="008E3B63">
        <w:rPr>
          <w:sz w:val="20"/>
          <w:szCs w:val="20"/>
          <w:highlight w:val="white"/>
        </w:rPr>
        <w:t>Proposed Section 103 Amendments</w:t>
      </w:r>
      <w:r w:rsidRPr="008E3B63">
        <w:rPr>
          <w:sz w:val="20"/>
          <w:szCs w:val="20"/>
        </w:rPr>
        <w:t xml:space="preserve"> are </w:t>
      </w:r>
      <w:r w:rsidR="00AC2807">
        <w:rPr>
          <w:sz w:val="20"/>
          <w:szCs w:val="20"/>
        </w:rPr>
        <w:t>un</w:t>
      </w:r>
      <w:r w:rsidRPr="008E3B63">
        <w:rPr>
          <w:sz w:val="20"/>
          <w:szCs w:val="20"/>
        </w:rPr>
        <w:t>necessary</w:t>
      </w:r>
      <w:r w:rsidR="00AC2807">
        <w:rPr>
          <w:sz w:val="20"/>
          <w:szCs w:val="20"/>
        </w:rPr>
        <w:t>.</w:t>
      </w:r>
      <w:r w:rsidRPr="008E3B63">
        <w:rPr>
          <w:sz w:val="20"/>
          <w:szCs w:val="20"/>
        </w:rPr>
        <w:t xml:space="preserve"> </w:t>
      </w:r>
      <w:r w:rsidR="00AC2807">
        <w:rPr>
          <w:sz w:val="20"/>
          <w:szCs w:val="20"/>
        </w:rPr>
        <w:t>T</w:t>
      </w:r>
      <w:r w:rsidRPr="008E3B63">
        <w:rPr>
          <w:sz w:val="20"/>
          <w:szCs w:val="20"/>
        </w:rPr>
        <w:t xml:space="preserve">here is no material risk for retail investors </w:t>
      </w:r>
      <w:r w:rsidR="00AC2807">
        <w:rPr>
          <w:sz w:val="20"/>
          <w:szCs w:val="20"/>
        </w:rPr>
        <w:t xml:space="preserve">in </w:t>
      </w:r>
      <w:r w:rsidRPr="008E3B63">
        <w:rPr>
          <w:sz w:val="20"/>
          <w:szCs w:val="20"/>
        </w:rPr>
        <w:t>be</w:t>
      </w:r>
      <w:r w:rsidR="00AC2807">
        <w:rPr>
          <w:sz w:val="20"/>
          <w:szCs w:val="20"/>
        </w:rPr>
        <w:t>ing</w:t>
      </w:r>
      <w:r w:rsidRPr="008E3B63">
        <w:rPr>
          <w:sz w:val="20"/>
          <w:szCs w:val="20"/>
        </w:rPr>
        <w:t xml:space="preserve"> exposed to </w:t>
      </w:r>
      <w:proofErr w:type="spellStart"/>
      <w:r w:rsidRPr="008E3B63">
        <w:rPr>
          <w:sz w:val="20"/>
          <w:szCs w:val="20"/>
        </w:rPr>
        <w:t>unauthorised</w:t>
      </w:r>
      <w:proofErr w:type="spellEnd"/>
      <w:r w:rsidRPr="008E3B63">
        <w:rPr>
          <w:sz w:val="20"/>
          <w:szCs w:val="20"/>
        </w:rPr>
        <w:t xml:space="preserve"> advertisements of investment products if they </w:t>
      </w:r>
      <w:r w:rsidR="00AC2807">
        <w:rPr>
          <w:sz w:val="20"/>
          <w:szCs w:val="20"/>
        </w:rPr>
        <w:t xml:space="preserve">cannot </w:t>
      </w:r>
      <w:r w:rsidRPr="008E3B63">
        <w:rPr>
          <w:sz w:val="20"/>
          <w:szCs w:val="20"/>
        </w:rPr>
        <w:t>invest in them. T</w:t>
      </w:r>
      <w:r w:rsidR="00AC2807">
        <w:rPr>
          <w:sz w:val="20"/>
          <w:szCs w:val="20"/>
        </w:rPr>
        <w:t>hey noted that the existing</w:t>
      </w:r>
      <w:r w:rsidRPr="008E3B63">
        <w:rPr>
          <w:sz w:val="20"/>
          <w:szCs w:val="20"/>
        </w:rPr>
        <w:t xml:space="preserve"> regulatory safeguards</w:t>
      </w:r>
      <w:r w:rsidR="00AC2807">
        <w:rPr>
          <w:sz w:val="20"/>
          <w:szCs w:val="20"/>
        </w:rPr>
        <w:t>, such as</w:t>
      </w:r>
      <w:r w:rsidRPr="008E3B63">
        <w:rPr>
          <w:sz w:val="20"/>
          <w:szCs w:val="20"/>
        </w:rPr>
        <w:t xml:space="preserve"> know-your</w:t>
      </w:r>
      <w:r w:rsidR="006E41A3">
        <w:rPr>
          <w:sz w:val="20"/>
          <w:szCs w:val="20"/>
        </w:rPr>
        <w:t>-</w:t>
      </w:r>
      <w:r w:rsidRPr="008E3B63">
        <w:rPr>
          <w:sz w:val="20"/>
          <w:szCs w:val="20"/>
        </w:rPr>
        <w:t>client (KYC)</w:t>
      </w:r>
      <w:r w:rsidR="00AC2807">
        <w:rPr>
          <w:sz w:val="20"/>
          <w:szCs w:val="20"/>
        </w:rPr>
        <w:t xml:space="preserve"> requirements</w:t>
      </w:r>
      <w:r w:rsidRPr="008E3B63">
        <w:rPr>
          <w:sz w:val="20"/>
          <w:szCs w:val="20"/>
        </w:rPr>
        <w:t>, suitability assessments</w:t>
      </w:r>
      <w:r w:rsidRPr="008E3B63">
        <w:rPr>
          <w:sz w:val="20"/>
          <w:szCs w:val="20"/>
          <w:vertAlign w:val="superscript"/>
        </w:rPr>
        <w:footnoteReference w:id="5"/>
      </w:r>
      <w:r w:rsidR="00AC2807">
        <w:rPr>
          <w:sz w:val="20"/>
          <w:szCs w:val="20"/>
        </w:rPr>
        <w:t xml:space="preserve"> and risk disclosures, already provide sufficient </w:t>
      </w:r>
      <w:r w:rsidRPr="008E3B63">
        <w:rPr>
          <w:sz w:val="20"/>
          <w:szCs w:val="20"/>
        </w:rPr>
        <w:t>protect</w:t>
      </w:r>
      <w:r w:rsidR="00AC2807">
        <w:rPr>
          <w:sz w:val="20"/>
          <w:szCs w:val="20"/>
        </w:rPr>
        <w:t xml:space="preserve">ion for </w:t>
      </w:r>
      <w:r w:rsidRPr="008E3B63">
        <w:rPr>
          <w:sz w:val="20"/>
          <w:szCs w:val="20"/>
        </w:rPr>
        <w:t xml:space="preserve">retail investors. </w:t>
      </w:r>
      <w:r w:rsidR="00AC2807">
        <w:rPr>
          <w:sz w:val="20"/>
          <w:szCs w:val="20"/>
        </w:rPr>
        <w:t>Moreover, there have been no enforcement actions in relation to section 103(3)(k) SFO since the Pacific Sun judgment, which respondents suggested demonstrates that there is no material issue necessitating the SFC proposal.</w:t>
      </w:r>
    </w:p>
    <w:p w:rsidR="00F12C12" w:rsidRPr="004F7DDB" w:rsidRDefault="00F12C12" w:rsidP="008E3B63">
      <w:pPr>
        <w:jc w:val="both"/>
        <w:rPr>
          <w:i/>
          <w:sz w:val="20"/>
          <w:szCs w:val="20"/>
        </w:rPr>
      </w:pPr>
    </w:p>
    <w:p w:rsidR="00F12C12" w:rsidRPr="004F7DDB" w:rsidRDefault="00070B82" w:rsidP="004F7DDB">
      <w:pPr>
        <w:jc w:val="both"/>
        <w:rPr>
          <w:i/>
          <w:sz w:val="20"/>
          <w:szCs w:val="20"/>
        </w:rPr>
      </w:pPr>
      <w:r w:rsidRPr="004F7DDB">
        <w:rPr>
          <w:i/>
          <w:sz w:val="20"/>
          <w:szCs w:val="20"/>
        </w:rPr>
        <w:t>Operat</w:t>
      </w:r>
      <w:r w:rsidR="007439DB">
        <w:rPr>
          <w:i/>
          <w:sz w:val="20"/>
          <w:szCs w:val="20"/>
        </w:rPr>
        <w:t>ional Difficulties and Impact on B</w:t>
      </w:r>
      <w:r w:rsidRPr="004F7DDB">
        <w:rPr>
          <w:i/>
          <w:sz w:val="20"/>
          <w:szCs w:val="20"/>
        </w:rPr>
        <w:t>usiness</w:t>
      </w:r>
    </w:p>
    <w:p w:rsidR="00F12C12" w:rsidRPr="008E3B63" w:rsidRDefault="00F12C12" w:rsidP="008E3B63">
      <w:pPr>
        <w:jc w:val="both"/>
        <w:rPr>
          <w:sz w:val="20"/>
          <w:szCs w:val="20"/>
        </w:rPr>
      </w:pPr>
    </w:p>
    <w:p w:rsidR="00F12C12" w:rsidRPr="008E3B63" w:rsidRDefault="00070B82" w:rsidP="008E3B63">
      <w:pPr>
        <w:jc w:val="both"/>
        <w:rPr>
          <w:sz w:val="20"/>
          <w:szCs w:val="20"/>
        </w:rPr>
      </w:pPr>
      <w:r w:rsidRPr="008E3B63">
        <w:rPr>
          <w:sz w:val="20"/>
          <w:szCs w:val="20"/>
        </w:rPr>
        <w:t xml:space="preserve">Many respondents commented that the </w:t>
      </w:r>
      <w:r w:rsidRPr="008E3B63">
        <w:rPr>
          <w:sz w:val="20"/>
          <w:szCs w:val="20"/>
          <w:highlight w:val="white"/>
        </w:rPr>
        <w:t>Proposed Section 103 Amendments</w:t>
      </w:r>
      <w:r w:rsidRPr="008E3B63">
        <w:rPr>
          <w:sz w:val="20"/>
          <w:szCs w:val="20"/>
        </w:rPr>
        <w:t xml:space="preserve"> are detached from commercial realities and will unnecessarily disrupt common marketing activities. In particular, they highlighted that professional investors are generally unwilling to provide detailed KYC information in the pre-marketing process. Thus, the proposal to require regulated persons to only issue </w:t>
      </w:r>
      <w:proofErr w:type="spellStart"/>
      <w:r w:rsidR="004F7DDB">
        <w:rPr>
          <w:sz w:val="20"/>
          <w:szCs w:val="20"/>
        </w:rPr>
        <w:t>un</w:t>
      </w:r>
      <w:r w:rsidRPr="008E3B63">
        <w:rPr>
          <w:sz w:val="20"/>
          <w:szCs w:val="20"/>
        </w:rPr>
        <w:t>authorised</w:t>
      </w:r>
      <w:proofErr w:type="spellEnd"/>
      <w:r w:rsidRPr="008E3B63">
        <w:rPr>
          <w:sz w:val="20"/>
          <w:szCs w:val="20"/>
        </w:rPr>
        <w:t xml:space="preserve"> advertisements to professional investors identified through KYC procedures would significantly reduce regulated persons’ ability to market to prospective investors.</w:t>
      </w:r>
      <w:r w:rsidR="004F7DDB">
        <w:rPr>
          <w:sz w:val="20"/>
          <w:szCs w:val="20"/>
        </w:rPr>
        <w:t xml:space="preserve"> In addition, the proposal could</w:t>
      </w:r>
      <w:r w:rsidRPr="008E3B63">
        <w:rPr>
          <w:sz w:val="20"/>
          <w:szCs w:val="20"/>
        </w:rPr>
        <w:t xml:space="preserve"> indirectly give an unfair advantage to large financial institutions </w:t>
      </w:r>
      <w:r w:rsidR="004F7DDB">
        <w:rPr>
          <w:sz w:val="20"/>
          <w:szCs w:val="20"/>
        </w:rPr>
        <w:t>with a large client base to whom</w:t>
      </w:r>
      <w:r w:rsidRPr="008E3B63">
        <w:rPr>
          <w:sz w:val="20"/>
          <w:szCs w:val="20"/>
        </w:rPr>
        <w:t xml:space="preserve"> they can market products without having to conduct KYC.</w:t>
      </w:r>
    </w:p>
    <w:p w:rsidR="00F12C12" w:rsidRPr="008E3B63" w:rsidRDefault="00F12C12" w:rsidP="008E3B63">
      <w:pPr>
        <w:jc w:val="both"/>
        <w:rPr>
          <w:sz w:val="20"/>
          <w:szCs w:val="20"/>
        </w:rPr>
      </w:pPr>
    </w:p>
    <w:p w:rsidR="00F12C12" w:rsidRPr="008E3B63" w:rsidRDefault="004F7DDB" w:rsidP="008E3B63">
      <w:pPr>
        <w:jc w:val="both"/>
        <w:rPr>
          <w:sz w:val="20"/>
          <w:szCs w:val="20"/>
        </w:rPr>
      </w:pPr>
      <w:r>
        <w:rPr>
          <w:sz w:val="20"/>
          <w:szCs w:val="20"/>
        </w:rPr>
        <w:t xml:space="preserve">Other comments included that </w:t>
      </w:r>
      <w:r w:rsidR="00070B82" w:rsidRPr="008E3B63">
        <w:rPr>
          <w:sz w:val="20"/>
          <w:szCs w:val="20"/>
        </w:rPr>
        <w:t>the proposal would unduly restrict o</w:t>
      </w:r>
      <w:r>
        <w:rPr>
          <w:sz w:val="20"/>
          <w:szCs w:val="20"/>
        </w:rPr>
        <w:t>nline marketing effects, which c</w:t>
      </w:r>
      <w:r w:rsidR="00070B82" w:rsidRPr="008E3B63">
        <w:rPr>
          <w:sz w:val="20"/>
          <w:szCs w:val="20"/>
        </w:rPr>
        <w:t>ould</w:t>
      </w:r>
      <w:r>
        <w:rPr>
          <w:sz w:val="20"/>
          <w:szCs w:val="20"/>
        </w:rPr>
        <w:t xml:space="preserve"> result in sales activities being diverted to other markets</w:t>
      </w:r>
      <w:r w:rsidR="00070B82" w:rsidRPr="008E3B63">
        <w:rPr>
          <w:sz w:val="20"/>
          <w:szCs w:val="20"/>
        </w:rPr>
        <w:t>.</w:t>
      </w:r>
    </w:p>
    <w:p w:rsidR="00F12C12" w:rsidRPr="008E3B63" w:rsidRDefault="00F12C12" w:rsidP="008E3B63">
      <w:pPr>
        <w:jc w:val="both"/>
        <w:rPr>
          <w:sz w:val="20"/>
          <w:szCs w:val="20"/>
          <w:u w:val="single"/>
        </w:rPr>
      </w:pPr>
    </w:p>
    <w:p w:rsidR="00F12C12" w:rsidRPr="008E3B63" w:rsidRDefault="00070B82" w:rsidP="008E3B63">
      <w:pPr>
        <w:jc w:val="both"/>
        <w:rPr>
          <w:sz w:val="20"/>
          <w:szCs w:val="20"/>
        </w:rPr>
      </w:pPr>
      <w:r w:rsidRPr="008E3B63">
        <w:rPr>
          <w:sz w:val="20"/>
          <w:szCs w:val="20"/>
        </w:rPr>
        <w:t xml:space="preserve">The SFC </w:t>
      </w:r>
      <w:r w:rsidR="006F2895">
        <w:rPr>
          <w:sz w:val="20"/>
          <w:szCs w:val="20"/>
        </w:rPr>
        <w:t xml:space="preserve">responded </w:t>
      </w:r>
      <w:r w:rsidRPr="008E3B63">
        <w:rPr>
          <w:sz w:val="20"/>
          <w:szCs w:val="20"/>
        </w:rPr>
        <w:t xml:space="preserve">that the </w:t>
      </w:r>
      <w:r w:rsidR="006F2895" w:rsidRPr="008E3B63">
        <w:rPr>
          <w:sz w:val="20"/>
          <w:szCs w:val="20"/>
        </w:rPr>
        <w:t xml:space="preserve">proposal seeks to </w:t>
      </w:r>
      <w:r w:rsidR="006F2895">
        <w:rPr>
          <w:sz w:val="20"/>
          <w:szCs w:val="20"/>
        </w:rPr>
        <w:t xml:space="preserve">reflect the </w:t>
      </w:r>
      <w:r w:rsidRPr="008E3B63">
        <w:rPr>
          <w:sz w:val="20"/>
          <w:szCs w:val="20"/>
        </w:rPr>
        <w:t>original legislative intent</w:t>
      </w:r>
      <w:r w:rsidR="006F2895">
        <w:rPr>
          <w:sz w:val="20"/>
          <w:szCs w:val="20"/>
        </w:rPr>
        <w:t xml:space="preserve"> behind section 103, namely </w:t>
      </w:r>
      <w:r w:rsidRPr="008E3B63">
        <w:rPr>
          <w:sz w:val="20"/>
          <w:szCs w:val="20"/>
        </w:rPr>
        <w:t xml:space="preserve">to protect investors at the point when advertising materials are issued. </w:t>
      </w:r>
      <w:r w:rsidR="006F2895">
        <w:rPr>
          <w:sz w:val="20"/>
          <w:szCs w:val="20"/>
        </w:rPr>
        <w:t xml:space="preserve">It </w:t>
      </w:r>
      <w:r w:rsidRPr="008E3B63">
        <w:rPr>
          <w:sz w:val="20"/>
          <w:szCs w:val="20"/>
        </w:rPr>
        <w:t>highlighted that its</w:t>
      </w:r>
      <w:r w:rsidR="006F2895">
        <w:rPr>
          <w:sz w:val="20"/>
          <w:szCs w:val="20"/>
        </w:rPr>
        <w:t xml:space="preserve"> concern about retail investors being expos</w:t>
      </w:r>
      <w:r w:rsidRPr="008E3B63">
        <w:rPr>
          <w:sz w:val="20"/>
          <w:szCs w:val="20"/>
        </w:rPr>
        <w:t>e</w:t>
      </w:r>
      <w:r w:rsidR="006F2895">
        <w:rPr>
          <w:sz w:val="20"/>
          <w:szCs w:val="20"/>
        </w:rPr>
        <w:t>d</w:t>
      </w:r>
      <w:r w:rsidRPr="008E3B63">
        <w:rPr>
          <w:sz w:val="20"/>
          <w:szCs w:val="20"/>
        </w:rPr>
        <w:t xml:space="preserve"> to investment products not </w:t>
      </w:r>
      <w:r w:rsidR="006F2895">
        <w:rPr>
          <w:sz w:val="20"/>
          <w:szCs w:val="20"/>
        </w:rPr>
        <w:t xml:space="preserve">intended </w:t>
      </w:r>
      <w:r w:rsidRPr="008E3B63">
        <w:rPr>
          <w:sz w:val="20"/>
          <w:szCs w:val="20"/>
        </w:rPr>
        <w:t xml:space="preserve">for them is justified by the </w:t>
      </w:r>
      <w:r w:rsidR="006F2895">
        <w:rPr>
          <w:sz w:val="20"/>
          <w:szCs w:val="20"/>
        </w:rPr>
        <w:t>many</w:t>
      </w:r>
      <w:r w:rsidRPr="008E3B63">
        <w:rPr>
          <w:sz w:val="20"/>
          <w:szCs w:val="20"/>
        </w:rPr>
        <w:t xml:space="preserve"> cases </w:t>
      </w:r>
      <w:r w:rsidR="006F2895">
        <w:rPr>
          <w:sz w:val="20"/>
          <w:szCs w:val="20"/>
        </w:rPr>
        <w:t xml:space="preserve">of </w:t>
      </w:r>
      <w:r w:rsidRPr="008E3B63">
        <w:rPr>
          <w:sz w:val="20"/>
          <w:szCs w:val="20"/>
        </w:rPr>
        <w:t>products intended for professional investors (</w:t>
      </w:r>
      <w:proofErr w:type="gramStart"/>
      <w:r w:rsidRPr="008E3B63">
        <w:rPr>
          <w:sz w:val="20"/>
          <w:szCs w:val="20"/>
        </w:rPr>
        <w:t>e.g.</w:t>
      </w:r>
      <w:proofErr w:type="gramEnd"/>
      <w:r w:rsidRPr="008E3B63">
        <w:rPr>
          <w:sz w:val="20"/>
          <w:szCs w:val="20"/>
        </w:rPr>
        <w:t xml:space="preserve"> Chapter 37 bonds</w:t>
      </w:r>
      <w:r w:rsidRPr="008E3B63">
        <w:rPr>
          <w:sz w:val="20"/>
          <w:szCs w:val="20"/>
          <w:vertAlign w:val="superscript"/>
        </w:rPr>
        <w:footnoteReference w:id="6"/>
      </w:r>
      <w:r w:rsidRPr="008E3B63">
        <w:rPr>
          <w:sz w:val="20"/>
          <w:szCs w:val="20"/>
        </w:rPr>
        <w:t xml:space="preserve">) </w:t>
      </w:r>
      <w:r w:rsidR="006F2895">
        <w:rPr>
          <w:sz w:val="20"/>
          <w:szCs w:val="20"/>
        </w:rPr>
        <w:t xml:space="preserve">being </w:t>
      </w:r>
      <w:r w:rsidRPr="008E3B63">
        <w:rPr>
          <w:sz w:val="20"/>
          <w:szCs w:val="20"/>
        </w:rPr>
        <w:t>sold to retail investors in breach of suitability requirements.</w:t>
      </w:r>
    </w:p>
    <w:p w:rsidR="00F12C12" w:rsidRPr="008E3B63" w:rsidRDefault="00F12C12" w:rsidP="008E3B63">
      <w:pPr>
        <w:jc w:val="both"/>
        <w:rPr>
          <w:sz w:val="20"/>
          <w:szCs w:val="20"/>
        </w:rPr>
      </w:pPr>
    </w:p>
    <w:p w:rsidR="00F12C12" w:rsidRPr="008E3B63" w:rsidRDefault="00070B82" w:rsidP="008E3B63">
      <w:pPr>
        <w:jc w:val="both"/>
        <w:rPr>
          <w:sz w:val="20"/>
          <w:szCs w:val="20"/>
        </w:rPr>
      </w:pPr>
      <w:r w:rsidRPr="008E3B63">
        <w:rPr>
          <w:sz w:val="20"/>
          <w:szCs w:val="20"/>
        </w:rPr>
        <w:t xml:space="preserve">Nonetheless, the SFC acknowledged that the potential benefits of this proposal need to be considered against the operational difficulties and negative impact on the online marketing of investment products.  </w:t>
      </w:r>
      <w:r w:rsidR="006F2895">
        <w:rPr>
          <w:sz w:val="20"/>
          <w:szCs w:val="20"/>
        </w:rPr>
        <w:t>T</w:t>
      </w:r>
      <w:r w:rsidRPr="008E3B63">
        <w:rPr>
          <w:sz w:val="20"/>
          <w:szCs w:val="20"/>
        </w:rPr>
        <w:t xml:space="preserve">he SFC has </w:t>
      </w:r>
      <w:r w:rsidR="006F2895">
        <w:rPr>
          <w:sz w:val="20"/>
          <w:szCs w:val="20"/>
        </w:rPr>
        <w:t xml:space="preserve">therefore </w:t>
      </w:r>
      <w:r w:rsidRPr="008E3B63">
        <w:rPr>
          <w:sz w:val="20"/>
          <w:szCs w:val="20"/>
        </w:rPr>
        <w:t>decided not to proceed with the pr</w:t>
      </w:r>
      <w:r w:rsidR="006F2895">
        <w:rPr>
          <w:sz w:val="20"/>
          <w:szCs w:val="20"/>
        </w:rPr>
        <w:t>oposal in its current form and said</w:t>
      </w:r>
      <w:r w:rsidRPr="008E3B63">
        <w:rPr>
          <w:sz w:val="20"/>
          <w:szCs w:val="20"/>
        </w:rPr>
        <w:t xml:space="preserve"> that it will monitor the need for the introduction of new policies over the longer term</w:t>
      </w:r>
      <w:r w:rsidR="006F2895">
        <w:rPr>
          <w:sz w:val="20"/>
          <w:szCs w:val="20"/>
        </w:rPr>
        <w:t>,</w:t>
      </w:r>
      <w:r w:rsidRPr="008E3B63">
        <w:rPr>
          <w:sz w:val="20"/>
          <w:szCs w:val="20"/>
        </w:rPr>
        <w:t xml:space="preserve"> and will consult industry players again where necessary. </w:t>
      </w:r>
    </w:p>
    <w:p w:rsidR="00F12C12" w:rsidRPr="008E3B63" w:rsidRDefault="00F12C12" w:rsidP="008E3B63">
      <w:pPr>
        <w:jc w:val="both"/>
        <w:rPr>
          <w:sz w:val="20"/>
          <w:szCs w:val="20"/>
        </w:rPr>
      </w:pPr>
    </w:p>
    <w:p w:rsidR="00F12C12" w:rsidRDefault="006F2895" w:rsidP="008E3B63">
      <w:pPr>
        <w:jc w:val="both"/>
        <w:rPr>
          <w:sz w:val="20"/>
          <w:szCs w:val="20"/>
        </w:rPr>
      </w:pPr>
      <w:r>
        <w:rPr>
          <w:sz w:val="20"/>
          <w:szCs w:val="20"/>
        </w:rPr>
        <w:t xml:space="preserve">The SFC reminded the industry </w:t>
      </w:r>
      <w:r w:rsidR="00070B82" w:rsidRPr="008E3B63">
        <w:rPr>
          <w:sz w:val="20"/>
          <w:szCs w:val="20"/>
        </w:rPr>
        <w:t xml:space="preserve">that anyone invoking the professional investor exemption </w:t>
      </w:r>
      <w:r>
        <w:rPr>
          <w:sz w:val="20"/>
          <w:szCs w:val="20"/>
        </w:rPr>
        <w:t xml:space="preserve">in </w:t>
      </w:r>
      <w:r w:rsidR="00070B82" w:rsidRPr="008E3B63">
        <w:rPr>
          <w:sz w:val="20"/>
          <w:szCs w:val="20"/>
        </w:rPr>
        <w:t xml:space="preserve">section 103(3)(k) of the SFO must be able to demonstrate a clear intention to sell investment products only to professional investors. Therefore, the issuer of an advertisement must ensure that the advertisement clearly states that the investment product is intended for disposal </w:t>
      </w:r>
      <w:r w:rsidR="00B86DFC" w:rsidRPr="008E3B63">
        <w:rPr>
          <w:sz w:val="20"/>
          <w:szCs w:val="20"/>
        </w:rPr>
        <w:t xml:space="preserve">only </w:t>
      </w:r>
      <w:r w:rsidR="00070B82" w:rsidRPr="008E3B63">
        <w:rPr>
          <w:sz w:val="20"/>
          <w:szCs w:val="20"/>
        </w:rPr>
        <w:t>to professional investors. The SFC is considering providing further guidance to industry players on how to evidence their intention.</w:t>
      </w:r>
    </w:p>
    <w:p w:rsidR="00B86DFC" w:rsidRDefault="00B86DFC" w:rsidP="008E3B63">
      <w:pPr>
        <w:jc w:val="both"/>
        <w:rPr>
          <w:sz w:val="20"/>
          <w:szCs w:val="20"/>
        </w:rPr>
      </w:pPr>
    </w:p>
    <w:p w:rsidR="00F12C12" w:rsidRDefault="00B86DFC" w:rsidP="008E3B63">
      <w:pPr>
        <w:jc w:val="both"/>
        <w:rPr>
          <w:sz w:val="20"/>
          <w:szCs w:val="20"/>
        </w:rPr>
      </w:pPr>
      <w:r>
        <w:rPr>
          <w:sz w:val="20"/>
          <w:szCs w:val="20"/>
        </w:rPr>
        <w:t xml:space="preserve">As the proposal to amend section 103(3)(k) has been dropped, the SFC will not proceed with the proposed amendments to section 103(3)(j) </w:t>
      </w:r>
      <w:r w:rsidRPr="00B86DFC">
        <w:rPr>
          <w:sz w:val="20"/>
          <w:szCs w:val="20"/>
        </w:rPr>
        <w:t>relating to investment products sold or intended to be sold only to persons outside Hong Kong</w:t>
      </w:r>
      <w:r>
        <w:rPr>
          <w:sz w:val="20"/>
          <w:szCs w:val="20"/>
        </w:rPr>
        <w:t>.</w:t>
      </w:r>
    </w:p>
    <w:p w:rsidR="00BD7458" w:rsidRDefault="00BD7458" w:rsidP="008E3B63">
      <w:pPr>
        <w:jc w:val="both"/>
        <w:rPr>
          <w:sz w:val="20"/>
          <w:szCs w:val="20"/>
        </w:rPr>
      </w:pPr>
    </w:p>
    <w:p w:rsidR="00BD7458" w:rsidRPr="00BD7458" w:rsidRDefault="00BD7458" w:rsidP="00BD7458">
      <w:pPr>
        <w:pStyle w:val="DisclaimerBold"/>
        <w:numPr>
          <w:ilvl w:val="0"/>
          <w:numId w:val="16"/>
        </w:numPr>
        <w:rPr>
          <w:rFonts w:ascii="Helvetica" w:hAnsi="Helvetica"/>
          <w:sz w:val="22"/>
          <w:szCs w:val="22"/>
        </w:rPr>
      </w:pPr>
      <w:r w:rsidRPr="00BD7458">
        <w:rPr>
          <w:rFonts w:ascii="Helvetica" w:hAnsi="Helvetica"/>
          <w:sz w:val="22"/>
          <w:szCs w:val="22"/>
        </w:rPr>
        <w:t>This newsletter is for information purposes only.</w:t>
      </w:r>
    </w:p>
    <w:p w:rsidR="00BD7458" w:rsidRPr="00BD7458" w:rsidRDefault="00BD7458" w:rsidP="00BD7458">
      <w:pPr>
        <w:pStyle w:val="Disclaimer"/>
        <w:numPr>
          <w:ilvl w:val="0"/>
          <w:numId w:val="16"/>
        </w:numPr>
        <w:rPr>
          <w:rFonts w:ascii="Helvetica" w:hAnsi="Helvetica"/>
          <w:sz w:val="22"/>
          <w:szCs w:val="22"/>
        </w:rPr>
      </w:pPr>
      <w:r w:rsidRPr="00BD7458">
        <w:rPr>
          <w:rFonts w:ascii="Helvetica" w:hAnsi="Helvetica"/>
          <w:sz w:val="22"/>
          <w:szCs w:val="22"/>
        </w:rPr>
        <w:t>Its contents do not constitute legal advice and it should not be regarded as a substitute for detailed advice in individual cases.</w:t>
      </w:r>
    </w:p>
    <w:p w:rsidR="00BD7458" w:rsidRPr="00BD7458" w:rsidRDefault="00BD7458" w:rsidP="00BD7458">
      <w:pPr>
        <w:pStyle w:val="Disclaimer"/>
        <w:numPr>
          <w:ilvl w:val="0"/>
          <w:numId w:val="16"/>
        </w:numPr>
        <w:rPr>
          <w:rFonts w:ascii="Helvetica" w:hAnsi="Helvetica"/>
          <w:sz w:val="22"/>
          <w:szCs w:val="22"/>
        </w:rPr>
      </w:pPr>
      <w:r w:rsidRPr="00BD7458">
        <w:rPr>
          <w:rFonts w:ascii="Helvetica" w:hAnsi="Helvetica"/>
          <w:sz w:val="22"/>
          <w:szCs w:val="22"/>
        </w:rPr>
        <w:t xml:space="preserve">Transmission of this information is not intended to create and receipt does not constitute a lawyer-client relationship between </w:t>
      </w:r>
      <w:proofErr w:type="spellStart"/>
      <w:r w:rsidRPr="00BD7458">
        <w:rPr>
          <w:rFonts w:ascii="Helvetica" w:hAnsi="Helvetica"/>
          <w:sz w:val="22"/>
          <w:szCs w:val="22"/>
        </w:rPr>
        <w:t>Charltons</w:t>
      </w:r>
      <w:proofErr w:type="spellEnd"/>
      <w:r w:rsidRPr="00BD7458">
        <w:rPr>
          <w:rFonts w:ascii="Helvetica" w:hAnsi="Helvetica"/>
          <w:sz w:val="22"/>
          <w:szCs w:val="22"/>
        </w:rPr>
        <w:t xml:space="preserve"> and the user or browser.</w:t>
      </w:r>
    </w:p>
    <w:p w:rsidR="00BD7458" w:rsidRPr="00BD7458" w:rsidRDefault="00BD7458" w:rsidP="00BD7458">
      <w:pPr>
        <w:pStyle w:val="Disclaimer"/>
        <w:numPr>
          <w:ilvl w:val="0"/>
          <w:numId w:val="16"/>
        </w:numPr>
        <w:rPr>
          <w:rFonts w:ascii="Helvetica" w:hAnsi="Helvetica"/>
          <w:sz w:val="22"/>
          <w:szCs w:val="22"/>
        </w:rPr>
      </w:pPr>
      <w:proofErr w:type="spellStart"/>
      <w:r w:rsidRPr="00BD7458">
        <w:rPr>
          <w:rFonts w:ascii="Helvetica" w:hAnsi="Helvetica"/>
          <w:sz w:val="22"/>
          <w:szCs w:val="22"/>
        </w:rPr>
        <w:t>Charltons</w:t>
      </w:r>
      <w:proofErr w:type="spellEnd"/>
      <w:r w:rsidRPr="00BD7458">
        <w:rPr>
          <w:rFonts w:ascii="Helvetica" w:hAnsi="Helvetica"/>
          <w:sz w:val="22"/>
          <w:szCs w:val="22"/>
        </w:rPr>
        <w:t xml:space="preserve"> is not responsible for any </w:t>
      </w:r>
      <w:proofErr w:type="gramStart"/>
      <w:r w:rsidRPr="00BD7458">
        <w:rPr>
          <w:rFonts w:ascii="Helvetica" w:hAnsi="Helvetica"/>
          <w:sz w:val="22"/>
          <w:szCs w:val="22"/>
        </w:rPr>
        <w:t>third party</w:t>
      </w:r>
      <w:proofErr w:type="gramEnd"/>
      <w:r w:rsidRPr="00BD7458">
        <w:rPr>
          <w:rFonts w:ascii="Helvetica" w:hAnsi="Helvetica"/>
          <w:sz w:val="22"/>
          <w:szCs w:val="22"/>
        </w:rPr>
        <w:t xml:space="preserve"> content which can be accessed through the website.</w:t>
      </w:r>
    </w:p>
    <w:p w:rsidR="00BD7458" w:rsidRPr="00BD7458" w:rsidRDefault="00BD7458" w:rsidP="00BD7458">
      <w:pPr>
        <w:pStyle w:val="Disclaimer"/>
        <w:numPr>
          <w:ilvl w:val="0"/>
          <w:numId w:val="16"/>
        </w:numPr>
        <w:rPr>
          <w:rFonts w:ascii="Helvetica" w:hAnsi="Helvetica"/>
          <w:sz w:val="22"/>
          <w:szCs w:val="22"/>
        </w:rPr>
      </w:pPr>
      <w:r w:rsidRPr="00BD7458">
        <w:rPr>
          <w:rFonts w:ascii="Helvetica" w:hAnsi="Helvetica"/>
          <w:sz w:val="22"/>
          <w:szCs w:val="22"/>
        </w:rPr>
        <w:t xml:space="preserve">If you do not wish to receive this </w:t>
      </w:r>
      <w:proofErr w:type="gramStart"/>
      <w:r w:rsidRPr="00BD7458">
        <w:rPr>
          <w:rFonts w:ascii="Helvetica" w:hAnsi="Helvetica"/>
          <w:sz w:val="22"/>
          <w:szCs w:val="22"/>
        </w:rPr>
        <w:t>newsletter</w:t>
      </w:r>
      <w:proofErr w:type="gramEnd"/>
      <w:r w:rsidRPr="00BD7458">
        <w:rPr>
          <w:rFonts w:ascii="Helvetica" w:hAnsi="Helvetica"/>
          <w:sz w:val="22"/>
          <w:szCs w:val="22"/>
        </w:rPr>
        <w:t xml:space="preserve"> please let us know by emailing us at  </w:t>
      </w:r>
      <w:hyperlink r:id="rId14">
        <w:r w:rsidRPr="00BD7458">
          <w:rPr>
            <w:rFonts w:ascii="Helvetica" w:hAnsi="Helvetica"/>
            <w:sz w:val="22"/>
            <w:szCs w:val="22"/>
          </w:rPr>
          <w:t>unsubscribe@charltonslaw.com</w:t>
        </w:r>
      </w:hyperlink>
    </w:p>
    <w:p w:rsidR="00BD7458" w:rsidRPr="00D63E07" w:rsidRDefault="00BD7458" w:rsidP="00D63E07">
      <w:pPr>
        <w:pStyle w:val="BlackStrips"/>
        <w:numPr>
          <w:ilvl w:val="0"/>
          <w:numId w:val="16"/>
        </w:numP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sidR="00BB7CA9">
        <w:rPr>
          <w:rFonts w:ascii="Helvetica" w:hAnsi="Helvetica"/>
        </w:rPr>
        <w:t>30</w:t>
      </w:r>
      <w:r w:rsidRPr="00F05494">
        <w:rPr>
          <w:rFonts w:ascii="Helvetica" w:hAnsi="Helvetica"/>
        </w:rPr>
        <w:t xml:space="preserve"> </w:t>
      </w:r>
      <w:r>
        <w:rPr>
          <w:rFonts w:ascii="Helvetica" w:hAnsi="Helvetica"/>
        </w:rPr>
        <w:t>August</w:t>
      </w:r>
      <w:r w:rsidRPr="00F05494">
        <w:rPr>
          <w:rFonts w:ascii="Helvetica" w:hAnsi="Helvetica"/>
        </w:rPr>
        <w:t xml:space="preserve"> 202</w:t>
      </w:r>
      <w:r w:rsidRPr="008524CA">
        <w:rPr>
          <w:rFonts w:ascii="Helvetica" w:hAnsi="Helvetica"/>
        </w:rPr>
        <w:t>3</w:t>
      </w:r>
    </w:p>
    <w:sectPr w:rsidR="00BD7458" w:rsidRPr="00D63E07">
      <w:footerReference w:type="defaul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4190" w:rsidRDefault="00224190">
      <w:pPr>
        <w:spacing w:line="240" w:lineRule="auto"/>
      </w:pPr>
      <w:r>
        <w:separator/>
      </w:r>
    </w:p>
  </w:endnote>
  <w:endnote w:type="continuationSeparator" w:id="0">
    <w:p w:rsidR="00224190" w:rsidRDefault="002241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793143"/>
      <w:docPartObj>
        <w:docPartGallery w:val="Page Numbers (Bottom of Page)"/>
        <w:docPartUnique/>
      </w:docPartObj>
    </w:sdtPr>
    <w:sdtEndPr>
      <w:rPr>
        <w:noProof/>
      </w:rPr>
    </w:sdtEndPr>
    <w:sdtContent>
      <w:p w:rsidR="0075508F" w:rsidRDefault="0075508F">
        <w:pPr>
          <w:pStyle w:val="ad"/>
          <w:jc w:val="center"/>
        </w:pPr>
        <w:r>
          <w:fldChar w:fldCharType="begin"/>
        </w:r>
        <w:r>
          <w:instrText xml:space="preserve"> PAGE   \* MERGEFORMAT </w:instrText>
        </w:r>
        <w:r>
          <w:fldChar w:fldCharType="separate"/>
        </w:r>
        <w:r w:rsidR="00890025">
          <w:rPr>
            <w:noProof/>
          </w:rPr>
          <w:t>7</w:t>
        </w:r>
        <w:r>
          <w:rPr>
            <w:noProof/>
          </w:rPr>
          <w:fldChar w:fldCharType="end"/>
        </w:r>
      </w:p>
    </w:sdtContent>
  </w:sdt>
  <w:p w:rsidR="0075508F" w:rsidRDefault="0075508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4190" w:rsidRDefault="00224190">
      <w:pPr>
        <w:spacing w:line="240" w:lineRule="auto"/>
      </w:pPr>
      <w:r>
        <w:separator/>
      </w:r>
    </w:p>
  </w:footnote>
  <w:footnote w:type="continuationSeparator" w:id="0">
    <w:p w:rsidR="00224190" w:rsidRDefault="00224190">
      <w:pPr>
        <w:spacing w:line="240" w:lineRule="auto"/>
      </w:pPr>
      <w:r>
        <w:continuationSeparator/>
      </w:r>
    </w:p>
  </w:footnote>
  <w:footnote w:id="1">
    <w:p w:rsidR="00DE2195" w:rsidRDefault="00DE2195" w:rsidP="00DE2195">
      <w:pPr>
        <w:pStyle w:val="a5"/>
        <w:jc w:val="both"/>
      </w:pPr>
      <w:r>
        <w:rPr>
          <w:rStyle w:val="a7"/>
        </w:rPr>
        <w:footnoteRef/>
      </w:r>
      <w:r>
        <w:t xml:space="preserve"> </w:t>
      </w:r>
      <w:r w:rsidRPr="009062B9">
        <w:rPr>
          <w:sz w:val="18"/>
          <w:szCs w:val="18"/>
        </w:rPr>
        <w:t>SFC</w:t>
      </w:r>
      <w:r>
        <w:rPr>
          <w:sz w:val="18"/>
          <w:szCs w:val="18"/>
        </w:rPr>
        <w:t>. June 2022. Consultation Paper on Proposed Amendments to Enforcement-related Provisions of the Securities and Futures Ordinance</w:t>
      </w:r>
    </w:p>
  </w:footnote>
  <w:footnote w:id="2">
    <w:p w:rsidR="00DB2F82" w:rsidRDefault="00DB2F82">
      <w:pPr>
        <w:pStyle w:val="a5"/>
      </w:pPr>
      <w:r>
        <w:rPr>
          <w:rStyle w:val="a7"/>
        </w:rPr>
        <w:footnoteRef/>
      </w:r>
      <w:r>
        <w:t xml:space="preserve"> </w:t>
      </w:r>
      <w:r w:rsidRPr="00DB2F82">
        <w:rPr>
          <w:sz w:val="18"/>
          <w:szCs w:val="18"/>
        </w:rPr>
        <w:t>Ibid. at paragraph 43</w:t>
      </w:r>
    </w:p>
  </w:footnote>
  <w:footnote w:id="3">
    <w:p w:rsidR="00E37FA8" w:rsidRDefault="00E37FA8">
      <w:pPr>
        <w:pStyle w:val="a5"/>
      </w:pPr>
      <w:r>
        <w:rPr>
          <w:rStyle w:val="a7"/>
        </w:rPr>
        <w:footnoteRef/>
      </w:r>
      <w:r>
        <w:t xml:space="preserve"> </w:t>
      </w:r>
    </w:p>
  </w:footnote>
  <w:footnote w:id="4">
    <w:p w:rsidR="00F12C12" w:rsidRDefault="00070B82">
      <w:pPr>
        <w:spacing w:line="240" w:lineRule="auto"/>
        <w:rPr>
          <w:sz w:val="20"/>
          <w:szCs w:val="20"/>
        </w:rPr>
      </w:pPr>
      <w:r>
        <w:rPr>
          <w:vertAlign w:val="superscript"/>
        </w:rPr>
        <w:footnoteRef/>
      </w:r>
      <w:r>
        <w:rPr>
          <w:sz w:val="20"/>
          <w:szCs w:val="20"/>
        </w:rPr>
        <w:t xml:space="preserve"> </w:t>
      </w:r>
      <w:hyperlink r:id="rId1">
        <w:r>
          <w:rPr>
            <w:i/>
            <w:sz w:val="20"/>
            <w:szCs w:val="20"/>
            <w:highlight w:val="white"/>
          </w:rPr>
          <w:t xml:space="preserve">Pacific Sun Advisors Ltd &amp; Anor v Securities and Futures Commission </w:t>
        </w:r>
      </w:hyperlink>
      <w:hyperlink r:id="rId2">
        <w:r>
          <w:rPr>
            <w:sz w:val="20"/>
            <w:szCs w:val="20"/>
            <w:highlight w:val="white"/>
          </w:rPr>
          <w:t>[2015] HKCFA 27</w:t>
        </w:r>
      </w:hyperlink>
    </w:p>
  </w:footnote>
  <w:footnote w:id="5">
    <w:p w:rsidR="00F12C12" w:rsidRDefault="00070B82">
      <w:pPr>
        <w:spacing w:line="240" w:lineRule="auto"/>
        <w:rPr>
          <w:sz w:val="18"/>
          <w:szCs w:val="18"/>
        </w:rPr>
      </w:pPr>
      <w:r>
        <w:rPr>
          <w:vertAlign w:val="superscript"/>
        </w:rPr>
        <w:footnoteRef/>
      </w:r>
      <w:r>
        <w:rPr>
          <w:sz w:val="20"/>
          <w:szCs w:val="20"/>
        </w:rPr>
        <w:t xml:space="preserve"> </w:t>
      </w:r>
      <w:r>
        <w:rPr>
          <w:sz w:val="18"/>
          <w:szCs w:val="18"/>
        </w:rPr>
        <w:t xml:space="preserve">SFC </w:t>
      </w:r>
      <w:r>
        <w:rPr>
          <w:sz w:val="18"/>
          <w:szCs w:val="18"/>
          <w:highlight w:val="white"/>
        </w:rPr>
        <w:t>“</w:t>
      </w:r>
      <w:r>
        <w:rPr>
          <w:i/>
          <w:sz w:val="18"/>
          <w:szCs w:val="18"/>
          <w:highlight w:val="white"/>
        </w:rPr>
        <w:t>Frequently Asked Questions on Compliance with Suitability Obligations by Licensed or Registered Persons</w:t>
      </w:r>
      <w:r>
        <w:rPr>
          <w:sz w:val="18"/>
          <w:szCs w:val="18"/>
          <w:highlight w:val="white"/>
        </w:rPr>
        <w:t xml:space="preserve">” (23 December 2020), available at </w:t>
      </w:r>
      <w:hyperlink r:id="rId3" w:anchor="759450F3651D4BBF8AAA2F39C9F2BE88">
        <w:r w:rsidRPr="00B85287">
          <w:rPr>
            <w:color w:val="0070C0"/>
            <w:sz w:val="18"/>
            <w:szCs w:val="18"/>
            <w:highlight w:val="white"/>
          </w:rPr>
          <w:t>https://www.sfc.hk/en/faqs/intermediaries/supervision/Compliance-with-Suitability-Obligations/Compliance-with-Suitability-Obligations#759450F3651D4BBF8AAA2F39C9F2BE88</w:t>
        </w:r>
      </w:hyperlink>
      <w:r>
        <w:rPr>
          <w:sz w:val="18"/>
          <w:szCs w:val="18"/>
        </w:rPr>
        <w:t xml:space="preserve">  </w:t>
      </w:r>
    </w:p>
    <w:p w:rsidR="00F12C12" w:rsidRDefault="00F12C12">
      <w:pPr>
        <w:spacing w:line="240" w:lineRule="auto"/>
        <w:rPr>
          <w:sz w:val="18"/>
          <w:szCs w:val="18"/>
        </w:rPr>
      </w:pPr>
    </w:p>
  </w:footnote>
  <w:footnote w:id="6">
    <w:p w:rsidR="00F12C12" w:rsidRPr="006F2895" w:rsidRDefault="00070B82" w:rsidP="006F2895">
      <w:pPr>
        <w:spacing w:line="240" w:lineRule="auto"/>
        <w:rPr>
          <w:sz w:val="18"/>
          <w:szCs w:val="18"/>
        </w:rPr>
      </w:pPr>
      <w:r>
        <w:rPr>
          <w:vertAlign w:val="superscript"/>
        </w:rPr>
        <w:footnoteRef/>
      </w:r>
      <w:r>
        <w:rPr>
          <w:sz w:val="20"/>
          <w:szCs w:val="20"/>
        </w:rPr>
        <w:t xml:space="preserve"> </w:t>
      </w:r>
      <w:r w:rsidRPr="006F2895">
        <w:rPr>
          <w:sz w:val="18"/>
          <w:szCs w:val="18"/>
        </w:rPr>
        <w:t>SFC Circular to Licensed Corporations Distribution of bonds listed under Chapter 37 of the Main Board Listing Rules and local unlisted private placement bonds (31 March 2016), available at</w:t>
      </w:r>
      <w:r w:rsidR="006F2895">
        <w:rPr>
          <w:sz w:val="18"/>
          <w:szCs w:val="18"/>
        </w:rPr>
        <w:t>:</w:t>
      </w:r>
      <w:r w:rsidRPr="006F2895">
        <w:rPr>
          <w:sz w:val="18"/>
          <w:szCs w:val="18"/>
        </w:rPr>
        <w:t xml:space="preserve"> </w:t>
      </w:r>
      <w:hyperlink r:id="rId4">
        <w:r w:rsidRPr="006F2895">
          <w:rPr>
            <w:color w:val="1155CC"/>
            <w:sz w:val="18"/>
            <w:szCs w:val="18"/>
            <w:u w:val="single"/>
          </w:rPr>
          <w:t>https://apps.sfc.hk/edistributionWeb/gateway/EN/circular/doc?refNo=16EC18</w:t>
        </w:r>
      </w:hyperlink>
      <w:r w:rsidRPr="006F2895">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A06EF"/>
    <w:multiLevelType w:val="multilevel"/>
    <w:tmpl w:val="40DA80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B7410A"/>
    <w:multiLevelType w:val="hybridMultilevel"/>
    <w:tmpl w:val="E2405442"/>
    <w:lvl w:ilvl="0" w:tplc="95BA7BB2">
      <w:start w:val="1"/>
      <w:numFmt w:val="bullet"/>
      <w:lvlText w:val="•"/>
      <w:lvlJc w:val="left"/>
      <w:pPr>
        <w:ind w:left="766" w:hanging="360"/>
      </w:pPr>
      <w:rPr>
        <w:rFonts w:ascii="Times New Roman"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1F2E56D8"/>
    <w:multiLevelType w:val="multilevel"/>
    <w:tmpl w:val="C24ECBA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D30CB1"/>
    <w:multiLevelType w:val="multilevel"/>
    <w:tmpl w:val="35FC92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575369D"/>
    <w:multiLevelType w:val="hybridMultilevel"/>
    <w:tmpl w:val="C0424A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3E3F85"/>
    <w:multiLevelType w:val="multilevel"/>
    <w:tmpl w:val="4B6A79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10E361A"/>
    <w:multiLevelType w:val="multilevel"/>
    <w:tmpl w:val="9F34F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B0C75CE"/>
    <w:multiLevelType w:val="hybridMultilevel"/>
    <w:tmpl w:val="4980389E"/>
    <w:lvl w:ilvl="0" w:tplc="95BA7BB2">
      <w:start w:val="1"/>
      <w:numFmt w:val="bullet"/>
      <w:lvlText w:val="•"/>
      <w:lvlJc w:val="left"/>
      <w:pPr>
        <w:ind w:left="775" w:hanging="360"/>
      </w:pPr>
      <w:rPr>
        <w:rFonts w:ascii="Times New Roman" w:hAnsi="Times New Roman" w:cs="Times New Roman"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3E0F0807"/>
    <w:multiLevelType w:val="multilevel"/>
    <w:tmpl w:val="2BC0E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79566AC"/>
    <w:multiLevelType w:val="hybridMultilevel"/>
    <w:tmpl w:val="489AD406"/>
    <w:lvl w:ilvl="0" w:tplc="95BA7BB2">
      <w:start w:val="1"/>
      <w:numFmt w:val="bullet"/>
      <w:lvlText w:val="•"/>
      <w:lvlJc w:val="left"/>
      <w:pPr>
        <w:ind w:left="775" w:hanging="360"/>
      </w:pPr>
      <w:rPr>
        <w:rFonts w:ascii="Times New Roman" w:hAnsi="Times New Roman" w:cs="Times New Roman"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49A515AE"/>
    <w:multiLevelType w:val="hybridMultilevel"/>
    <w:tmpl w:val="DF4AA240"/>
    <w:lvl w:ilvl="0" w:tplc="95BA7BB2">
      <w:start w:val="1"/>
      <w:numFmt w:val="bullet"/>
      <w:lvlText w:val="•"/>
      <w:lvlJc w:val="left"/>
      <w:pPr>
        <w:ind w:left="775" w:hanging="360"/>
      </w:pPr>
      <w:rPr>
        <w:rFonts w:ascii="Times New Roman" w:hAnsi="Times New Roman" w:cs="Times New Roman"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 w15:restartNumberingAfterBreak="0">
    <w:nsid w:val="50D65C2D"/>
    <w:multiLevelType w:val="multilevel"/>
    <w:tmpl w:val="FF82A8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C4D3093"/>
    <w:multiLevelType w:val="multilevel"/>
    <w:tmpl w:val="6AA4A63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43755C5"/>
    <w:multiLevelType w:val="multilevel"/>
    <w:tmpl w:val="3D0EA9A4"/>
    <w:lvl w:ilvl="0">
      <w:start w:val="1"/>
      <w:numFmt w:val="bullet"/>
      <w:lvlText w:val="•"/>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D6E57BA"/>
    <w:multiLevelType w:val="hybridMultilevel"/>
    <w:tmpl w:val="78049C9C"/>
    <w:lvl w:ilvl="0" w:tplc="95BA7BB2">
      <w:start w:val="1"/>
      <w:numFmt w:val="bullet"/>
      <w:lvlText w:val="•"/>
      <w:lvlJc w:val="left"/>
      <w:pPr>
        <w:ind w:left="775" w:hanging="360"/>
      </w:pPr>
      <w:rPr>
        <w:rFonts w:ascii="Times New Roman" w:hAnsi="Times New Roman" w:cs="Times New Roman"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5"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071411">
    <w:abstractNumId w:val="11"/>
  </w:num>
  <w:num w:numId="2" w16cid:durableId="1260329486">
    <w:abstractNumId w:val="3"/>
  </w:num>
  <w:num w:numId="3" w16cid:durableId="1112281713">
    <w:abstractNumId w:val="6"/>
  </w:num>
  <w:num w:numId="4" w16cid:durableId="1677995153">
    <w:abstractNumId w:val="0"/>
  </w:num>
  <w:num w:numId="5" w16cid:durableId="2116249082">
    <w:abstractNumId w:val="2"/>
  </w:num>
  <w:num w:numId="6" w16cid:durableId="2026325451">
    <w:abstractNumId w:val="13"/>
  </w:num>
  <w:num w:numId="7" w16cid:durableId="1709257956">
    <w:abstractNumId w:val="12"/>
  </w:num>
  <w:num w:numId="8" w16cid:durableId="1705210436">
    <w:abstractNumId w:val="5"/>
  </w:num>
  <w:num w:numId="9" w16cid:durableId="1209878716">
    <w:abstractNumId w:val="8"/>
  </w:num>
  <w:num w:numId="10" w16cid:durableId="999769934">
    <w:abstractNumId w:val="9"/>
  </w:num>
  <w:num w:numId="11" w16cid:durableId="1055466742">
    <w:abstractNumId w:val="1"/>
  </w:num>
  <w:num w:numId="12" w16cid:durableId="1981882060">
    <w:abstractNumId w:val="4"/>
  </w:num>
  <w:num w:numId="13" w16cid:durableId="1279069152">
    <w:abstractNumId w:val="7"/>
  </w:num>
  <w:num w:numId="14" w16cid:durableId="837698931">
    <w:abstractNumId w:val="14"/>
  </w:num>
  <w:num w:numId="15" w16cid:durableId="790905408">
    <w:abstractNumId w:val="10"/>
  </w:num>
  <w:num w:numId="16" w16cid:durableId="14448361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C12"/>
    <w:rsid w:val="00002BEB"/>
    <w:rsid w:val="00034C23"/>
    <w:rsid w:val="00070B82"/>
    <w:rsid w:val="000818C2"/>
    <w:rsid w:val="000C1B76"/>
    <w:rsid w:val="000C76E9"/>
    <w:rsid w:val="000F4DC0"/>
    <w:rsid w:val="00156CA3"/>
    <w:rsid w:val="00165BD6"/>
    <w:rsid w:val="00197608"/>
    <w:rsid w:val="001B10AA"/>
    <w:rsid w:val="001E0B08"/>
    <w:rsid w:val="001E38BF"/>
    <w:rsid w:val="00224190"/>
    <w:rsid w:val="00277999"/>
    <w:rsid w:val="002A2928"/>
    <w:rsid w:val="002B139E"/>
    <w:rsid w:val="002C42F1"/>
    <w:rsid w:val="002D1408"/>
    <w:rsid w:val="00310CA0"/>
    <w:rsid w:val="00373043"/>
    <w:rsid w:val="00386EA7"/>
    <w:rsid w:val="003D54D2"/>
    <w:rsid w:val="00442A32"/>
    <w:rsid w:val="00456BBD"/>
    <w:rsid w:val="00474E86"/>
    <w:rsid w:val="004822FC"/>
    <w:rsid w:val="0048424C"/>
    <w:rsid w:val="00497FB5"/>
    <w:rsid w:val="004F7DDB"/>
    <w:rsid w:val="00580FE7"/>
    <w:rsid w:val="006721B5"/>
    <w:rsid w:val="006E41A3"/>
    <w:rsid w:val="006F2895"/>
    <w:rsid w:val="007439DB"/>
    <w:rsid w:val="00750DA7"/>
    <w:rsid w:val="0075508F"/>
    <w:rsid w:val="007B3306"/>
    <w:rsid w:val="007D0F48"/>
    <w:rsid w:val="0082111E"/>
    <w:rsid w:val="00845BDE"/>
    <w:rsid w:val="00887091"/>
    <w:rsid w:val="00890025"/>
    <w:rsid w:val="008B29AA"/>
    <w:rsid w:val="008C0B00"/>
    <w:rsid w:val="008E3B63"/>
    <w:rsid w:val="008E3CC6"/>
    <w:rsid w:val="008F2B78"/>
    <w:rsid w:val="008F6861"/>
    <w:rsid w:val="00903F2B"/>
    <w:rsid w:val="009062B9"/>
    <w:rsid w:val="00927F63"/>
    <w:rsid w:val="00961794"/>
    <w:rsid w:val="009A0CF0"/>
    <w:rsid w:val="009A2E50"/>
    <w:rsid w:val="00A26F90"/>
    <w:rsid w:val="00A324FA"/>
    <w:rsid w:val="00A368DD"/>
    <w:rsid w:val="00AC2807"/>
    <w:rsid w:val="00AE2E51"/>
    <w:rsid w:val="00B277B2"/>
    <w:rsid w:val="00B418C3"/>
    <w:rsid w:val="00B85287"/>
    <w:rsid w:val="00B86DFC"/>
    <w:rsid w:val="00BB7CA9"/>
    <w:rsid w:val="00BC682D"/>
    <w:rsid w:val="00BD7458"/>
    <w:rsid w:val="00C56468"/>
    <w:rsid w:val="00C87BE7"/>
    <w:rsid w:val="00CA19D3"/>
    <w:rsid w:val="00CC6F5D"/>
    <w:rsid w:val="00CE1C62"/>
    <w:rsid w:val="00CE50AC"/>
    <w:rsid w:val="00D42311"/>
    <w:rsid w:val="00D63E07"/>
    <w:rsid w:val="00DB1A9B"/>
    <w:rsid w:val="00DB2F82"/>
    <w:rsid w:val="00DB506D"/>
    <w:rsid w:val="00DC0822"/>
    <w:rsid w:val="00DE2195"/>
    <w:rsid w:val="00DF1C73"/>
    <w:rsid w:val="00E0350A"/>
    <w:rsid w:val="00E15311"/>
    <w:rsid w:val="00E31B5A"/>
    <w:rsid w:val="00E37FA8"/>
    <w:rsid w:val="00E45689"/>
    <w:rsid w:val="00F07D6B"/>
    <w:rsid w:val="00F12C12"/>
    <w:rsid w:val="00F22576"/>
    <w:rsid w:val="00F25BB3"/>
    <w:rsid w:val="00F55A5C"/>
    <w:rsid w:val="00F97A5E"/>
    <w:rsid w:val="00FA3F16"/>
    <w:rsid w:val="00FC2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4D7B0"/>
  <w15:docId w15:val="{A6821E41-6A81-4C07-BFF0-53A16B75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56468"/>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footnote text"/>
    <w:basedOn w:val="a"/>
    <w:link w:val="a6"/>
    <w:uiPriority w:val="99"/>
    <w:semiHidden/>
    <w:unhideWhenUsed/>
    <w:rsid w:val="00FC2D65"/>
    <w:pPr>
      <w:spacing w:line="240" w:lineRule="auto"/>
    </w:pPr>
    <w:rPr>
      <w:sz w:val="20"/>
      <w:szCs w:val="20"/>
    </w:rPr>
  </w:style>
  <w:style w:type="character" w:customStyle="1" w:styleId="a6">
    <w:name w:val="Текст сноски Знак"/>
    <w:basedOn w:val="a0"/>
    <w:link w:val="a5"/>
    <w:uiPriority w:val="99"/>
    <w:semiHidden/>
    <w:rsid w:val="00FC2D65"/>
    <w:rPr>
      <w:sz w:val="20"/>
      <w:szCs w:val="20"/>
    </w:rPr>
  </w:style>
  <w:style w:type="character" w:styleId="a7">
    <w:name w:val="footnote reference"/>
    <w:basedOn w:val="a0"/>
    <w:uiPriority w:val="99"/>
    <w:semiHidden/>
    <w:unhideWhenUsed/>
    <w:rsid w:val="00FC2D65"/>
    <w:rPr>
      <w:vertAlign w:val="superscript"/>
    </w:rPr>
  </w:style>
  <w:style w:type="character" w:styleId="a8">
    <w:name w:val="Hyperlink"/>
    <w:basedOn w:val="a0"/>
    <w:uiPriority w:val="99"/>
    <w:unhideWhenUsed/>
    <w:rsid w:val="00FC2D65"/>
    <w:rPr>
      <w:color w:val="0000FF" w:themeColor="hyperlink"/>
      <w:u w:val="single"/>
    </w:rPr>
  </w:style>
  <w:style w:type="paragraph" w:styleId="a9">
    <w:name w:val="List Paragraph"/>
    <w:basedOn w:val="a"/>
    <w:uiPriority w:val="34"/>
    <w:qFormat/>
    <w:rsid w:val="008E3B63"/>
    <w:pPr>
      <w:ind w:left="720"/>
      <w:contextualSpacing/>
    </w:pPr>
  </w:style>
  <w:style w:type="paragraph" w:customStyle="1" w:styleId="Default">
    <w:name w:val="Default"/>
    <w:rsid w:val="00497FB5"/>
    <w:pPr>
      <w:widowControl w:val="0"/>
      <w:autoSpaceDE w:val="0"/>
      <w:autoSpaceDN w:val="0"/>
      <w:adjustRightInd w:val="0"/>
      <w:spacing w:line="240" w:lineRule="auto"/>
    </w:pPr>
    <w:rPr>
      <w:rFonts w:ascii="Franklin Gothic Book" w:eastAsia="Franklin Gothic Book" w:hAnsi="Times New Roman" w:cs="Times New Roman"/>
      <w:color w:val="000000"/>
      <w:sz w:val="24"/>
      <w:szCs w:val="24"/>
      <w:lang w:eastAsia="zh-TW"/>
    </w:rPr>
  </w:style>
  <w:style w:type="character" w:customStyle="1" w:styleId="hklmref">
    <w:name w:val="hklm_ref"/>
    <w:basedOn w:val="a0"/>
    <w:rsid w:val="00E0350A"/>
  </w:style>
  <w:style w:type="character" w:styleId="aa">
    <w:name w:val="FollowedHyperlink"/>
    <w:basedOn w:val="a0"/>
    <w:uiPriority w:val="99"/>
    <w:semiHidden/>
    <w:unhideWhenUsed/>
    <w:rsid w:val="00580FE7"/>
    <w:rPr>
      <w:color w:val="800080" w:themeColor="followedHyperlink"/>
      <w:u w:val="single"/>
    </w:rPr>
  </w:style>
  <w:style w:type="paragraph" w:styleId="ab">
    <w:name w:val="header"/>
    <w:basedOn w:val="a"/>
    <w:link w:val="ac"/>
    <w:uiPriority w:val="99"/>
    <w:unhideWhenUsed/>
    <w:rsid w:val="00310CA0"/>
    <w:pPr>
      <w:tabs>
        <w:tab w:val="center" w:pos="4680"/>
        <w:tab w:val="right" w:pos="9360"/>
      </w:tabs>
      <w:spacing w:line="240" w:lineRule="auto"/>
    </w:pPr>
  </w:style>
  <w:style w:type="character" w:customStyle="1" w:styleId="ac">
    <w:name w:val="Верхний колонтитул Знак"/>
    <w:basedOn w:val="a0"/>
    <w:link w:val="ab"/>
    <w:uiPriority w:val="99"/>
    <w:rsid w:val="00310CA0"/>
  </w:style>
  <w:style w:type="paragraph" w:styleId="ad">
    <w:name w:val="footer"/>
    <w:basedOn w:val="a"/>
    <w:link w:val="ae"/>
    <w:uiPriority w:val="99"/>
    <w:unhideWhenUsed/>
    <w:rsid w:val="00310CA0"/>
    <w:pPr>
      <w:tabs>
        <w:tab w:val="center" w:pos="4680"/>
        <w:tab w:val="right" w:pos="9360"/>
      </w:tabs>
      <w:spacing w:line="240" w:lineRule="auto"/>
    </w:pPr>
  </w:style>
  <w:style w:type="character" w:customStyle="1" w:styleId="ae">
    <w:name w:val="Нижний колонтитул Знак"/>
    <w:basedOn w:val="a0"/>
    <w:link w:val="ad"/>
    <w:uiPriority w:val="99"/>
    <w:rsid w:val="00310CA0"/>
  </w:style>
  <w:style w:type="paragraph" w:customStyle="1" w:styleId="Disclaimer">
    <w:name w:val="Disclaimer"/>
    <w:basedOn w:val="a"/>
    <w:qFormat/>
    <w:rsid w:val="00BD7458"/>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asciiTheme="minorHAnsi" w:eastAsiaTheme="minorHAnsi" w:hAnsiTheme="minorHAnsi" w:cstheme="minorBidi"/>
      <w:color w:val="00000A"/>
      <w:sz w:val="24"/>
      <w:szCs w:val="24"/>
      <w:lang w:eastAsia="en-US"/>
    </w:rPr>
  </w:style>
  <w:style w:type="paragraph" w:customStyle="1" w:styleId="BlackStrips">
    <w:name w:val="Black Strips"/>
    <w:basedOn w:val="a"/>
    <w:qFormat/>
    <w:rsid w:val="00BD7458"/>
    <w:pPr>
      <w:shd w:val="clear" w:color="auto" w:fill="000000"/>
      <w:spacing w:after="200" w:line="240" w:lineRule="auto"/>
      <w:jc w:val="center"/>
    </w:pPr>
    <w:rPr>
      <w:rFonts w:asciiTheme="minorHAnsi" w:eastAsiaTheme="minorHAnsi" w:hAnsiTheme="minorHAnsi" w:cstheme="minorBidi"/>
      <w:color w:val="FFFFFF"/>
      <w:sz w:val="24"/>
      <w:szCs w:val="24"/>
      <w:lang w:eastAsia="en-US"/>
    </w:rPr>
  </w:style>
  <w:style w:type="paragraph" w:customStyle="1" w:styleId="DisclaimerBold">
    <w:name w:val="Disclaimer Bold"/>
    <w:basedOn w:val="Disclaimer"/>
    <w:qFormat/>
    <w:rsid w:val="00BD7458"/>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harltonslaw.com/sfc-to-expand-sfo-insider-dealing-but-drops-s103-s213-changes/" TargetMode="External"/><Relationship Id="rId13" Type="http://schemas.openxmlformats.org/officeDocument/2006/relationships/hyperlink" Target="https://legalref.judiciary.hk/lrs/common/search/search_result_detail_frame.jsp?DIS=97598&amp;QS=%28section%2B103%5C%283%5C%29%5C%28k%5C%29%29%7C%28securities%2B%7Band%7D%2Bfutures%2Bordinance%29%7C%28professional%2Binvestor%29&amp;TP=J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alref.judiciary.hk/lrs/common/search/search_result_detail_frame.jsp?DIS=97598&amp;QS=%28section%2B103%5C%283%5C%29%5C%28k%5C%29%29%7C%28securities%2B%7Band%7D%2Bfutures%2Bordinance%29%7C%28professional%2Binvestor%29&amp;TP=J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rltonslaw.com/sfc-proposes-significant-amendments-to-sfo-enforcement-regi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pps.sfc.hk/edistributionWeb/api/consultation/openFile?lang=EN&amp;refNo=21CP3" TargetMode="External"/><Relationship Id="rId4" Type="http://schemas.openxmlformats.org/officeDocument/2006/relationships/settings" Target="settings.xml"/><Relationship Id="rId9" Type="http://schemas.openxmlformats.org/officeDocument/2006/relationships/hyperlink" Target="https://apps.sfc.hk/edistributionWeb/api/consultation/conclusion?lang=EN&amp;refNo=21CP3" TargetMode="External"/><Relationship Id="rId14" Type="http://schemas.openxmlformats.org/officeDocument/2006/relationships/hyperlink" Target="mailto:unsubscribe@charltonslaw.com?subject=unsubscribe%20-Hong%20Kong%20Law-"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fc.hk/en/faqs/intermediaries/supervision/Compliance-with-Suitability-Obligations/Compliance-with-Suitability-Obligations" TargetMode="External"/><Relationship Id="rId2" Type="http://schemas.openxmlformats.org/officeDocument/2006/relationships/hyperlink" Target="https://legalref.judiciary.hk/lrs/common/search/search_result_detail_frame.jsp?DIS=97598&amp;QS=%28section%2B103%5C%283%5C%29%5C%28k%5C%29%29%7C%28securities%2B%7Band%7D%2Bfutures%2Bordinance%29%7C%28professional%2Binvestor%29&amp;TP=JU" TargetMode="External"/><Relationship Id="rId1" Type="http://schemas.openxmlformats.org/officeDocument/2006/relationships/hyperlink" Target="https://legalref.judiciary.hk/lrs/common/search/search_result_detail_frame.jsp?DIS=97598&amp;QS=%28section%2B103%5C%283%5C%29%5C%28k%5C%29%29%7C%28securities%2B%7Band%7D%2Bfutures%2Bordinance%29%7C%28professional%2Binvestor%29&amp;TP=JU" TargetMode="External"/><Relationship Id="rId4" Type="http://schemas.openxmlformats.org/officeDocument/2006/relationships/hyperlink" Target="https://apps.sfc.hk/edistributionWeb/gateway/EN/circular/doc?refNo=16EC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B9E4D-E6A1-4314-976D-5E37B0F6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4625</Words>
  <Characters>26364</Characters>
  <Application>Microsoft Office Word</Application>
  <DocSecurity>0</DocSecurity>
  <Lines>219</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Charltons</Company>
  <LinksUpToDate>false</LinksUpToDate>
  <CharactersWithSpaces>30928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Sinead Nam</dc:creator>
  <cp:lastModifiedBy>Александр Пирогов</cp:lastModifiedBy>
  <cp:revision>9</cp:revision>
  <dcterms:created xsi:type="dcterms:W3CDTF">2023-08-28T07:02:00Z</dcterms:created>
  <dcterms:modified xsi:type="dcterms:W3CDTF">2023-09-01T08:01:00Z</dcterms:modified>
</cp:coreProperties>
</file>