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2B" w:rsidRPr="008524CA" w:rsidRDefault="00CC342B" w:rsidP="00CC342B">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- 0</w:t>
      </w:r>
      <w:r w:rsidR="00365025" w:rsidRPr="00365025">
        <w:rPr>
          <w:rFonts w:ascii="Cambria" w:eastAsia="Cambria" w:hAnsi="Cambria" w:cs="Times New Roman"/>
          <w:color w:val="FFFFFF"/>
          <w:sz w:val="24"/>
          <w:szCs w:val="24"/>
        </w:rPr>
        <w:t>8</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August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CC342B" w:rsidRPr="00CC342B" w:rsidRDefault="00000000" w:rsidP="00CC342B">
      <w:pPr>
        <w:spacing w:after="200"/>
        <w:jc w:val="center"/>
        <w:rPr>
          <w:rFonts w:ascii="Cambria" w:eastAsia="Cambria" w:hAnsi="Cambria" w:cs="Times New Roman"/>
          <w:color w:val="00000A"/>
          <w:sz w:val="28"/>
          <w:szCs w:val="24"/>
          <w:u w:val="single"/>
        </w:rPr>
      </w:pPr>
      <w:hyperlink r:id="rId8" w:history="1">
        <w:r w:rsidR="00CC342B" w:rsidRPr="00365171">
          <w:rPr>
            <w:rStyle w:val="a3"/>
            <w:rFonts w:ascii="Cambria" w:eastAsia="Cambria" w:hAnsi="Cambria"/>
            <w:sz w:val="28"/>
            <w:szCs w:val="24"/>
          </w:rPr>
          <w:t>online versio</w:t>
        </w:r>
        <w:r w:rsidR="00CC342B" w:rsidRPr="00365171">
          <w:rPr>
            <w:rStyle w:val="a3"/>
            <w:rFonts w:ascii="Cambria" w:eastAsia="Cambria" w:hAnsi="Cambria"/>
            <w:sz w:val="28"/>
            <w:szCs w:val="24"/>
          </w:rPr>
          <w:t>n</w:t>
        </w:r>
      </w:hyperlink>
    </w:p>
    <w:p w:rsidR="00A57542" w:rsidRDefault="005C02D0" w:rsidP="00FA4CE3">
      <w:pPr>
        <w:jc w:val="center"/>
        <w:rPr>
          <w:rFonts w:ascii="Arial" w:hAnsi="Arial" w:cs="Arial"/>
          <w:b/>
          <w:color w:val="FF0000"/>
          <w:sz w:val="20"/>
          <w:szCs w:val="20"/>
          <w:lang w:val="en-GB"/>
        </w:rPr>
      </w:pPr>
      <w:r>
        <w:rPr>
          <w:rFonts w:ascii="Arial" w:hAnsi="Arial" w:cs="Arial"/>
          <w:b/>
          <w:color w:val="FF0000"/>
          <w:sz w:val="20"/>
          <w:szCs w:val="20"/>
          <w:lang w:val="en-GB"/>
        </w:rPr>
        <w:t xml:space="preserve">SFC/ HKMA New Suitability Obligations for </w:t>
      </w:r>
      <w:r w:rsidRPr="00FA4CE3">
        <w:rPr>
          <w:rFonts w:ascii="Arial" w:hAnsi="Arial" w:cs="Arial"/>
          <w:b/>
          <w:color w:val="FF0000"/>
          <w:sz w:val="20"/>
          <w:szCs w:val="20"/>
          <w:lang w:val="en-GB"/>
        </w:rPr>
        <w:t>Sophisticated Professional</w:t>
      </w:r>
      <w:r>
        <w:rPr>
          <w:rFonts w:ascii="Arial" w:hAnsi="Arial" w:cs="Arial"/>
          <w:b/>
          <w:color w:val="FF0000"/>
          <w:sz w:val="20"/>
          <w:szCs w:val="20"/>
          <w:lang w:val="en-GB"/>
        </w:rPr>
        <w:t xml:space="preserve"> Investors</w:t>
      </w:r>
    </w:p>
    <w:p w:rsidR="00FA4CE3" w:rsidRDefault="00FA4CE3" w:rsidP="00B12899">
      <w:pPr>
        <w:jc w:val="both"/>
        <w:rPr>
          <w:rFonts w:ascii="Arial" w:hAnsi="Arial" w:cs="Arial"/>
          <w:sz w:val="20"/>
          <w:szCs w:val="20"/>
          <w:lang w:val="en-GB"/>
        </w:rPr>
      </w:pPr>
      <w:r>
        <w:rPr>
          <w:rFonts w:ascii="Arial" w:hAnsi="Arial" w:cs="Arial"/>
          <w:sz w:val="20"/>
          <w:szCs w:val="20"/>
          <w:lang w:val="en-GB"/>
        </w:rPr>
        <w:t xml:space="preserve">Hong Kong’s Securities and Futures Commission (the </w:t>
      </w:r>
      <w:r w:rsidRPr="00FA4CE3">
        <w:rPr>
          <w:rFonts w:ascii="Arial" w:hAnsi="Arial" w:cs="Arial"/>
          <w:b/>
          <w:sz w:val="20"/>
          <w:szCs w:val="20"/>
          <w:lang w:val="en-GB"/>
        </w:rPr>
        <w:t>SFC</w:t>
      </w:r>
      <w:r>
        <w:rPr>
          <w:rFonts w:ascii="Arial" w:hAnsi="Arial" w:cs="Arial"/>
          <w:sz w:val="20"/>
          <w:szCs w:val="20"/>
          <w:lang w:val="en-GB"/>
        </w:rPr>
        <w:t>) and Ho</w:t>
      </w:r>
      <w:r w:rsidR="00B12899">
        <w:rPr>
          <w:rFonts w:ascii="Arial" w:hAnsi="Arial" w:cs="Arial"/>
          <w:sz w:val="20"/>
          <w:szCs w:val="20"/>
          <w:lang w:val="en-GB"/>
        </w:rPr>
        <w:t xml:space="preserve">ng Kong Monetary Authority (the </w:t>
      </w:r>
      <w:r w:rsidRPr="00FA4CE3">
        <w:rPr>
          <w:rFonts w:ascii="Arial" w:hAnsi="Arial" w:cs="Arial"/>
          <w:b/>
          <w:sz w:val="20"/>
          <w:szCs w:val="20"/>
          <w:lang w:val="en-GB"/>
        </w:rPr>
        <w:t>HKMA</w:t>
      </w:r>
      <w:r>
        <w:rPr>
          <w:rFonts w:ascii="Arial" w:hAnsi="Arial" w:cs="Arial"/>
          <w:sz w:val="20"/>
          <w:szCs w:val="20"/>
          <w:lang w:val="en-GB"/>
        </w:rPr>
        <w:t xml:space="preserve">) </w:t>
      </w:r>
      <w:r w:rsidR="00E65BCF">
        <w:rPr>
          <w:rFonts w:ascii="Arial" w:hAnsi="Arial" w:cs="Arial"/>
          <w:sz w:val="20"/>
          <w:szCs w:val="20"/>
          <w:lang w:val="en-GB"/>
        </w:rPr>
        <w:t xml:space="preserve">have </w:t>
      </w:r>
      <w:r>
        <w:rPr>
          <w:rFonts w:ascii="Arial" w:hAnsi="Arial" w:cs="Arial"/>
          <w:sz w:val="20"/>
          <w:szCs w:val="20"/>
          <w:lang w:val="en-GB"/>
        </w:rPr>
        <w:t xml:space="preserve">published </w:t>
      </w:r>
      <w:r w:rsidR="00E65BCF">
        <w:rPr>
          <w:rFonts w:ascii="Arial" w:hAnsi="Arial" w:cs="Arial"/>
          <w:sz w:val="20"/>
          <w:szCs w:val="20"/>
          <w:lang w:val="en-GB"/>
        </w:rPr>
        <w:t xml:space="preserve">a </w:t>
      </w:r>
      <w:r w:rsidR="006C56FA">
        <w:rPr>
          <w:rFonts w:ascii="Arial" w:hAnsi="Arial" w:cs="Arial"/>
          <w:sz w:val="20"/>
          <w:szCs w:val="20"/>
          <w:lang w:val="en-GB"/>
        </w:rPr>
        <w:t xml:space="preserve">Joint Circular setting out a </w:t>
      </w:r>
      <w:r w:rsidR="00E65BCF">
        <w:rPr>
          <w:rFonts w:ascii="Arial" w:hAnsi="Arial" w:cs="Arial"/>
          <w:sz w:val="20"/>
          <w:szCs w:val="20"/>
          <w:lang w:val="en-GB"/>
        </w:rPr>
        <w:t xml:space="preserve">new </w:t>
      </w:r>
      <w:r w:rsidR="00FE17F7">
        <w:rPr>
          <w:rFonts w:ascii="Arial" w:hAnsi="Arial" w:cs="Arial"/>
          <w:sz w:val="20"/>
          <w:szCs w:val="20"/>
          <w:lang w:val="en-GB"/>
        </w:rPr>
        <w:t>streamlined approach</w:t>
      </w:r>
      <w:r w:rsidR="00E65BCF">
        <w:rPr>
          <w:rFonts w:ascii="Arial" w:hAnsi="Arial" w:cs="Arial"/>
          <w:sz w:val="20"/>
          <w:szCs w:val="20"/>
          <w:lang w:val="en-GB"/>
        </w:rPr>
        <w:t xml:space="preserve"> that licensed intermediaries c</w:t>
      </w:r>
      <w:r w:rsidR="006C56FA">
        <w:rPr>
          <w:rFonts w:ascii="Arial" w:hAnsi="Arial" w:cs="Arial"/>
          <w:sz w:val="20"/>
          <w:szCs w:val="20"/>
          <w:lang w:val="en-GB"/>
        </w:rPr>
        <w:t>an adopt in complying with the</w:t>
      </w:r>
      <w:r w:rsidR="00E65BCF">
        <w:rPr>
          <w:rFonts w:ascii="Arial" w:hAnsi="Arial" w:cs="Arial"/>
          <w:sz w:val="20"/>
          <w:szCs w:val="20"/>
          <w:lang w:val="en-GB"/>
        </w:rPr>
        <w:t xml:space="preserve"> suitability obligations when dealing with </w:t>
      </w:r>
      <w:r>
        <w:rPr>
          <w:rFonts w:ascii="Arial" w:hAnsi="Arial" w:cs="Arial"/>
          <w:sz w:val="20"/>
          <w:szCs w:val="20"/>
          <w:lang w:val="en-GB"/>
        </w:rPr>
        <w:t>sophisticated professional investors with high levels of net worth and knowledge or experience</w:t>
      </w:r>
      <w:r w:rsidR="00E65BCF">
        <w:rPr>
          <w:rFonts w:ascii="Arial" w:hAnsi="Arial" w:cs="Arial"/>
          <w:sz w:val="20"/>
          <w:szCs w:val="20"/>
          <w:lang w:val="en-GB"/>
        </w:rPr>
        <w:t xml:space="preserve">. The </w:t>
      </w:r>
      <w:r w:rsidR="00FE17F7">
        <w:rPr>
          <w:rFonts w:ascii="Arial" w:hAnsi="Arial" w:cs="Arial"/>
          <w:sz w:val="20"/>
          <w:szCs w:val="20"/>
          <w:lang w:val="en-GB"/>
        </w:rPr>
        <w:t>streamlined approach</w:t>
      </w:r>
      <w:r w:rsidR="00E65BCF">
        <w:rPr>
          <w:rFonts w:ascii="Arial" w:hAnsi="Arial" w:cs="Arial"/>
          <w:sz w:val="20"/>
          <w:szCs w:val="20"/>
          <w:lang w:val="en-GB"/>
        </w:rPr>
        <w:t xml:space="preserve"> is set out in the SFC and HKMA </w:t>
      </w:r>
      <w:hyperlink r:id="rId9" w:history="1">
        <w:r w:rsidR="00B12899" w:rsidRPr="00B12899">
          <w:rPr>
            <w:rStyle w:val="a3"/>
            <w:rFonts w:ascii="Arial" w:hAnsi="Arial" w:cs="Arial"/>
            <w:sz w:val="20"/>
            <w:szCs w:val="20"/>
            <w:lang w:val="en-GB"/>
          </w:rPr>
          <w:t xml:space="preserve">Joint circular to intermediaries: </w:t>
        </w:r>
        <w:r w:rsidR="00FE17F7">
          <w:rPr>
            <w:rStyle w:val="a3"/>
            <w:rFonts w:ascii="Arial" w:hAnsi="Arial" w:cs="Arial"/>
            <w:sz w:val="20"/>
            <w:szCs w:val="20"/>
            <w:lang w:val="en-GB"/>
          </w:rPr>
          <w:t>Streamlined Approach</w:t>
        </w:r>
        <w:r w:rsidR="00B12899" w:rsidRPr="00B12899">
          <w:rPr>
            <w:rStyle w:val="a3"/>
            <w:rFonts w:ascii="Arial" w:hAnsi="Arial" w:cs="Arial"/>
            <w:sz w:val="20"/>
            <w:szCs w:val="20"/>
            <w:lang w:val="en-GB"/>
          </w:rPr>
          <w:t xml:space="preserve"> for compliance with suitability obligations when dealing with sophisticated professional investors</w:t>
        </w:r>
      </w:hyperlink>
      <w:r w:rsidR="00B12899">
        <w:rPr>
          <w:rStyle w:val="a6"/>
          <w:rFonts w:ascii="Arial" w:hAnsi="Arial" w:cs="Arial"/>
          <w:sz w:val="20"/>
          <w:szCs w:val="20"/>
          <w:lang w:val="en-GB"/>
        </w:rPr>
        <w:footnoteReference w:id="1"/>
      </w:r>
      <w:r w:rsidR="00B12899">
        <w:rPr>
          <w:rFonts w:ascii="Arial" w:hAnsi="Arial" w:cs="Arial"/>
          <w:sz w:val="20"/>
          <w:szCs w:val="20"/>
          <w:lang w:val="en-GB"/>
        </w:rPr>
        <w:t xml:space="preserve"> </w:t>
      </w:r>
      <w:r w:rsidR="000F5C9B">
        <w:rPr>
          <w:rFonts w:ascii="Arial" w:hAnsi="Arial" w:cs="Arial"/>
          <w:sz w:val="20"/>
          <w:szCs w:val="20"/>
          <w:lang w:val="en-GB"/>
        </w:rPr>
        <w:t>(</w:t>
      </w:r>
      <w:r w:rsidR="000F5C9B" w:rsidRPr="000F5C9B">
        <w:rPr>
          <w:rFonts w:ascii="Arial" w:hAnsi="Arial" w:cs="Arial"/>
          <w:b/>
          <w:sz w:val="20"/>
          <w:szCs w:val="20"/>
          <w:lang w:val="en-GB"/>
        </w:rPr>
        <w:t>Joint Circular on Suitability Obligations for Sophisticated Professional Investors</w:t>
      </w:r>
      <w:r w:rsidR="000F5C9B">
        <w:rPr>
          <w:rFonts w:ascii="Arial" w:hAnsi="Arial" w:cs="Arial"/>
          <w:sz w:val="20"/>
          <w:szCs w:val="20"/>
          <w:lang w:val="en-GB"/>
        </w:rPr>
        <w:t xml:space="preserve">) </w:t>
      </w:r>
      <w:r w:rsidR="00B12899">
        <w:rPr>
          <w:rFonts w:ascii="Arial" w:hAnsi="Arial" w:cs="Arial"/>
          <w:sz w:val="20"/>
          <w:szCs w:val="20"/>
          <w:lang w:val="en-GB"/>
        </w:rPr>
        <w:t xml:space="preserve">and </w:t>
      </w:r>
      <w:hyperlink r:id="rId10" w:history="1">
        <w:r w:rsidR="00B12899" w:rsidRPr="00B12899">
          <w:rPr>
            <w:rStyle w:val="a3"/>
            <w:rFonts w:ascii="Arial" w:hAnsi="Arial" w:cs="Arial"/>
            <w:sz w:val="20"/>
            <w:szCs w:val="20"/>
            <w:lang w:val="en-GB"/>
          </w:rPr>
          <w:t xml:space="preserve">Frequently Asked Questions (FAQs) on </w:t>
        </w:r>
        <w:r w:rsidR="00FE17F7">
          <w:rPr>
            <w:rStyle w:val="a3"/>
            <w:rFonts w:ascii="Arial" w:hAnsi="Arial" w:cs="Arial"/>
            <w:sz w:val="20"/>
            <w:szCs w:val="20"/>
            <w:lang w:val="en-GB"/>
          </w:rPr>
          <w:t>Streamlined Approach</w:t>
        </w:r>
        <w:r w:rsidR="00B12899" w:rsidRPr="00B12899">
          <w:rPr>
            <w:rStyle w:val="a3"/>
            <w:rFonts w:ascii="Arial" w:hAnsi="Arial" w:cs="Arial"/>
            <w:sz w:val="20"/>
            <w:szCs w:val="20"/>
            <w:lang w:val="en-GB"/>
          </w:rPr>
          <w:t xml:space="preserve"> for compliance with suitability obligations when dealing with sophisticated investors</w:t>
        </w:r>
      </w:hyperlink>
      <w:r w:rsidR="00E65BCF">
        <w:rPr>
          <w:rFonts w:ascii="Arial" w:hAnsi="Arial" w:cs="Arial"/>
          <w:sz w:val="20"/>
          <w:szCs w:val="20"/>
          <w:lang w:val="en-GB"/>
        </w:rPr>
        <w:t>, published on 28 July 2023</w:t>
      </w:r>
      <w:r w:rsidR="00B12899">
        <w:rPr>
          <w:rFonts w:ascii="Arial" w:hAnsi="Arial" w:cs="Arial"/>
          <w:sz w:val="20"/>
          <w:szCs w:val="20"/>
          <w:lang w:val="en-GB"/>
        </w:rPr>
        <w:t>.</w:t>
      </w:r>
      <w:r w:rsidR="00B12899">
        <w:rPr>
          <w:rStyle w:val="a6"/>
          <w:rFonts w:ascii="Arial" w:hAnsi="Arial" w:cs="Arial"/>
          <w:sz w:val="20"/>
          <w:szCs w:val="20"/>
          <w:lang w:val="en-GB"/>
        </w:rPr>
        <w:footnoteReference w:id="2"/>
      </w:r>
    </w:p>
    <w:p w:rsidR="00171BC3" w:rsidRPr="00182CD1" w:rsidRDefault="00E65BCF" w:rsidP="00B12899">
      <w:pPr>
        <w:jc w:val="both"/>
        <w:rPr>
          <w:rFonts w:ascii="Arial" w:hAnsi="Arial" w:cs="Arial"/>
          <w:b/>
          <w:color w:val="FF0000"/>
          <w:sz w:val="20"/>
          <w:szCs w:val="20"/>
          <w:lang w:val="en-GB"/>
        </w:rPr>
      </w:pPr>
      <w:r w:rsidRPr="00182CD1">
        <w:rPr>
          <w:rFonts w:ascii="Arial" w:hAnsi="Arial" w:cs="Arial"/>
          <w:b/>
          <w:color w:val="FF0000"/>
          <w:sz w:val="20"/>
          <w:szCs w:val="20"/>
          <w:lang w:val="en-GB"/>
        </w:rPr>
        <w:t xml:space="preserve">Suitability Obligations </w:t>
      </w:r>
      <w:r>
        <w:rPr>
          <w:rFonts w:ascii="Arial" w:hAnsi="Arial" w:cs="Arial"/>
          <w:b/>
          <w:color w:val="FF0000"/>
          <w:sz w:val="20"/>
          <w:szCs w:val="20"/>
          <w:lang w:val="en-GB"/>
        </w:rPr>
        <w:t xml:space="preserve">of </w:t>
      </w:r>
      <w:r w:rsidR="00171BC3" w:rsidRPr="00182CD1">
        <w:rPr>
          <w:rFonts w:ascii="Arial" w:hAnsi="Arial" w:cs="Arial"/>
          <w:b/>
          <w:color w:val="FF0000"/>
          <w:sz w:val="20"/>
          <w:szCs w:val="20"/>
          <w:lang w:val="en-GB"/>
        </w:rPr>
        <w:t xml:space="preserve">SFC-Licensed and Registered Intermediaries </w:t>
      </w:r>
    </w:p>
    <w:p w:rsidR="00171BC3" w:rsidRDefault="00171BC3" w:rsidP="00B12899">
      <w:pPr>
        <w:jc w:val="both"/>
        <w:rPr>
          <w:rFonts w:ascii="Arial" w:hAnsi="Arial" w:cs="Arial"/>
          <w:sz w:val="20"/>
          <w:szCs w:val="20"/>
          <w:lang w:val="en-GB"/>
        </w:rPr>
      </w:pPr>
      <w:r>
        <w:rPr>
          <w:rFonts w:ascii="Arial" w:hAnsi="Arial" w:cs="Arial"/>
          <w:sz w:val="20"/>
          <w:szCs w:val="20"/>
          <w:lang w:val="en-GB"/>
        </w:rPr>
        <w:t xml:space="preserve">Entities licensed or registered with the SFC to conduct activities regulated under the Securities and Futures (Ordinance) (the </w:t>
      </w:r>
      <w:r w:rsidRPr="00171BC3">
        <w:rPr>
          <w:rFonts w:ascii="Arial" w:hAnsi="Arial" w:cs="Arial"/>
          <w:b/>
          <w:sz w:val="20"/>
          <w:szCs w:val="20"/>
          <w:lang w:val="en-GB"/>
        </w:rPr>
        <w:t>SFO</w:t>
      </w:r>
      <w:r>
        <w:rPr>
          <w:rFonts w:ascii="Arial" w:hAnsi="Arial" w:cs="Arial"/>
          <w:sz w:val="20"/>
          <w:szCs w:val="20"/>
          <w:lang w:val="en-GB"/>
        </w:rPr>
        <w:t>) (</w:t>
      </w:r>
      <w:r>
        <w:rPr>
          <w:rFonts w:ascii="Arial" w:hAnsi="Arial" w:cs="Arial"/>
          <w:b/>
          <w:sz w:val="20"/>
          <w:szCs w:val="20"/>
          <w:lang w:val="en-GB"/>
        </w:rPr>
        <w:t>Licensed Intermediaries</w:t>
      </w:r>
      <w:r>
        <w:rPr>
          <w:rFonts w:ascii="Arial" w:hAnsi="Arial" w:cs="Arial"/>
          <w:sz w:val="20"/>
          <w:szCs w:val="20"/>
          <w:lang w:val="en-GB"/>
        </w:rPr>
        <w:t xml:space="preserve">) </w:t>
      </w:r>
      <w:r w:rsidR="008E0F5A">
        <w:rPr>
          <w:rFonts w:ascii="Arial" w:hAnsi="Arial" w:cs="Arial"/>
          <w:sz w:val="20"/>
          <w:szCs w:val="20"/>
          <w:lang w:val="en-GB"/>
        </w:rPr>
        <w:t>are required to comply with</w:t>
      </w:r>
      <w:r>
        <w:rPr>
          <w:rFonts w:ascii="Arial" w:hAnsi="Arial" w:cs="Arial"/>
          <w:sz w:val="20"/>
          <w:szCs w:val="20"/>
          <w:lang w:val="en-GB"/>
        </w:rPr>
        <w:t xml:space="preserve"> </w:t>
      </w:r>
      <w:r w:rsidR="008E0F5A">
        <w:rPr>
          <w:rFonts w:ascii="Arial" w:hAnsi="Arial" w:cs="Arial"/>
          <w:sz w:val="20"/>
          <w:szCs w:val="20"/>
          <w:lang w:val="en-GB"/>
        </w:rPr>
        <w:t xml:space="preserve">suitability obligations set out in </w:t>
      </w:r>
      <w:r>
        <w:rPr>
          <w:rFonts w:ascii="Arial" w:hAnsi="Arial" w:cs="Arial"/>
          <w:sz w:val="20"/>
          <w:szCs w:val="20"/>
          <w:lang w:val="en-GB"/>
        </w:rPr>
        <w:t xml:space="preserve">paragraphs 5.2 and 5.5(a) of the SFC’s Code of Conduct for Persons Licensed or Registered with the Securities and Futures Commission (the </w:t>
      </w:r>
      <w:r w:rsidRPr="00171BC3">
        <w:rPr>
          <w:rFonts w:ascii="Arial" w:hAnsi="Arial" w:cs="Arial"/>
          <w:b/>
          <w:sz w:val="20"/>
          <w:szCs w:val="20"/>
          <w:lang w:val="en-GB"/>
        </w:rPr>
        <w:t>SFC Code of Conduct</w:t>
      </w:r>
      <w:r>
        <w:rPr>
          <w:rFonts w:ascii="Arial" w:hAnsi="Arial" w:cs="Arial"/>
          <w:sz w:val="20"/>
          <w:szCs w:val="20"/>
          <w:lang w:val="en-GB"/>
        </w:rPr>
        <w:t>). Licensed Intermediaries’ obligations under those paragraphs are to:</w:t>
      </w:r>
    </w:p>
    <w:p w:rsidR="007906C5" w:rsidRDefault="008E0F5A" w:rsidP="00171BC3">
      <w:pPr>
        <w:pStyle w:val="a8"/>
        <w:numPr>
          <w:ilvl w:val="0"/>
          <w:numId w:val="1"/>
        </w:numPr>
        <w:jc w:val="both"/>
        <w:rPr>
          <w:rFonts w:ascii="Arial" w:hAnsi="Arial" w:cs="Arial"/>
          <w:sz w:val="20"/>
          <w:szCs w:val="20"/>
          <w:lang w:val="en-GB"/>
        </w:rPr>
      </w:pPr>
      <w:r>
        <w:rPr>
          <w:rFonts w:ascii="Arial" w:hAnsi="Arial" w:cs="Arial"/>
          <w:sz w:val="20"/>
          <w:szCs w:val="20"/>
          <w:lang w:val="en-GB"/>
        </w:rPr>
        <w:t>e</w:t>
      </w:r>
      <w:r w:rsidR="00171BC3">
        <w:rPr>
          <w:rFonts w:ascii="Arial" w:hAnsi="Arial" w:cs="Arial"/>
          <w:sz w:val="20"/>
          <w:szCs w:val="20"/>
          <w:lang w:val="en-GB"/>
        </w:rPr>
        <w:t>nsure that any recommendation or solicitation made by the Licensed Intermediary is reasonably suitable for the particular client having regard to the information about the client of which the Licensed Intermediary is, or should be, aware through the exercise of due diligence</w:t>
      </w:r>
      <w:r w:rsidR="007906C5">
        <w:rPr>
          <w:rFonts w:ascii="Arial" w:hAnsi="Arial" w:cs="Arial"/>
          <w:sz w:val="20"/>
          <w:szCs w:val="20"/>
          <w:lang w:val="en-GB"/>
        </w:rPr>
        <w:t xml:space="preserve"> (paragraph 5.2); and</w:t>
      </w:r>
    </w:p>
    <w:p w:rsidR="007906C5" w:rsidRDefault="007906C5" w:rsidP="007906C5">
      <w:pPr>
        <w:pStyle w:val="a8"/>
        <w:ind w:left="777"/>
        <w:jc w:val="both"/>
        <w:rPr>
          <w:rFonts w:ascii="Arial" w:hAnsi="Arial" w:cs="Arial"/>
          <w:sz w:val="20"/>
          <w:szCs w:val="20"/>
          <w:lang w:val="en-GB"/>
        </w:rPr>
      </w:pPr>
    </w:p>
    <w:p w:rsidR="007906C5" w:rsidRDefault="00182CD1" w:rsidP="00171BC3">
      <w:pPr>
        <w:pStyle w:val="a8"/>
        <w:numPr>
          <w:ilvl w:val="0"/>
          <w:numId w:val="1"/>
        </w:numPr>
        <w:jc w:val="both"/>
        <w:rPr>
          <w:rFonts w:ascii="Arial" w:hAnsi="Arial" w:cs="Arial"/>
          <w:sz w:val="20"/>
          <w:szCs w:val="20"/>
          <w:lang w:val="en-GB"/>
        </w:rPr>
      </w:pPr>
      <w:r>
        <w:rPr>
          <w:rFonts w:ascii="Arial" w:hAnsi="Arial" w:cs="Arial"/>
          <w:sz w:val="20"/>
          <w:szCs w:val="20"/>
          <w:lang w:val="en-GB"/>
        </w:rPr>
        <w:t>w</w:t>
      </w:r>
      <w:r w:rsidR="007906C5">
        <w:rPr>
          <w:rFonts w:ascii="Arial" w:hAnsi="Arial" w:cs="Arial"/>
          <w:sz w:val="20"/>
          <w:szCs w:val="20"/>
          <w:lang w:val="en-GB"/>
        </w:rPr>
        <w:t>hen providing services to client</w:t>
      </w:r>
      <w:r>
        <w:rPr>
          <w:rFonts w:ascii="Arial" w:hAnsi="Arial" w:cs="Arial"/>
          <w:sz w:val="20"/>
          <w:szCs w:val="20"/>
          <w:lang w:val="en-GB"/>
        </w:rPr>
        <w:t>s</w:t>
      </w:r>
      <w:r w:rsidR="007906C5">
        <w:rPr>
          <w:rFonts w:ascii="Arial" w:hAnsi="Arial" w:cs="Arial"/>
          <w:sz w:val="20"/>
          <w:szCs w:val="20"/>
          <w:lang w:val="en-GB"/>
        </w:rPr>
        <w:t xml:space="preserve"> in complex product</w:t>
      </w:r>
      <w:r>
        <w:rPr>
          <w:rFonts w:ascii="Arial" w:hAnsi="Arial" w:cs="Arial"/>
          <w:sz w:val="20"/>
          <w:szCs w:val="20"/>
          <w:lang w:val="en-GB"/>
        </w:rPr>
        <w:t>s</w:t>
      </w:r>
      <w:r w:rsidR="007906C5">
        <w:rPr>
          <w:rFonts w:ascii="Arial" w:hAnsi="Arial" w:cs="Arial"/>
          <w:sz w:val="20"/>
          <w:szCs w:val="20"/>
          <w:lang w:val="en-GB"/>
        </w:rPr>
        <w:t>, ensure that:</w:t>
      </w:r>
    </w:p>
    <w:p w:rsidR="007906C5" w:rsidRPr="007906C5" w:rsidRDefault="007906C5" w:rsidP="007906C5">
      <w:pPr>
        <w:pStyle w:val="a8"/>
        <w:rPr>
          <w:rFonts w:ascii="Arial" w:hAnsi="Arial" w:cs="Arial"/>
          <w:sz w:val="20"/>
          <w:szCs w:val="20"/>
          <w:lang w:val="en-GB"/>
        </w:rPr>
      </w:pPr>
    </w:p>
    <w:p w:rsidR="007906C5" w:rsidRDefault="007906C5" w:rsidP="003F631C">
      <w:pPr>
        <w:pStyle w:val="a8"/>
        <w:numPr>
          <w:ilvl w:val="0"/>
          <w:numId w:val="2"/>
        </w:numPr>
        <w:ind w:left="1276" w:hanging="425"/>
        <w:jc w:val="both"/>
        <w:rPr>
          <w:rFonts w:ascii="Arial" w:hAnsi="Arial" w:cs="Arial"/>
          <w:sz w:val="20"/>
          <w:szCs w:val="20"/>
          <w:lang w:val="en-GB"/>
        </w:rPr>
      </w:pPr>
      <w:r>
        <w:rPr>
          <w:rFonts w:ascii="Arial" w:hAnsi="Arial" w:cs="Arial"/>
          <w:sz w:val="20"/>
          <w:szCs w:val="20"/>
          <w:lang w:val="en-GB"/>
        </w:rPr>
        <w:t>the transaction in a complex product is suitable for the client in all the circumstances (whether or not the Licensed Intermediary has recommended or solicited the transaction);</w:t>
      </w:r>
    </w:p>
    <w:p w:rsidR="007906C5" w:rsidRDefault="007906C5" w:rsidP="007906C5">
      <w:pPr>
        <w:pStyle w:val="a8"/>
        <w:ind w:left="1553"/>
        <w:jc w:val="both"/>
        <w:rPr>
          <w:rFonts w:ascii="Arial" w:hAnsi="Arial" w:cs="Arial"/>
          <w:sz w:val="20"/>
          <w:szCs w:val="20"/>
          <w:lang w:val="en-GB"/>
        </w:rPr>
      </w:pPr>
    </w:p>
    <w:p w:rsidR="007906C5" w:rsidRDefault="007906C5" w:rsidP="003F631C">
      <w:pPr>
        <w:pStyle w:val="a8"/>
        <w:numPr>
          <w:ilvl w:val="0"/>
          <w:numId w:val="2"/>
        </w:numPr>
        <w:ind w:left="1276" w:hanging="425"/>
        <w:jc w:val="both"/>
        <w:rPr>
          <w:rFonts w:ascii="Arial" w:hAnsi="Arial" w:cs="Arial"/>
          <w:sz w:val="20"/>
          <w:szCs w:val="20"/>
          <w:lang w:val="en-GB"/>
        </w:rPr>
      </w:pPr>
      <w:r>
        <w:rPr>
          <w:rFonts w:ascii="Arial" w:hAnsi="Arial" w:cs="Arial"/>
          <w:sz w:val="20"/>
          <w:szCs w:val="20"/>
          <w:lang w:val="en-GB"/>
        </w:rPr>
        <w:t xml:space="preserve">sufficient information on the </w:t>
      </w:r>
      <w:r w:rsidR="00182CD1">
        <w:rPr>
          <w:rFonts w:ascii="Arial" w:hAnsi="Arial" w:cs="Arial"/>
          <w:sz w:val="20"/>
          <w:szCs w:val="20"/>
          <w:lang w:val="en-GB"/>
        </w:rPr>
        <w:t xml:space="preserve">complex product’s </w:t>
      </w:r>
      <w:r>
        <w:rPr>
          <w:rFonts w:ascii="Arial" w:hAnsi="Arial" w:cs="Arial"/>
          <w:sz w:val="20"/>
          <w:szCs w:val="20"/>
          <w:lang w:val="en-GB"/>
        </w:rPr>
        <w:t>na</w:t>
      </w:r>
      <w:r w:rsidR="00182CD1">
        <w:rPr>
          <w:rFonts w:ascii="Arial" w:hAnsi="Arial" w:cs="Arial"/>
          <w:sz w:val="20"/>
          <w:szCs w:val="20"/>
          <w:lang w:val="en-GB"/>
        </w:rPr>
        <w:t xml:space="preserve">ture, features and risks </w:t>
      </w:r>
      <w:r>
        <w:rPr>
          <w:rFonts w:ascii="Arial" w:hAnsi="Arial" w:cs="Arial"/>
          <w:sz w:val="20"/>
          <w:szCs w:val="20"/>
          <w:lang w:val="en-GB"/>
        </w:rPr>
        <w:t xml:space="preserve">is provided to </w:t>
      </w:r>
      <w:r w:rsidR="00182CD1">
        <w:rPr>
          <w:rFonts w:ascii="Arial" w:hAnsi="Arial" w:cs="Arial"/>
          <w:sz w:val="20"/>
          <w:szCs w:val="20"/>
          <w:lang w:val="en-GB"/>
        </w:rPr>
        <w:t xml:space="preserve">allow </w:t>
      </w:r>
      <w:r>
        <w:rPr>
          <w:rFonts w:ascii="Arial" w:hAnsi="Arial" w:cs="Arial"/>
          <w:sz w:val="20"/>
          <w:szCs w:val="20"/>
          <w:lang w:val="en-GB"/>
        </w:rPr>
        <w:t>the client to understand the product before making an investment decision; and</w:t>
      </w:r>
    </w:p>
    <w:p w:rsidR="007906C5" w:rsidRPr="007906C5" w:rsidRDefault="007906C5" w:rsidP="003F631C">
      <w:pPr>
        <w:pStyle w:val="a8"/>
        <w:ind w:left="1276"/>
        <w:jc w:val="both"/>
        <w:rPr>
          <w:rFonts w:ascii="Arial" w:hAnsi="Arial" w:cs="Arial"/>
          <w:sz w:val="20"/>
          <w:szCs w:val="20"/>
          <w:lang w:val="en-GB"/>
        </w:rPr>
      </w:pPr>
    </w:p>
    <w:p w:rsidR="007906C5" w:rsidRDefault="007906C5" w:rsidP="003F631C">
      <w:pPr>
        <w:pStyle w:val="a8"/>
        <w:numPr>
          <w:ilvl w:val="0"/>
          <w:numId w:val="2"/>
        </w:numPr>
        <w:ind w:left="1276" w:hanging="425"/>
        <w:jc w:val="both"/>
        <w:rPr>
          <w:rFonts w:ascii="Arial" w:hAnsi="Arial" w:cs="Arial"/>
          <w:sz w:val="20"/>
          <w:szCs w:val="20"/>
          <w:lang w:val="en-GB"/>
        </w:rPr>
      </w:pPr>
      <w:r>
        <w:rPr>
          <w:rFonts w:ascii="Arial" w:hAnsi="Arial" w:cs="Arial"/>
          <w:sz w:val="20"/>
          <w:szCs w:val="20"/>
          <w:lang w:val="en-GB"/>
        </w:rPr>
        <w:t>clear warning statements about the complex product are provided to the client.</w:t>
      </w:r>
    </w:p>
    <w:p w:rsidR="007906C5" w:rsidRPr="007906C5" w:rsidRDefault="007906C5" w:rsidP="007906C5">
      <w:pPr>
        <w:jc w:val="both"/>
        <w:rPr>
          <w:rFonts w:ascii="Arial" w:hAnsi="Arial" w:cs="Arial"/>
          <w:sz w:val="20"/>
          <w:szCs w:val="20"/>
          <w:lang w:val="en-GB"/>
        </w:rPr>
      </w:pPr>
      <w:r>
        <w:rPr>
          <w:rFonts w:ascii="Arial" w:hAnsi="Arial" w:cs="Arial"/>
          <w:sz w:val="20"/>
          <w:szCs w:val="20"/>
          <w:lang w:val="en-GB"/>
        </w:rPr>
        <w:t>A “</w:t>
      </w:r>
      <w:r w:rsidR="00182CD1">
        <w:rPr>
          <w:rFonts w:ascii="Arial" w:hAnsi="Arial" w:cs="Arial"/>
          <w:sz w:val="20"/>
          <w:szCs w:val="20"/>
          <w:lang w:val="en-GB"/>
        </w:rPr>
        <w:t>c</w:t>
      </w:r>
      <w:r>
        <w:rPr>
          <w:rFonts w:ascii="Arial" w:hAnsi="Arial" w:cs="Arial"/>
          <w:sz w:val="20"/>
          <w:szCs w:val="20"/>
          <w:lang w:val="en-GB"/>
        </w:rPr>
        <w:t>omplex product” is an investment product “</w:t>
      </w:r>
      <w:r w:rsidRPr="003F631C">
        <w:rPr>
          <w:rFonts w:ascii="Arial" w:hAnsi="Arial" w:cs="Arial"/>
          <w:i/>
          <w:sz w:val="20"/>
          <w:szCs w:val="20"/>
          <w:lang w:val="en-GB"/>
        </w:rPr>
        <w:t>whose terms, features and risks are not reasonably likely to be understood by a retail investor because of its complex structure</w:t>
      </w:r>
      <w:r>
        <w:rPr>
          <w:rFonts w:ascii="Arial" w:hAnsi="Arial" w:cs="Arial"/>
          <w:sz w:val="20"/>
          <w:szCs w:val="20"/>
          <w:lang w:val="en-GB"/>
        </w:rPr>
        <w:t>”.</w:t>
      </w:r>
      <w:r>
        <w:rPr>
          <w:rStyle w:val="a6"/>
          <w:rFonts w:ascii="Arial" w:hAnsi="Arial" w:cs="Arial"/>
          <w:sz w:val="20"/>
          <w:szCs w:val="20"/>
          <w:lang w:val="en-GB"/>
        </w:rPr>
        <w:footnoteReference w:id="3"/>
      </w:r>
      <w:r>
        <w:rPr>
          <w:rFonts w:ascii="Arial" w:hAnsi="Arial" w:cs="Arial"/>
          <w:sz w:val="20"/>
          <w:szCs w:val="20"/>
          <w:lang w:val="en-GB"/>
        </w:rPr>
        <w:t xml:space="preserve"> In determining whether a product </w:t>
      </w:r>
      <w:r w:rsidR="00182CD1">
        <w:rPr>
          <w:rFonts w:ascii="Arial" w:hAnsi="Arial" w:cs="Arial"/>
          <w:sz w:val="20"/>
          <w:szCs w:val="20"/>
          <w:lang w:val="en-GB"/>
        </w:rPr>
        <w:t>meets the</w:t>
      </w:r>
      <w:r>
        <w:rPr>
          <w:rFonts w:ascii="Arial" w:hAnsi="Arial" w:cs="Arial"/>
          <w:sz w:val="20"/>
          <w:szCs w:val="20"/>
          <w:lang w:val="en-GB"/>
        </w:rPr>
        <w:t xml:space="preserve"> “complex product”</w:t>
      </w:r>
      <w:r w:rsidR="00182CD1">
        <w:rPr>
          <w:rFonts w:ascii="Arial" w:hAnsi="Arial" w:cs="Arial"/>
          <w:sz w:val="20"/>
          <w:szCs w:val="20"/>
          <w:lang w:val="en-GB"/>
        </w:rPr>
        <w:t xml:space="preserve"> definition</w:t>
      </w:r>
      <w:r w:rsidR="003F631C">
        <w:rPr>
          <w:rFonts w:ascii="Arial" w:hAnsi="Arial" w:cs="Arial"/>
          <w:sz w:val="20"/>
          <w:szCs w:val="20"/>
          <w:lang w:val="en-GB"/>
        </w:rPr>
        <w:t xml:space="preserve">, Licensed Intermediaries </w:t>
      </w:r>
      <w:r w:rsidR="008E0F5A">
        <w:rPr>
          <w:rFonts w:ascii="Arial" w:hAnsi="Arial" w:cs="Arial"/>
          <w:sz w:val="20"/>
          <w:szCs w:val="20"/>
          <w:lang w:val="en-GB"/>
        </w:rPr>
        <w:t>need to consider</w:t>
      </w:r>
      <w:r>
        <w:rPr>
          <w:rFonts w:ascii="Arial" w:hAnsi="Arial" w:cs="Arial"/>
          <w:sz w:val="20"/>
          <w:szCs w:val="20"/>
          <w:lang w:val="en-GB"/>
        </w:rPr>
        <w:t xml:space="preserve"> </w:t>
      </w:r>
      <w:r w:rsidR="003F631C">
        <w:rPr>
          <w:rFonts w:ascii="Arial" w:hAnsi="Arial" w:cs="Arial"/>
          <w:sz w:val="20"/>
          <w:szCs w:val="20"/>
          <w:lang w:val="en-GB"/>
        </w:rPr>
        <w:t xml:space="preserve">whether: </w:t>
      </w:r>
    </w:p>
    <w:p w:rsidR="00171BC3" w:rsidRDefault="003F631C" w:rsidP="003F631C">
      <w:pPr>
        <w:pStyle w:val="a8"/>
        <w:numPr>
          <w:ilvl w:val="0"/>
          <w:numId w:val="3"/>
        </w:numPr>
        <w:jc w:val="both"/>
        <w:rPr>
          <w:rFonts w:ascii="Arial" w:hAnsi="Arial" w:cs="Arial"/>
          <w:sz w:val="20"/>
          <w:szCs w:val="20"/>
          <w:lang w:val="en-GB"/>
        </w:rPr>
      </w:pPr>
      <w:r>
        <w:rPr>
          <w:rFonts w:ascii="Arial" w:hAnsi="Arial" w:cs="Arial"/>
          <w:sz w:val="20"/>
          <w:szCs w:val="20"/>
          <w:lang w:val="en-GB"/>
        </w:rPr>
        <w:t>the investment product is a derivative product;</w:t>
      </w:r>
    </w:p>
    <w:p w:rsidR="00EA398D" w:rsidRDefault="00EA398D" w:rsidP="00EA398D">
      <w:pPr>
        <w:pStyle w:val="a8"/>
        <w:jc w:val="both"/>
        <w:rPr>
          <w:rFonts w:ascii="Arial" w:hAnsi="Arial" w:cs="Arial"/>
          <w:sz w:val="20"/>
          <w:szCs w:val="20"/>
          <w:lang w:val="en-GB"/>
        </w:rPr>
      </w:pPr>
    </w:p>
    <w:p w:rsidR="003F631C" w:rsidRDefault="003F631C" w:rsidP="003F631C">
      <w:pPr>
        <w:pStyle w:val="a8"/>
        <w:numPr>
          <w:ilvl w:val="0"/>
          <w:numId w:val="3"/>
        </w:numPr>
        <w:jc w:val="both"/>
        <w:rPr>
          <w:rFonts w:ascii="Arial" w:hAnsi="Arial" w:cs="Arial"/>
          <w:sz w:val="20"/>
          <w:szCs w:val="20"/>
          <w:lang w:val="en-GB"/>
        </w:rPr>
      </w:pPr>
      <w:r>
        <w:rPr>
          <w:rFonts w:ascii="Arial" w:hAnsi="Arial" w:cs="Arial"/>
          <w:sz w:val="20"/>
          <w:szCs w:val="20"/>
          <w:lang w:val="en-GB"/>
        </w:rPr>
        <w:lastRenderedPageBreak/>
        <w:t>a secondary market is available for the investment product at publicly available prices;</w:t>
      </w:r>
    </w:p>
    <w:p w:rsidR="00EA398D" w:rsidRDefault="00EA398D" w:rsidP="00EA398D">
      <w:pPr>
        <w:pStyle w:val="a8"/>
        <w:jc w:val="both"/>
        <w:rPr>
          <w:rFonts w:ascii="Arial" w:hAnsi="Arial" w:cs="Arial"/>
          <w:sz w:val="20"/>
          <w:szCs w:val="20"/>
          <w:lang w:val="en-GB"/>
        </w:rPr>
      </w:pPr>
    </w:p>
    <w:p w:rsidR="003F631C" w:rsidRDefault="00182CD1" w:rsidP="003F631C">
      <w:pPr>
        <w:pStyle w:val="a8"/>
        <w:numPr>
          <w:ilvl w:val="0"/>
          <w:numId w:val="3"/>
        </w:numPr>
        <w:jc w:val="both"/>
        <w:rPr>
          <w:rFonts w:ascii="Arial" w:hAnsi="Arial" w:cs="Arial"/>
          <w:sz w:val="20"/>
          <w:szCs w:val="20"/>
          <w:lang w:val="en-GB"/>
        </w:rPr>
      </w:pPr>
      <w:r>
        <w:rPr>
          <w:rFonts w:ascii="Arial" w:hAnsi="Arial" w:cs="Arial"/>
          <w:sz w:val="20"/>
          <w:szCs w:val="20"/>
          <w:lang w:val="en-GB"/>
        </w:rPr>
        <w:t xml:space="preserve">retail investors have access to </w:t>
      </w:r>
      <w:r w:rsidR="003F631C">
        <w:rPr>
          <w:rFonts w:ascii="Arial" w:hAnsi="Arial" w:cs="Arial"/>
          <w:sz w:val="20"/>
          <w:szCs w:val="20"/>
          <w:lang w:val="en-GB"/>
        </w:rPr>
        <w:t>adequate and transparent information about the investment product;</w:t>
      </w:r>
    </w:p>
    <w:p w:rsidR="00EA398D" w:rsidRPr="00EA398D" w:rsidRDefault="00EA398D" w:rsidP="00EA398D">
      <w:pPr>
        <w:pStyle w:val="a8"/>
        <w:rPr>
          <w:rFonts w:ascii="Arial" w:hAnsi="Arial" w:cs="Arial"/>
          <w:sz w:val="20"/>
          <w:szCs w:val="20"/>
          <w:lang w:val="en-GB"/>
        </w:rPr>
      </w:pPr>
    </w:p>
    <w:p w:rsidR="002B688E" w:rsidRPr="002B688E" w:rsidRDefault="002B688E" w:rsidP="002B688E">
      <w:pPr>
        <w:pStyle w:val="a8"/>
        <w:rPr>
          <w:rFonts w:ascii="Arial" w:hAnsi="Arial" w:cs="Arial"/>
          <w:sz w:val="20"/>
          <w:szCs w:val="20"/>
          <w:lang w:val="en-GB"/>
        </w:rPr>
      </w:pPr>
    </w:p>
    <w:p w:rsidR="002B688E" w:rsidRDefault="00182CD1" w:rsidP="003F631C">
      <w:pPr>
        <w:pStyle w:val="a8"/>
        <w:numPr>
          <w:ilvl w:val="0"/>
          <w:numId w:val="3"/>
        </w:numPr>
        <w:jc w:val="both"/>
        <w:rPr>
          <w:rFonts w:ascii="Arial" w:hAnsi="Arial" w:cs="Arial"/>
          <w:sz w:val="20"/>
          <w:szCs w:val="20"/>
          <w:lang w:val="en-GB"/>
        </w:rPr>
      </w:pPr>
      <w:r>
        <w:rPr>
          <w:rFonts w:ascii="Arial" w:hAnsi="Arial" w:cs="Arial"/>
          <w:sz w:val="20"/>
          <w:szCs w:val="20"/>
          <w:lang w:val="en-GB"/>
        </w:rPr>
        <w:t xml:space="preserve">investors risk </w:t>
      </w:r>
      <w:r w:rsidR="002B688E">
        <w:rPr>
          <w:rFonts w:ascii="Arial" w:hAnsi="Arial" w:cs="Arial"/>
          <w:sz w:val="20"/>
          <w:szCs w:val="20"/>
          <w:lang w:val="en-GB"/>
        </w:rPr>
        <w:t xml:space="preserve">losing more than the amount </w:t>
      </w:r>
      <w:r>
        <w:rPr>
          <w:rFonts w:ascii="Arial" w:hAnsi="Arial" w:cs="Arial"/>
          <w:sz w:val="20"/>
          <w:szCs w:val="20"/>
          <w:lang w:val="en-GB"/>
        </w:rPr>
        <w:t>they invest</w:t>
      </w:r>
      <w:r w:rsidR="002B688E">
        <w:rPr>
          <w:rFonts w:ascii="Arial" w:hAnsi="Arial" w:cs="Arial"/>
          <w:sz w:val="20"/>
          <w:szCs w:val="20"/>
          <w:lang w:val="en-GB"/>
        </w:rPr>
        <w:t>;</w:t>
      </w:r>
    </w:p>
    <w:p w:rsidR="002B688E" w:rsidRDefault="002B688E" w:rsidP="002B688E">
      <w:pPr>
        <w:pStyle w:val="a8"/>
        <w:jc w:val="both"/>
        <w:rPr>
          <w:rFonts w:ascii="Arial" w:hAnsi="Arial" w:cs="Arial"/>
          <w:sz w:val="20"/>
          <w:szCs w:val="20"/>
          <w:lang w:val="en-GB"/>
        </w:rPr>
      </w:pPr>
    </w:p>
    <w:p w:rsidR="003F631C" w:rsidRDefault="003F631C" w:rsidP="003F631C">
      <w:pPr>
        <w:pStyle w:val="a8"/>
        <w:numPr>
          <w:ilvl w:val="0"/>
          <w:numId w:val="3"/>
        </w:numPr>
        <w:jc w:val="both"/>
        <w:rPr>
          <w:rFonts w:ascii="Arial" w:hAnsi="Arial" w:cs="Arial"/>
          <w:sz w:val="20"/>
          <w:szCs w:val="20"/>
          <w:lang w:val="en-GB"/>
        </w:rPr>
      </w:pPr>
      <w:r>
        <w:rPr>
          <w:rFonts w:ascii="Arial" w:hAnsi="Arial" w:cs="Arial"/>
          <w:sz w:val="20"/>
          <w:szCs w:val="20"/>
          <w:lang w:val="en-GB"/>
        </w:rPr>
        <w:t xml:space="preserve">any </w:t>
      </w:r>
      <w:r w:rsidR="00182CD1">
        <w:rPr>
          <w:rFonts w:ascii="Arial" w:hAnsi="Arial" w:cs="Arial"/>
          <w:sz w:val="20"/>
          <w:szCs w:val="20"/>
          <w:lang w:val="en-GB"/>
        </w:rPr>
        <w:t xml:space="preserve">of the investment product’s </w:t>
      </w:r>
      <w:r>
        <w:rPr>
          <w:rFonts w:ascii="Arial" w:hAnsi="Arial" w:cs="Arial"/>
          <w:sz w:val="20"/>
          <w:szCs w:val="20"/>
          <w:lang w:val="en-GB"/>
        </w:rPr>
        <w:t>features or terms could fundamentally alter the nature or risk of the investment or pay-out profile</w:t>
      </w:r>
      <w:r w:rsidR="00182CD1">
        <w:rPr>
          <w:rFonts w:ascii="Arial" w:hAnsi="Arial" w:cs="Arial"/>
          <w:sz w:val="20"/>
          <w:szCs w:val="20"/>
          <w:lang w:val="en-GB"/>
        </w:rPr>
        <w:t>,</w:t>
      </w:r>
      <w:r>
        <w:rPr>
          <w:rFonts w:ascii="Arial" w:hAnsi="Arial" w:cs="Arial"/>
          <w:sz w:val="20"/>
          <w:szCs w:val="20"/>
          <w:lang w:val="en-GB"/>
        </w:rPr>
        <w:t xml:space="preserve"> or include multiple variables or complicated formulas to determine the return (such as investments that contain a right for the issuer to convert the instrument into a different instrument); and</w:t>
      </w:r>
    </w:p>
    <w:p w:rsidR="00EA398D" w:rsidRPr="00EA398D" w:rsidRDefault="00EA398D" w:rsidP="00EA398D">
      <w:pPr>
        <w:pStyle w:val="a8"/>
        <w:rPr>
          <w:rFonts w:ascii="Arial" w:hAnsi="Arial" w:cs="Arial"/>
          <w:sz w:val="20"/>
          <w:szCs w:val="20"/>
          <w:lang w:val="en-GB"/>
        </w:rPr>
      </w:pPr>
    </w:p>
    <w:p w:rsidR="003F631C" w:rsidRDefault="003F631C" w:rsidP="003F631C">
      <w:pPr>
        <w:pStyle w:val="a8"/>
        <w:numPr>
          <w:ilvl w:val="0"/>
          <w:numId w:val="3"/>
        </w:numPr>
        <w:jc w:val="both"/>
        <w:rPr>
          <w:rFonts w:ascii="Arial" w:hAnsi="Arial" w:cs="Arial"/>
          <w:sz w:val="20"/>
          <w:szCs w:val="20"/>
          <w:lang w:val="en-GB"/>
        </w:rPr>
      </w:pPr>
      <w:r>
        <w:rPr>
          <w:rFonts w:ascii="Arial" w:hAnsi="Arial" w:cs="Arial"/>
          <w:sz w:val="20"/>
          <w:szCs w:val="20"/>
          <w:lang w:val="en-GB"/>
        </w:rPr>
        <w:t xml:space="preserve">any of the investment product’s terms or features could </w:t>
      </w:r>
      <w:r w:rsidR="002B688E">
        <w:rPr>
          <w:rFonts w:ascii="Arial" w:hAnsi="Arial" w:cs="Arial"/>
          <w:sz w:val="20"/>
          <w:szCs w:val="20"/>
          <w:lang w:val="en-GB"/>
        </w:rPr>
        <w:t xml:space="preserve">make </w:t>
      </w:r>
      <w:r w:rsidR="00182CD1">
        <w:rPr>
          <w:rFonts w:ascii="Arial" w:hAnsi="Arial" w:cs="Arial"/>
          <w:sz w:val="20"/>
          <w:szCs w:val="20"/>
          <w:lang w:val="en-GB"/>
        </w:rPr>
        <w:t xml:space="preserve">it </w:t>
      </w:r>
      <w:r w:rsidR="002B688E">
        <w:rPr>
          <w:rFonts w:ascii="Arial" w:hAnsi="Arial" w:cs="Arial"/>
          <w:sz w:val="20"/>
          <w:szCs w:val="20"/>
          <w:lang w:val="en-GB"/>
        </w:rPr>
        <w:t>illiquid or difficult to value.</w:t>
      </w:r>
      <w:r w:rsidR="002B688E">
        <w:rPr>
          <w:rStyle w:val="a6"/>
          <w:rFonts w:ascii="Arial" w:hAnsi="Arial" w:cs="Arial"/>
          <w:sz w:val="20"/>
          <w:szCs w:val="20"/>
          <w:lang w:val="en-GB"/>
        </w:rPr>
        <w:footnoteReference w:id="4"/>
      </w:r>
    </w:p>
    <w:p w:rsidR="00182CD1" w:rsidRDefault="00182CD1" w:rsidP="00182CD1">
      <w:pPr>
        <w:jc w:val="both"/>
        <w:rPr>
          <w:rFonts w:ascii="Arial" w:hAnsi="Arial" w:cs="Arial"/>
          <w:sz w:val="20"/>
          <w:szCs w:val="20"/>
          <w:lang w:val="en-GB"/>
        </w:rPr>
      </w:pPr>
      <w:r w:rsidRPr="00182CD1">
        <w:rPr>
          <w:rFonts w:ascii="Arial" w:hAnsi="Arial" w:cs="Arial"/>
          <w:b/>
          <w:color w:val="FF0000"/>
          <w:sz w:val="20"/>
          <w:szCs w:val="20"/>
          <w:lang w:val="en-GB"/>
        </w:rPr>
        <w:t xml:space="preserve">New </w:t>
      </w:r>
      <w:r w:rsidR="00FE17F7">
        <w:rPr>
          <w:rFonts w:ascii="Arial" w:hAnsi="Arial" w:cs="Arial"/>
          <w:b/>
          <w:color w:val="FF0000"/>
          <w:sz w:val="20"/>
          <w:szCs w:val="20"/>
          <w:lang w:val="en-GB"/>
        </w:rPr>
        <w:t>Streamlined Approach</w:t>
      </w:r>
      <w:r w:rsidRPr="00182CD1">
        <w:rPr>
          <w:rFonts w:ascii="Arial" w:hAnsi="Arial" w:cs="Arial"/>
          <w:b/>
          <w:color w:val="FF0000"/>
          <w:sz w:val="20"/>
          <w:szCs w:val="20"/>
          <w:lang w:val="en-GB"/>
        </w:rPr>
        <w:t xml:space="preserve"> for Licensed Intermediaries to Comply with Suitability Obligations when Dealing with Sophisticated Professional Investors</w:t>
      </w:r>
    </w:p>
    <w:p w:rsidR="00182CD1" w:rsidRDefault="00000000" w:rsidP="00182CD1">
      <w:pPr>
        <w:jc w:val="both"/>
        <w:rPr>
          <w:rFonts w:ascii="Arial" w:hAnsi="Arial" w:cs="Arial"/>
          <w:sz w:val="20"/>
          <w:szCs w:val="20"/>
          <w:lang w:val="en-GB"/>
        </w:rPr>
      </w:pPr>
      <w:hyperlink r:id="rId11" w:history="1">
        <w:r w:rsidR="00182CD1" w:rsidRPr="00182CD1">
          <w:rPr>
            <w:rStyle w:val="a3"/>
            <w:rFonts w:ascii="Arial" w:hAnsi="Arial" w:cs="Arial"/>
            <w:sz w:val="20"/>
            <w:szCs w:val="20"/>
            <w:lang w:val="en-GB"/>
          </w:rPr>
          <w:t>Annex 1</w:t>
        </w:r>
      </w:hyperlink>
      <w:r w:rsidR="00182CD1">
        <w:rPr>
          <w:rFonts w:ascii="Arial" w:hAnsi="Arial" w:cs="Arial"/>
          <w:sz w:val="20"/>
          <w:szCs w:val="20"/>
          <w:lang w:val="en-GB"/>
        </w:rPr>
        <w:t xml:space="preserve"> to the SFC/HKMA </w:t>
      </w:r>
      <w:r w:rsidR="000F5C9B" w:rsidRPr="000F5C9B">
        <w:rPr>
          <w:rFonts w:ascii="Arial" w:hAnsi="Arial" w:cs="Arial"/>
          <w:sz w:val="20"/>
          <w:szCs w:val="20"/>
          <w:lang w:val="en-GB"/>
        </w:rPr>
        <w:t>Joint Circular on Suitability Obligations for Sophisticated Professional Investors</w:t>
      </w:r>
      <w:r w:rsidR="000F5C9B">
        <w:rPr>
          <w:rFonts w:ascii="Arial" w:hAnsi="Arial" w:cs="Arial"/>
          <w:sz w:val="20"/>
          <w:szCs w:val="20"/>
          <w:lang w:val="en-GB"/>
        </w:rPr>
        <w:t xml:space="preserve"> </w:t>
      </w:r>
      <w:r w:rsidR="00182CD1">
        <w:rPr>
          <w:rFonts w:ascii="Arial" w:hAnsi="Arial" w:cs="Arial"/>
          <w:sz w:val="20"/>
          <w:szCs w:val="20"/>
          <w:lang w:val="en-GB"/>
        </w:rPr>
        <w:t>sets out</w:t>
      </w:r>
      <w:r w:rsidR="00A261FB">
        <w:rPr>
          <w:rFonts w:ascii="Arial" w:hAnsi="Arial" w:cs="Arial"/>
          <w:sz w:val="20"/>
          <w:szCs w:val="20"/>
          <w:lang w:val="en-GB"/>
        </w:rPr>
        <w:t xml:space="preserve"> a new </w:t>
      </w:r>
      <w:r w:rsidR="00FE17F7">
        <w:rPr>
          <w:rFonts w:ascii="Arial" w:hAnsi="Arial" w:cs="Arial"/>
          <w:sz w:val="20"/>
          <w:szCs w:val="20"/>
          <w:lang w:val="en-GB"/>
        </w:rPr>
        <w:t>Streamlined Approach</w:t>
      </w:r>
      <w:r w:rsidR="00A261FB">
        <w:rPr>
          <w:rFonts w:ascii="Arial" w:hAnsi="Arial" w:cs="Arial"/>
          <w:sz w:val="20"/>
          <w:szCs w:val="20"/>
          <w:lang w:val="en-GB"/>
        </w:rPr>
        <w:t xml:space="preserve"> (</w:t>
      </w:r>
      <w:r w:rsidR="00FE17F7">
        <w:rPr>
          <w:rFonts w:ascii="Arial" w:hAnsi="Arial" w:cs="Arial"/>
          <w:b/>
          <w:sz w:val="20"/>
          <w:szCs w:val="20"/>
          <w:lang w:val="en-GB"/>
        </w:rPr>
        <w:t>Streamlined Approach</w:t>
      </w:r>
      <w:r w:rsidR="00A261FB">
        <w:rPr>
          <w:rFonts w:ascii="Arial" w:hAnsi="Arial" w:cs="Arial"/>
          <w:sz w:val="20"/>
          <w:szCs w:val="20"/>
          <w:lang w:val="en-GB"/>
        </w:rPr>
        <w:t xml:space="preserve">) to complying with the Suitability Obligations that </w:t>
      </w:r>
      <w:r w:rsidR="00D2500D">
        <w:rPr>
          <w:rFonts w:ascii="Arial" w:hAnsi="Arial" w:cs="Arial"/>
          <w:sz w:val="20"/>
          <w:szCs w:val="20"/>
          <w:lang w:val="en-GB"/>
        </w:rPr>
        <w:t xml:space="preserve">Licensed Intermediaries </w:t>
      </w:r>
      <w:r w:rsidR="00A261FB">
        <w:rPr>
          <w:rFonts w:ascii="Arial" w:hAnsi="Arial" w:cs="Arial"/>
          <w:sz w:val="20"/>
          <w:szCs w:val="20"/>
          <w:lang w:val="en-GB"/>
        </w:rPr>
        <w:t xml:space="preserve">can </w:t>
      </w:r>
      <w:r w:rsidR="000F5C9B">
        <w:rPr>
          <w:rFonts w:ascii="Arial" w:hAnsi="Arial" w:cs="Arial"/>
          <w:sz w:val="20"/>
          <w:szCs w:val="20"/>
          <w:lang w:val="en-GB"/>
        </w:rPr>
        <w:t xml:space="preserve">adopt </w:t>
      </w:r>
      <w:r w:rsidR="00E65BCF">
        <w:rPr>
          <w:rFonts w:ascii="Arial" w:hAnsi="Arial" w:cs="Arial"/>
          <w:sz w:val="20"/>
          <w:szCs w:val="20"/>
          <w:lang w:val="en-GB"/>
        </w:rPr>
        <w:t xml:space="preserve">when dealing with </w:t>
      </w:r>
      <w:r w:rsidR="00D82884">
        <w:rPr>
          <w:rFonts w:ascii="Arial" w:hAnsi="Arial" w:cs="Arial"/>
          <w:sz w:val="20"/>
          <w:szCs w:val="20"/>
          <w:lang w:val="en-GB"/>
        </w:rPr>
        <w:t>S</w:t>
      </w:r>
      <w:r w:rsidR="00E65BCF">
        <w:rPr>
          <w:rFonts w:ascii="Arial" w:hAnsi="Arial" w:cs="Arial"/>
          <w:sz w:val="20"/>
          <w:szCs w:val="20"/>
          <w:lang w:val="en-GB"/>
        </w:rPr>
        <w:t xml:space="preserve">ophisticated </w:t>
      </w:r>
      <w:r w:rsidR="00D82884">
        <w:rPr>
          <w:rFonts w:ascii="Arial" w:hAnsi="Arial" w:cs="Arial"/>
          <w:sz w:val="20"/>
          <w:szCs w:val="20"/>
          <w:lang w:val="en-GB"/>
        </w:rPr>
        <w:t>P</w:t>
      </w:r>
      <w:r w:rsidR="00E65BCF">
        <w:rPr>
          <w:rFonts w:ascii="Arial" w:hAnsi="Arial" w:cs="Arial"/>
          <w:sz w:val="20"/>
          <w:szCs w:val="20"/>
          <w:lang w:val="en-GB"/>
        </w:rPr>
        <w:t xml:space="preserve">rofessional </w:t>
      </w:r>
      <w:r w:rsidR="00D82884">
        <w:rPr>
          <w:rFonts w:ascii="Arial" w:hAnsi="Arial" w:cs="Arial"/>
          <w:sz w:val="20"/>
          <w:szCs w:val="20"/>
          <w:lang w:val="en-GB"/>
        </w:rPr>
        <w:t>I</w:t>
      </w:r>
      <w:r w:rsidR="00E65BCF">
        <w:rPr>
          <w:rFonts w:ascii="Arial" w:hAnsi="Arial" w:cs="Arial"/>
          <w:sz w:val="20"/>
          <w:szCs w:val="20"/>
          <w:lang w:val="en-GB"/>
        </w:rPr>
        <w:t xml:space="preserve">nvestors. This will allow Licensed Intermediaries to tailor </w:t>
      </w:r>
      <w:r w:rsidR="00D2500D">
        <w:rPr>
          <w:rFonts w:ascii="Arial" w:hAnsi="Arial" w:cs="Arial"/>
          <w:sz w:val="20"/>
          <w:szCs w:val="20"/>
          <w:lang w:val="en-GB"/>
        </w:rPr>
        <w:t xml:space="preserve">their point-of-sale suitability obligations to </w:t>
      </w:r>
      <w:r w:rsidR="00E65BCF" w:rsidRPr="000F5C9B">
        <w:rPr>
          <w:rFonts w:ascii="Arial" w:hAnsi="Arial" w:cs="Arial"/>
          <w:sz w:val="20"/>
          <w:szCs w:val="20"/>
          <w:lang w:val="en-GB"/>
        </w:rPr>
        <w:t>Sophisticated Professional Investors</w:t>
      </w:r>
      <w:r w:rsidR="00E65BCF">
        <w:rPr>
          <w:rFonts w:ascii="Arial" w:hAnsi="Arial" w:cs="Arial"/>
          <w:sz w:val="20"/>
          <w:szCs w:val="20"/>
          <w:lang w:val="en-GB"/>
        </w:rPr>
        <w:t>’ personal circumstances</w:t>
      </w:r>
      <w:r w:rsidR="00D2500D">
        <w:rPr>
          <w:rFonts w:ascii="Arial" w:hAnsi="Arial" w:cs="Arial"/>
          <w:sz w:val="20"/>
          <w:szCs w:val="20"/>
          <w:lang w:val="en-GB"/>
        </w:rPr>
        <w:t>.</w:t>
      </w:r>
    </w:p>
    <w:p w:rsidR="00D2500D" w:rsidRPr="00AF5218" w:rsidRDefault="00D2500D" w:rsidP="00182CD1">
      <w:pPr>
        <w:jc w:val="both"/>
        <w:rPr>
          <w:rFonts w:ascii="Arial" w:hAnsi="Arial" w:cs="Arial"/>
          <w:color w:val="FF0000"/>
          <w:sz w:val="20"/>
          <w:szCs w:val="20"/>
          <w:lang w:val="en-GB"/>
        </w:rPr>
      </w:pPr>
      <w:r w:rsidRPr="00AF5218">
        <w:rPr>
          <w:rFonts w:ascii="Arial" w:hAnsi="Arial" w:cs="Arial"/>
          <w:b/>
          <w:color w:val="FF0000"/>
          <w:sz w:val="20"/>
          <w:szCs w:val="20"/>
          <w:lang w:val="en-GB"/>
        </w:rPr>
        <w:t>Who are Sophisticated Professional Investors?</w:t>
      </w:r>
    </w:p>
    <w:p w:rsidR="00D2500D" w:rsidRDefault="00D2500D" w:rsidP="00182CD1">
      <w:pPr>
        <w:jc w:val="both"/>
        <w:rPr>
          <w:rFonts w:ascii="Arial" w:hAnsi="Arial" w:cs="Arial"/>
          <w:sz w:val="20"/>
          <w:szCs w:val="20"/>
          <w:lang w:val="en-GB"/>
        </w:rPr>
      </w:pPr>
      <w:r>
        <w:rPr>
          <w:rFonts w:ascii="Arial" w:hAnsi="Arial" w:cs="Arial"/>
          <w:sz w:val="20"/>
          <w:szCs w:val="20"/>
          <w:lang w:val="en-GB"/>
        </w:rPr>
        <w:t>Sophisticate</w:t>
      </w:r>
      <w:r w:rsidR="00E65BCF">
        <w:rPr>
          <w:rFonts w:ascii="Arial" w:hAnsi="Arial" w:cs="Arial"/>
          <w:sz w:val="20"/>
          <w:szCs w:val="20"/>
          <w:lang w:val="en-GB"/>
        </w:rPr>
        <w:t>d</w:t>
      </w:r>
      <w:r>
        <w:rPr>
          <w:rFonts w:ascii="Arial" w:hAnsi="Arial" w:cs="Arial"/>
          <w:sz w:val="20"/>
          <w:szCs w:val="20"/>
          <w:lang w:val="en-GB"/>
        </w:rPr>
        <w:t xml:space="preserve"> Professional Investors are Individual Professional Investors </w:t>
      </w:r>
      <w:r w:rsidR="00E65BCF">
        <w:rPr>
          <w:rFonts w:ascii="Arial" w:hAnsi="Arial" w:cs="Arial"/>
          <w:sz w:val="20"/>
          <w:szCs w:val="20"/>
          <w:lang w:val="en-GB"/>
        </w:rPr>
        <w:t>(</w:t>
      </w:r>
      <w:r>
        <w:rPr>
          <w:rFonts w:ascii="Arial" w:hAnsi="Arial" w:cs="Arial"/>
          <w:sz w:val="20"/>
          <w:szCs w:val="20"/>
          <w:lang w:val="en-GB"/>
        </w:rPr>
        <w:t>as defined in section 5 of the Securities and Futures (Professional Investor) Rules (Cap. 571D)</w:t>
      </w:r>
      <w:r w:rsidR="00E65BCF">
        <w:rPr>
          <w:rFonts w:ascii="Arial" w:hAnsi="Arial" w:cs="Arial"/>
          <w:sz w:val="20"/>
          <w:szCs w:val="20"/>
          <w:lang w:val="en-GB"/>
        </w:rPr>
        <w:t>)</w:t>
      </w:r>
      <w:r>
        <w:rPr>
          <w:rFonts w:ascii="Arial" w:hAnsi="Arial" w:cs="Arial"/>
          <w:sz w:val="20"/>
          <w:szCs w:val="20"/>
          <w:lang w:val="en-GB"/>
        </w:rPr>
        <w:t xml:space="preserve"> who, at the relevant date, meet:</w:t>
      </w:r>
    </w:p>
    <w:p w:rsidR="00D2500D" w:rsidRDefault="00D2500D" w:rsidP="00D2500D">
      <w:pPr>
        <w:pStyle w:val="a8"/>
        <w:numPr>
          <w:ilvl w:val="0"/>
          <w:numId w:val="4"/>
        </w:numPr>
        <w:jc w:val="both"/>
        <w:rPr>
          <w:rFonts w:ascii="Arial" w:hAnsi="Arial" w:cs="Arial"/>
          <w:sz w:val="20"/>
          <w:szCs w:val="20"/>
          <w:lang w:val="en-GB"/>
        </w:rPr>
      </w:pPr>
      <w:r>
        <w:rPr>
          <w:rFonts w:ascii="Arial" w:hAnsi="Arial" w:cs="Arial"/>
          <w:sz w:val="20"/>
          <w:szCs w:val="20"/>
          <w:lang w:val="en-GB"/>
        </w:rPr>
        <w:t xml:space="preserve">the financial criteria set out in paragraph 3 of Annex 1 to the SFC/HKMA </w:t>
      </w:r>
      <w:r w:rsidR="00E65BCF" w:rsidRPr="000F5C9B">
        <w:rPr>
          <w:rFonts w:ascii="Arial" w:hAnsi="Arial" w:cs="Arial"/>
          <w:sz w:val="20"/>
          <w:szCs w:val="20"/>
          <w:lang w:val="en-GB"/>
        </w:rPr>
        <w:t>Joint Circular on Suitability Obligations for Sophisticated Professional Investors</w:t>
      </w:r>
      <w:r w:rsidR="00E65BCF">
        <w:rPr>
          <w:rFonts w:ascii="Arial" w:hAnsi="Arial" w:cs="Arial"/>
          <w:sz w:val="20"/>
          <w:szCs w:val="20"/>
          <w:lang w:val="en-GB"/>
        </w:rPr>
        <w:t xml:space="preserve"> </w:t>
      </w:r>
      <w:r>
        <w:rPr>
          <w:rFonts w:ascii="Arial" w:hAnsi="Arial" w:cs="Arial"/>
          <w:sz w:val="20"/>
          <w:szCs w:val="20"/>
          <w:lang w:val="en-GB"/>
        </w:rPr>
        <w:t>(</w:t>
      </w:r>
      <w:r w:rsidRPr="00D2500D">
        <w:rPr>
          <w:rFonts w:ascii="Arial" w:hAnsi="Arial" w:cs="Arial"/>
          <w:b/>
          <w:sz w:val="20"/>
          <w:szCs w:val="20"/>
          <w:lang w:val="en-GB"/>
        </w:rPr>
        <w:t>Annex 1</w:t>
      </w:r>
      <w:r>
        <w:rPr>
          <w:rFonts w:ascii="Arial" w:hAnsi="Arial" w:cs="Arial"/>
          <w:sz w:val="20"/>
          <w:szCs w:val="20"/>
          <w:lang w:val="en-GB"/>
        </w:rPr>
        <w:t>);</w:t>
      </w:r>
    </w:p>
    <w:p w:rsidR="00E65BCF" w:rsidRDefault="00E65BCF" w:rsidP="00E65BCF">
      <w:pPr>
        <w:pStyle w:val="a8"/>
        <w:jc w:val="both"/>
        <w:rPr>
          <w:rFonts w:ascii="Arial" w:hAnsi="Arial" w:cs="Arial"/>
          <w:sz w:val="20"/>
          <w:szCs w:val="20"/>
          <w:lang w:val="en-GB"/>
        </w:rPr>
      </w:pPr>
    </w:p>
    <w:p w:rsidR="00D2500D" w:rsidRDefault="00D2500D" w:rsidP="00D2500D">
      <w:pPr>
        <w:pStyle w:val="a8"/>
        <w:numPr>
          <w:ilvl w:val="0"/>
          <w:numId w:val="4"/>
        </w:numPr>
        <w:jc w:val="both"/>
        <w:rPr>
          <w:rFonts w:ascii="Arial" w:hAnsi="Arial" w:cs="Arial"/>
          <w:sz w:val="20"/>
          <w:szCs w:val="20"/>
          <w:lang w:val="en-GB"/>
        </w:rPr>
      </w:pPr>
      <w:r>
        <w:rPr>
          <w:rFonts w:ascii="Arial" w:hAnsi="Arial" w:cs="Arial"/>
          <w:sz w:val="20"/>
          <w:szCs w:val="20"/>
          <w:lang w:val="en-GB"/>
        </w:rPr>
        <w:t>at least one of the knowledge and experience criteria set out in paragraph 4.1 of Annex 1; and</w:t>
      </w:r>
    </w:p>
    <w:p w:rsidR="00E65BCF" w:rsidRPr="00E65BCF" w:rsidRDefault="00E65BCF" w:rsidP="00E65BCF">
      <w:pPr>
        <w:pStyle w:val="a8"/>
        <w:rPr>
          <w:rFonts w:ascii="Arial" w:hAnsi="Arial" w:cs="Arial"/>
          <w:sz w:val="20"/>
          <w:szCs w:val="20"/>
          <w:lang w:val="en-GB"/>
        </w:rPr>
      </w:pPr>
    </w:p>
    <w:p w:rsidR="00D2500D" w:rsidRDefault="00D2500D" w:rsidP="00D2500D">
      <w:pPr>
        <w:pStyle w:val="a8"/>
        <w:numPr>
          <w:ilvl w:val="0"/>
          <w:numId w:val="4"/>
        </w:numPr>
        <w:jc w:val="both"/>
        <w:rPr>
          <w:rFonts w:ascii="Arial" w:hAnsi="Arial" w:cs="Arial"/>
          <w:sz w:val="20"/>
          <w:szCs w:val="20"/>
          <w:lang w:val="en-GB"/>
        </w:rPr>
      </w:pPr>
      <w:r>
        <w:rPr>
          <w:rFonts w:ascii="Arial" w:hAnsi="Arial" w:cs="Arial"/>
          <w:sz w:val="20"/>
          <w:szCs w:val="20"/>
          <w:lang w:val="en-GB"/>
        </w:rPr>
        <w:t>the investment objectives criterion set out in paragraph 5 of Annex 1.</w:t>
      </w:r>
    </w:p>
    <w:p w:rsidR="00D2500D" w:rsidRDefault="00D2500D" w:rsidP="00D2500D">
      <w:pPr>
        <w:jc w:val="both"/>
        <w:rPr>
          <w:rFonts w:ascii="Arial" w:hAnsi="Arial" w:cs="Arial"/>
          <w:b/>
          <w:sz w:val="20"/>
          <w:szCs w:val="20"/>
          <w:lang w:val="en-GB"/>
        </w:rPr>
      </w:pPr>
      <w:r w:rsidRPr="00D2500D">
        <w:rPr>
          <w:rFonts w:ascii="Arial" w:hAnsi="Arial" w:cs="Arial"/>
          <w:b/>
          <w:sz w:val="20"/>
          <w:szCs w:val="20"/>
          <w:lang w:val="en-GB"/>
        </w:rPr>
        <w:t>Sophisticated Professional Investors: Qualifying Financial Criteria</w:t>
      </w:r>
    </w:p>
    <w:p w:rsidR="00730575" w:rsidRDefault="00EF1CC6" w:rsidP="00D2500D">
      <w:pPr>
        <w:jc w:val="both"/>
        <w:rPr>
          <w:rFonts w:ascii="Arial" w:hAnsi="Arial" w:cs="Arial"/>
          <w:sz w:val="20"/>
          <w:szCs w:val="20"/>
          <w:lang w:val="en-GB"/>
        </w:rPr>
      </w:pPr>
      <w:r>
        <w:rPr>
          <w:rFonts w:ascii="Arial" w:hAnsi="Arial" w:cs="Arial"/>
          <w:sz w:val="20"/>
          <w:szCs w:val="20"/>
          <w:lang w:val="en-GB"/>
        </w:rPr>
        <w:t>T</w:t>
      </w:r>
      <w:r w:rsidR="00730575">
        <w:rPr>
          <w:rFonts w:ascii="Arial" w:hAnsi="Arial" w:cs="Arial"/>
          <w:sz w:val="20"/>
          <w:szCs w:val="20"/>
          <w:lang w:val="en-GB"/>
        </w:rPr>
        <w:t>o qualify as a Sophisticated Professional Investor</w:t>
      </w:r>
      <w:r>
        <w:rPr>
          <w:rFonts w:ascii="Arial" w:hAnsi="Arial" w:cs="Arial"/>
          <w:sz w:val="20"/>
          <w:szCs w:val="20"/>
          <w:lang w:val="en-GB"/>
        </w:rPr>
        <w:t xml:space="preserve"> at the relevant date</w:t>
      </w:r>
      <w:r w:rsidR="00730575">
        <w:rPr>
          <w:rFonts w:ascii="Arial" w:hAnsi="Arial" w:cs="Arial"/>
          <w:sz w:val="20"/>
          <w:szCs w:val="20"/>
          <w:lang w:val="en-GB"/>
        </w:rPr>
        <w:t>, an individual</w:t>
      </w:r>
      <w:r w:rsidR="00FE17F7">
        <w:rPr>
          <w:rFonts w:ascii="Arial" w:hAnsi="Arial" w:cs="Arial"/>
          <w:sz w:val="20"/>
          <w:szCs w:val="20"/>
          <w:lang w:val="en-GB"/>
        </w:rPr>
        <w:t xml:space="preserve"> must have</w:t>
      </w:r>
      <w:r w:rsidR="00730575">
        <w:rPr>
          <w:rFonts w:ascii="Arial" w:hAnsi="Arial" w:cs="Arial"/>
          <w:sz w:val="20"/>
          <w:szCs w:val="20"/>
          <w:lang w:val="en-GB"/>
        </w:rPr>
        <w:t>:</w:t>
      </w:r>
    </w:p>
    <w:p w:rsidR="00730575" w:rsidRDefault="00730575" w:rsidP="00730575">
      <w:pPr>
        <w:pStyle w:val="a8"/>
        <w:numPr>
          <w:ilvl w:val="0"/>
          <w:numId w:val="5"/>
        </w:numPr>
        <w:jc w:val="both"/>
        <w:rPr>
          <w:rFonts w:ascii="Arial" w:hAnsi="Arial" w:cs="Arial"/>
          <w:sz w:val="20"/>
          <w:szCs w:val="20"/>
          <w:lang w:val="en-GB"/>
        </w:rPr>
      </w:pPr>
      <w:r>
        <w:rPr>
          <w:rFonts w:ascii="Arial" w:hAnsi="Arial" w:cs="Arial"/>
          <w:sz w:val="20"/>
          <w:szCs w:val="20"/>
          <w:lang w:val="en-GB"/>
        </w:rPr>
        <w:t>a portfolio of at least HK$40 million (or its foreign currency equivalent); or</w:t>
      </w:r>
    </w:p>
    <w:p w:rsidR="00730575" w:rsidRDefault="00730575" w:rsidP="00730575">
      <w:pPr>
        <w:pStyle w:val="a8"/>
        <w:jc w:val="both"/>
        <w:rPr>
          <w:rFonts w:ascii="Arial" w:hAnsi="Arial" w:cs="Arial"/>
          <w:sz w:val="20"/>
          <w:szCs w:val="20"/>
          <w:lang w:val="en-GB"/>
        </w:rPr>
      </w:pPr>
    </w:p>
    <w:p w:rsidR="00730575" w:rsidRDefault="00730575" w:rsidP="005D7A8A">
      <w:pPr>
        <w:pStyle w:val="a8"/>
        <w:numPr>
          <w:ilvl w:val="0"/>
          <w:numId w:val="5"/>
        </w:numPr>
        <w:jc w:val="both"/>
        <w:rPr>
          <w:rFonts w:ascii="Arial" w:hAnsi="Arial" w:cs="Arial"/>
          <w:sz w:val="20"/>
          <w:szCs w:val="20"/>
          <w:lang w:val="en-GB"/>
        </w:rPr>
      </w:pPr>
      <w:r w:rsidRPr="00730575">
        <w:rPr>
          <w:rFonts w:ascii="Arial" w:hAnsi="Arial" w:cs="Arial"/>
          <w:sz w:val="20"/>
          <w:szCs w:val="20"/>
          <w:lang w:val="en-GB"/>
        </w:rPr>
        <w:t>net assets</w:t>
      </w:r>
      <w:r w:rsidR="002B663F">
        <w:rPr>
          <w:rFonts w:ascii="Arial" w:hAnsi="Arial" w:cs="Arial"/>
          <w:sz w:val="20"/>
          <w:szCs w:val="20"/>
          <w:lang w:val="en-GB"/>
        </w:rPr>
        <w:t xml:space="preserve"> (i.e. total assets less total liabilities)</w:t>
      </w:r>
      <w:r w:rsidRPr="00730575">
        <w:rPr>
          <w:rFonts w:ascii="Arial" w:hAnsi="Arial" w:cs="Arial"/>
          <w:sz w:val="20"/>
          <w:szCs w:val="20"/>
          <w:lang w:val="en-GB"/>
        </w:rPr>
        <w:t xml:space="preserve">, excluding </w:t>
      </w:r>
      <w:r>
        <w:rPr>
          <w:rFonts w:ascii="Arial" w:hAnsi="Arial" w:cs="Arial"/>
          <w:sz w:val="20"/>
          <w:szCs w:val="20"/>
          <w:lang w:val="en-GB"/>
        </w:rPr>
        <w:t xml:space="preserve">a </w:t>
      </w:r>
      <w:r w:rsidRPr="00730575">
        <w:rPr>
          <w:rFonts w:ascii="Arial" w:hAnsi="Arial" w:cs="Arial"/>
          <w:sz w:val="20"/>
          <w:szCs w:val="20"/>
          <w:lang w:val="en-GB"/>
        </w:rPr>
        <w:t xml:space="preserve">primary residence, of at least HK$80 million </w:t>
      </w:r>
      <w:r>
        <w:rPr>
          <w:rFonts w:ascii="Arial" w:hAnsi="Arial" w:cs="Arial"/>
          <w:sz w:val="20"/>
          <w:szCs w:val="20"/>
          <w:lang w:val="en-GB"/>
        </w:rPr>
        <w:t>(or its foreign currency equivalent).</w:t>
      </w:r>
    </w:p>
    <w:p w:rsidR="00EF1CC6" w:rsidRDefault="00730575" w:rsidP="00730575">
      <w:pPr>
        <w:jc w:val="both"/>
        <w:rPr>
          <w:rFonts w:ascii="Arial" w:hAnsi="Arial" w:cs="Arial"/>
          <w:sz w:val="20"/>
          <w:szCs w:val="20"/>
          <w:lang w:val="en-GB"/>
        </w:rPr>
      </w:pPr>
      <w:r>
        <w:rPr>
          <w:rFonts w:ascii="Arial" w:hAnsi="Arial" w:cs="Arial"/>
          <w:sz w:val="20"/>
          <w:szCs w:val="20"/>
          <w:lang w:val="en-GB"/>
        </w:rPr>
        <w:t xml:space="preserve">A “portfolio” </w:t>
      </w:r>
      <w:r w:rsidR="00EF1CC6">
        <w:rPr>
          <w:rFonts w:ascii="Arial" w:hAnsi="Arial" w:cs="Arial"/>
          <w:sz w:val="20"/>
          <w:szCs w:val="20"/>
          <w:lang w:val="en-GB"/>
        </w:rPr>
        <w:t xml:space="preserve">is defined as </w:t>
      </w:r>
      <w:r>
        <w:rPr>
          <w:rFonts w:ascii="Arial" w:hAnsi="Arial" w:cs="Arial"/>
          <w:sz w:val="20"/>
          <w:szCs w:val="20"/>
          <w:lang w:val="en-GB"/>
        </w:rPr>
        <w:t>a portfolio of</w:t>
      </w:r>
      <w:r w:rsidR="00EF1CC6">
        <w:rPr>
          <w:rFonts w:ascii="Arial" w:hAnsi="Arial" w:cs="Arial"/>
          <w:sz w:val="20"/>
          <w:szCs w:val="20"/>
          <w:lang w:val="en-GB"/>
        </w:rPr>
        <w:t>:</w:t>
      </w:r>
    </w:p>
    <w:p w:rsidR="00EF1CC6" w:rsidRDefault="00730575" w:rsidP="00EF1CC6">
      <w:pPr>
        <w:pStyle w:val="a8"/>
        <w:numPr>
          <w:ilvl w:val="0"/>
          <w:numId w:val="7"/>
        </w:numPr>
        <w:jc w:val="both"/>
        <w:rPr>
          <w:rFonts w:ascii="Arial" w:hAnsi="Arial" w:cs="Arial"/>
          <w:sz w:val="20"/>
          <w:szCs w:val="20"/>
          <w:lang w:val="en-GB"/>
        </w:rPr>
      </w:pPr>
      <w:r w:rsidRPr="00EF1CC6">
        <w:rPr>
          <w:rFonts w:ascii="Arial" w:hAnsi="Arial" w:cs="Arial"/>
          <w:sz w:val="20"/>
          <w:szCs w:val="20"/>
          <w:lang w:val="en-GB"/>
        </w:rPr>
        <w:t xml:space="preserve">securities; </w:t>
      </w:r>
    </w:p>
    <w:p w:rsidR="00EF1CC6" w:rsidRDefault="00EF1CC6" w:rsidP="00EF1CC6">
      <w:pPr>
        <w:pStyle w:val="a8"/>
        <w:ind w:left="777"/>
        <w:jc w:val="both"/>
        <w:rPr>
          <w:rFonts w:ascii="Arial" w:hAnsi="Arial" w:cs="Arial"/>
          <w:sz w:val="20"/>
          <w:szCs w:val="20"/>
          <w:lang w:val="en-GB"/>
        </w:rPr>
      </w:pPr>
    </w:p>
    <w:p w:rsidR="00EF1CC6" w:rsidRDefault="00730575" w:rsidP="00EF1CC6">
      <w:pPr>
        <w:pStyle w:val="a8"/>
        <w:numPr>
          <w:ilvl w:val="0"/>
          <w:numId w:val="7"/>
        </w:numPr>
        <w:jc w:val="both"/>
        <w:rPr>
          <w:rFonts w:ascii="Arial" w:hAnsi="Arial" w:cs="Arial"/>
          <w:sz w:val="20"/>
          <w:szCs w:val="20"/>
          <w:lang w:val="en-GB"/>
        </w:rPr>
      </w:pPr>
      <w:r w:rsidRPr="00EF1CC6">
        <w:rPr>
          <w:rFonts w:ascii="Arial" w:hAnsi="Arial" w:cs="Arial"/>
          <w:sz w:val="20"/>
          <w:szCs w:val="20"/>
          <w:lang w:val="en-GB"/>
        </w:rPr>
        <w:t xml:space="preserve">certificate(s) of deposit issued by a Hong Kong authorised financial institution or a bank regulated in any offshore jurisdiction; and </w:t>
      </w:r>
    </w:p>
    <w:p w:rsidR="00EF1CC6" w:rsidRDefault="00EF1CC6" w:rsidP="00EF1CC6">
      <w:pPr>
        <w:pStyle w:val="a8"/>
        <w:ind w:left="777"/>
        <w:jc w:val="both"/>
        <w:rPr>
          <w:rFonts w:ascii="Arial" w:hAnsi="Arial" w:cs="Arial"/>
          <w:sz w:val="20"/>
          <w:szCs w:val="20"/>
          <w:lang w:val="en-GB"/>
        </w:rPr>
      </w:pPr>
    </w:p>
    <w:p w:rsidR="00730575" w:rsidRPr="00EF1CC6" w:rsidRDefault="00730575" w:rsidP="00EF1CC6">
      <w:pPr>
        <w:pStyle w:val="a8"/>
        <w:numPr>
          <w:ilvl w:val="0"/>
          <w:numId w:val="7"/>
        </w:numPr>
        <w:jc w:val="both"/>
        <w:rPr>
          <w:rFonts w:ascii="Arial" w:hAnsi="Arial" w:cs="Arial"/>
          <w:sz w:val="20"/>
          <w:szCs w:val="20"/>
          <w:lang w:val="en-GB"/>
        </w:rPr>
      </w:pPr>
      <w:r w:rsidRPr="00EF1CC6">
        <w:rPr>
          <w:rFonts w:ascii="Arial" w:hAnsi="Arial" w:cs="Arial"/>
          <w:sz w:val="20"/>
          <w:szCs w:val="20"/>
          <w:lang w:val="en-GB"/>
        </w:rPr>
        <w:lastRenderedPageBreak/>
        <w:t>money held for the individual by a Hong Kong authorised financial institution or a bank regulated in any offshore jurisdiction, an SFC-licensed corporation or an investment intermediary regulated in any offshore jurisdiction.</w:t>
      </w:r>
      <w:r>
        <w:rPr>
          <w:rStyle w:val="a6"/>
          <w:rFonts w:ascii="Arial" w:hAnsi="Arial" w:cs="Arial"/>
          <w:sz w:val="20"/>
          <w:szCs w:val="20"/>
          <w:lang w:val="en-GB"/>
        </w:rPr>
        <w:footnoteReference w:id="5"/>
      </w:r>
      <w:r w:rsidRPr="00EF1CC6">
        <w:rPr>
          <w:rFonts w:ascii="Arial" w:hAnsi="Arial" w:cs="Arial"/>
          <w:sz w:val="20"/>
          <w:szCs w:val="20"/>
          <w:lang w:val="en-GB"/>
        </w:rPr>
        <w:t xml:space="preserve"> </w:t>
      </w:r>
    </w:p>
    <w:p w:rsidR="00EF1CC6" w:rsidRDefault="00EF1CC6" w:rsidP="00730575">
      <w:pPr>
        <w:jc w:val="both"/>
        <w:rPr>
          <w:rFonts w:ascii="Arial" w:hAnsi="Arial" w:cs="Arial"/>
          <w:sz w:val="20"/>
          <w:szCs w:val="20"/>
          <w:lang w:val="en-GB"/>
        </w:rPr>
      </w:pPr>
      <w:r>
        <w:rPr>
          <w:rFonts w:ascii="Arial" w:hAnsi="Arial" w:cs="Arial"/>
          <w:sz w:val="20"/>
          <w:szCs w:val="20"/>
          <w:lang w:val="en-GB"/>
        </w:rPr>
        <w:t>In determining the value of a Sophisticated Professional Investor’s portfolio</w:t>
      </w:r>
      <w:r w:rsidR="002B663F">
        <w:rPr>
          <w:rFonts w:ascii="Arial" w:hAnsi="Arial" w:cs="Arial"/>
          <w:sz w:val="20"/>
          <w:szCs w:val="20"/>
          <w:lang w:val="en-GB"/>
        </w:rPr>
        <w:t xml:space="preserve"> or net assets</w:t>
      </w:r>
      <w:r>
        <w:rPr>
          <w:rFonts w:ascii="Arial" w:hAnsi="Arial" w:cs="Arial"/>
          <w:sz w:val="20"/>
          <w:szCs w:val="20"/>
          <w:lang w:val="en-GB"/>
        </w:rPr>
        <w:t>, Licensed Intermediaries can include any of:</w:t>
      </w:r>
    </w:p>
    <w:p w:rsidR="00EF1CC6" w:rsidRDefault="00EF1CC6" w:rsidP="00EF1CC6">
      <w:pPr>
        <w:pStyle w:val="a8"/>
        <w:numPr>
          <w:ilvl w:val="0"/>
          <w:numId w:val="6"/>
        </w:numPr>
        <w:jc w:val="both"/>
        <w:rPr>
          <w:rFonts w:ascii="Arial" w:hAnsi="Arial" w:cs="Arial"/>
          <w:sz w:val="20"/>
          <w:szCs w:val="20"/>
          <w:lang w:val="en-GB"/>
        </w:rPr>
      </w:pPr>
      <w:r>
        <w:rPr>
          <w:rFonts w:ascii="Arial" w:hAnsi="Arial" w:cs="Arial"/>
          <w:sz w:val="20"/>
          <w:szCs w:val="20"/>
          <w:lang w:val="en-GB"/>
        </w:rPr>
        <w:t>the Sophisticated Professional Investor’s own portfolio</w:t>
      </w:r>
      <w:r w:rsidR="002B663F">
        <w:rPr>
          <w:rFonts w:ascii="Arial" w:hAnsi="Arial" w:cs="Arial"/>
          <w:sz w:val="20"/>
          <w:szCs w:val="20"/>
          <w:lang w:val="en-GB"/>
        </w:rPr>
        <w:t xml:space="preserve"> or net assets</w:t>
      </w:r>
      <w:r>
        <w:rPr>
          <w:rFonts w:ascii="Arial" w:hAnsi="Arial" w:cs="Arial"/>
          <w:sz w:val="20"/>
          <w:szCs w:val="20"/>
          <w:lang w:val="en-GB"/>
        </w:rPr>
        <w:t>;</w:t>
      </w:r>
    </w:p>
    <w:p w:rsidR="00FE17F7" w:rsidRDefault="00FE17F7" w:rsidP="00FE17F7">
      <w:pPr>
        <w:pStyle w:val="a8"/>
        <w:jc w:val="both"/>
        <w:rPr>
          <w:rFonts w:ascii="Arial" w:hAnsi="Arial" w:cs="Arial"/>
          <w:sz w:val="20"/>
          <w:szCs w:val="20"/>
          <w:lang w:val="en-GB"/>
        </w:rPr>
      </w:pPr>
    </w:p>
    <w:p w:rsidR="00EF1CC6" w:rsidRDefault="00EF1CC6" w:rsidP="00EF1CC6">
      <w:pPr>
        <w:pStyle w:val="a8"/>
        <w:numPr>
          <w:ilvl w:val="0"/>
          <w:numId w:val="6"/>
        </w:numPr>
        <w:jc w:val="both"/>
        <w:rPr>
          <w:rFonts w:ascii="Arial" w:hAnsi="Arial" w:cs="Arial"/>
          <w:sz w:val="20"/>
          <w:szCs w:val="20"/>
          <w:lang w:val="en-GB"/>
        </w:rPr>
      </w:pPr>
      <w:r>
        <w:rPr>
          <w:rFonts w:ascii="Arial" w:hAnsi="Arial" w:cs="Arial"/>
          <w:sz w:val="20"/>
          <w:szCs w:val="20"/>
          <w:lang w:val="en-GB"/>
        </w:rPr>
        <w:t xml:space="preserve">a joint portfolio </w:t>
      </w:r>
      <w:r w:rsidR="00FE17F7">
        <w:rPr>
          <w:rFonts w:ascii="Arial" w:hAnsi="Arial" w:cs="Arial"/>
          <w:sz w:val="20"/>
          <w:szCs w:val="20"/>
          <w:lang w:val="en-GB"/>
        </w:rPr>
        <w:t xml:space="preserve">of, </w:t>
      </w:r>
      <w:r w:rsidR="002B663F">
        <w:rPr>
          <w:rFonts w:ascii="Arial" w:hAnsi="Arial" w:cs="Arial"/>
          <w:sz w:val="20"/>
          <w:szCs w:val="20"/>
          <w:lang w:val="en-GB"/>
        </w:rPr>
        <w:t xml:space="preserve">or net assets held jointly </w:t>
      </w:r>
      <w:r w:rsidR="00FE17F7">
        <w:rPr>
          <w:rFonts w:ascii="Arial" w:hAnsi="Arial" w:cs="Arial"/>
          <w:sz w:val="20"/>
          <w:szCs w:val="20"/>
          <w:lang w:val="en-GB"/>
        </w:rPr>
        <w:t xml:space="preserve">by, </w:t>
      </w:r>
      <w:r>
        <w:rPr>
          <w:rFonts w:ascii="Arial" w:hAnsi="Arial" w:cs="Arial"/>
          <w:sz w:val="20"/>
          <w:szCs w:val="20"/>
          <w:lang w:val="en-GB"/>
        </w:rPr>
        <w:t>the Sophisticated Professional Investor and their associate (i.e. their spouse or child</w:t>
      </w:r>
      <w:r>
        <w:rPr>
          <w:rStyle w:val="a6"/>
          <w:rFonts w:ascii="Arial" w:hAnsi="Arial" w:cs="Arial"/>
          <w:sz w:val="20"/>
          <w:szCs w:val="20"/>
          <w:lang w:val="en-GB"/>
        </w:rPr>
        <w:footnoteReference w:id="6"/>
      </w:r>
      <w:r>
        <w:rPr>
          <w:rFonts w:ascii="Arial" w:hAnsi="Arial" w:cs="Arial"/>
          <w:sz w:val="20"/>
          <w:szCs w:val="20"/>
          <w:lang w:val="en-GB"/>
        </w:rPr>
        <w:t>);</w:t>
      </w:r>
    </w:p>
    <w:p w:rsidR="002B663F" w:rsidRDefault="002B663F" w:rsidP="002B663F">
      <w:pPr>
        <w:pStyle w:val="a8"/>
        <w:jc w:val="both"/>
        <w:rPr>
          <w:rFonts w:ascii="Arial" w:hAnsi="Arial" w:cs="Arial"/>
          <w:sz w:val="20"/>
          <w:szCs w:val="20"/>
          <w:lang w:val="en-GB"/>
        </w:rPr>
      </w:pPr>
    </w:p>
    <w:p w:rsidR="00EF1CC6" w:rsidRDefault="00EF1CC6" w:rsidP="00EF1CC6">
      <w:pPr>
        <w:pStyle w:val="a8"/>
        <w:numPr>
          <w:ilvl w:val="0"/>
          <w:numId w:val="6"/>
        </w:numPr>
        <w:jc w:val="both"/>
        <w:rPr>
          <w:rFonts w:ascii="Arial" w:hAnsi="Arial" w:cs="Arial"/>
          <w:sz w:val="20"/>
          <w:szCs w:val="20"/>
          <w:lang w:val="en-GB"/>
        </w:rPr>
      </w:pPr>
      <w:r>
        <w:rPr>
          <w:rFonts w:ascii="Arial" w:hAnsi="Arial" w:cs="Arial"/>
          <w:sz w:val="20"/>
          <w:szCs w:val="20"/>
          <w:lang w:val="en-GB"/>
        </w:rPr>
        <w:t xml:space="preserve">the Sophisticated Professional Investor’s share of a joint account with one or more other persons who </w:t>
      </w:r>
      <w:r w:rsidR="00FE17F7">
        <w:rPr>
          <w:rFonts w:ascii="Arial" w:hAnsi="Arial" w:cs="Arial"/>
          <w:sz w:val="20"/>
          <w:szCs w:val="20"/>
          <w:lang w:val="en-GB"/>
        </w:rPr>
        <w:t>is/</w:t>
      </w:r>
      <w:r>
        <w:rPr>
          <w:rFonts w:ascii="Arial" w:hAnsi="Arial" w:cs="Arial"/>
          <w:sz w:val="20"/>
          <w:szCs w:val="20"/>
          <w:lang w:val="en-GB"/>
        </w:rPr>
        <w:t>are not their associate(s)</w:t>
      </w:r>
      <w:r w:rsidR="00FE17F7">
        <w:rPr>
          <w:rFonts w:ascii="Arial" w:hAnsi="Arial" w:cs="Arial"/>
          <w:sz w:val="20"/>
          <w:szCs w:val="20"/>
          <w:lang w:val="en-GB"/>
        </w:rPr>
        <w:t>,</w:t>
      </w:r>
      <w:r>
        <w:rPr>
          <w:rFonts w:ascii="Arial" w:hAnsi="Arial" w:cs="Arial"/>
          <w:sz w:val="20"/>
          <w:szCs w:val="20"/>
          <w:lang w:val="en-GB"/>
        </w:rPr>
        <w:t xml:space="preserve"> </w:t>
      </w:r>
      <w:r w:rsidR="002B663F">
        <w:rPr>
          <w:rFonts w:ascii="Arial" w:hAnsi="Arial" w:cs="Arial"/>
          <w:sz w:val="20"/>
          <w:szCs w:val="20"/>
          <w:lang w:val="en-GB"/>
        </w:rPr>
        <w:t>where the</w:t>
      </w:r>
      <w:r w:rsidR="00FE17F7">
        <w:rPr>
          <w:rFonts w:ascii="Arial" w:hAnsi="Arial" w:cs="Arial"/>
          <w:sz w:val="20"/>
          <w:szCs w:val="20"/>
          <w:lang w:val="en-GB"/>
        </w:rPr>
        <w:t xml:space="preserve">ir </w:t>
      </w:r>
      <w:r w:rsidR="002B663F">
        <w:rPr>
          <w:rFonts w:ascii="Arial" w:hAnsi="Arial" w:cs="Arial"/>
          <w:sz w:val="20"/>
          <w:szCs w:val="20"/>
          <w:lang w:val="en-GB"/>
        </w:rPr>
        <w:t>share is</w:t>
      </w:r>
      <w:r w:rsidR="00FE17F7">
        <w:rPr>
          <w:rFonts w:ascii="Arial" w:hAnsi="Arial" w:cs="Arial"/>
          <w:sz w:val="20"/>
          <w:szCs w:val="20"/>
          <w:lang w:val="en-GB"/>
        </w:rPr>
        <w:t>:</w:t>
      </w:r>
      <w:r w:rsidR="002B663F">
        <w:rPr>
          <w:rFonts w:ascii="Arial" w:hAnsi="Arial" w:cs="Arial"/>
          <w:sz w:val="20"/>
          <w:szCs w:val="20"/>
          <w:lang w:val="en-GB"/>
        </w:rPr>
        <w:t xml:space="preserve"> </w:t>
      </w:r>
      <w:r w:rsidR="00FE17F7">
        <w:rPr>
          <w:rFonts w:ascii="Arial" w:hAnsi="Arial" w:cs="Arial"/>
          <w:sz w:val="20"/>
          <w:szCs w:val="20"/>
          <w:lang w:val="en-GB"/>
        </w:rPr>
        <w:t>the share</w:t>
      </w:r>
      <w:r w:rsidR="002B663F">
        <w:rPr>
          <w:rFonts w:ascii="Arial" w:hAnsi="Arial" w:cs="Arial"/>
          <w:sz w:val="20"/>
          <w:szCs w:val="20"/>
          <w:lang w:val="en-GB"/>
        </w:rPr>
        <w:t xml:space="preserve"> </w:t>
      </w:r>
      <w:r>
        <w:rPr>
          <w:rFonts w:ascii="Arial" w:hAnsi="Arial" w:cs="Arial"/>
          <w:sz w:val="20"/>
          <w:szCs w:val="20"/>
          <w:lang w:val="en-GB"/>
        </w:rPr>
        <w:t>specified in a written agreement between the account holders</w:t>
      </w:r>
      <w:r w:rsidR="00FE17F7">
        <w:rPr>
          <w:rFonts w:ascii="Arial" w:hAnsi="Arial" w:cs="Arial"/>
          <w:sz w:val="20"/>
          <w:szCs w:val="20"/>
          <w:lang w:val="en-GB"/>
        </w:rPr>
        <w:t>; or</w:t>
      </w:r>
      <w:r w:rsidR="002B663F">
        <w:rPr>
          <w:rFonts w:ascii="Arial" w:hAnsi="Arial" w:cs="Arial"/>
          <w:sz w:val="20"/>
          <w:szCs w:val="20"/>
          <w:lang w:val="en-GB"/>
        </w:rPr>
        <w:t xml:space="preserve"> if none, an equal share of the portfolio</w:t>
      </w:r>
      <w:r w:rsidR="00970020">
        <w:rPr>
          <w:rFonts w:ascii="Arial" w:hAnsi="Arial" w:cs="Arial"/>
          <w:sz w:val="20"/>
          <w:szCs w:val="20"/>
          <w:lang w:val="en-GB"/>
        </w:rPr>
        <w:t xml:space="preserve"> or net assets on joint account</w:t>
      </w:r>
      <w:r w:rsidR="002B663F">
        <w:rPr>
          <w:rFonts w:ascii="Arial" w:hAnsi="Arial" w:cs="Arial"/>
          <w:sz w:val="20"/>
          <w:szCs w:val="20"/>
          <w:lang w:val="en-GB"/>
        </w:rPr>
        <w:t>; and</w:t>
      </w:r>
    </w:p>
    <w:p w:rsidR="002B663F" w:rsidRDefault="002B663F" w:rsidP="002B663F">
      <w:pPr>
        <w:pStyle w:val="a8"/>
        <w:jc w:val="both"/>
        <w:rPr>
          <w:rFonts w:ascii="Arial" w:hAnsi="Arial" w:cs="Arial"/>
          <w:sz w:val="20"/>
          <w:szCs w:val="20"/>
          <w:lang w:val="en-GB"/>
        </w:rPr>
      </w:pPr>
    </w:p>
    <w:p w:rsidR="002B663F" w:rsidRDefault="002B663F" w:rsidP="005D7A8A">
      <w:pPr>
        <w:pStyle w:val="a8"/>
        <w:numPr>
          <w:ilvl w:val="0"/>
          <w:numId w:val="6"/>
        </w:numPr>
        <w:jc w:val="both"/>
        <w:rPr>
          <w:rFonts w:ascii="Arial" w:hAnsi="Arial" w:cs="Arial"/>
          <w:sz w:val="20"/>
          <w:szCs w:val="20"/>
          <w:lang w:val="en-GB"/>
        </w:rPr>
      </w:pPr>
      <w:r w:rsidRPr="002B663F">
        <w:rPr>
          <w:rFonts w:ascii="Arial" w:hAnsi="Arial" w:cs="Arial"/>
          <w:sz w:val="20"/>
          <w:szCs w:val="20"/>
          <w:lang w:val="en-GB"/>
        </w:rPr>
        <w:t xml:space="preserve">the portfolio </w:t>
      </w:r>
      <w:r>
        <w:rPr>
          <w:rFonts w:ascii="Arial" w:hAnsi="Arial" w:cs="Arial"/>
          <w:sz w:val="20"/>
          <w:szCs w:val="20"/>
          <w:lang w:val="en-GB"/>
        </w:rPr>
        <w:t xml:space="preserve">or net assets </w:t>
      </w:r>
      <w:r w:rsidRPr="002B663F">
        <w:rPr>
          <w:rFonts w:ascii="Arial" w:hAnsi="Arial" w:cs="Arial"/>
          <w:sz w:val="20"/>
          <w:szCs w:val="20"/>
          <w:lang w:val="en-GB"/>
        </w:rPr>
        <w:t>of an investment holding company that is wholly-owned by the Sophisticated Professional Investor at the relevant date</w:t>
      </w:r>
      <w:r>
        <w:rPr>
          <w:rFonts w:ascii="Arial" w:hAnsi="Arial" w:cs="Arial"/>
          <w:sz w:val="20"/>
          <w:szCs w:val="20"/>
          <w:lang w:val="en-GB"/>
        </w:rPr>
        <w:t>.</w:t>
      </w:r>
    </w:p>
    <w:p w:rsidR="00361748" w:rsidRDefault="00361748" w:rsidP="00361748">
      <w:pPr>
        <w:rPr>
          <w:rFonts w:ascii="Arial" w:hAnsi="Arial" w:cs="Arial"/>
          <w:sz w:val="20"/>
          <w:szCs w:val="20"/>
          <w:lang w:val="en-GB"/>
        </w:rPr>
      </w:pPr>
      <w:r>
        <w:rPr>
          <w:rFonts w:ascii="Arial" w:hAnsi="Arial" w:cs="Arial"/>
          <w:b/>
          <w:sz w:val="20"/>
          <w:szCs w:val="20"/>
          <w:lang w:val="en-GB"/>
        </w:rPr>
        <w:t>Sophisticated Professional Investors: Knowledge or Experience Qualifying Criteria</w:t>
      </w:r>
    </w:p>
    <w:p w:rsidR="00361748" w:rsidRDefault="00361748" w:rsidP="00361748">
      <w:pPr>
        <w:jc w:val="both"/>
        <w:rPr>
          <w:rFonts w:ascii="Arial" w:hAnsi="Arial" w:cs="Arial"/>
          <w:sz w:val="20"/>
          <w:szCs w:val="20"/>
          <w:lang w:val="en-GB"/>
        </w:rPr>
      </w:pPr>
      <w:r>
        <w:rPr>
          <w:rFonts w:ascii="Arial" w:hAnsi="Arial" w:cs="Arial"/>
          <w:sz w:val="20"/>
          <w:szCs w:val="20"/>
          <w:lang w:val="en-GB"/>
        </w:rPr>
        <w:t>Licensed Intermediaries need to be reasonably satisfied that a Sophisticated Professional Investor has “</w:t>
      </w:r>
      <w:r w:rsidRPr="00361748">
        <w:rPr>
          <w:rFonts w:ascii="Arial" w:hAnsi="Arial" w:cs="Arial"/>
          <w:i/>
          <w:sz w:val="20"/>
          <w:szCs w:val="20"/>
          <w:lang w:val="en-GB"/>
        </w:rPr>
        <w:t>the</w:t>
      </w:r>
      <w:r>
        <w:rPr>
          <w:rFonts w:ascii="Arial" w:hAnsi="Arial" w:cs="Arial"/>
          <w:i/>
          <w:sz w:val="20"/>
          <w:szCs w:val="20"/>
          <w:lang w:val="en-GB"/>
        </w:rPr>
        <w:t xml:space="preserve"> degree of sophistication required to understand the risks arising from being treated as a Sophisticated Professional Investor</w:t>
      </w:r>
      <w:r>
        <w:rPr>
          <w:rFonts w:ascii="Arial" w:hAnsi="Arial" w:cs="Arial"/>
          <w:sz w:val="20"/>
          <w:szCs w:val="20"/>
          <w:lang w:val="en-GB"/>
        </w:rPr>
        <w:t xml:space="preserve">” by ascertaining whether they meet </w:t>
      </w:r>
      <w:r w:rsidRPr="00FE17F7">
        <w:rPr>
          <w:rFonts w:ascii="Arial" w:hAnsi="Arial" w:cs="Arial"/>
          <w:i/>
          <w:sz w:val="20"/>
          <w:szCs w:val="20"/>
          <w:lang w:val="en-GB"/>
        </w:rPr>
        <w:t>at least</w:t>
      </w:r>
      <w:r w:rsidR="00FE17F7">
        <w:rPr>
          <w:rFonts w:ascii="Arial" w:hAnsi="Arial" w:cs="Arial"/>
          <w:sz w:val="20"/>
          <w:szCs w:val="20"/>
          <w:lang w:val="en-GB"/>
        </w:rPr>
        <w:t xml:space="preserve"> one of the following</w:t>
      </w:r>
      <w:r>
        <w:rPr>
          <w:rFonts w:ascii="Arial" w:hAnsi="Arial" w:cs="Arial"/>
          <w:sz w:val="20"/>
          <w:szCs w:val="20"/>
          <w:lang w:val="en-GB"/>
        </w:rPr>
        <w:t>:</w:t>
      </w:r>
    </w:p>
    <w:p w:rsidR="00361748" w:rsidRPr="00361748" w:rsidRDefault="00361748" w:rsidP="00361748">
      <w:pPr>
        <w:pStyle w:val="a8"/>
        <w:numPr>
          <w:ilvl w:val="0"/>
          <w:numId w:val="8"/>
        </w:numPr>
        <w:jc w:val="both"/>
        <w:rPr>
          <w:rFonts w:ascii="Arial" w:hAnsi="Arial" w:cs="Arial"/>
          <w:i/>
          <w:sz w:val="20"/>
          <w:szCs w:val="20"/>
          <w:lang w:val="en-GB"/>
        </w:rPr>
      </w:pPr>
      <w:r w:rsidRPr="00361748">
        <w:rPr>
          <w:rFonts w:ascii="Arial" w:hAnsi="Arial" w:cs="Arial"/>
          <w:sz w:val="20"/>
          <w:szCs w:val="20"/>
          <w:lang w:val="en-GB"/>
        </w:rPr>
        <w:t xml:space="preserve">they hold a degree or </w:t>
      </w:r>
      <w:r w:rsidRPr="00361748">
        <w:rPr>
          <w:rFonts w:ascii="Arial" w:hAnsi="Arial" w:cs="Arial"/>
          <w:sz w:val="20"/>
          <w:szCs w:val="20"/>
        </w:rPr>
        <w:t>post-graduate diploma in accounting, economics or finance, or a related discipline;</w:t>
      </w:r>
    </w:p>
    <w:p w:rsidR="00361748" w:rsidRPr="00361748" w:rsidRDefault="00361748" w:rsidP="00361748">
      <w:pPr>
        <w:pStyle w:val="a8"/>
        <w:ind w:left="777"/>
        <w:jc w:val="both"/>
        <w:rPr>
          <w:rFonts w:ascii="Arial" w:hAnsi="Arial" w:cs="Arial"/>
          <w:i/>
          <w:sz w:val="20"/>
          <w:szCs w:val="20"/>
          <w:lang w:val="en-GB"/>
        </w:rPr>
      </w:pPr>
    </w:p>
    <w:p w:rsidR="00361748" w:rsidRPr="00361748" w:rsidRDefault="00361748" w:rsidP="00361748">
      <w:pPr>
        <w:pStyle w:val="a8"/>
        <w:numPr>
          <w:ilvl w:val="0"/>
          <w:numId w:val="8"/>
        </w:numPr>
        <w:jc w:val="both"/>
        <w:rPr>
          <w:rFonts w:ascii="Arial" w:hAnsi="Arial" w:cs="Arial"/>
          <w:i/>
          <w:sz w:val="20"/>
          <w:szCs w:val="20"/>
          <w:lang w:val="en-GB"/>
        </w:rPr>
      </w:pPr>
      <w:r w:rsidRPr="00361748">
        <w:rPr>
          <w:rFonts w:ascii="Arial" w:hAnsi="Arial" w:cs="Arial"/>
          <w:sz w:val="20"/>
          <w:szCs w:val="20"/>
        </w:rPr>
        <w:t>they have a professional qualification in finance (such as Chartered Financial Analyst, Certified International Investment Analyst, Certified Private Wealth Professional, Chartered Financial Planner or other comparable qualifications);</w:t>
      </w:r>
    </w:p>
    <w:p w:rsidR="00361748" w:rsidRPr="00361748" w:rsidRDefault="00361748" w:rsidP="00361748">
      <w:pPr>
        <w:pStyle w:val="a8"/>
        <w:rPr>
          <w:rFonts w:ascii="Arial" w:hAnsi="Arial" w:cs="Arial"/>
          <w:i/>
          <w:sz w:val="20"/>
          <w:szCs w:val="20"/>
          <w:lang w:val="en-GB"/>
        </w:rPr>
      </w:pPr>
    </w:p>
    <w:p w:rsidR="00361748" w:rsidRDefault="00361748" w:rsidP="00361748">
      <w:pPr>
        <w:pStyle w:val="a8"/>
        <w:numPr>
          <w:ilvl w:val="0"/>
          <w:numId w:val="8"/>
        </w:numPr>
        <w:jc w:val="both"/>
        <w:rPr>
          <w:rFonts w:ascii="Arial" w:hAnsi="Arial" w:cs="Arial"/>
          <w:sz w:val="20"/>
          <w:szCs w:val="20"/>
        </w:rPr>
      </w:pPr>
      <w:r>
        <w:rPr>
          <w:rFonts w:ascii="Arial" w:hAnsi="Arial" w:cs="Arial"/>
          <w:sz w:val="20"/>
          <w:szCs w:val="20"/>
        </w:rPr>
        <w:t>they have</w:t>
      </w:r>
      <w:r w:rsidRPr="00361748">
        <w:rPr>
          <w:rFonts w:ascii="Arial" w:hAnsi="Arial" w:cs="Arial"/>
          <w:sz w:val="20"/>
          <w:szCs w:val="20"/>
        </w:rPr>
        <w:t xml:space="preserve"> at least one-year</w:t>
      </w:r>
      <w:r>
        <w:rPr>
          <w:rFonts w:ascii="Arial" w:hAnsi="Arial" w:cs="Arial"/>
          <w:sz w:val="20"/>
          <w:szCs w:val="20"/>
        </w:rPr>
        <w:t>’s</w:t>
      </w:r>
      <w:r w:rsidRPr="00361748">
        <w:rPr>
          <w:rFonts w:ascii="Arial" w:hAnsi="Arial" w:cs="Arial"/>
          <w:sz w:val="20"/>
          <w:szCs w:val="20"/>
        </w:rPr>
        <w:t xml:space="preserve"> relevant work experience in a professional position in the financial sector in Hong Kong or elsewhere (e</w:t>
      </w:r>
      <w:r>
        <w:rPr>
          <w:rFonts w:ascii="Arial" w:hAnsi="Arial" w:cs="Arial"/>
          <w:sz w:val="20"/>
          <w:szCs w:val="20"/>
        </w:rPr>
        <w:t>.</w:t>
      </w:r>
      <w:r w:rsidRPr="00361748">
        <w:rPr>
          <w:rFonts w:ascii="Arial" w:hAnsi="Arial" w:cs="Arial"/>
          <w:sz w:val="20"/>
          <w:szCs w:val="20"/>
        </w:rPr>
        <w:t>g</w:t>
      </w:r>
      <w:r>
        <w:rPr>
          <w:rFonts w:ascii="Arial" w:hAnsi="Arial" w:cs="Arial"/>
          <w:sz w:val="20"/>
          <w:szCs w:val="20"/>
        </w:rPr>
        <w:t>.</w:t>
      </w:r>
      <w:r w:rsidRPr="00361748">
        <w:rPr>
          <w:rFonts w:ascii="Arial" w:hAnsi="Arial" w:cs="Arial"/>
          <w:sz w:val="20"/>
          <w:szCs w:val="20"/>
        </w:rPr>
        <w:t xml:space="preserve"> licensed for conducting relevan</w:t>
      </w:r>
      <w:r>
        <w:rPr>
          <w:rFonts w:ascii="Arial" w:hAnsi="Arial" w:cs="Arial"/>
          <w:sz w:val="20"/>
          <w:szCs w:val="20"/>
        </w:rPr>
        <w:t>t regulated activities); or</w:t>
      </w:r>
    </w:p>
    <w:p w:rsidR="00361748" w:rsidRPr="00361748" w:rsidRDefault="00361748" w:rsidP="00361748">
      <w:pPr>
        <w:pStyle w:val="a8"/>
        <w:rPr>
          <w:rFonts w:ascii="Arial" w:hAnsi="Arial" w:cs="Arial"/>
          <w:sz w:val="20"/>
          <w:szCs w:val="20"/>
        </w:rPr>
      </w:pPr>
    </w:p>
    <w:p w:rsidR="00361748" w:rsidRDefault="00361748" w:rsidP="00361748">
      <w:pPr>
        <w:pStyle w:val="a8"/>
        <w:numPr>
          <w:ilvl w:val="0"/>
          <w:numId w:val="8"/>
        </w:numPr>
        <w:jc w:val="both"/>
        <w:rPr>
          <w:rFonts w:ascii="Arial" w:hAnsi="Arial" w:cs="Arial"/>
          <w:sz w:val="20"/>
          <w:szCs w:val="20"/>
        </w:rPr>
      </w:pPr>
      <w:r>
        <w:rPr>
          <w:rFonts w:ascii="Arial" w:hAnsi="Arial" w:cs="Arial"/>
          <w:sz w:val="20"/>
          <w:szCs w:val="20"/>
        </w:rPr>
        <w:t>they have</w:t>
      </w:r>
      <w:r w:rsidRPr="00361748">
        <w:rPr>
          <w:rFonts w:ascii="Arial" w:hAnsi="Arial" w:cs="Arial"/>
          <w:sz w:val="20"/>
          <w:szCs w:val="20"/>
        </w:rPr>
        <w:t xml:space="preserve"> executed at least five transactions in the past three years in the same category of investment products based on their terms and features, characteristic</w:t>
      </w:r>
      <w:r>
        <w:rPr>
          <w:rFonts w:ascii="Arial" w:hAnsi="Arial" w:cs="Arial"/>
          <w:sz w:val="20"/>
          <w:szCs w:val="20"/>
        </w:rPr>
        <w:t>s, nature and extent of risks (</w:t>
      </w:r>
      <w:r w:rsidRPr="00361748">
        <w:rPr>
          <w:rFonts w:ascii="Arial" w:hAnsi="Arial" w:cs="Arial"/>
          <w:b/>
          <w:sz w:val="20"/>
          <w:szCs w:val="20"/>
        </w:rPr>
        <w:t>Product Category</w:t>
      </w:r>
      <w:r>
        <w:rPr>
          <w:rFonts w:ascii="Arial" w:hAnsi="Arial" w:cs="Arial"/>
          <w:sz w:val="20"/>
          <w:szCs w:val="20"/>
        </w:rPr>
        <w:t>).</w:t>
      </w:r>
    </w:p>
    <w:p w:rsidR="00A12CC6" w:rsidRPr="00A12CC6" w:rsidRDefault="00A12CC6" w:rsidP="00B115AA">
      <w:pPr>
        <w:jc w:val="both"/>
        <w:rPr>
          <w:rFonts w:ascii="Arial" w:hAnsi="Arial" w:cs="Arial"/>
          <w:sz w:val="20"/>
          <w:szCs w:val="20"/>
        </w:rPr>
      </w:pPr>
      <w:r>
        <w:rPr>
          <w:rFonts w:ascii="Arial" w:hAnsi="Arial" w:cs="Arial"/>
          <w:sz w:val="20"/>
          <w:szCs w:val="20"/>
          <w:lang w:val="en-GB"/>
        </w:rPr>
        <w:t>Licensed Intermediaries</w:t>
      </w:r>
      <w:r w:rsidR="001640C8">
        <w:rPr>
          <w:rFonts w:ascii="Arial" w:hAnsi="Arial" w:cs="Arial"/>
          <w:sz w:val="20"/>
          <w:szCs w:val="20"/>
          <w:lang w:val="en-GB"/>
        </w:rPr>
        <w:t xml:space="preserve"> must</w:t>
      </w:r>
      <w:r w:rsidR="00B115AA">
        <w:rPr>
          <w:rFonts w:ascii="Arial" w:hAnsi="Arial" w:cs="Arial"/>
          <w:sz w:val="20"/>
          <w:szCs w:val="20"/>
          <w:lang w:val="en-GB"/>
        </w:rPr>
        <w:t xml:space="preserve"> not execute a transaction in a product within its Product Categories under the </w:t>
      </w:r>
      <w:r w:rsidR="00FE17F7">
        <w:rPr>
          <w:rFonts w:ascii="Arial" w:hAnsi="Arial" w:cs="Arial"/>
          <w:sz w:val="20"/>
          <w:szCs w:val="20"/>
          <w:lang w:val="en-GB"/>
        </w:rPr>
        <w:t>Streamlined Approach</w:t>
      </w:r>
      <w:r w:rsidR="00B115AA">
        <w:rPr>
          <w:rFonts w:ascii="Arial" w:hAnsi="Arial" w:cs="Arial"/>
          <w:sz w:val="20"/>
          <w:szCs w:val="20"/>
          <w:lang w:val="en-GB"/>
        </w:rPr>
        <w:t xml:space="preserve"> for a Sophisticated Professional Investor who does not meet any of the above knowledge and experience qualifying criteria.</w:t>
      </w:r>
    </w:p>
    <w:p w:rsidR="00361748" w:rsidRPr="00361748" w:rsidRDefault="00361748" w:rsidP="00AF5218">
      <w:pPr>
        <w:rPr>
          <w:rFonts w:ascii="Arial" w:hAnsi="Arial" w:cs="Arial"/>
          <w:sz w:val="20"/>
          <w:szCs w:val="20"/>
          <w:lang w:val="en-GB"/>
        </w:rPr>
      </w:pPr>
      <w:r w:rsidRPr="00361748">
        <w:rPr>
          <w:rFonts w:ascii="Arial" w:hAnsi="Arial" w:cs="Arial"/>
          <w:b/>
          <w:sz w:val="20"/>
          <w:szCs w:val="20"/>
          <w:lang w:val="en-GB"/>
        </w:rPr>
        <w:t xml:space="preserve">Sophisticated Professional Investors: </w:t>
      </w:r>
      <w:r w:rsidR="00AF5218">
        <w:rPr>
          <w:rFonts w:ascii="Arial" w:hAnsi="Arial" w:cs="Arial"/>
          <w:b/>
          <w:sz w:val="20"/>
          <w:szCs w:val="20"/>
          <w:lang w:val="en-GB"/>
        </w:rPr>
        <w:t>Investment Objectives Qualifying Criterion</w:t>
      </w:r>
    </w:p>
    <w:p w:rsidR="00361748" w:rsidRDefault="00AF5218" w:rsidP="00361748">
      <w:pPr>
        <w:jc w:val="both"/>
        <w:rPr>
          <w:rFonts w:ascii="Arial" w:hAnsi="Arial" w:cs="Arial"/>
          <w:sz w:val="20"/>
          <w:szCs w:val="20"/>
          <w:lang w:val="en-GB"/>
        </w:rPr>
      </w:pPr>
      <w:r>
        <w:rPr>
          <w:rFonts w:ascii="Arial" w:hAnsi="Arial" w:cs="Arial"/>
          <w:sz w:val="20"/>
          <w:szCs w:val="20"/>
          <w:lang w:val="en-GB"/>
        </w:rPr>
        <w:t xml:space="preserve">Licensed Intermediaries must not treat conservative clients (for example clients whose investment objective is capital preservation and/or obtaining a regular income) as Sophisticated Professional Investors.  </w:t>
      </w:r>
    </w:p>
    <w:p w:rsidR="00AF5218" w:rsidRDefault="00AF5218" w:rsidP="00361748">
      <w:pPr>
        <w:jc w:val="both"/>
        <w:rPr>
          <w:rFonts w:ascii="Arial" w:hAnsi="Arial" w:cs="Arial"/>
          <w:b/>
          <w:color w:val="FF0000"/>
          <w:sz w:val="20"/>
          <w:szCs w:val="20"/>
          <w:lang w:val="en-GB"/>
        </w:rPr>
      </w:pPr>
      <w:r w:rsidRPr="00AF5218">
        <w:rPr>
          <w:rFonts w:ascii="Arial" w:hAnsi="Arial" w:cs="Arial"/>
          <w:b/>
          <w:color w:val="FF0000"/>
          <w:sz w:val="20"/>
          <w:szCs w:val="20"/>
          <w:lang w:val="en-GB"/>
        </w:rPr>
        <w:t>Sophisticated Professional Investors:</w:t>
      </w:r>
      <w:r>
        <w:rPr>
          <w:rFonts w:ascii="Arial" w:hAnsi="Arial" w:cs="Arial"/>
          <w:b/>
          <w:color w:val="FF0000"/>
          <w:sz w:val="20"/>
          <w:szCs w:val="20"/>
          <w:lang w:val="en-GB"/>
        </w:rPr>
        <w:t xml:space="preserve"> Eligible Investment Transactions</w:t>
      </w:r>
    </w:p>
    <w:p w:rsidR="00AF5218" w:rsidRDefault="00AF5218" w:rsidP="00361748">
      <w:pPr>
        <w:jc w:val="both"/>
        <w:rPr>
          <w:rFonts w:ascii="Arial" w:hAnsi="Arial" w:cs="Arial"/>
          <w:sz w:val="20"/>
          <w:szCs w:val="20"/>
          <w:lang w:val="en-GB"/>
        </w:rPr>
      </w:pPr>
      <w:r>
        <w:rPr>
          <w:rFonts w:ascii="Arial" w:hAnsi="Arial" w:cs="Arial"/>
          <w:color w:val="000000" w:themeColor="text1"/>
          <w:sz w:val="20"/>
          <w:szCs w:val="20"/>
          <w:lang w:val="en-GB"/>
        </w:rPr>
        <w:lastRenderedPageBreak/>
        <w:t xml:space="preserve">Licensed </w:t>
      </w:r>
      <w:r>
        <w:rPr>
          <w:rFonts w:ascii="Arial" w:hAnsi="Arial" w:cs="Arial"/>
          <w:sz w:val="20"/>
          <w:szCs w:val="20"/>
          <w:lang w:val="en-GB"/>
        </w:rPr>
        <w:t>Intermediaries are only allowed to execute investment transactions for Sophisticated Professional Investors</w:t>
      </w:r>
      <w:r w:rsidR="00FE17F7">
        <w:rPr>
          <w:rFonts w:ascii="Arial" w:hAnsi="Arial" w:cs="Arial"/>
          <w:sz w:val="20"/>
          <w:szCs w:val="20"/>
          <w:lang w:val="en-GB"/>
        </w:rPr>
        <w:t xml:space="preserve"> under the Streamlined Approach</w:t>
      </w:r>
      <w:r>
        <w:rPr>
          <w:rFonts w:ascii="Arial" w:hAnsi="Arial" w:cs="Arial"/>
          <w:sz w:val="20"/>
          <w:szCs w:val="20"/>
          <w:lang w:val="en-GB"/>
        </w:rPr>
        <w:t xml:space="preserve"> (as described in section C of Annex 1)</w:t>
      </w:r>
      <w:r w:rsidR="00095B47">
        <w:rPr>
          <w:rFonts w:ascii="Arial" w:hAnsi="Arial" w:cs="Arial"/>
          <w:sz w:val="20"/>
          <w:szCs w:val="20"/>
          <w:lang w:val="en-GB"/>
        </w:rPr>
        <w:t xml:space="preserve"> where the investment product is</w:t>
      </w:r>
      <w:r w:rsidR="00095B47" w:rsidRPr="00AF5218">
        <w:rPr>
          <w:rFonts w:ascii="Arial" w:hAnsi="Arial" w:cs="Arial"/>
          <w:sz w:val="20"/>
          <w:szCs w:val="20"/>
          <w:lang w:val="en-GB"/>
        </w:rPr>
        <w:t xml:space="preserve"> within</w:t>
      </w:r>
      <w:r>
        <w:rPr>
          <w:rFonts w:ascii="Arial" w:hAnsi="Arial" w:cs="Arial"/>
          <w:sz w:val="20"/>
          <w:szCs w:val="20"/>
          <w:lang w:val="en-GB"/>
        </w:rPr>
        <w:t>:</w:t>
      </w:r>
    </w:p>
    <w:p w:rsidR="00095B47" w:rsidRPr="00095B47" w:rsidRDefault="00095B47" w:rsidP="00AF5218">
      <w:pPr>
        <w:pStyle w:val="a8"/>
        <w:numPr>
          <w:ilvl w:val="0"/>
          <w:numId w:val="9"/>
        </w:numPr>
        <w:jc w:val="both"/>
        <w:rPr>
          <w:rFonts w:ascii="Arial" w:hAnsi="Arial" w:cs="Arial"/>
          <w:color w:val="000000" w:themeColor="text1"/>
          <w:sz w:val="20"/>
          <w:szCs w:val="20"/>
          <w:lang w:val="en-GB"/>
        </w:rPr>
      </w:pPr>
      <w:r>
        <w:rPr>
          <w:rFonts w:ascii="Arial" w:hAnsi="Arial" w:cs="Arial"/>
          <w:sz w:val="20"/>
          <w:szCs w:val="20"/>
          <w:lang w:val="en-GB"/>
        </w:rPr>
        <w:t xml:space="preserve">the </w:t>
      </w:r>
      <w:r w:rsidR="00AF5218" w:rsidRPr="00AF5218">
        <w:rPr>
          <w:rFonts w:ascii="Arial" w:hAnsi="Arial" w:cs="Arial"/>
          <w:sz w:val="20"/>
          <w:szCs w:val="20"/>
          <w:lang w:val="en-GB"/>
        </w:rPr>
        <w:t xml:space="preserve">Product Categories specified for execution under the </w:t>
      </w:r>
      <w:r w:rsidR="00FE17F7">
        <w:rPr>
          <w:rFonts w:ascii="Arial" w:hAnsi="Arial" w:cs="Arial"/>
          <w:sz w:val="20"/>
          <w:szCs w:val="20"/>
          <w:lang w:val="en-GB"/>
        </w:rPr>
        <w:t>Streamlined Approach</w:t>
      </w:r>
      <w:r>
        <w:rPr>
          <w:rFonts w:ascii="Arial" w:hAnsi="Arial" w:cs="Arial"/>
          <w:sz w:val="20"/>
          <w:szCs w:val="20"/>
          <w:lang w:val="en-GB"/>
        </w:rPr>
        <w:t xml:space="preserve"> (in accordance with paragraph 7 of Annex 1); and</w:t>
      </w:r>
    </w:p>
    <w:p w:rsidR="00095B47" w:rsidRPr="00095B47" w:rsidRDefault="00095B47" w:rsidP="00095B47">
      <w:pPr>
        <w:pStyle w:val="a8"/>
        <w:ind w:left="777"/>
        <w:jc w:val="both"/>
        <w:rPr>
          <w:rFonts w:ascii="Arial" w:hAnsi="Arial" w:cs="Arial"/>
          <w:color w:val="000000" w:themeColor="text1"/>
          <w:sz w:val="20"/>
          <w:szCs w:val="20"/>
          <w:lang w:val="en-GB"/>
        </w:rPr>
      </w:pPr>
    </w:p>
    <w:p w:rsidR="00095B47" w:rsidRPr="00095B47" w:rsidRDefault="00095B47" w:rsidP="00AF5218">
      <w:pPr>
        <w:pStyle w:val="a8"/>
        <w:numPr>
          <w:ilvl w:val="0"/>
          <w:numId w:val="9"/>
        </w:numPr>
        <w:jc w:val="both"/>
        <w:rPr>
          <w:rFonts w:ascii="Arial" w:hAnsi="Arial" w:cs="Arial"/>
          <w:color w:val="000000" w:themeColor="text1"/>
          <w:sz w:val="20"/>
          <w:szCs w:val="20"/>
          <w:lang w:val="en-GB"/>
        </w:rPr>
      </w:pPr>
      <w:r>
        <w:rPr>
          <w:rFonts w:ascii="Arial" w:hAnsi="Arial" w:cs="Arial"/>
          <w:sz w:val="20"/>
          <w:szCs w:val="20"/>
          <w:lang w:val="en-GB"/>
        </w:rPr>
        <w:t>the streamlining threshold set by the Sophisticated Professional Investor (in accordance with paragraph 8 of Annex 1)</w:t>
      </w:r>
      <w:r w:rsidR="00CF26CB">
        <w:rPr>
          <w:rFonts w:ascii="Arial" w:hAnsi="Arial" w:cs="Arial"/>
          <w:sz w:val="20"/>
          <w:szCs w:val="20"/>
          <w:lang w:val="en-GB"/>
        </w:rPr>
        <w:t xml:space="preserve"> (</w:t>
      </w:r>
      <w:r w:rsidR="00CF26CB" w:rsidRPr="00CF26CB">
        <w:rPr>
          <w:rFonts w:ascii="Arial" w:hAnsi="Arial" w:cs="Arial"/>
          <w:b/>
          <w:sz w:val="20"/>
          <w:szCs w:val="20"/>
          <w:lang w:val="en-GB"/>
        </w:rPr>
        <w:t>Eligible Investment Transactions</w:t>
      </w:r>
      <w:r w:rsidR="00CF26CB">
        <w:rPr>
          <w:rFonts w:ascii="Arial" w:hAnsi="Arial" w:cs="Arial"/>
          <w:sz w:val="20"/>
          <w:szCs w:val="20"/>
          <w:lang w:val="en-GB"/>
        </w:rPr>
        <w:t>)</w:t>
      </w:r>
      <w:r>
        <w:rPr>
          <w:rFonts w:ascii="Arial" w:hAnsi="Arial" w:cs="Arial"/>
          <w:sz w:val="20"/>
          <w:szCs w:val="20"/>
          <w:lang w:val="en-GB"/>
        </w:rPr>
        <w:t>.</w:t>
      </w:r>
      <w:r w:rsidR="00CF26CB">
        <w:rPr>
          <w:rStyle w:val="a6"/>
          <w:rFonts w:ascii="Arial" w:hAnsi="Arial" w:cs="Arial"/>
          <w:sz w:val="20"/>
          <w:szCs w:val="20"/>
          <w:lang w:val="en-GB"/>
        </w:rPr>
        <w:footnoteReference w:id="7"/>
      </w:r>
    </w:p>
    <w:p w:rsidR="00095B47" w:rsidRPr="00095B47" w:rsidRDefault="00095B47" w:rsidP="00095B47">
      <w:pPr>
        <w:rPr>
          <w:rFonts w:ascii="Arial" w:hAnsi="Arial" w:cs="Arial"/>
          <w:b/>
          <w:sz w:val="20"/>
          <w:szCs w:val="20"/>
          <w:lang w:val="en-GB"/>
        </w:rPr>
      </w:pPr>
      <w:r>
        <w:rPr>
          <w:rFonts w:ascii="Arial" w:hAnsi="Arial" w:cs="Arial"/>
          <w:b/>
          <w:sz w:val="20"/>
          <w:szCs w:val="20"/>
        </w:rPr>
        <w:t>Product Categories</w:t>
      </w:r>
      <w:r w:rsidR="00A12CC6">
        <w:rPr>
          <w:rFonts w:ascii="Arial" w:hAnsi="Arial" w:cs="Arial"/>
          <w:b/>
          <w:sz w:val="20"/>
          <w:szCs w:val="20"/>
        </w:rPr>
        <w:t xml:space="preserve"> and </w:t>
      </w:r>
      <w:r w:rsidR="00A12CC6" w:rsidRPr="00A12CC6">
        <w:rPr>
          <w:rFonts w:ascii="Arial" w:hAnsi="Arial" w:cs="Arial"/>
          <w:b/>
          <w:sz w:val="20"/>
          <w:szCs w:val="20"/>
          <w:lang w:val="en-GB"/>
        </w:rPr>
        <w:t>Product Category Information Statement</w:t>
      </w:r>
    </w:p>
    <w:p w:rsidR="00AF5218" w:rsidRDefault="00095B47" w:rsidP="00095B47">
      <w:pPr>
        <w:jc w:val="both"/>
        <w:rPr>
          <w:rFonts w:ascii="Arial" w:hAnsi="Arial" w:cs="Arial"/>
          <w:sz w:val="20"/>
          <w:szCs w:val="20"/>
          <w:lang w:val="en-GB"/>
        </w:rPr>
      </w:pPr>
      <w:r>
        <w:rPr>
          <w:rFonts w:ascii="Arial" w:hAnsi="Arial" w:cs="Arial"/>
          <w:sz w:val="20"/>
          <w:szCs w:val="20"/>
          <w:lang w:val="en-GB"/>
        </w:rPr>
        <w:t xml:space="preserve">Licensed Intermediaries are required to devise (or adjust) Product Categories which categorise investment products according to </w:t>
      </w:r>
      <w:r w:rsidRPr="00361748">
        <w:rPr>
          <w:rFonts w:ascii="Arial" w:hAnsi="Arial" w:cs="Arial"/>
          <w:sz w:val="20"/>
          <w:szCs w:val="20"/>
        </w:rPr>
        <w:t>their terms and features, characteristic</w:t>
      </w:r>
      <w:r>
        <w:rPr>
          <w:rFonts w:ascii="Arial" w:hAnsi="Arial" w:cs="Arial"/>
          <w:sz w:val="20"/>
          <w:szCs w:val="20"/>
        </w:rPr>
        <w:t xml:space="preserve">s, nature and extent of risks. </w:t>
      </w:r>
      <w:r>
        <w:rPr>
          <w:rFonts w:ascii="Arial" w:hAnsi="Arial" w:cs="Arial"/>
          <w:sz w:val="20"/>
          <w:szCs w:val="20"/>
          <w:lang w:val="en-GB"/>
        </w:rPr>
        <w:t xml:space="preserve">Sophisticated Professional Investors can </w:t>
      </w:r>
      <w:r>
        <w:rPr>
          <w:rFonts w:ascii="Arial" w:hAnsi="Arial" w:cs="Arial"/>
          <w:sz w:val="20"/>
          <w:szCs w:val="20"/>
        </w:rPr>
        <w:t xml:space="preserve">then </w:t>
      </w:r>
      <w:r w:rsidR="00A12CC6">
        <w:rPr>
          <w:rFonts w:ascii="Arial" w:hAnsi="Arial" w:cs="Arial"/>
          <w:sz w:val="20"/>
          <w:szCs w:val="20"/>
        </w:rPr>
        <w:t xml:space="preserve">choose </w:t>
      </w:r>
      <w:r>
        <w:rPr>
          <w:rFonts w:ascii="Arial" w:hAnsi="Arial" w:cs="Arial"/>
          <w:sz w:val="20"/>
          <w:szCs w:val="20"/>
        </w:rPr>
        <w:t xml:space="preserve">the </w:t>
      </w:r>
      <w:r>
        <w:rPr>
          <w:rFonts w:ascii="Arial" w:hAnsi="Arial" w:cs="Arial"/>
          <w:sz w:val="20"/>
          <w:szCs w:val="20"/>
          <w:lang w:val="en-GB"/>
        </w:rPr>
        <w:t xml:space="preserve">Product Categories for which investment transactions can be executed under the </w:t>
      </w:r>
      <w:r w:rsidR="00FE17F7">
        <w:rPr>
          <w:rFonts w:ascii="Arial" w:hAnsi="Arial" w:cs="Arial"/>
          <w:sz w:val="20"/>
          <w:szCs w:val="20"/>
          <w:lang w:val="en-GB"/>
        </w:rPr>
        <w:t>Streamlined Approach</w:t>
      </w:r>
      <w:r>
        <w:rPr>
          <w:rFonts w:ascii="Arial" w:hAnsi="Arial" w:cs="Arial"/>
          <w:sz w:val="20"/>
          <w:szCs w:val="20"/>
          <w:lang w:val="en-GB"/>
        </w:rPr>
        <w:t>.</w:t>
      </w:r>
    </w:p>
    <w:p w:rsidR="001640C8" w:rsidRDefault="00A12CC6" w:rsidP="00095B47">
      <w:pPr>
        <w:jc w:val="both"/>
        <w:rPr>
          <w:rFonts w:ascii="Arial" w:hAnsi="Arial" w:cs="Arial"/>
          <w:sz w:val="20"/>
          <w:szCs w:val="20"/>
          <w:lang w:val="en-GB"/>
        </w:rPr>
      </w:pPr>
      <w:r>
        <w:rPr>
          <w:rFonts w:ascii="Arial" w:hAnsi="Arial" w:cs="Arial"/>
          <w:sz w:val="20"/>
          <w:szCs w:val="20"/>
          <w:lang w:val="en-GB"/>
        </w:rPr>
        <w:t>Licensed Intermediaries must</w:t>
      </w:r>
      <w:r w:rsidR="001640C8">
        <w:rPr>
          <w:rFonts w:ascii="Arial" w:hAnsi="Arial" w:cs="Arial"/>
          <w:sz w:val="20"/>
          <w:szCs w:val="20"/>
          <w:lang w:val="en-GB"/>
        </w:rPr>
        <w:t>:</w:t>
      </w:r>
    </w:p>
    <w:p w:rsidR="001640C8" w:rsidRDefault="00A12CC6" w:rsidP="001640C8">
      <w:pPr>
        <w:pStyle w:val="a8"/>
        <w:numPr>
          <w:ilvl w:val="0"/>
          <w:numId w:val="10"/>
        </w:numPr>
        <w:jc w:val="both"/>
        <w:rPr>
          <w:rFonts w:ascii="Arial" w:hAnsi="Arial" w:cs="Arial"/>
          <w:sz w:val="20"/>
          <w:szCs w:val="20"/>
          <w:lang w:val="en-GB"/>
        </w:rPr>
      </w:pPr>
      <w:r w:rsidRPr="001640C8">
        <w:rPr>
          <w:rFonts w:ascii="Arial" w:hAnsi="Arial" w:cs="Arial"/>
          <w:sz w:val="20"/>
          <w:szCs w:val="20"/>
          <w:lang w:val="en-GB"/>
        </w:rPr>
        <w:t xml:space="preserve">document </w:t>
      </w:r>
      <w:r w:rsidR="00095B47" w:rsidRPr="001640C8">
        <w:rPr>
          <w:rFonts w:ascii="Arial" w:hAnsi="Arial" w:cs="Arial"/>
          <w:sz w:val="20"/>
          <w:szCs w:val="20"/>
          <w:lang w:val="en-GB"/>
        </w:rPr>
        <w:t>Sophisticated Professional Investors</w:t>
      </w:r>
      <w:r w:rsidRPr="001640C8">
        <w:rPr>
          <w:rFonts w:ascii="Arial" w:hAnsi="Arial" w:cs="Arial"/>
          <w:sz w:val="20"/>
          <w:szCs w:val="20"/>
          <w:lang w:val="en-GB"/>
        </w:rPr>
        <w:t>’</w:t>
      </w:r>
      <w:r w:rsidR="00095B47" w:rsidRPr="001640C8">
        <w:rPr>
          <w:rFonts w:ascii="Arial" w:hAnsi="Arial" w:cs="Arial"/>
          <w:sz w:val="20"/>
          <w:szCs w:val="20"/>
          <w:lang w:val="en-GB"/>
        </w:rPr>
        <w:t xml:space="preserve"> choice as to which Product Categories can be executed under the </w:t>
      </w:r>
      <w:r w:rsidR="00FE17F7">
        <w:rPr>
          <w:rFonts w:ascii="Arial" w:hAnsi="Arial" w:cs="Arial"/>
          <w:sz w:val="20"/>
          <w:szCs w:val="20"/>
          <w:lang w:val="en-GB"/>
        </w:rPr>
        <w:t>Streamlined Approach</w:t>
      </w:r>
      <w:r w:rsidR="001640C8">
        <w:rPr>
          <w:rFonts w:ascii="Arial" w:hAnsi="Arial" w:cs="Arial"/>
          <w:sz w:val="20"/>
          <w:szCs w:val="20"/>
          <w:lang w:val="en-GB"/>
        </w:rPr>
        <w:t xml:space="preserve">; </w:t>
      </w:r>
    </w:p>
    <w:p w:rsidR="001640C8" w:rsidRDefault="001640C8" w:rsidP="001640C8">
      <w:pPr>
        <w:pStyle w:val="a8"/>
        <w:ind w:left="777"/>
        <w:jc w:val="both"/>
        <w:rPr>
          <w:rFonts w:ascii="Arial" w:hAnsi="Arial" w:cs="Arial"/>
          <w:sz w:val="20"/>
          <w:szCs w:val="20"/>
          <w:lang w:val="en-GB"/>
        </w:rPr>
      </w:pPr>
    </w:p>
    <w:p w:rsidR="001640C8" w:rsidRDefault="00A12CC6" w:rsidP="001640C8">
      <w:pPr>
        <w:pStyle w:val="a8"/>
        <w:numPr>
          <w:ilvl w:val="0"/>
          <w:numId w:val="10"/>
        </w:numPr>
        <w:jc w:val="both"/>
        <w:rPr>
          <w:rFonts w:ascii="Arial" w:hAnsi="Arial" w:cs="Arial"/>
          <w:sz w:val="20"/>
          <w:szCs w:val="20"/>
          <w:lang w:val="en-GB"/>
        </w:rPr>
      </w:pPr>
      <w:r w:rsidRPr="001640C8">
        <w:rPr>
          <w:rFonts w:ascii="Arial" w:hAnsi="Arial" w:cs="Arial"/>
          <w:sz w:val="20"/>
          <w:szCs w:val="20"/>
          <w:lang w:val="en-GB"/>
        </w:rPr>
        <w:t xml:space="preserve">provide Sophisticated Professional Investors with a ‘Product Category Information Statement’ explaining the terms and features, characteristics, nature and extent of risks of investment products within that Product Category (the </w:t>
      </w:r>
      <w:r w:rsidRPr="001640C8">
        <w:rPr>
          <w:rFonts w:ascii="Arial" w:hAnsi="Arial" w:cs="Arial"/>
          <w:b/>
          <w:sz w:val="20"/>
          <w:szCs w:val="20"/>
          <w:lang w:val="en-GB"/>
        </w:rPr>
        <w:t>Product Category Information Statement</w:t>
      </w:r>
      <w:r w:rsidRPr="001640C8">
        <w:rPr>
          <w:rFonts w:ascii="Arial" w:hAnsi="Arial" w:cs="Arial"/>
          <w:sz w:val="20"/>
          <w:szCs w:val="20"/>
          <w:lang w:val="en-GB"/>
        </w:rPr>
        <w:t xml:space="preserve">). This can be in the form of an information booklet or hyperlinks). Where appropriate, the Product Category Information Statement should contain warning statements about complex </w:t>
      </w:r>
      <w:r w:rsidR="001640C8">
        <w:rPr>
          <w:rFonts w:ascii="Arial" w:hAnsi="Arial" w:cs="Arial"/>
          <w:sz w:val="20"/>
          <w:szCs w:val="20"/>
          <w:lang w:val="en-GB"/>
        </w:rPr>
        <w:t>product distribution; and</w:t>
      </w:r>
    </w:p>
    <w:p w:rsidR="001640C8" w:rsidRPr="001640C8" w:rsidRDefault="001640C8" w:rsidP="001640C8">
      <w:pPr>
        <w:pStyle w:val="a8"/>
        <w:rPr>
          <w:rFonts w:ascii="Arial" w:hAnsi="Arial" w:cs="Arial"/>
          <w:sz w:val="20"/>
          <w:szCs w:val="20"/>
          <w:lang w:val="en-GB"/>
        </w:rPr>
      </w:pPr>
    </w:p>
    <w:p w:rsidR="00095B47" w:rsidRDefault="00A12CC6" w:rsidP="001640C8">
      <w:pPr>
        <w:pStyle w:val="a8"/>
        <w:numPr>
          <w:ilvl w:val="0"/>
          <w:numId w:val="10"/>
        </w:numPr>
        <w:jc w:val="both"/>
        <w:rPr>
          <w:rFonts w:ascii="Arial" w:hAnsi="Arial" w:cs="Arial"/>
          <w:sz w:val="20"/>
          <w:szCs w:val="20"/>
          <w:lang w:val="en-GB"/>
        </w:rPr>
      </w:pPr>
      <w:r w:rsidRPr="001640C8">
        <w:rPr>
          <w:rFonts w:ascii="Arial" w:hAnsi="Arial" w:cs="Arial"/>
          <w:sz w:val="20"/>
          <w:szCs w:val="20"/>
          <w:lang w:val="en-GB"/>
        </w:rPr>
        <w:t xml:space="preserve">explain the </w:t>
      </w:r>
      <w:r w:rsidRPr="001640C8">
        <w:rPr>
          <w:rFonts w:ascii="Arial" w:hAnsi="Arial" w:cs="Arial"/>
          <w:sz w:val="20"/>
          <w:szCs w:val="20"/>
        </w:rPr>
        <w:t xml:space="preserve">terms and features, characteristics, nature and extent of risks of investment products within a Product Category upon request from a </w:t>
      </w:r>
      <w:r w:rsidRPr="001640C8">
        <w:rPr>
          <w:rFonts w:ascii="Arial" w:hAnsi="Arial" w:cs="Arial"/>
          <w:sz w:val="20"/>
          <w:szCs w:val="20"/>
          <w:lang w:val="en-GB"/>
        </w:rPr>
        <w:t>Sophisticated Professional Investor.</w:t>
      </w:r>
    </w:p>
    <w:p w:rsidR="001640C8" w:rsidRDefault="001640C8" w:rsidP="001640C8">
      <w:pPr>
        <w:rPr>
          <w:rFonts w:ascii="Arial" w:hAnsi="Arial" w:cs="Arial"/>
          <w:b/>
          <w:sz w:val="20"/>
          <w:szCs w:val="20"/>
          <w:lang w:val="en-GB"/>
        </w:rPr>
      </w:pPr>
      <w:r w:rsidRPr="00361748">
        <w:rPr>
          <w:rFonts w:ascii="Arial" w:hAnsi="Arial" w:cs="Arial"/>
          <w:b/>
          <w:sz w:val="20"/>
          <w:szCs w:val="20"/>
          <w:lang w:val="en-GB"/>
        </w:rPr>
        <w:t>Sophisticated Professional Investors:</w:t>
      </w:r>
      <w:r>
        <w:rPr>
          <w:rFonts w:ascii="Arial" w:hAnsi="Arial" w:cs="Arial"/>
          <w:b/>
          <w:sz w:val="20"/>
          <w:szCs w:val="20"/>
          <w:lang w:val="en-GB"/>
        </w:rPr>
        <w:t xml:space="preserve"> Threshold for Adopting </w:t>
      </w:r>
      <w:r w:rsidR="00FE17F7">
        <w:rPr>
          <w:rFonts w:ascii="Arial" w:hAnsi="Arial" w:cs="Arial"/>
          <w:b/>
          <w:sz w:val="20"/>
          <w:szCs w:val="20"/>
          <w:lang w:val="en-GB"/>
        </w:rPr>
        <w:t>Streamlined Approach</w:t>
      </w:r>
    </w:p>
    <w:p w:rsidR="00FE17F7" w:rsidRPr="00FE17F7" w:rsidRDefault="00FE17F7" w:rsidP="00B73861">
      <w:pPr>
        <w:jc w:val="both"/>
        <w:rPr>
          <w:rFonts w:ascii="Arial" w:hAnsi="Arial" w:cs="Arial"/>
          <w:sz w:val="20"/>
          <w:szCs w:val="20"/>
          <w:u w:val="single"/>
          <w:lang w:val="en-GB"/>
        </w:rPr>
      </w:pPr>
      <w:r w:rsidRPr="00FE17F7">
        <w:rPr>
          <w:rFonts w:ascii="Arial" w:hAnsi="Arial" w:cs="Arial"/>
          <w:sz w:val="20"/>
          <w:szCs w:val="20"/>
          <w:u w:val="single"/>
          <w:lang w:val="en-GB"/>
        </w:rPr>
        <w:t>The Streamlining Threshold</w:t>
      </w:r>
    </w:p>
    <w:p w:rsidR="001640C8" w:rsidRDefault="00B73861" w:rsidP="00B73861">
      <w:pPr>
        <w:jc w:val="both"/>
        <w:rPr>
          <w:rFonts w:ascii="Arial" w:hAnsi="Arial" w:cs="Arial"/>
          <w:sz w:val="20"/>
          <w:szCs w:val="20"/>
          <w:lang w:val="en-GB"/>
        </w:rPr>
      </w:pPr>
      <w:r>
        <w:rPr>
          <w:rFonts w:ascii="Arial" w:hAnsi="Arial" w:cs="Arial"/>
          <w:sz w:val="20"/>
          <w:szCs w:val="20"/>
          <w:lang w:val="en-GB"/>
        </w:rPr>
        <w:t>Sophisticated Professional Investors must specify the maximum threshold of investment, as an absolute amount or a percentage of their assets under management with the Licensed Intermediary</w:t>
      </w:r>
      <w:r w:rsidR="00FE17F7">
        <w:rPr>
          <w:rFonts w:ascii="Arial" w:hAnsi="Arial" w:cs="Arial"/>
          <w:sz w:val="20"/>
          <w:szCs w:val="20"/>
          <w:lang w:val="en-GB"/>
        </w:rPr>
        <w:t>,</w:t>
      </w:r>
      <w:r>
        <w:rPr>
          <w:rFonts w:ascii="Arial" w:hAnsi="Arial" w:cs="Arial"/>
          <w:sz w:val="20"/>
          <w:szCs w:val="20"/>
          <w:lang w:val="en-GB"/>
        </w:rPr>
        <w:t xml:space="preserve"> that can be executed under the </w:t>
      </w:r>
      <w:r w:rsidR="00FE17F7">
        <w:rPr>
          <w:rFonts w:ascii="Arial" w:hAnsi="Arial" w:cs="Arial"/>
          <w:sz w:val="20"/>
          <w:szCs w:val="20"/>
          <w:lang w:val="en-GB"/>
        </w:rPr>
        <w:t>Streamlined Approach</w:t>
      </w:r>
      <w:r>
        <w:rPr>
          <w:rFonts w:ascii="Arial" w:hAnsi="Arial" w:cs="Arial"/>
          <w:sz w:val="20"/>
          <w:szCs w:val="20"/>
          <w:lang w:val="en-GB"/>
        </w:rPr>
        <w:t xml:space="preserve"> (the </w:t>
      </w:r>
      <w:r>
        <w:rPr>
          <w:rFonts w:ascii="Arial" w:hAnsi="Arial" w:cs="Arial"/>
          <w:b/>
          <w:sz w:val="20"/>
          <w:szCs w:val="20"/>
          <w:lang w:val="en-GB"/>
        </w:rPr>
        <w:t>Streamlining Threshold</w:t>
      </w:r>
      <w:r>
        <w:rPr>
          <w:rFonts w:ascii="Arial" w:hAnsi="Arial" w:cs="Arial"/>
          <w:sz w:val="20"/>
          <w:szCs w:val="20"/>
          <w:lang w:val="en-GB"/>
        </w:rPr>
        <w:t xml:space="preserve">).  </w:t>
      </w:r>
    </w:p>
    <w:p w:rsidR="00B73861" w:rsidRDefault="00B73861" w:rsidP="00B73861">
      <w:pPr>
        <w:jc w:val="both"/>
        <w:rPr>
          <w:rFonts w:ascii="Arial" w:hAnsi="Arial" w:cs="Arial"/>
          <w:sz w:val="20"/>
          <w:szCs w:val="20"/>
          <w:lang w:val="en-GB"/>
        </w:rPr>
      </w:pPr>
      <w:r>
        <w:rPr>
          <w:rFonts w:ascii="Arial" w:hAnsi="Arial" w:cs="Arial"/>
          <w:sz w:val="20"/>
          <w:szCs w:val="20"/>
          <w:lang w:val="en-GB"/>
        </w:rPr>
        <w:t xml:space="preserve">It is the Sophisticated Professional Investor who sets the </w:t>
      </w:r>
      <w:r w:rsidRPr="00B73861">
        <w:rPr>
          <w:rFonts w:ascii="Arial" w:hAnsi="Arial" w:cs="Arial"/>
          <w:sz w:val="20"/>
          <w:szCs w:val="20"/>
          <w:lang w:val="en-GB"/>
        </w:rPr>
        <w:t>Streamlining Threshold</w:t>
      </w:r>
      <w:r>
        <w:rPr>
          <w:rFonts w:ascii="Arial" w:hAnsi="Arial" w:cs="Arial"/>
          <w:sz w:val="20"/>
          <w:szCs w:val="20"/>
          <w:lang w:val="en-GB"/>
        </w:rPr>
        <w:t xml:space="preserve"> which is appropriate to their particular circumstances. Licensed Intermediaries are required to maintain records of Sophisticated Professional Investors’ </w:t>
      </w:r>
      <w:r w:rsidRPr="00B73861">
        <w:rPr>
          <w:rFonts w:ascii="Arial" w:hAnsi="Arial" w:cs="Arial"/>
          <w:sz w:val="20"/>
          <w:szCs w:val="20"/>
          <w:lang w:val="en-GB"/>
        </w:rPr>
        <w:t>Streamlining Threshold</w:t>
      </w:r>
      <w:r>
        <w:rPr>
          <w:rFonts w:ascii="Arial" w:hAnsi="Arial" w:cs="Arial"/>
          <w:sz w:val="20"/>
          <w:szCs w:val="20"/>
          <w:lang w:val="en-GB"/>
        </w:rPr>
        <w:t xml:space="preserve">s and their rationale for setting thresholds at the specified level. </w:t>
      </w:r>
    </w:p>
    <w:p w:rsidR="00FE17F7" w:rsidRPr="00FE17F7" w:rsidRDefault="00FE17F7" w:rsidP="00B73861">
      <w:pPr>
        <w:jc w:val="both"/>
        <w:rPr>
          <w:rFonts w:ascii="Arial" w:hAnsi="Arial" w:cs="Arial"/>
          <w:sz w:val="20"/>
          <w:szCs w:val="20"/>
          <w:u w:val="single"/>
          <w:lang w:val="en-GB"/>
        </w:rPr>
      </w:pPr>
      <w:r>
        <w:rPr>
          <w:rFonts w:ascii="Arial" w:hAnsi="Arial" w:cs="Arial"/>
          <w:sz w:val="20"/>
          <w:szCs w:val="20"/>
          <w:u w:val="single"/>
          <w:lang w:val="en-GB"/>
        </w:rPr>
        <w:t>Effective Systems and Controls</w:t>
      </w:r>
    </w:p>
    <w:p w:rsidR="00201EAE" w:rsidRDefault="00B73861" w:rsidP="00B73861">
      <w:pPr>
        <w:jc w:val="both"/>
        <w:rPr>
          <w:rFonts w:ascii="Arial" w:hAnsi="Arial" w:cs="Arial"/>
          <w:sz w:val="20"/>
          <w:szCs w:val="20"/>
          <w:lang w:val="en-GB"/>
        </w:rPr>
      </w:pPr>
      <w:r>
        <w:rPr>
          <w:rFonts w:ascii="Arial" w:hAnsi="Arial" w:cs="Arial"/>
          <w:sz w:val="20"/>
          <w:szCs w:val="20"/>
          <w:lang w:val="en-GB"/>
        </w:rPr>
        <w:t xml:space="preserve">Licensed Intermediaries must establish and maintain effective systems and controls to </w:t>
      </w:r>
      <w:r w:rsidR="00201EAE">
        <w:rPr>
          <w:rFonts w:ascii="Arial" w:hAnsi="Arial" w:cs="Arial"/>
          <w:sz w:val="20"/>
          <w:szCs w:val="20"/>
          <w:lang w:val="en-GB"/>
        </w:rPr>
        <w:t xml:space="preserve">ensure compliance with Sophisticated Professional Investors’ </w:t>
      </w:r>
      <w:r w:rsidR="00201EAE" w:rsidRPr="00B73861">
        <w:rPr>
          <w:rFonts w:ascii="Arial" w:hAnsi="Arial" w:cs="Arial"/>
          <w:sz w:val="20"/>
          <w:szCs w:val="20"/>
          <w:lang w:val="en-GB"/>
        </w:rPr>
        <w:t>Streamlining Threshold</w:t>
      </w:r>
      <w:r w:rsidR="00201EAE">
        <w:rPr>
          <w:rFonts w:ascii="Arial" w:hAnsi="Arial" w:cs="Arial"/>
          <w:sz w:val="20"/>
          <w:szCs w:val="20"/>
          <w:lang w:val="en-GB"/>
        </w:rPr>
        <w:t>s. In particular, they</w:t>
      </w:r>
      <w:r w:rsidR="00F92F08">
        <w:rPr>
          <w:rFonts w:ascii="Arial" w:hAnsi="Arial" w:cs="Arial"/>
          <w:sz w:val="20"/>
          <w:szCs w:val="20"/>
          <w:lang w:val="en-GB"/>
        </w:rPr>
        <w:t xml:space="preserve"> should</w:t>
      </w:r>
      <w:r w:rsidR="00201EAE">
        <w:rPr>
          <w:rFonts w:ascii="Arial" w:hAnsi="Arial" w:cs="Arial"/>
          <w:sz w:val="20"/>
          <w:szCs w:val="20"/>
          <w:lang w:val="en-GB"/>
        </w:rPr>
        <w:t>:</w:t>
      </w:r>
    </w:p>
    <w:p w:rsidR="00201EAE" w:rsidRDefault="00201EAE" w:rsidP="00201EAE">
      <w:pPr>
        <w:pStyle w:val="a8"/>
        <w:numPr>
          <w:ilvl w:val="0"/>
          <w:numId w:val="11"/>
        </w:numPr>
        <w:jc w:val="both"/>
        <w:rPr>
          <w:rFonts w:ascii="Arial" w:hAnsi="Arial" w:cs="Arial"/>
          <w:sz w:val="20"/>
          <w:szCs w:val="20"/>
          <w:lang w:val="en-GB"/>
        </w:rPr>
      </w:pPr>
      <w:r>
        <w:rPr>
          <w:rFonts w:ascii="Arial" w:hAnsi="Arial" w:cs="Arial"/>
          <w:sz w:val="20"/>
          <w:szCs w:val="20"/>
          <w:lang w:val="en-GB"/>
        </w:rPr>
        <w:t xml:space="preserve">ensure that the gross exposure resulting from transactions executed under the </w:t>
      </w:r>
      <w:r w:rsidR="00FE17F7">
        <w:rPr>
          <w:rFonts w:ascii="Arial" w:hAnsi="Arial" w:cs="Arial"/>
          <w:sz w:val="20"/>
          <w:szCs w:val="20"/>
          <w:lang w:val="en-GB"/>
        </w:rPr>
        <w:t>Streamlined Approach</w:t>
      </w:r>
      <w:r>
        <w:rPr>
          <w:rFonts w:ascii="Arial" w:hAnsi="Arial" w:cs="Arial"/>
          <w:sz w:val="20"/>
          <w:szCs w:val="20"/>
          <w:lang w:val="en-GB"/>
        </w:rPr>
        <w:t xml:space="preserve"> never exceeds the Streamlining Threshold; </w:t>
      </w:r>
      <w:r w:rsidR="00F92F08">
        <w:rPr>
          <w:rFonts w:ascii="Arial" w:hAnsi="Arial" w:cs="Arial"/>
          <w:sz w:val="20"/>
          <w:szCs w:val="20"/>
          <w:lang w:val="en-GB"/>
        </w:rPr>
        <w:t>or</w:t>
      </w:r>
    </w:p>
    <w:p w:rsidR="00201EAE" w:rsidRDefault="00201EAE" w:rsidP="00201EAE">
      <w:pPr>
        <w:pStyle w:val="a8"/>
        <w:jc w:val="both"/>
        <w:rPr>
          <w:rFonts w:ascii="Arial" w:hAnsi="Arial" w:cs="Arial"/>
          <w:sz w:val="20"/>
          <w:szCs w:val="20"/>
          <w:lang w:val="en-GB"/>
        </w:rPr>
      </w:pPr>
    </w:p>
    <w:p w:rsidR="00201EAE" w:rsidRDefault="00201EAE" w:rsidP="00201EAE">
      <w:pPr>
        <w:pStyle w:val="a8"/>
        <w:numPr>
          <w:ilvl w:val="0"/>
          <w:numId w:val="11"/>
        </w:numPr>
        <w:jc w:val="both"/>
        <w:rPr>
          <w:rFonts w:ascii="Arial" w:hAnsi="Arial" w:cs="Arial"/>
          <w:sz w:val="20"/>
          <w:szCs w:val="20"/>
          <w:lang w:val="en-GB"/>
        </w:rPr>
      </w:pPr>
      <w:r>
        <w:rPr>
          <w:rFonts w:ascii="Arial" w:hAnsi="Arial" w:cs="Arial"/>
          <w:sz w:val="20"/>
          <w:szCs w:val="20"/>
          <w:lang w:val="en-GB"/>
        </w:rPr>
        <w:t xml:space="preserve">devise designated accounts (or sub-accounts) to consolidate Sophisticated Professional Investors’ eligible investment transactions executed under the </w:t>
      </w:r>
      <w:r w:rsidR="00FE17F7">
        <w:rPr>
          <w:rFonts w:ascii="Arial" w:hAnsi="Arial" w:cs="Arial"/>
          <w:sz w:val="20"/>
          <w:szCs w:val="20"/>
          <w:lang w:val="en-GB"/>
        </w:rPr>
        <w:t>Streamlined Approach</w:t>
      </w:r>
      <w:r>
        <w:rPr>
          <w:rFonts w:ascii="Arial" w:hAnsi="Arial" w:cs="Arial"/>
          <w:sz w:val="20"/>
          <w:szCs w:val="20"/>
          <w:lang w:val="en-GB"/>
        </w:rPr>
        <w:t xml:space="preserve">. If they do, Licensed </w:t>
      </w:r>
      <w:r>
        <w:rPr>
          <w:rFonts w:ascii="Arial" w:hAnsi="Arial" w:cs="Arial"/>
          <w:sz w:val="20"/>
          <w:szCs w:val="20"/>
          <w:lang w:val="en-GB"/>
        </w:rPr>
        <w:lastRenderedPageBreak/>
        <w:t xml:space="preserve">Intermediaries must ensure that the gross exposure resulting from positions maintained in the designated account does not exceed the </w:t>
      </w:r>
      <w:r w:rsidR="00F92F08">
        <w:rPr>
          <w:rFonts w:ascii="Arial" w:hAnsi="Arial" w:cs="Arial"/>
          <w:sz w:val="20"/>
          <w:szCs w:val="20"/>
          <w:lang w:val="en-GB"/>
        </w:rPr>
        <w:t xml:space="preserve">investor’s </w:t>
      </w:r>
      <w:r>
        <w:rPr>
          <w:rFonts w:ascii="Arial" w:hAnsi="Arial" w:cs="Arial"/>
          <w:sz w:val="20"/>
          <w:szCs w:val="20"/>
          <w:lang w:val="en-GB"/>
        </w:rPr>
        <w:t xml:space="preserve">Streamlining Threshold </w:t>
      </w:r>
      <w:r w:rsidR="00F92F08">
        <w:rPr>
          <w:rFonts w:ascii="Arial" w:hAnsi="Arial" w:cs="Arial"/>
          <w:sz w:val="20"/>
          <w:szCs w:val="20"/>
          <w:lang w:val="en-GB"/>
        </w:rPr>
        <w:t xml:space="preserve">after </w:t>
      </w:r>
      <w:r>
        <w:rPr>
          <w:rFonts w:ascii="Arial" w:hAnsi="Arial" w:cs="Arial"/>
          <w:sz w:val="20"/>
          <w:szCs w:val="20"/>
          <w:lang w:val="en-GB"/>
        </w:rPr>
        <w:t>a deposit or top-up of funds</w:t>
      </w:r>
      <w:r w:rsidR="00F92F08">
        <w:rPr>
          <w:rFonts w:ascii="Arial" w:hAnsi="Arial" w:cs="Arial"/>
          <w:sz w:val="20"/>
          <w:szCs w:val="20"/>
          <w:lang w:val="en-GB"/>
        </w:rPr>
        <w:t xml:space="preserve"> is made into the designated account</w:t>
      </w:r>
      <w:r>
        <w:rPr>
          <w:rFonts w:ascii="Arial" w:hAnsi="Arial" w:cs="Arial"/>
          <w:sz w:val="20"/>
          <w:szCs w:val="20"/>
          <w:lang w:val="en-GB"/>
        </w:rPr>
        <w:t xml:space="preserve">. Licensed Intermediaries </w:t>
      </w:r>
      <w:r w:rsidR="00F92F08">
        <w:rPr>
          <w:rFonts w:ascii="Arial" w:hAnsi="Arial" w:cs="Arial"/>
          <w:sz w:val="20"/>
          <w:szCs w:val="20"/>
          <w:lang w:val="en-GB"/>
        </w:rPr>
        <w:t xml:space="preserve">are required to </w:t>
      </w:r>
      <w:r>
        <w:rPr>
          <w:rFonts w:ascii="Arial" w:hAnsi="Arial" w:cs="Arial"/>
          <w:sz w:val="20"/>
          <w:szCs w:val="20"/>
          <w:lang w:val="en-GB"/>
        </w:rPr>
        <w:t xml:space="preserve">discuss with the Sophisticated Professional Investor the amount or percentage of </w:t>
      </w:r>
      <w:r w:rsidR="00F92F08">
        <w:rPr>
          <w:rFonts w:ascii="Arial" w:hAnsi="Arial" w:cs="Arial"/>
          <w:sz w:val="20"/>
          <w:szCs w:val="20"/>
          <w:lang w:val="en-GB"/>
        </w:rPr>
        <w:t xml:space="preserve">their </w:t>
      </w:r>
      <w:r>
        <w:rPr>
          <w:rFonts w:ascii="Arial" w:hAnsi="Arial" w:cs="Arial"/>
          <w:sz w:val="20"/>
          <w:szCs w:val="20"/>
          <w:lang w:val="en-GB"/>
        </w:rPr>
        <w:t xml:space="preserve">assets under management </w:t>
      </w:r>
      <w:r w:rsidR="00F92F08">
        <w:rPr>
          <w:rFonts w:ascii="Arial" w:hAnsi="Arial" w:cs="Arial"/>
          <w:sz w:val="20"/>
          <w:szCs w:val="20"/>
          <w:lang w:val="en-GB"/>
        </w:rPr>
        <w:t>allocated to the designated account at least annually, or whenever new funds are added to the account.</w:t>
      </w:r>
    </w:p>
    <w:p w:rsidR="00F92F08" w:rsidRDefault="00F92F08" w:rsidP="00F92F08">
      <w:pPr>
        <w:rPr>
          <w:rFonts w:ascii="Arial" w:hAnsi="Arial" w:cs="Arial"/>
          <w:sz w:val="20"/>
          <w:szCs w:val="20"/>
          <w:lang w:val="en-GB"/>
        </w:rPr>
      </w:pPr>
      <w:r>
        <w:rPr>
          <w:rFonts w:ascii="Arial" w:hAnsi="Arial" w:cs="Arial"/>
          <w:sz w:val="20"/>
          <w:szCs w:val="20"/>
          <w:lang w:val="en-GB"/>
        </w:rPr>
        <w:t xml:space="preserve">Licensed Intermediaries also have obligations to: </w:t>
      </w:r>
    </w:p>
    <w:p w:rsidR="00F92F08" w:rsidRDefault="00F92F08" w:rsidP="00F92F08">
      <w:pPr>
        <w:pStyle w:val="a8"/>
        <w:numPr>
          <w:ilvl w:val="0"/>
          <w:numId w:val="12"/>
        </w:numPr>
        <w:rPr>
          <w:rFonts w:ascii="Arial" w:hAnsi="Arial" w:cs="Arial"/>
          <w:sz w:val="20"/>
          <w:szCs w:val="20"/>
          <w:lang w:val="en-GB"/>
        </w:rPr>
      </w:pPr>
      <w:r>
        <w:rPr>
          <w:rFonts w:ascii="Arial" w:hAnsi="Arial" w:cs="Arial"/>
          <w:sz w:val="20"/>
          <w:szCs w:val="20"/>
          <w:lang w:val="en-GB"/>
        </w:rPr>
        <w:t>implement measures to detect outsize or material transactions and issue warning statements to Sophisticated Professional Investor</w:t>
      </w:r>
      <w:r w:rsidR="006D6AC9">
        <w:rPr>
          <w:rFonts w:ascii="Arial" w:hAnsi="Arial" w:cs="Arial"/>
          <w:sz w:val="20"/>
          <w:szCs w:val="20"/>
          <w:lang w:val="en-GB"/>
        </w:rPr>
        <w:t>s</w:t>
      </w:r>
      <w:r>
        <w:rPr>
          <w:rFonts w:ascii="Arial" w:hAnsi="Arial" w:cs="Arial"/>
          <w:sz w:val="20"/>
          <w:szCs w:val="20"/>
          <w:lang w:val="en-GB"/>
        </w:rPr>
        <w:t xml:space="preserve"> in relation to these transactions; </w:t>
      </w:r>
    </w:p>
    <w:p w:rsidR="00F92F08" w:rsidRDefault="00F92F08" w:rsidP="00F92F08">
      <w:pPr>
        <w:pStyle w:val="a8"/>
        <w:rPr>
          <w:rFonts w:ascii="Arial" w:hAnsi="Arial" w:cs="Arial"/>
          <w:sz w:val="20"/>
          <w:szCs w:val="20"/>
          <w:lang w:val="en-GB"/>
        </w:rPr>
      </w:pPr>
    </w:p>
    <w:p w:rsidR="00F92F08" w:rsidRDefault="00F92F08" w:rsidP="00F92F08">
      <w:pPr>
        <w:pStyle w:val="a8"/>
        <w:numPr>
          <w:ilvl w:val="0"/>
          <w:numId w:val="12"/>
        </w:numPr>
        <w:rPr>
          <w:rFonts w:ascii="Arial" w:hAnsi="Arial" w:cs="Arial"/>
          <w:sz w:val="20"/>
          <w:szCs w:val="20"/>
          <w:lang w:val="en-GB"/>
        </w:rPr>
      </w:pPr>
      <w:r>
        <w:rPr>
          <w:rFonts w:ascii="Arial" w:hAnsi="Arial" w:cs="Arial"/>
          <w:sz w:val="20"/>
          <w:szCs w:val="20"/>
          <w:lang w:val="en-GB"/>
        </w:rPr>
        <w:t>review compliance with the Streamlining Threshold</w:t>
      </w:r>
      <w:r w:rsidR="006D6AC9">
        <w:rPr>
          <w:rFonts w:ascii="Arial" w:hAnsi="Arial" w:cs="Arial"/>
          <w:sz w:val="20"/>
          <w:szCs w:val="20"/>
          <w:lang w:val="en-GB"/>
        </w:rPr>
        <w:t>s</w:t>
      </w:r>
      <w:r>
        <w:rPr>
          <w:rFonts w:ascii="Arial" w:hAnsi="Arial" w:cs="Arial"/>
          <w:sz w:val="20"/>
          <w:szCs w:val="20"/>
          <w:lang w:val="en-GB"/>
        </w:rPr>
        <w:t xml:space="preserve"> at least annually; and </w:t>
      </w:r>
    </w:p>
    <w:p w:rsidR="00F92F08" w:rsidRPr="00F92F08" w:rsidRDefault="00F92F08" w:rsidP="00F92F08">
      <w:pPr>
        <w:pStyle w:val="a8"/>
        <w:rPr>
          <w:rFonts w:ascii="Arial" w:hAnsi="Arial" w:cs="Arial"/>
          <w:sz w:val="20"/>
          <w:szCs w:val="20"/>
          <w:lang w:val="en-GB"/>
        </w:rPr>
      </w:pPr>
    </w:p>
    <w:p w:rsidR="00F92F08" w:rsidRDefault="00F92F08" w:rsidP="006D6AC9">
      <w:pPr>
        <w:pStyle w:val="a8"/>
        <w:numPr>
          <w:ilvl w:val="0"/>
          <w:numId w:val="12"/>
        </w:numPr>
        <w:jc w:val="both"/>
        <w:rPr>
          <w:rFonts w:ascii="Arial" w:hAnsi="Arial" w:cs="Arial"/>
          <w:sz w:val="20"/>
          <w:szCs w:val="20"/>
          <w:lang w:val="en-GB"/>
        </w:rPr>
      </w:pPr>
      <w:r>
        <w:rPr>
          <w:rFonts w:ascii="Arial" w:hAnsi="Arial" w:cs="Arial"/>
          <w:sz w:val="20"/>
          <w:szCs w:val="20"/>
          <w:lang w:val="en-GB"/>
        </w:rPr>
        <w:t xml:space="preserve">notify Sophisticated Professional Investors if their gross exposure resulting from their investments executed under the </w:t>
      </w:r>
      <w:r w:rsidR="00FE17F7">
        <w:rPr>
          <w:rFonts w:ascii="Arial" w:hAnsi="Arial" w:cs="Arial"/>
          <w:sz w:val="20"/>
          <w:szCs w:val="20"/>
          <w:lang w:val="en-GB"/>
        </w:rPr>
        <w:t>Streamlined Approach</w:t>
      </w:r>
      <w:r>
        <w:rPr>
          <w:rFonts w:ascii="Arial" w:hAnsi="Arial" w:cs="Arial"/>
          <w:sz w:val="20"/>
          <w:szCs w:val="20"/>
          <w:lang w:val="en-GB"/>
        </w:rPr>
        <w:t xml:space="preserve"> and/or the positions maintained in their designated accounts ha</w:t>
      </w:r>
      <w:r w:rsidR="00D82884">
        <w:rPr>
          <w:rFonts w:ascii="Arial" w:hAnsi="Arial" w:cs="Arial"/>
          <w:sz w:val="20"/>
          <w:szCs w:val="20"/>
          <w:lang w:val="en-GB"/>
        </w:rPr>
        <w:t>s</w:t>
      </w:r>
      <w:r>
        <w:rPr>
          <w:rFonts w:ascii="Arial" w:hAnsi="Arial" w:cs="Arial"/>
          <w:sz w:val="20"/>
          <w:szCs w:val="20"/>
          <w:lang w:val="en-GB"/>
        </w:rPr>
        <w:t xml:space="preserve"> exceeded the Streamlining Threshold.</w:t>
      </w:r>
    </w:p>
    <w:p w:rsidR="00F92F08" w:rsidRDefault="00F92F08" w:rsidP="00F92F08">
      <w:pPr>
        <w:rPr>
          <w:rFonts w:ascii="Arial" w:hAnsi="Arial" w:cs="Arial"/>
          <w:color w:val="FF0000"/>
          <w:sz w:val="20"/>
          <w:szCs w:val="20"/>
          <w:lang w:val="en-GB"/>
        </w:rPr>
      </w:pPr>
      <w:r w:rsidRPr="00AF5218">
        <w:rPr>
          <w:rFonts w:ascii="Arial" w:hAnsi="Arial" w:cs="Arial"/>
          <w:b/>
          <w:color w:val="FF0000"/>
          <w:sz w:val="20"/>
          <w:szCs w:val="20"/>
          <w:lang w:val="en-GB"/>
        </w:rPr>
        <w:t>Sophisticated Professional Investors:</w:t>
      </w:r>
      <w:r>
        <w:rPr>
          <w:rFonts w:ascii="Arial" w:hAnsi="Arial" w:cs="Arial"/>
          <w:b/>
          <w:color w:val="FF0000"/>
          <w:sz w:val="20"/>
          <w:szCs w:val="20"/>
          <w:lang w:val="en-GB"/>
        </w:rPr>
        <w:t xml:space="preserve"> the </w:t>
      </w:r>
      <w:r w:rsidR="00FE17F7">
        <w:rPr>
          <w:rFonts w:ascii="Arial" w:hAnsi="Arial" w:cs="Arial"/>
          <w:b/>
          <w:color w:val="FF0000"/>
          <w:sz w:val="20"/>
          <w:szCs w:val="20"/>
          <w:lang w:val="en-GB"/>
        </w:rPr>
        <w:t>Streamlined Approach</w:t>
      </w:r>
    </w:p>
    <w:p w:rsidR="00F92F08" w:rsidRPr="00CF26CB" w:rsidRDefault="00CF26CB" w:rsidP="00CF26CB">
      <w:pPr>
        <w:jc w:val="both"/>
        <w:rPr>
          <w:rFonts w:ascii="Arial" w:hAnsi="Arial" w:cs="Arial"/>
          <w:sz w:val="20"/>
          <w:szCs w:val="20"/>
          <w:lang w:val="en-GB"/>
        </w:rPr>
      </w:pPr>
      <w:r w:rsidRPr="00CF26CB">
        <w:rPr>
          <w:rFonts w:ascii="Arial" w:hAnsi="Arial" w:cs="Arial"/>
          <w:sz w:val="20"/>
          <w:szCs w:val="20"/>
          <w:lang w:val="en-GB"/>
        </w:rPr>
        <w:t xml:space="preserve">The </w:t>
      </w:r>
      <w:r>
        <w:rPr>
          <w:rFonts w:ascii="Arial" w:hAnsi="Arial" w:cs="Arial"/>
          <w:sz w:val="20"/>
          <w:szCs w:val="20"/>
          <w:lang w:val="en-GB"/>
        </w:rPr>
        <w:t>suitability obligation procedures that can be streamlined for transactions that a Licensed Intermediary recomme</w:t>
      </w:r>
      <w:r w:rsidR="006D6AC9">
        <w:rPr>
          <w:rFonts w:ascii="Arial" w:hAnsi="Arial" w:cs="Arial"/>
          <w:sz w:val="20"/>
          <w:szCs w:val="20"/>
          <w:lang w:val="en-GB"/>
        </w:rPr>
        <w:t>nds</w:t>
      </w:r>
      <w:r>
        <w:rPr>
          <w:rFonts w:ascii="Arial" w:hAnsi="Arial" w:cs="Arial"/>
          <w:sz w:val="20"/>
          <w:szCs w:val="20"/>
          <w:lang w:val="en-GB"/>
        </w:rPr>
        <w:t xml:space="preserve"> or </w:t>
      </w:r>
      <w:r w:rsidR="006D6AC9">
        <w:rPr>
          <w:rFonts w:ascii="Arial" w:hAnsi="Arial" w:cs="Arial"/>
          <w:sz w:val="20"/>
          <w:szCs w:val="20"/>
          <w:lang w:val="en-GB"/>
        </w:rPr>
        <w:t>solicits</w:t>
      </w:r>
      <w:r>
        <w:rPr>
          <w:rFonts w:ascii="Arial" w:hAnsi="Arial" w:cs="Arial"/>
          <w:sz w:val="20"/>
          <w:szCs w:val="20"/>
          <w:lang w:val="en-GB"/>
        </w:rPr>
        <w:t xml:space="preserve"> are set out in paragraph 10 of Annex 1</w:t>
      </w:r>
      <w:r w:rsidR="006D6AC9">
        <w:rPr>
          <w:rFonts w:ascii="Arial" w:hAnsi="Arial" w:cs="Arial"/>
          <w:sz w:val="20"/>
          <w:szCs w:val="20"/>
          <w:lang w:val="en-GB"/>
        </w:rPr>
        <w:t>,</w:t>
      </w:r>
      <w:r>
        <w:rPr>
          <w:rFonts w:ascii="Arial" w:hAnsi="Arial" w:cs="Arial"/>
          <w:sz w:val="20"/>
          <w:szCs w:val="20"/>
          <w:lang w:val="en-GB"/>
        </w:rPr>
        <w:t xml:space="preserve"> while </w:t>
      </w:r>
      <w:r w:rsidR="006D6AC9">
        <w:rPr>
          <w:rFonts w:ascii="Arial" w:hAnsi="Arial" w:cs="Arial"/>
          <w:sz w:val="20"/>
          <w:szCs w:val="20"/>
          <w:lang w:val="en-GB"/>
        </w:rPr>
        <w:t xml:space="preserve">the </w:t>
      </w:r>
      <w:r>
        <w:rPr>
          <w:rFonts w:ascii="Arial" w:hAnsi="Arial" w:cs="Arial"/>
          <w:sz w:val="20"/>
          <w:szCs w:val="20"/>
          <w:lang w:val="en-GB"/>
        </w:rPr>
        <w:t xml:space="preserve">streamlined </w:t>
      </w:r>
      <w:r w:rsidR="006D6AC9">
        <w:rPr>
          <w:rFonts w:ascii="Arial" w:hAnsi="Arial" w:cs="Arial"/>
          <w:sz w:val="20"/>
          <w:szCs w:val="20"/>
          <w:lang w:val="en-GB"/>
        </w:rPr>
        <w:t xml:space="preserve">procedures </w:t>
      </w:r>
      <w:r>
        <w:rPr>
          <w:rFonts w:ascii="Arial" w:hAnsi="Arial" w:cs="Arial"/>
          <w:sz w:val="20"/>
          <w:szCs w:val="20"/>
          <w:lang w:val="en-GB"/>
        </w:rPr>
        <w:t xml:space="preserve">for </w:t>
      </w:r>
      <w:r w:rsidRPr="00CF26CB">
        <w:rPr>
          <w:rFonts w:ascii="Arial" w:hAnsi="Arial" w:cs="Arial"/>
          <w:sz w:val="20"/>
          <w:szCs w:val="20"/>
          <w:lang w:val="en-GB"/>
        </w:rPr>
        <w:t xml:space="preserve">transactions in complex products </w:t>
      </w:r>
      <w:r w:rsidR="00990074">
        <w:rPr>
          <w:rFonts w:ascii="Arial" w:hAnsi="Arial" w:cs="Arial"/>
          <w:sz w:val="20"/>
          <w:szCs w:val="20"/>
          <w:lang w:val="en-GB"/>
        </w:rPr>
        <w:t xml:space="preserve">that are not recommended or solicited by the Licensed Intermediary </w:t>
      </w:r>
      <w:r w:rsidRPr="00CF26CB">
        <w:rPr>
          <w:rFonts w:ascii="Arial" w:hAnsi="Arial" w:cs="Arial"/>
          <w:sz w:val="20"/>
          <w:szCs w:val="20"/>
          <w:lang w:val="en-GB"/>
        </w:rPr>
        <w:t>are set out in paragraph 11</w:t>
      </w:r>
      <w:r w:rsidR="006D6AC9">
        <w:rPr>
          <w:rFonts w:ascii="Arial" w:hAnsi="Arial" w:cs="Arial"/>
          <w:sz w:val="20"/>
          <w:szCs w:val="20"/>
          <w:lang w:val="en-GB"/>
        </w:rPr>
        <w:t xml:space="preserve"> of Annex 1</w:t>
      </w:r>
      <w:r w:rsidRPr="00CF26CB">
        <w:rPr>
          <w:rFonts w:ascii="Arial" w:hAnsi="Arial" w:cs="Arial"/>
          <w:sz w:val="20"/>
          <w:szCs w:val="20"/>
          <w:lang w:val="en-GB"/>
        </w:rPr>
        <w:t xml:space="preserve">. </w:t>
      </w:r>
      <w:r>
        <w:rPr>
          <w:rFonts w:ascii="Arial" w:hAnsi="Arial" w:cs="Arial"/>
          <w:sz w:val="20"/>
          <w:szCs w:val="20"/>
          <w:lang w:val="en-GB"/>
        </w:rPr>
        <w:t xml:space="preserve"> </w:t>
      </w:r>
    </w:p>
    <w:p w:rsidR="00F92F08" w:rsidRDefault="00FE17F7" w:rsidP="00F92F08">
      <w:pPr>
        <w:rPr>
          <w:rFonts w:ascii="Arial" w:hAnsi="Arial" w:cs="Arial"/>
          <w:b/>
          <w:sz w:val="20"/>
          <w:szCs w:val="20"/>
          <w:lang w:val="en-GB"/>
        </w:rPr>
      </w:pPr>
      <w:r>
        <w:rPr>
          <w:rFonts w:ascii="Arial" w:hAnsi="Arial" w:cs="Arial"/>
          <w:b/>
          <w:sz w:val="20"/>
          <w:szCs w:val="20"/>
          <w:lang w:val="en-GB"/>
        </w:rPr>
        <w:t>Streamlined Approach</w:t>
      </w:r>
      <w:r w:rsidR="00CF26CB">
        <w:rPr>
          <w:rFonts w:ascii="Arial" w:hAnsi="Arial" w:cs="Arial"/>
          <w:b/>
          <w:sz w:val="20"/>
          <w:szCs w:val="20"/>
          <w:lang w:val="en-GB"/>
        </w:rPr>
        <w:t xml:space="preserve"> for Transactions Recommended or Solicited by Licensed Intermediaries</w:t>
      </w:r>
    </w:p>
    <w:p w:rsidR="00CF26CB" w:rsidRDefault="006D6AC9" w:rsidP="00F92F08">
      <w:pPr>
        <w:rPr>
          <w:rFonts w:ascii="Arial" w:hAnsi="Arial" w:cs="Arial"/>
          <w:sz w:val="20"/>
          <w:szCs w:val="20"/>
          <w:lang w:val="en-GB"/>
        </w:rPr>
      </w:pPr>
      <w:r>
        <w:rPr>
          <w:rFonts w:ascii="Arial" w:hAnsi="Arial" w:cs="Arial"/>
          <w:sz w:val="20"/>
          <w:szCs w:val="20"/>
          <w:lang w:val="en-GB"/>
        </w:rPr>
        <w:t xml:space="preserve">Where </w:t>
      </w:r>
      <w:r w:rsidR="00CF26CB">
        <w:rPr>
          <w:rFonts w:ascii="Arial" w:hAnsi="Arial" w:cs="Arial"/>
          <w:sz w:val="20"/>
          <w:szCs w:val="20"/>
          <w:lang w:val="en-GB"/>
        </w:rPr>
        <w:t>Licensed Intermediaries</w:t>
      </w:r>
      <w:r>
        <w:rPr>
          <w:rFonts w:ascii="Arial" w:hAnsi="Arial" w:cs="Arial"/>
          <w:sz w:val="20"/>
          <w:szCs w:val="20"/>
          <w:lang w:val="en-GB"/>
        </w:rPr>
        <w:t xml:space="preserve"> recommend or solicit an investment transaction to or from a Sophisticated Professional Investor, they do not have to:</w:t>
      </w:r>
    </w:p>
    <w:p w:rsidR="006D6AC9" w:rsidRDefault="006D6AC9" w:rsidP="006D6AC9">
      <w:pPr>
        <w:pStyle w:val="a8"/>
        <w:numPr>
          <w:ilvl w:val="0"/>
          <w:numId w:val="13"/>
        </w:numPr>
        <w:jc w:val="both"/>
        <w:rPr>
          <w:rFonts w:ascii="Arial" w:hAnsi="Arial" w:cs="Arial"/>
          <w:sz w:val="20"/>
          <w:szCs w:val="20"/>
          <w:lang w:val="en-GB"/>
        </w:rPr>
      </w:pPr>
      <w:r>
        <w:rPr>
          <w:rFonts w:ascii="Arial" w:hAnsi="Arial" w:cs="Arial"/>
          <w:sz w:val="20"/>
          <w:szCs w:val="20"/>
          <w:lang w:val="en-GB"/>
        </w:rPr>
        <w:t xml:space="preserve">match </w:t>
      </w:r>
      <w:r w:rsidRPr="006D6AC9">
        <w:rPr>
          <w:rFonts w:ascii="Arial" w:hAnsi="Arial" w:cs="Arial"/>
          <w:sz w:val="20"/>
          <w:szCs w:val="20"/>
          <w:lang w:val="en-GB"/>
        </w:rPr>
        <w:t>Eligible Investment Transactions</w:t>
      </w:r>
      <w:r>
        <w:rPr>
          <w:rFonts w:ascii="Arial" w:hAnsi="Arial" w:cs="Arial"/>
          <w:sz w:val="20"/>
          <w:szCs w:val="20"/>
          <w:lang w:val="en-GB"/>
        </w:rPr>
        <w:t xml:space="preserve"> with Sophisticated Professional Investors’ </w:t>
      </w:r>
      <w:r w:rsidRPr="006D6AC9">
        <w:rPr>
          <w:rFonts w:ascii="Arial" w:hAnsi="Arial" w:cs="Arial"/>
          <w:sz w:val="20"/>
          <w:szCs w:val="20"/>
          <w:lang w:val="en-GB"/>
        </w:rPr>
        <w:t>risk tolerance level, investment objectives and investment horizon;</w:t>
      </w:r>
    </w:p>
    <w:p w:rsidR="006D6AC9" w:rsidRDefault="006D6AC9" w:rsidP="006D6AC9">
      <w:pPr>
        <w:pStyle w:val="a8"/>
        <w:jc w:val="both"/>
        <w:rPr>
          <w:rFonts w:ascii="Arial" w:hAnsi="Arial" w:cs="Arial"/>
          <w:sz w:val="20"/>
          <w:szCs w:val="20"/>
          <w:lang w:val="en-GB"/>
        </w:rPr>
      </w:pPr>
    </w:p>
    <w:p w:rsidR="006D6AC9" w:rsidRDefault="006D6AC9" w:rsidP="006D6AC9">
      <w:pPr>
        <w:pStyle w:val="a8"/>
        <w:numPr>
          <w:ilvl w:val="0"/>
          <w:numId w:val="13"/>
        </w:numPr>
        <w:jc w:val="both"/>
        <w:rPr>
          <w:rFonts w:ascii="Arial" w:hAnsi="Arial" w:cs="Arial"/>
          <w:sz w:val="20"/>
          <w:szCs w:val="20"/>
          <w:lang w:val="en-GB"/>
        </w:rPr>
      </w:pPr>
      <w:r>
        <w:rPr>
          <w:rFonts w:ascii="Arial" w:hAnsi="Arial" w:cs="Arial"/>
          <w:sz w:val="20"/>
          <w:szCs w:val="20"/>
          <w:lang w:val="en-GB"/>
        </w:rPr>
        <w:t>assess Sophisticated Professional Investors’ k</w:t>
      </w:r>
      <w:r w:rsidRPr="006D6AC9">
        <w:rPr>
          <w:rFonts w:ascii="Arial" w:hAnsi="Arial" w:cs="Arial"/>
          <w:sz w:val="20"/>
          <w:szCs w:val="20"/>
          <w:lang w:val="en-GB"/>
        </w:rPr>
        <w:t>nowledge and experience, and concentration risk in Eligible Investment Transactions</w:t>
      </w:r>
      <w:r>
        <w:rPr>
          <w:rFonts w:ascii="Arial" w:hAnsi="Arial" w:cs="Arial"/>
          <w:sz w:val="20"/>
          <w:szCs w:val="20"/>
          <w:lang w:val="en-GB"/>
        </w:rPr>
        <w:t>;</w:t>
      </w:r>
    </w:p>
    <w:p w:rsidR="006D6AC9" w:rsidRPr="006D6AC9" w:rsidRDefault="006D6AC9" w:rsidP="006D6AC9">
      <w:pPr>
        <w:pStyle w:val="a8"/>
        <w:rPr>
          <w:rFonts w:ascii="Arial" w:hAnsi="Arial" w:cs="Arial"/>
          <w:sz w:val="20"/>
          <w:szCs w:val="20"/>
          <w:lang w:val="en-GB"/>
        </w:rPr>
      </w:pPr>
    </w:p>
    <w:p w:rsidR="00990074" w:rsidRDefault="006D6AC9" w:rsidP="006D6AC9">
      <w:pPr>
        <w:pStyle w:val="a8"/>
        <w:numPr>
          <w:ilvl w:val="0"/>
          <w:numId w:val="13"/>
        </w:numPr>
        <w:jc w:val="both"/>
        <w:rPr>
          <w:rFonts w:ascii="Arial" w:hAnsi="Arial" w:cs="Arial"/>
          <w:sz w:val="20"/>
          <w:szCs w:val="20"/>
          <w:lang w:val="en-GB"/>
        </w:rPr>
      </w:pPr>
      <w:r w:rsidRPr="006D6AC9">
        <w:rPr>
          <w:rFonts w:ascii="Arial" w:hAnsi="Arial" w:cs="Arial"/>
          <w:sz w:val="20"/>
          <w:szCs w:val="20"/>
          <w:lang w:val="en-GB"/>
        </w:rPr>
        <w:t>provide product explanation</w:t>
      </w:r>
      <w:r>
        <w:rPr>
          <w:rFonts w:ascii="Arial" w:hAnsi="Arial" w:cs="Arial"/>
          <w:sz w:val="20"/>
          <w:szCs w:val="20"/>
          <w:lang w:val="en-GB"/>
        </w:rPr>
        <w:t>s</w:t>
      </w:r>
      <w:r w:rsidRPr="006D6AC9">
        <w:rPr>
          <w:rFonts w:ascii="Arial" w:hAnsi="Arial" w:cs="Arial"/>
          <w:sz w:val="20"/>
          <w:szCs w:val="20"/>
          <w:lang w:val="en-GB"/>
        </w:rPr>
        <w:t xml:space="preserve">, except upon request and/or any material queries being raised by </w:t>
      </w:r>
      <w:r>
        <w:rPr>
          <w:rFonts w:ascii="Arial" w:hAnsi="Arial" w:cs="Arial"/>
          <w:sz w:val="20"/>
          <w:szCs w:val="20"/>
          <w:lang w:val="en-GB"/>
        </w:rPr>
        <w:t>Sophisticated Professional Investors</w:t>
      </w:r>
      <w:r w:rsidRPr="006D6AC9">
        <w:rPr>
          <w:rFonts w:ascii="Arial" w:hAnsi="Arial" w:cs="Arial"/>
          <w:sz w:val="20"/>
          <w:szCs w:val="20"/>
          <w:lang w:val="en-GB"/>
        </w:rPr>
        <w:t xml:space="preserve">. </w:t>
      </w:r>
      <w:r>
        <w:rPr>
          <w:rFonts w:ascii="Arial" w:hAnsi="Arial" w:cs="Arial"/>
          <w:sz w:val="20"/>
          <w:szCs w:val="20"/>
          <w:lang w:val="en-GB"/>
        </w:rPr>
        <w:t xml:space="preserve">Licensed </w:t>
      </w:r>
      <w:r w:rsidRPr="006D6AC9">
        <w:rPr>
          <w:rFonts w:ascii="Arial" w:hAnsi="Arial" w:cs="Arial"/>
          <w:sz w:val="20"/>
          <w:szCs w:val="20"/>
          <w:lang w:val="en-GB"/>
        </w:rPr>
        <w:t xml:space="preserve">Intermediaries </w:t>
      </w:r>
      <w:r>
        <w:rPr>
          <w:rFonts w:ascii="Arial" w:hAnsi="Arial" w:cs="Arial"/>
          <w:sz w:val="20"/>
          <w:szCs w:val="20"/>
          <w:lang w:val="en-GB"/>
        </w:rPr>
        <w:t xml:space="preserve">are required to </w:t>
      </w:r>
      <w:r w:rsidRPr="006D6AC9">
        <w:rPr>
          <w:rFonts w:ascii="Arial" w:hAnsi="Arial" w:cs="Arial"/>
          <w:sz w:val="20"/>
          <w:szCs w:val="20"/>
          <w:lang w:val="en-GB"/>
        </w:rPr>
        <w:t xml:space="preserve">provide </w:t>
      </w:r>
      <w:r>
        <w:rPr>
          <w:rFonts w:ascii="Arial" w:hAnsi="Arial" w:cs="Arial"/>
          <w:sz w:val="20"/>
          <w:szCs w:val="20"/>
          <w:lang w:val="en-GB"/>
        </w:rPr>
        <w:t>Sophisticated Professional Investors</w:t>
      </w:r>
      <w:r w:rsidRPr="006D6AC9">
        <w:rPr>
          <w:rFonts w:ascii="Arial" w:hAnsi="Arial" w:cs="Arial"/>
          <w:sz w:val="20"/>
          <w:szCs w:val="20"/>
          <w:lang w:val="en-GB"/>
        </w:rPr>
        <w:t xml:space="preserve"> with up-to-date product offering documents, which </w:t>
      </w:r>
      <w:r w:rsidR="00990074">
        <w:rPr>
          <w:rFonts w:ascii="Arial" w:hAnsi="Arial" w:cs="Arial"/>
          <w:sz w:val="20"/>
          <w:szCs w:val="20"/>
          <w:lang w:val="en-GB"/>
        </w:rPr>
        <w:t xml:space="preserve">can </w:t>
      </w:r>
      <w:r w:rsidRPr="006D6AC9">
        <w:rPr>
          <w:rFonts w:ascii="Arial" w:hAnsi="Arial" w:cs="Arial"/>
          <w:sz w:val="20"/>
          <w:szCs w:val="20"/>
          <w:lang w:val="en-GB"/>
        </w:rPr>
        <w:t xml:space="preserve">be done by sending a hyperlink to the offering documents or </w:t>
      </w:r>
      <w:r w:rsidR="00990074" w:rsidRPr="006D6AC9">
        <w:rPr>
          <w:rFonts w:ascii="Arial" w:hAnsi="Arial" w:cs="Arial"/>
          <w:sz w:val="20"/>
          <w:szCs w:val="20"/>
          <w:lang w:val="en-GB"/>
        </w:rPr>
        <w:t xml:space="preserve">sending offering documents </w:t>
      </w:r>
      <w:r w:rsidRPr="006D6AC9">
        <w:rPr>
          <w:rFonts w:ascii="Arial" w:hAnsi="Arial" w:cs="Arial"/>
          <w:sz w:val="20"/>
          <w:szCs w:val="20"/>
          <w:lang w:val="en-GB"/>
        </w:rPr>
        <w:t>as attachments via electronic means (e</w:t>
      </w:r>
      <w:r w:rsidR="00990074">
        <w:rPr>
          <w:rFonts w:ascii="Arial" w:hAnsi="Arial" w:cs="Arial"/>
          <w:sz w:val="20"/>
          <w:szCs w:val="20"/>
          <w:lang w:val="en-GB"/>
        </w:rPr>
        <w:t>.g. by</w:t>
      </w:r>
      <w:r w:rsidRPr="006D6AC9">
        <w:rPr>
          <w:rFonts w:ascii="Arial" w:hAnsi="Arial" w:cs="Arial"/>
          <w:sz w:val="20"/>
          <w:szCs w:val="20"/>
          <w:lang w:val="en-GB"/>
        </w:rPr>
        <w:t xml:space="preserve"> email)</w:t>
      </w:r>
      <w:r w:rsidR="00990074">
        <w:rPr>
          <w:rFonts w:ascii="Arial" w:hAnsi="Arial" w:cs="Arial"/>
          <w:sz w:val="20"/>
          <w:szCs w:val="20"/>
          <w:lang w:val="en-GB"/>
        </w:rPr>
        <w:t>; and</w:t>
      </w:r>
    </w:p>
    <w:p w:rsidR="00990074" w:rsidRPr="00990074" w:rsidRDefault="00990074" w:rsidP="00990074">
      <w:pPr>
        <w:pStyle w:val="a8"/>
        <w:rPr>
          <w:rFonts w:ascii="Arial" w:hAnsi="Arial" w:cs="Arial"/>
          <w:sz w:val="20"/>
          <w:szCs w:val="20"/>
          <w:lang w:val="en-GB"/>
        </w:rPr>
      </w:pPr>
    </w:p>
    <w:p w:rsidR="00F92F08" w:rsidRDefault="00990074" w:rsidP="005D7A8A">
      <w:pPr>
        <w:pStyle w:val="a8"/>
        <w:numPr>
          <w:ilvl w:val="0"/>
          <w:numId w:val="13"/>
        </w:numPr>
        <w:jc w:val="both"/>
        <w:rPr>
          <w:rFonts w:ascii="Arial" w:hAnsi="Arial" w:cs="Arial"/>
          <w:sz w:val="20"/>
          <w:szCs w:val="20"/>
          <w:lang w:val="en-GB"/>
        </w:rPr>
      </w:pPr>
      <w:r w:rsidRPr="00990074">
        <w:rPr>
          <w:rFonts w:ascii="Arial" w:hAnsi="Arial" w:cs="Arial"/>
          <w:sz w:val="20"/>
          <w:szCs w:val="20"/>
          <w:lang w:val="en-GB"/>
        </w:rPr>
        <w:t xml:space="preserve">maintain records documenting the rationale for investment recommendations made to </w:t>
      </w:r>
      <w:r>
        <w:rPr>
          <w:rFonts w:ascii="Arial" w:hAnsi="Arial" w:cs="Arial"/>
          <w:sz w:val="20"/>
          <w:szCs w:val="20"/>
          <w:lang w:val="en-GB"/>
        </w:rPr>
        <w:t>Sophisticated Professional Investors.</w:t>
      </w:r>
    </w:p>
    <w:p w:rsidR="00990074" w:rsidRDefault="00990074" w:rsidP="00990074">
      <w:pPr>
        <w:jc w:val="both"/>
        <w:rPr>
          <w:rFonts w:ascii="Arial" w:hAnsi="Arial" w:cs="Arial"/>
          <w:b/>
          <w:sz w:val="20"/>
          <w:szCs w:val="20"/>
          <w:lang w:val="en-GB"/>
        </w:rPr>
      </w:pPr>
      <w:r>
        <w:rPr>
          <w:rFonts w:ascii="Arial" w:hAnsi="Arial" w:cs="Arial"/>
          <w:b/>
          <w:sz w:val="20"/>
          <w:szCs w:val="20"/>
          <w:lang w:val="en-GB"/>
        </w:rPr>
        <w:t xml:space="preserve">Streamlined Approach for Transactions in Complex Products not Recommended or Solicited </w:t>
      </w:r>
    </w:p>
    <w:p w:rsidR="00CE6728" w:rsidRDefault="005D7A8A" w:rsidP="005D7A8A">
      <w:pPr>
        <w:jc w:val="both"/>
        <w:rPr>
          <w:rFonts w:ascii="Arial" w:hAnsi="Arial" w:cs="Arial"/>
          <w:sz w:val="20"/>
          <w:szCs w:val="20"/>
          <w:lang w:val="en-GB"/>
        </w:rPr>
      </w:pPr>
      <w:r>
        <w:rPr>
          <w:rFonts w:ascii="Arial" w:hAnsi="Arial" w:cs="Arial"/>
          <w:sz w:val="20"/>
          <w:szCs w:val="20"/>
          <w:lang w:val="en-GB"/>
        </w:rPr>
        <w:t xml:space="preserve">The Streamlined Approach that Licensed Intermediaries can adopt for transactions in Complex Products that they do not recommend or solicit is the same as the Streamlined Approach described above for solicited and recommended transactions. However, other </w:t>
      </w:r>
      <w:r w:rsidR="00CE6728">
        <w:rPr>
          <w:rFonts w:ascii="Arial" w:hAnsi="Arial" w:cs="Arial"/>
          <w:sz w:val="20"/>
          <w:szCs w:val="20"/>
          <w:lang w:val="en-GB"/>
        </w:rPr>
        <w:t xml:space="preserve">than </w:t>
      </w:r>
      <w:r>
        <w:rPr>
          <w:rFonts w:ascii="Arial" w:hAnsi="Arial" w:cs="Arial"/>
          <w:sz w:val="20"/>
          <w:szCs w:val="20"/>
          <w:lang w:val="en-GB"/>
        </w:rPr>
        <w:t>their obligation to provide</w:t>
      </w:r>
      <w:r w:rsidR="00CE6728">
        <w:rPr>
          <w:rFonts w:ascii="Arial" w:hAnsi="Arial" w:cs="Arial"/>
          <w:sz w:val="20"/>
          <w:szCs w:val="20"/>
          <w:lang w:val="en-GB"/>
        </w:rPr>
        <w:t xml:space="preserve"> offering documents to Sophisticated Professional Investors, Licensed Intermediaries </w:t>
      </w:r>
      <w:r>
        <w:rPr>
          <w:rFonts w:ascii="Arial" w:hAnsi="Arial" w:cs="Arial"/>
          <w:sz w:val="20"/>
          <w:szCs w:val="20"/>
          <w:lang w:val="en-GB"/>
        </w:rPr>
        <w:t xml:space="preserve">performing transactions in Complex Products are </w:t>
      </w:r>
      <w:r w:rsidR="00453F95">
        <w:rPr>
          <w:rFonts w:ascii="Arial" w:hAnsi="Arial" w:cs="Arial"/>
          <w:sz w:val="20"/>
          <w:szCs w:val="20"/>
          <w:lang w:val="en-GB"/>
        </w:rPr>
        <w:t xml:space="preserve">relieved from the obligation </w:t>
      </w:r>
      <w:r w:rsidR="00CE6728">
        <w:rPr>
          <w:rFonts w:ascii="Arial" w:hAnsi="Arial" w:cs="Arial"/>
          <w:sz w:val="20"/>
          <w:szCs w:val="20"/>
          <w:lang w:val="en-GB"/>
        </w:rPr>
        <w:t>to</w:t>
      </w:r>
      <w:r>
        <w:rPr>
          <w:rFonts w:ascii="Arial" w:hAnsi="Arial" w:cs="Arial"/>
          <w:sz w:val="20"/>
          <w:szCs w:val="20"/>
          <w:lang w:val="en-GB"/>
        </w:rPr>
        <w:t xml:space="preserve"> </w:t>
      </w:r>
      <w:r w:rsidR="00CE6728" w:rsidRPr="00CE6728">
        <w:rPr>
          <w:rFonts w:ascii="Arial" w:hAnsi="Arial" w:cs="Arial"/>
          <w:sz w:val="20"/>
          <w:szCs w:val="20"/>
          <w:lang w:val="en-GB"/>
        </w:rPr>
        <w:t xml:space="preserve">perform product due diligence </w:t>
      </w:r>
      <w:r w:rsidR="00453F95">
        <w:rPr>
          <w:rFonts w:ascii="Arial" w:hAnsi="Arial" w:cs="Arial"/>
          <w:sz w:val="20"/>
          <w:szCs w:val="20"/>
          <w:lang w:val="en-GB"/>
        </w:rPr>
        <w:t xml:space="preserve">on </w:t>
      </w:r>
      <w:r>
        <w:rPr>
          <w:rFonts w:ascii="Arial" w:hAnsi="Arial" w:cs="Arial"/>
          <w:sz w:val="20"/>
          <w:szCs w:val="20"/>
          <w:lang w:val="en-GB"/>
        </w:rPr>
        <w:t xml:space="preserve">complex </w:t>
      </w:r>
      <w:r w:rsidR="00CE6728" w:rsidRPr="00CE6728">
        <w:rPr>
          <w:rFonts w:ascii="Arial" w:hAnsi="Arial" w:cs="Arial"/>
          <w:sz w:val="20"/>
          <w:szCs w:val="20"/>
          <w:lang w:val="en-GB"/>
        </w:rPr>
        <w:t>products within the Product Categories specified by</w:t>
      </w:r>
      <w:r w:rsidR="00CE6728">
        <w:rPr>
          <w:rFonts w:ascii="Arial" w:hAnsi="Arial" w:cs="Arial"/>
          <w:sz w:val="20"/>
          <w:szCs w:val="20"/>
          <w:lang w:val="en-GB"/>
        </w:rPr>
        <w:t xml:space="preserve"> Sophisticated Professional Investors</w:t>
      </w:r>
      <w:r w:rsidR="00CE6728" w:rsidRPr="00CE6728">
        <w:rPr>
          <w:rFonts w:ascii="Arial" w:hAnsi="Arial" w:cs="Arial"/>
          <w:sz w:val="20"/>
          <w:szCs w:val="20"/>
          <w:lang w:val="en-GB"/>
        </w:rPr>
        <w:t xml:space="preserve">. </w:t>
      </w:r>
      <w:r w:rsidR="00CE6728">
        <w:rPr>
          <w:rFonts w:ascii="Arial" w:hAnsi="Arial" w:cs="Arial"/>
          <w:sz w:val="20"/>
          <w:szCs w:val="20"/>
          <w:lang w:val="en-GB"/>
        </w:rPr>
        <w:t>W</w:t>
      </w:r>
      <w:r w:rsidR="00CE6728" w:rsidRPr="00CE6728">
        <w:rPr>
          <w:rFonts w:ascii="Arial" w:hAnsi="Arial" w:cs="Arial"/>
          <w:sz w:val="20"/>
          <w:szCs w:val="20"/>
          <w:lang w:val="en-GB"/>
        </w:rPr>
        <w:t xml:space="preserve">here </w:t>
      </w:r>
      <w:r w:rsidR="00CE6728">
        <w:rPr>
          <w:rFonts w:ascii="Arial" w:hAnsi="Arial" w:cs="Arial"/>
          <w:sz w:val="20"/>
          <w:szCs w:val="20"/>
          <w:lang w:val="en-GB"/>
        </w:rPr>
        <w:t xml:space="preserve">bond </w:t>
      </w:r>
      <w:r w:rsidR="00CE6728" w:rsidRPr="00CE6728">
        <w:rPr>
          <w:rFonts w:ascii="Arial" w:hAnsi="Arial" w:cs="Arial"/>
          <w:sz w:val="20"/>
          <w:szCs w:val="20"/>
          <w:lang w:val="en-GB"/>
        </w:rPr>
        <w:t>offering documents are not provided to</w:t>
      </w:r>
      <w:r w:rsidR="00CE6728">
        <w:rPr>
          <w:rFonts w:ascii="Arial" w:hAnsi="Arial" w:cs="Arial"/>
          <w:sz w:val="20"/>
          <w:szCs w:val="20"/>
          <w:lang w:val="en-GB"/>
        </w:rPr>
        <w:t xml:space="preserve"> Sophisticated Professional Investors</w:t>
      </w:r>
      <w:r w:rsidR="00CE6728" w:rsidRPr="00CE6728">
        <w:rPr>
          <w:rFonts w:ascii="Arial" w:hAnsi="Arial" w:cs="Arial"/>
          <w:sz w:val="20"/>
          <w:szCs w:val="20"/>
          <w:lang w:val="en-GB"/>
        </w:rPr>
        <w:t xml:space="preserve">, </w:t>
      </w:r>
      <w:r w:rsidR="00CE6728">
        <w:rPr>
          <w:rFonts w:ascii="Arial" w:hAnsi="Arial" w:cs="Arial"/>
          <w:sz w:val="20"/>
          <w:szCs w:val="20"/>
          <w:lang w:val="en-GB"/>
        </w:rPr>
        <w:t>Licensed I</w:t>
      </w:r>
      <w:r w:rsidR="00CE6728" w:rsidRPr="00CE6728">
        <w:rPr>
          <w:rFonts w:ascii="Arial" w:hAnsi="Arial" w:cs="Arial"/>
          <w:sz w:val="20"/>
          <w:szCs w:val="20"/>
          <w:lang w:val="en-GB"/>
        </w:rPr>
        <w:t xml:space="preserve">ntermediaries </w:t>
      </w:r>
      <w:r w:rsidR="00CE6728">
        <w:rPr>
          <w:rFonts w:ascii="Arial" w:hAnsi="Arial" w:cs="Arial"/>
          <w:sz w:val="20"/>
          <w:szCs w:val="20"/>
          <w:lang w:val="en-GB"/>
        </w:rPr>
        <w:t>must:</w:t>
      </w:r>
    </w:p>
    <w:p w:rsidR="006D0287" w:rsidRDefault="00CE6728" w:rsidP="007C0EE0">
      <w:pPr>
        <w:pStyle w:val="a8"/>
        <w:numPr>
          <w:ilvl w:val="0"/>
          <w:numId w:val="15"/>
        </w:numPr>
        <w:ind w:left="851" w:hanging="425"/>
        <w:jc w:val="both"/>
        <w:rPr>
          <w:rFonts w:ascii="Arial" w:hAnsi="Arial" w:cs="Arial"/>
          <w:sz w:val="20"/>
          <w:szCs w:val="20"/>
          <w:lang w:val="en-GB"/>
        </w:rPr>
      </w:pPr>
      <w:r w:rsidRPr="006D0287">
        <w:rPr>
          <w:rFonts w:ascii="Arial" w:hAnsi="Arial" w:cs="Arial"/>
          <w:sz w:val="20"/>
          <w:szCs w:val="20"/>
          <w:lang w:val="en-GB"/>
        </w:rPr>
        <w:lastRenderedPageBreak/>
        <w:t>prepare and provide their own summaries of the</w:t>
      </w:r>
      <w:r w:rsidR="00453F95">
        <w:rPr>
          <w:rFonts w:ascii="Arial" w:hAnsi="Arial" w:cs="Arial"/>
          <w:sz w:val="20"/>
          <w:szCs w:val="20"/>
          <w:lang w:val="en-GB"/>
        </w:rPr>
        <w:t xml:space="preserve"> bond’s</w:t>
      </w:r>
      <w:r w:rsidRPr="006D0287">
        <w:rPr>
          <w:rFonts w:ascii="Arial" w:hAnsi="Arial" w:cs="Arial"/>
          <w:sz w:val="20"/>
          <w:szCs w:val="20"/>
          <w:lang w:val="en-GB"/>
        </w:rPr>
        <w:t xml:space="preserve"> key terms and features </w:t>
      </w:r>
      <w:r w:rsidR="006D0287">
        <w:rPr>
          <w:rFonts w:ascii="Arial" w:hAnsi="Arial" w:cs="Arial"/>
          <w:sz w:val="20"/>
          <w:szCs w:val="20"/>
          <w:lang w:val="en-GB"/>
        </w:rPr>
        <w:t>with reference to the SFC’s FAQs on performing product due diligence and disclosing product information for the sale of complex products on an unsolicited basis</w:t>
      </w:r>
      <w:r w:rsidR="005D7A8A">
        <w:rPr>
          <w:rFonts w:ascii="Arial" w:hAnsi="Arial" w:cs="Arial"/>
          <w:sz w:val="20"/>
          <w:szCs w:val="20"/>
          <w:lang w:val="en-GB"/>
        </w:rPr>
        <w:t xml:space="preserve"> published on 20 December 2020</w:t>
      </w:r>
      <w:r w:rsidRPr="006D0287">
        <w:rPr>
          <w:rFonts w:ascii="Arial" w:hAnsi="Arial" w:cs="Arial"/>
          <w:sz w:val="20"/>
          <w:szCs w:val="20"/>
          <w:lang w:val="en-GB"/>
        </w:rPr>
        <w:t xml:space="preserve">; or </w:t>
      </w:r>
    </w:p>
    <w:p w:rsidR="006D0287" w:rsidRDefault="006D0287" w:rsidP="006D0287">
      <w:pPr>
        <w:pStyle w:val="a8"/>
        <w:ind w:left="993"/>
        <w:jc w:val="both"/>
        <w:rPr>
          <w:rFonts w:ascii="Arial" w:hAnsi="Arial" w:cs="Arial"/>
          <w:sz w:val="20"/>
          <w:szCs w:val="20"/>
          <w:lang w:val="en-GB"/>
        </w:rPr>
      </w:pPr>
    </w:p>
    <w:p w:rsidR="006D0287" w:rsidRDefault="006D0287" w:rsidP="007C0EE0">
      <w:pPr>
        <w:pStyle w:val="a8"/>
        <w:numPr>
          <w:ilvl w:val="0"/>
          <w:numId w:val="15"/>
        </w:numPr>
        <w:ind w:left="851" w:hanging="425"/>
        <w:jc w:val="both"/>
        <w:rPr>
          <w:rFonts w:ascii="Arial" w:hAnsi="Arial" w:cs="Arial"/>
          <w:sz w:val="20"/>
          <w:szCs w:val="20"/>
          <w:lang w:val="en-GB"/>
        </w:rPr>
      </w:pPr>
      <w:r w:rsidRPr="00CE6728">
        <w:rPr>
          <w:rFonts w:ascii="Arial" w:hAnsi="Arial" w:cs="Arial"/>
          <w:sz w:val="20"/>
          <w:szCs w:val="20"/>
          <w:lang w:val="en-GB"/>
        </w:rPr>
        <w:t xml:space="preserve">provide </w:t>
      </w:r>
      <w:r>
        <w:rPr>
          <w:rFonts w:ascii="Arial" w:hAnsi="Arial" w:cs="Arial"/>
          <w:sz w:val="20"/>
          <w:szCs w:val="20"/>
          <w:lang w:val="en-GB"/>
        </w:rPr>
        <w:t>Sophisticated Professional Investors</w:t>
      </w:r>
      <w:r w:rsidRPr="00CE6728">
        <w:rPr>
          <w:rFonts w:ascii="Arial" w:hAnsi="Arial" w:cs="Arial"/>
          <w:sz w:val="20"/>
          <w:szCs w:val="20"/>
          <w:lang w:val="en-GB"/>
        </w:rPr>
        <w:t xml:space="preserve"> </w:t>
      </w:r>
      <w:r>
        <w:rPr>
          <w:rFonts w:ascii="Arial" w:hAnsi="Arial" w:cs="Arial"/>
          <w:sz w:val="20"/>
          <w:szCs w:val="20"/>
          <w:lang w:val="en-GB"/>
        </w:rPr>
        <w:t xml:space="preserve">with </w:t>
      </w:r>
      <w:r w:rsidRPr="00CE6728">
        <w:rPr>
          <w:rFonts w:ascii="Arial" w:hAnsi="Arial" w:cs="Arial"/>
          <w:sz w:val="20"/>
          <w:szCs w:val="20"/>
          <w:lang w:val="en-GB"/>
        </w:rPr>
        <w:t xml:space="preserve">sufficient information on the </w:t>
      </w:r>
      <w:r w:rsidR="00453F95">
        <w:rPr>
          <w:rFonts w:ascii="Arial" w:hAnsi="Arial" w:cs="Arial"/>
          <w:sz w:val="20"/>
          <w:szCs w:val="20"/>
          <w:lang w:val="en-GB"/>
        </w:rPr>
        <w:t>bond</w:t>
      </w:r>
      <w:r>
        <w:rPr>
          <w:rFonts w:ascii="Arial" w:hAnsi="Arial" w:cs="Arial"/>
          <w:sz w:val="20"/>
          <w:szCs w:val="20"/>
          <w:lang w:val="en-GB"/>
        </w:rPr>
        <w:t>’s</w:t>
      </w:r>
      <w:r w:rsidRPr="00CE6728">
        <w:rPr>
          <w:rFonts w:ascii="Arial" w:hAnsi="Arial" w:cs="Arial"/>
          <w:sz w:val="20"/>
          <w:szCs w:val="20"/>
          <w:lang w:val="en-GB"/>
        </w:rPr>
        <w:t xml:space="preserve"> key terms and features based on information available from reliable </w:t>
      </w:r>
      <w:r>
        <w:rPr>
          <w:rFonts w:ascii="Arial" w:hAnsi="Arial" w:cs="Arial"/>
          <w:sz w:val="20"/>
          <w:szCs w:val="20"/>
          <w:lang w:val="en-GB"/>
        </w:rPr>
        <w:t>public domain or data providers</w:t>
      </w:r>
      <w:r w:rsidR="005D7A8A">
        <w:rPr>
          <w:rFonts w:ascii="Arial" w:hAnsi="Arial" w:cs="Arial"/>
          <w:sz w:val="20"/>
          <w:szCs w:val="20"/>
          <w:lang w:val="en-GB"/>
        </w:rPr>
        <w:t>. Licensed intermediaries can provide this information in writing or verbally or using a combination of written and verbal communication, provided that a record of the information communicated is kept</w:t>
      </w:r>
      <w:r w:rsidR="00453F95">
        <w:rPr>
          <w:rFonts w:ascii="Arial" w:hAnsi="Arial" w:cs="Arial"/>
          <w:sz w:val="20"/>
          <w:szCs w:val="20"/>
          <w:lang w:val="en-GB"/>
        </w:rPr>
        <w:t>.</w:t>
      </w:r>
    </w:p>
    <w:p w:rsidR="00453F95" w:rsidRDefault="00453F95" w:rsidP="00453F95">
      <w:pPr>
        <w:jc w:val="both"/>
        <w:rPr>
          <w:rFonts w:ascii="Arial" w:hAnsi="Arial" w:cs="Arial"/>
          <w:sz w:val="20"/>
          <w:szCs w:val="20"/>
          <w:lang w:val="en-GB"/>
        </w:rPr>
      </w:pPr>
      <w:r>
        <w:rPr>
          <w:rFonts w:ascii="Arial" w:hAnsi="Arial" w:cs="Arial"/>
          <w:sz w:val="20"/>
          <w:szCs w:val="20"/>
          <w:lang w:val="en-GB"/>
        </w:rPr>
        <w:t>Licensed Intermediaries are also allowed to provide warning statements regarding complex products annually instead of for each individual transaction.</w:t>
      </w:r>
    </w:p>
    <w:p w:rsidR="00453F95" w:rsidRPr="00453F95" w:rsidRDefault="00453F95" w:rsidP="00453F95">
      <w:pPr>
        <w:jc w:val="both"/>
        <w:rPr>
          <w:rFonts w:ascii="Arial" w:hAnsi="Arial" w:cs="Arial"/>
          <w:color w:val="FF0000"/>
          <w:sz w:val="20"/>
          <w:szCs w:val="20"/>
          <w:lang w:val="en-GB"/>
        </w:rPr>
      </w:pPr>
      <w:r w:rsidRPr="00453F95">
        <w:rPr>
          <w:rFonts w:ascii="Arial" w:hAnsi="Arial" w:cs="Arial"/>
          <w:b/>
          <w:color w:val="FF0000"/>
          <w:sz w:val="20"/>
          <w:szCs w:val="20"/>
          <w:lang w:val="en-GB"/>
        </w:rPr>
        <w:t>How to Apply the Streamlined Approach</w:t>
      </w:r>
    </w:p>
    <w:p w:rsidR="00453F95" w:rsidRPr="00453F95" w:rsidRDefault="00453F95" w:rsidP="00453F95">
      <w:pPr>
        <w:jc w:val="both"/>
        <w:rPr>
          <w:rFonts w:ascii="Arial" w:hAnsi="Arial" w:cs="Arial"/>
          <w:b/>
          <w:sz w:val="20"/>
          <w:szCs w:val="20"/>
          <w:lang w:val="en-GB"/>
        </w:rPr>
      </w:pPr>
      <w:r w:rsidRPr="00453F95">
        <w:rPr>
          <w:rFonts w:ascii="Arial" w:hAnsi="Arial" w:cs="Arial"/>
          <w:b/>
          <w:sz w:val="20"/>
          <w:szCs w:val="20"/>
          <w:lang w:val="en-GB"/>
        </w:rPr>
        <w:t>Sophisticated Professional Investor Assessment</w:t>
      </w:r>
    </w:p>
    <w:p w:rsidR="00453F95" w:rsidRDefault="00453F95" w:rsidP="00453F95">
      <w:pPr>
        <w:jc w:val="both"/>
        <w:rPr>
          <w:rFonts w:ascii="Arial" w:hAnsi="Arial" w:cs="Arial"/>
          <w:sz w:val="20"/>
          <w:szCs w:val="20"/>
          <w:lang w:val="en-GB"/>
        </w:rPr>
      </w:pPr>
      <w:r>
        <w:rPr>
          <w:rFonts w:ascii="Arial" w:hAnsi="Arial" w:cs="Arial"/>
          <w:sz w:val="20"/>
          <w:szCs w:val="20"/>
          <w:lang w:val="en-GB"/>
        </w:rPr>
        <w:t xml:space="preserve">Licensed Intermediaries should only apply the Streamlined Approach if they are reasonably satisfied that the relevant Sophisticated Professional Investor meets the financial and knowledge or investment qualifying criteria and is not a conservative investor. The assessment must be in writing and Licensed Intermediaries must keep information and documents obtained during the assessment to demonstrate the basis of the assessment. </w:t>
      </w:r>
    </w:p>
    <w:p w:rsidR="00453F95" w:rsidRDefault="00453F95" w:rsidP="00453F95">
      <w:pPr>
        <w:jc w:val="both"/>
        <w:rPr>
          <w:rFonts w:ascii="Arial" w:hAnsi="Arial" w:cs="Arial"/>
          <w:sz w:val="20"/>
          <w:szCs w:val="20"/>
          <w:lang w:val="en-GB"/>
        </w:rPr>
      </w:pPr>
      <w:r>
        <w:rPr>
          <w:rFonts w:ascii="Arial" w:hAnsi="Arial" w:cs="Arial"/>
          <w:sz w:val="20"/>
          <w:szCs w:val="20"/>
          <w:lang w:val="en-GB"/>
        </w:rPr>
        <w:t>Licensed Intermediaries should also keep records of all correspondence with Sophisticated Professional Investors to justify thei</w:t>
      </w:r>
      <w:r w:rsidR="007C0EE0">
        <w:rPr>
          <w:rFonts w:ascii="Arial" w:hAnsi="Arial" w:cs="Arial"/>
          <w:sz w:val="20"/>
          <w:szCs w:val="20"/>
          <w:lang w:val="en-GB"/>
        </w:rPr>
        <w:t>r choice of Product Categories and the Sophisticated Professional Investors’ setting of the Streamlining Threshold.</w:t>
      </w:r>
    </w:p>
    <w:p w:rsidR="00787866" w:rsidRDefault="00787866" w:rsidP="00453F95">
      <w:pPr>
        <w:jc w:val="both"/>
        <w:rPr>
          <w:rFonts w:ascii="Arial" w:hAnsi="Arial" w:cs="Arial"/>
          <w:sz w:val="20"/>
          <w:szCs w:val="20"/>
          <w:lang w:val="en-GB"/>
        </w:rPr>
      </w:pPr>
      <w:r>
        <w:rPr>
          <w:rFonts w:ascii="Arial" w:hAnsi="Arial" w:cs="Arial"/>
          <w:sz w:val="20"/>
          <w:szCs w:val="20"/>
          <w:lang w:val="en-GB"/>
        </w:rPr>
        <w:t xml:space="preserve">The SFC’s FAQs note that provided a Licensed Intermediary makes reasonable efforts to obtain client information during the </w:t>
      </w:r>
      <w:r w:rsidRPr="00787866">
        <w:rPr>
          <w:rFonts w:ascii="Arial" w:hAnsi="Arial" w:cs="Arial" w:hint="eastAsia"/>
          <w:sz w:val="20"/>
          <w:szCs w:val="20"/>
          <w:lang w:val="en-GB"/>
        </w:rPr>
        <w:t>know-your-client process</w:t>
      </w:r>
      <w:r w:rsidR="00330AE6">
        <w:rPr>
          <w:rFonts w:ascii="Arial" w:hAnsi="Arial" w:cs="Arial"/>
          <w:sz w:val="20"/>
          <w:szCs w:val="20"/>
          <w:lang w:val="en-GB"/>
        </w:rPr>
        <w:t xml:space="preserve">, it can rely on the information disclosed by the client in determining whether they qualify as a Sophisticated Professional Investor. However, Licensed Intermediaries need to be alert to </w:t>
      </w:r>
      <w:r w:rsidR="00330AE6" w:rsidRPr="00330AE6">
        <w:rPr>
          <w:rFonts w:ascii="Arial" w:hAnsi="Arial" w:cs="Arial" w:hint="eastAsia"/>
          <w:sz w:val="20"/>
          <w:szCs w:val="20"/>
          <w:lang w:val="en-GB"/>
        </w:rPr>
        <w:t>any inconsistencies between the information provided and that held with the intermediary</w:t>
      </w:r>
      <w:r w:rsidR="00330AE6">
        <w:rPr>
          <w:rFonts w:ascii="Arial" w:hAnsi="Arial" w:cs="Arial"/>
          <w:sz w:val="20"/>
          <w:szCs w:val="20"/>
          <w:lang w:val="en-GB"/>
        </w:rPr>
        <w:t>.</w:t>
      </w:r>
      <w:r w:rsidR="00330AE6">
        <w:rPr>
          <w:rStyle w:val="a6"/>
          <w:rFonts w:ascii="Arial" w:hAnsi="Arial" w:cs="Arial"/>
          <w:sz w:val="20"/>
          <w:szCs w:val="20"/>
          <w:lang w:val="en-GB"/>
        </w:rPr>
        <w:footnoteReference w:id="8"/>
      </w:r>
    </w:p>
    <w:p w:rsidR="007C0EE0" w:rsidRDefault="007C0EE0" w:rsidP="00453F95">
      <w:pPr>
        <w:jc w:val="both"/>
        <w:rPr>
          <w:rFonts w:ascii="Arial" w:hAnsi="Arial" w:cs="Arial"/>
          <w:b/>
          <w:sz w:val="20"/>
          <w:szCs w:val="20"/>
          <w:lang w:val="en-GB"/>
        </w:rPr>
      </w:pPr>
      <w:r>
        <w:rPr>
          <w:rFonts w:ascii="Arial" w:hAnsi="Arial" w:cs="Arial"/>
          <w:b/>
          <w:sz w:val="20"/>
          <w:szCs w:val="20"/>
          <w:lang w:val="en-GB"/>
        </w:rPr>
        <w:t>Client Acknowledgement</w:t>
      </w:r>
    </w:p>
    <w:p w:rsidR="007C0EE0" w:rsidRDefault="007C0EE0" w:rsidP="00453F95">
      <w:pPr>
        <w:jc w:val="both"/>
        <w:rPr>
          <w:rFonts w:ascii="Arial" w:hAnsi="Arial" w:cs="Arial"/>
          <w:sz w:val="20"/>
          <w:szCs w:val="20"/>
          <w:lang w:val="en-GB"/>
        </w:rPr>
      </w:pPr>
      <w:r>
        <w:rPr>
          <w:rFonts w:ascii="Arial" w:hAnsi="Arial" w:cs="Arial"/>
          <w:sz w:val="20"/>
          <w:szCs w:val="20"/>
          <w:lang w:val="en-GB"/>
        </w:rPr>
        <w:t>Before applying the Streamlined Approach to a Sophisticated Professional Investor conducting an Eligible Investment Transaction, Licensed Intermediaries are required to:</w:t>
      </w:r>
    </w:p>
    <w:p w:rsidR="007C0EE0" w:rsidRDefault="007C0EE0" w:rsidP="007C0EE0">
      <w:pPr>
        <w:pStyle w:val="a8"/>
        <w:numPr>
          <w:ilvl w:val="0"/>
          <w:numId w:val="16"/>
        </w:numPr>
        <w:jc w:val="both"/>
        <w:rPr>
          <w:rFonts w:ascii="Arial" w:hAnsi="Arial" w:cs="Arial"/>
          <w:sz w:val="20"/>
          <w:szCs w:val="20"/>
          <w:lang w:val="en-GB"/>
        </w:rPr>
      </w:pPr>
      <w:r>
        <w:rPr>
          <w:rFonts w:ascii="Arial" w:hAnsi="Arial" w:cs="Arial"/>
          <w:sz w:val="20"/>
          <w:szCs w:val="20"/>
          <w:lang w:val="en-GB"/>
        </w:rPr>
        <w:t>enter into a written agreement with the Sophisticated Professional Investor in which the client acknowledges and consents to being treated as a Sophisticated Professional Investor including in relation to the Streamlined Approach, the Product Categories and the Streamlining Threshold;</w:t>
      </w:r>
    </w:p>
    <w:p w:rsidR="007C0EE0" w:rsidRDefault="007C0EE0" w:rsidP="007C0EE0">
      <w:pPr>
        <w:pStyle w:val="a8"/>
        <w:jc w:val="both"/>
        <w:rPr>
          <w:rFonts w:ascii="Arial" w:hAnsi="Arial" w:cs="Arial"/>
          <w:sz w:val="20"/>
          <w:szCs w:val="20"/>
          <w:lang w:val="en-GB"/>
        </w:rPr>
      </w:pPr>
    </w:p>
    <w:p w:rsidR="007C0EE0" w:rsidRDefault="007C0EE0" w:rsidP="007C0EE0">
      <w:pPr>
        <w:pStyle w:val="a8"/>
        <w:numPr>
          <w:ilvl w:val="0"/>
          <w:numId w:val="16"/>
        </w:numPr>
        <w:jc w:val="both"/>
        <w:rPr>
          <w:rFonts w:ascii="Arial" w:hAnsi="Arial" w:cs="Arial"/>
          <w:sz w:val="20"/>
          <w:szCs w:val="20"/>
          <w:lang w:val="en-GB"/>
        </w:rPr>
      </w:pPr>
      <w:r>
        <w:rPr>
          <w:rFonts w:ascii="Arial" w:hAnsi="Arial" w:cs="Arial"/>
          <w:sz w:val="20"/>
          <w:szCs w:val="20"/>
          <w:lang w:val="en-GB"/>
        </w:rPr>
        <w:t>specify in writing the assessment criteria under which the client qualifies as a Sophisticated Professional Investor; and</w:t>
      </w:r>
    </w:p>
    <w:p w:rsidR="007C0EE0" w:rsidRPr="007C0EE0" w:rsidRDefault="007C0EE0" w:rsidP="007C0EE0">
      <w:pPr>
        <w:pStyle w:val="a8"/>
        <w:rPr>
          <w:rFonts w:ascii="Arial" w:hAnsi="Arial" w:cs="Arial"/>
          <w:sz w:val="20"/>
          <w:szCs w:val="20"/>
          <w:lang w:val="en-GB"/>
        </w:rPr>
      </w:pPr>
    </w:p>
    <w:p w:rsidR="007C0EE0" w:rsidRDefault="007C0EE0" w:rsidP="007C0EE0">
      <w:pPr>
        <w:pStyle w:val="a8"/>
        <w:numPr>
          <w:ilvl w:val="0"/>
          <w:numId w:val="16"/>
        </w:numPr>
        <w:jc w:val="both"/>
        <w:rPr>
          <w:rFonts w:ascii="Arial" w:hAnsi="Arial" w:cs="Arial"/>
          <w:sz w:val="20"/>
          <w:szCs w:val="20"/>
          <w:lang w:val="en-GB"/>
        </w:rPr>
      </w:pPr>
      <w:r>
        <w:rPr>
          <w:rFonts w:ascii="Arial" w:hAnsi="Arial" w:cs="Arial"/>
          <w:sz w:val="20"/>
          <w:szCs w:val="20"/>
          <w:lang w:val="en-GB"/>
        </w:rPr>
        <w:t xml:space="preserve">specify in writing the </w:t>
      </w:r>
      <w:r w:rsidRPr="007C0EE0">
        <w:rPr>
          <w:rFonts w:ascii="Arial" w:hAnsi="Arial" w:cs="Arial"/>
          <w:sz w:val="20"/>
          <w:szCs w:val="20"/>
          <w:lang w:val="en-GB"/>
        </w:rPr>
        <w:t>Product Categories and the Streamlining Threshold within which investment trans</w:t>
      </w:r>
      <w:r>
        <w:rPr>
          <w:rFonts w:ascii="Arial" w:hAnsi="Arial" w:cs="Arial"/>
          <w:sz w:val="20"/>
          <w:szCs w:val="20"/>
          <w:lang w:val="en-GB"/>
        </w:rPr>
        <w:t>actions can</w:t>
      </w:r>
      <w:r w:rsidRPr="007C0EE0">
        <w:rPr>
          <w:rFonts w:ascii="Arial" w:hAnsi="Arial" w:cs="Arial"/>
          <w:sz w:val="20"/>
          <w:szCs w:val="20"/>
          <w:lang w:val="en-GB"/>
        </w:rPr>
        <w:t xml:space="preserve"> be executed under a Streamlined Approach; and </w:t>
      </w:r>
    </w:p>
    <w:p w:rsidR="007C0EE0" w:rsidRPr="007C0EE0" w:rsidRDefault="007C0EE0" w:rsidP="007C0EE0">
      <w:pPr>
        <w:pStyle w:val="a8"/>
        <w:rPr>
          <w:rFonts w:ascii="Arial" w:hAnsi="Arial" w:cs="Arial"/>
          <w:sz w:val="20"/>
          <w:szCs w:val="20"/>
          <w:lang w:val="en-GB"/>
        </w:rPr>
      </w:pPr>
    </w:p>
    <w:p w:rsidR="007C0EE0" w:rsidRDefault="007C0EE0" w:rsidP="007C0EE0">
      <w:pPr>
        <w:pStyle w:val="a8"/>
        <w:numPr>
          <w:ilvl w:val="0"/>
          <w:numId w:val="16"/>
        </w:numPr>
        <w:jc w:val="both"/>
        <w:rPr>
          <w:rFonts w:ascii="Arial" w:hAnsi="Arial" w:cs="Arial"/>
          <w:sz w:val="20"/>
          <w:szCs w:val="20"/>
          <w:lang w:val="en-GB"/>
        </w:rPr>
      </w:pPr>
      <w:r w:rsidRPr="007C0EE0">
        <w:rPr>
          <w:rFonts w:ascii="Arial" w:hAnsi="Arial" w:cs="Arial"/>
          <w:sz w:val="20"/>
          <w:szCs w:val="20"/>
          <w:lang w:val="en-GB"/>
        </w:rPr>
        <w:t>explain</w:t>
      </w:r>
      <w:r>
        <w:rPr>
          <w:rFonts w:ascii="Arial" w:hAnsi="Arial" w:cs="Arial"/>
          <w:sz w:val="20"/>
          <w:szCs w:val="20"/>
          <w:lang w:val="en-GB"/>
        </w:rPr>
        <w:t xml:space="preserve"> in full </w:t>
      </w:r>
      <w:r w:rsidRPr="007C0EE0">
        <w:rPr>
          <w:rFonts w:ascii="Arial" w:hAnsi="Arial" w:cs="Arial"/>
          <w:sz w:val="20"/>
          <w:szCs w:val="20"/>
          <w:lang w:val="en-GB"/>
        </w:rPr>
        <w:t xml:space="preserve">the consequences of being treated as </w:t>
      </w:r>
      <w:r>
        <w:rPr>
          <w:rFonts w:ascii="Arial" w:hAnsi="Arial" w:cs="Arial"/>
          <w:sz w:val="20"/>
          <w:szCs w:val="20"/>
          <w:lang w:val="en-GB"/>
        </w:rPr>
        <w:t xml:space="preserve">a Sophisticated Professional Investor </w:t>
      </w:r>
      <w:r w:rsidRPr="007C0EE0">
        <w:rPr>
          <w:rFonts w:ascii="Arial" w:hAnsi="Arial" w:cs="Arial"/>
          <w:sz w:val="20"/>
          <w:szCs w:val="20"/>
          <w:lang w:val="en-GB"/>
        </w:rPr>
        <w:t xml:space="preserve">and </w:t>
      </w:r>
      <w:r>
        <w:rPr>
          <w:rFonts w:ascii="Arial" w:hAnsi="Arial" w:cs="Arial"/>
          <w:sz w:val="20"/>
          <w:szCs w:val="20"/>
          <w:lang w:val="en-GB"/>
        </w:rPr>
        <w:t xml:space="preserve">the client’s </w:t>
      </w:r>
      <w:r w:rsidRPr="007C0EE0">
        <w:rPr>
          <w:rFonts w:ascii="Arial" w:hAnsi="Arial" w:cs="Arial"/>
          <w:sz w:val="20"/>
          <w:szCs w:val="20"/>
          <w:lang w:val="en-GB"/>
        </w:rPr>
        <w:t>right to withdraw from being treated as such at any time.</w:t>
      </w:r>
    </w:p>
    <w:p w:rsidR="007C0EE0" w:rsidRPr="007C0EE0" w:rsidRDefault="007C0EE0" w:rsidP="007C0EE0">
      <w:pPr>
        <w:rPr>
          <w:rFonts w:ascii="Arial" w:hAnsi="Arial" w:cs="Arial"/>
          <w:b/>
          <w:sz w:val="20"/>
          <w:szCs w:val="20"/>
          <w:lang w:val="en-GB"/>
        </w:rPr>
      </w:pPr>
      <w:r w:rsidRPr="007C0EE0">
        <w:rPr>
          <w:rFonts w:ascii="Arial" w:hAnsi="Arial" w:cs="Arial"/>
          <w:b/>
          <w:sz w:val="20"/>
          <w:szCs w:val="20"/>
          <w:lang w:val="en-GB"/>
        </w:rPr>
        <w:t>The Consequences of Being Treated as a Sophisticated Professional Investor</w:t>
      </w:r>
    </w:p>
    <w:p w:rsidR="007C0EE0" w:rsidRDefault="00DB7B10" w:rsidP="007C0EE0">
      <w:pPr>
        <w:jc w:val="both"/>
        <w:rPr>
          <w:rFonts w:ascii="Arial" w:hAnsi="Arial" w:cs="Arial"/>
          <w:sz w:val="20"/>
          <w:szCs w:val="20"/>
          <w:lang w:val="en-GB"/>
        </w:rPr>
      </w:pPr>
      <w:r>
        <w:rPr>
          <w:rFonts w:ascii="Arial" w:hAnsi="Arial" w:cs="Arial"/>
          <w:sz w:val="20"/>
          <w:szCs w:val="20"/>
          <w:lang w:val="en-GB"/>
        </w:rPr>
        <w:lastRenderedPageBreak/>
        <w:t>The consequences for the client of being treated as a Sophisticated Professional Investor include that:</w:t>
      </w:r>
    </w:p>
    <w:p w:rsidR="00DB7B10" w:rsidRPr="00DB7B10" w:rsidRDefault="00DB7B10" w:rsidP="00DB7B10">
      <w:pPr>
        <w:pStyle w:val="a8"/>
        <w:numPr>
          <w:ilvl w:val="0"/>
          <w:numId w:val="17"/>
        </w:numPr>
        <w:jc w:val="both"/>
        <w:rPr>
          <w:rFonts w:ascii="Arial" w:hAnsi="Arial" w:cs="Arial"/>
          <w:sz w:val="20"/>
          <w:szCs w:val="20"/>
          <w:lang w:val="en-GB"/>
        </w:rPr>
      </w:pPr>
      <w:r w:rsidRPr="00DB7B10">
        <w:rPr>
          <w:rFonts w:ascii="Arial" w:hAnsi="Arial" w:cs="Arial"/>
          <w:sz w:val="20"/>
          <w:szCs w:val="20"/>
        </w:rPr>
        <w:t xml:space="preserve">the </w:t>
      </w:r>
      <w:r>
        <w:rPr>
          <w:rFonts w:ascii="Arial" w:hAnsi="Arial" w:cs="Arial"/>
          <w:sz w:val="20"/>
          <w:szCs w:val="20"/>
        </w:rPr>
        <w:t>Licensed I</w:t>
      </w:r>
      <w:r w:rsidRPr="00DB7B10">
        <w:rPr>
          <w:rFonts w:ascii="Arial" w:hAnsi="Arial" w:cs="Arial"/>
          <w:sz w:val="20"/>
          <w:szCs w:val="20"/>
        </w:rPr>
        <w:t>ntermediary w</w:t>
      </w:r>
      <w:r>
        <w:rPr>
          <w:rFonts w:ascii="Arial" w:hAnsi="Arial" w:cs="Arial"/>
          <w:sz w:val="20"/>
          <w:szCs w:val="20"/>
        </w:rPr>
        <w:t xml:space="preserve">ill </w:t>
      </w:r>
      <w:r w:rsidRPr="00DB7B10">
        <w:rPr>
          <w:rFonts w:ascii="Arial" w:hAnsi="Arial" w:cs="Arial"/>
          <w:sz w:val="20"/>
          <w:szCs w:val="20"/>
        </w:rPr>
        <w:t xml:space="preserve">apply the procedures set out in section (C) </w:t>
      </w:r>
      <w:r>
        <w:rPr>
          <w:rFonts w:ascii="Arial" w:hAnsi="Arial" w:cs="Arial"/>
          <w:sz w:val="20"/>
          <w:szCs w:val="20"/>
        </w:rPr>
        <w:t>of Annex 1 in complying</w:t>
      </w:r>
      <w:r w:rsidRPr="00DB7B10">
        <w:rPr>
          <w:rFonts w:ascii="Arial" w:hAnsi="Arial" w:cs="Arial"/>
          <w:sz w:val="20"/>
          <w:szCs w:val="20"/>
        </w:rPr>
        <w:t xml:space="preserve"> with </w:t>
      </w:r>
      <w:r>
        <w:rPr>
          <w:rFonts w:ascii="Arial" w:hAnsi="Arial" w:cs="Arial"/>
          <w:sz w:val="20"/>
          <w:szCs w:val="20"/>
        </w:rPr>
        <w:t xml:space="preserve">their </w:t>
      </w:r>
      <w:r w:rsidRPr="00DB7B10">
        <w:rPr>
          <w:rFonts w:ascii="Arial" w:hAnsi="Arial" w:cs="Arial"/>
          <w:sz w:val="20"/>
          <w:szCs w:val="20"/>
        </w:rPr>
        <w:t xml:space="preserve">suitability obligations when dealing with the </w:t>
      </w:r>
      <w:r>
        <w:rPr>
          <w:rFonts w:ascii="Arial" w:hAnsi="Arial" w:cs="Arial"/>
          <w:sz w:val="20"/>
          <w:szCs w:val="20"/>
          <w:lang w:val="en-GB"/>
        </w:rPr>
        <w:t xml:space="preserve">Sophisticated Professional Investor </w:t>
      </w:r>
      <w:r w:rsidRPr="00DB7B10">
        <w:rPr>
          <w:rFonts w:ascii="Arial" w:hAnsi="Arial" w:cs="Arial"/>
          <w:sz w:val="20"/>
          <w:szCs w:val="20"/>
        </w:rPr>
        <w:t xml:space="preserve">in Eligible Investment Transactions; </w:t>
      </w:r>
    </w:p>
    <w:p w:rsidR="00DB7B10" w:rsidRPr="00DB7B10" w:rsidRDefault="00DB7B10" w:rsidP="00DB7B10">
      <w:pPr>
        <w:pStyle w:val="a8"/>
        <w:jc w:val="both"/>
        <w:rPr>
          <w:rFonts w:ascii="Arial" w:hAnsi="Arial" w:cs="Arial"/>
          <w:sz w:val="20"/>
          <w:szCs w:val="20"/>
          <w:lang w:val="en-GB"/>
        </w:rPr>
      </w:pPr>
    </w:p>
    <w:p w:rsidR="00DB7B10" w:rsidRPr="00DB7B10" w:rsidRDefault="00DB7B10" w:rsidP="00DB7B10">
      <w:pPr>
        <w:pStyle w:val="a8"/>
        <w:numPr>
          <w:ilvl w:val="0"/>
          <w:numId w:val="17"/>
        </w:numPr>
        <w:jc w:val="both"/>
        <w:rPr>
          <w:rFonts w:ascii="Arial" w:hAnsi="Arial" w:cs="Arial"/>
          <w:sz w:val="20"/>
          <w:szCs w:val="20"/>
          <w:lang w:val="en-GB"/>
        </w:rPr>
      </w:pPr>
      <w:r w:rsidRPr="00DB7B10">
        <w:rPr>
          <w:rFonts w:ascii="Arial" w:hAnsi="Arial" w:cs="Arial"/>
          <w:sz w:val="20"/>
          <w:szCs w:val="20"/>
        </w:rPr>
        <w:t xml:space="preserve">the </w:t>
      </w:r>
      <w:r>
        <w:rPr>
          <w:rFonts w:ascii="Arial" w:hAnsi="Arial" w:cs="Arial"/>
          <w:sz w:val="20"/>
          <w:szCs w:val="20"/>
        </w:rPr>
        <w:t>Licensed I</w:t>
      </w:r>
      <w:r w:rsidRPr="00DB7B10">
        <w:rPr>
          <w:rFonts w:ascii="Arial" w:hAnsi="Arial" w:cs="Arial"/>
          <w:sz w:val="20"/>
          <w:szCs w:val="20"/>
        </w:rPr>
        <w:t>ntermediary</w:t>
      </w:r>
      <w:r>
        <w:rPr>
          <w:rFonts w:ascii="Arial" w:hAnsi="Arial" w:cs="Arial"/>
          <w:sz w:val="20"/>
          <w:szCs w:val="20"/>
        </w:rPr>
        <w:t>’s</w:t>
      </w:r>
      <w:r w:rsidRPr="00DB7B10">
        <w:rPr>
          <w:rFonts w:ascii="Arial" w:hAnsi="Arial" w:cs="Arial"/>
          <w:sz w:val="20"/>
          <w:szCs w:val="20"/>
        </w:rPr>
        <w:t xml:space="preserve"> point-of-sale procedures </w:t>
      </w:r>
      <w:r>
        <w:rPr>
          <w:rFonts w:ascii="Arial" w:hAnsi="Arial" w:cs="Arial"/>
          <w:sz w:val="20"/>
          <w:szCs w:val="20"/>
        </w:rPr>
        <w:t xml:space="preserve">will be </w:t>
      </w:r>
      <w:r w:rsidRPr="00DB7B10">
        <w:rPr>
          <w:rFonts w:ascii="Arial" w:hAnsi="Arial" w:cs="Arial"/>
          <w:sz w:val="20"/>
          <w:szCs w:val="20"/>
        </w:rPr>
        <w:t xml:space="preserve">streamlined considering the degree of sophistication and loss absorption ability </w:t>
      </w:r>
      <w:r>
        <w:rPr>
          <w:rFonts w:ascii="Arial" w:hAnsi="Arial" w:cs="Arial"/>
          <w:sz w:val="20"/>
          <w:szCs w:val="20"/>
        </w:rPr>
        <w:t>demonstrat</w:t>
      </w:r>
      <w:r w:rsidRPr="00DB7B10">
        <w:rPr>
          <w:rFonts w:ascii="Arial" w:hAnsi="Arial" w:cs="Arial"/>
          <w:sz w:val="20"/>
          <w:szCs w:val="20"/>
        </w:rPr>
        <w:t>ed by the</w:t>
      </w:r>
      <w:r>
        <w:rPr>
          <w:rFonts w:ascii="Arial" w:hAnsi="Arial" w:cs="Arial"/>
          <w:sz w:val="20"/>
          <w:szCs w:val="20"/>
        </w:rPr>
        <w:t xml:space="preserve"> </w:t>
      </w:r>
      <w:r>
        <w:rPr>
          <w:rFonts w:ascii="Arial" w:hAnsi="Arial" w:cs="Arial"/>
          <w:sz w:val="20"/>
          <w:szCs w:val="20"/>
          <w:lang w:val="en-GB"/>
        </w:rPr>
        <w:t>Sophisticated Professional Investor</w:t>
      </w:r>
      <w:r w:rsidRPr="00DB7B10">
        <w:rPr>
          <w:rFonts w:ascii="Arial" w:hAnsi="Arial" w:cs="Arial"/>
          <w:sz w:val="20"/>
          <w:szCs w:val="20"/>
        </w:rPr>
        <w:t>, and subject to the Product Categories and Stre</w:t>
      </w:r>
      <w:r>
        <w:rPr>
          <w:rFonts w:ascii="Arial" w:hAnsi="Arial" w:cs="Arial"/>
          <w:sz w:val="20"/>
          <w:szCs w:val="20"/>
        </w:rPr>
        <w:t>amlining Threshold specified, a</w:t>
      </w:r>
      <w:r w:rsidRPr="00DB7B10">
        <w:rPr>
          <w:rFonts w:ascii="Arial" w:hAnsi="Arial" w:cs="Arial"/>
          <w:sz w:val="20"/>
          <w:szCs w:val="20"/>
        </w:rPr>
        <w:t xml:space="preserve"> </w:t>
      </w:r>
      <w:r>
        <w:rPr>
          <w:rFonts w:ascii="Arial" w:hAnsi="Arial" w:cs="Arial"/>
          <w:sz w:val="20"/>
          <w:szCs w:val="20"/>
          <w:lang w:val="en-GB"/>
        </w:rPr>
        <w:t>Sophisticated Professional Investor</w:t>
      </w:r>
      <w:r w:rsidRPr="00DB7B10">
        <w:rPr>
          <w:rFonts w:ascii="Arial" w:hAnsi="Arial" w:cs="Arial"/>
          <w:sz w:val="20"/>
          <w:szCs w:val="20"/>
        </w:rPr>
        <w:t xml:space="preserve"> could </w:t>
      </w:r>
      <w:r>
        <w:rPr>
          <w:rFonts w:ascii="Arial" w:hAnsi="Arial" w:cs="Arial"/>
          <w:sz w:val="20"/>
          <w:szCs w:val="20"/>
        </w:rPr>
        <w:t>invest</w:t>
      </w:r>
      <w:r w:rsidRPr="00DB7B10">
        <w:rPr>
          <w:rFonts w:ascii="Arial" w:hAnsi="Arial" w:cs="Arial"/>
          <w:sz w:val="20"/>
          <w:szCs w:val="20"/>
        </w:rPr>
        <w:t xml:space="preserve"> in a portfolio of high risk investment products under a Streamlined Approach on both </w:t>
      </w:r>
      <w:r>
        <w:rPr>
          <w:rFonts w:ascii="Arial" w:hAnsi="Arial" w:cs="Arial"/>
          <w:sz w:val="20"/>
          <w:szCs w:val="20"/>
        </w:rPr>
        <w:t xml:space="preserve">a </w:t>
      </w:r>
      <w:r w:rsidRPr="00DB7B10">
        <w:rPr>
          <w:rFonts w:ascii="Arial" w:hAnsi="Arial" w:cs="Arial"/>
          <w:sz w:val="20"/>
          <w:szCs w:val="20"/>
        </w:rPr>
        <w:t xml:space="preserve">solicited and unsolicited basis where the </w:t>
      </w:r>
      <w:r>
        <w:rPr>
          <w:rFonts w:ascii="Arial" w:hAnsi="Arial" w:cs="Arial"/>
          <w:sz w:val="20"/>
          <w:szCs w:val="20"/>
          <w:lang w:val="en-GB"/>
        </w:rPr>
        <w:t>Sophisticated Professional Investor</w:t>
      </w:r>
      <w:r w:rsidRPr="00DB7B10">
        <w:rPr>
          <w:rFonts w:ascii="Arial" w:hAnsi="Arial" w:cs="Arial"/>
          <w:sz w:val="20"/>
          <w:szCs w:val="20"/>
        </w:rPr>
        <w:t xml:space="preserve"> may not be provided with the rationale </w:t>
      </w:r>
      <w:r>
        <w:rPr>
          <w:rFonts w:ascii="Arial" w:hAnsi="Arial" w:cs="Arial"/>
          <w:sz w:val="20"/>
          <w:szCs w:val="20"/>
        </w:rPr>
        <w:t xml:space="preserve">for </w:t>
      </w:r>
      <w:r w:rsidRPr="00DB7B10">
        <w:rPr>
          <w:rFonts w:ascii="Arial" w:hAnsi="Arial" w:cs="Arial"/>
          <w:sz w:val="20"/>
          <w:szCs w:val="20"/>
        </w:rPr>
        <w:t xml:space="preserve">recommendations or be </w:t>
      </w:r>
      <w:r>
        <w:rPr>
          <w:rFonts w:ascii="Arial" w:hAnsi="Arial" w:cs="Arial"/>
          <w:sz w:val="20"/>
          <w:szCs w:val="20"/>
        </w:rPr>
        <w:t xml:space="preserve">given warnings in relation to </w:t>
      </w:r>
      <w:r w:rsidRPr="00DB7B10">
        <w:rPr>
          <w:rFonts w:ascii="Arial" w:hAnsi="Arial" w:cs="Arial"/>
          <w:sz w:val="20"/>
          <w:szCs w:val="20"/>
        </w:rPr>
        <w:t>transaction</w:t>
      </w:r>
      <w:r>
        <w:rPr>
          <w:rFonts w:ascii="Arial" w:hAnsi="Arial" w:cs="Arial"/>
          <w:sz w:val="20"/>
          <w:szCs w:val="20"/>
        </w:rPr>
        <w:t xml:space="preserve">s in complex products; </w:t>
      </w:r>
    </w:p>
    <w:p w:rsidR="00DB7B10" w:rsidRPr="00DB7B10" w:rsidRDefault="00DB7B10" w:rsidP="00DB7B10">
      <w:pPr>
        <w:pStyle w:val="a8"/>
        <w:rPr>
          <w:rFonts w:ascii="Arial" w:hAnsi="Arial" w:cs="Arial"/>
          <w:sz w:val="20"/>
          <w:szCs w:val="20"/>
          <w:lang w:val="en-GB"/>
        </w:rPr>
      </w:pPr>
    </w:p>
    <w:p w:rsidR="00DB7B10" w:rsidRPr="00DB7B10" w:rsidRDefault="00D11EBC" w:rsidP="00DB7B10">
      <w:pPr>
        <w:pStyle w:val="a8"/>
        <w:numPr>
          <w:ilvl w:val="0"/>
          <w:numId w:val="17"/>
        </w:numPr>
        <w:jc w:val="both"/>
        <w:rPr>
          <w:rFonts w:ascii="Arial" w:hAnsi="Arial" w:cs="Arial"/>
          <w:sz w:val="20"/>
          <w:szCs w:val="20"/>
          <w:lang w:val="en-GB"/>
        </w:rPr>
      </w:pPr>
      <w:r w:rsidRPr="00D11EBC">
        <w:rPr>
          <w:rFonts w:ascii="Arial" w:hAnsi="Arial" w:cs="Arial"/>
          <w:sz w:val="20"/>
          <w:szCs w:val="20"/>
        </w:rPr>
        <w:t>by specifying a Product Category within which investment transactions can be executed under a Streamlined Approach, the Sophisticated Professional Investor acknowledges having the degree of sophistication to understand and accept</w:t>
      </w:r>
      <w:r w:rsidR="00DB7B10">
        <w:rPr>
          <w:rFonts w:ascii="Arial" w:hAnsi="Arial" w:cs="Arial"/>
          <w:sz w:val="20"/>
          <w:szCs w:val="20"/>
        </w:rPr>
        <w:t>:</w:t>
      </w:r>
    </w:p>
    <w:p w:rsidR="00DB7B10" w:rsidRPr="00DB7B10" w:rsidRDefault="00DB7B10" w:rsidP="00DB7B10">
      <w:pPr>
        <w:pStyle w:val="a8"/>
        <w:rPr>
          <w:rFonts w:ascii="Arial" w:hAnsi="Arial" w:cs="Arial"/>
          <w:sz w:val="20"/>
          <w:szCs w:val="20"/>
        </w:rPr>
      </w:pPr>
    </w:p>
    <w:p w:rsidR="00DB7B10" w:rsidRDefault="00DB7B10" w:rsidP="00DB7B10">
      <w:pPr>
        <w:pStyle w:val="a8"/>
        <w:numPr>
          <w:ilvl w:val="0"/>
          <w:numId w:val="18"/>
        </w:numPr>
        <w:ind w:left="1134" w:hanging="425"/>
        <w:jc w:val="both"/>
        <w:rPr>
          <w:rFonts w:ascii="Arial" w:hAnsi="Arial" w:cs="Arial"/>
          <w:sz w:val="20"/>
          <w:szCs w:val="20"/>
        </w:rPr>
      </w:pPr>
      <w:r w:rsidRPr="00DB7B10">
        <w:rPr>
          <w:rFonts w:ascii="Arial" w:hAnsi="Arial" w:cs="Arial"/>
          <w:sz w:val="20"/>
          <w:szCs w:val="20"/>
        </w:rPr>
        <w:t xml:space="preserve">the characteristics, nature and extent of risks of investment products within a Product Category (as contained in a Product Category Information Statement); </w:t>
      </w:r>
    </w:p>
    <w:p w:rsidR="00DB7B10" w:rsidRDefault="00DB7B10" w:rsidP="00DB7B10">
      <w:pPr>
        <w:pStyle w:val="a8"/>
        <w:ind w:left="1134"/>
        <w:jc w:val="both"/>
        <w:rPr>
          <w:rFonts w:ascii="Arial" w:hAnsi="Arial" w:cs="Arial"/>
          <w:sz w:val="20"/>
          <w:szCs w:val="20"/>
        </w:rPr>
      </w:pPr>
    </w:p>
    <w:p w:rsidR="00DB7B10" w:rsidRDefault="00DB7B10" w:rsidP="00DB7B10">
      <w:pPr>
        <w:pStyle w:val="a8"/>
        <w:numPr>
          <w:ilvl w:val="0"/>
          <w:numId w:val="18"/>
        </w:numPr>
        <w:ind w:left="1134" w:hanging="425"/>
        <w:jc w:val="both"/>
        <w:rPr>
          <w:rFonts w:ascii="Arial" w:hAnsi="Arial" w:cs="Arial"/>
          <w:sz w:val="20"/>
          <w:szCs w:val="20"/>
        </w:rPr>
      </w:pPr>
      <w:r>
        <w:rPr>
          <w:rFonts w:ascii="Arial" w:hAnsi="Arial" w:cs="Arial"/>
          <w:sz w:val="20"/>
          <w:szCs w:val="20"/>
        </w:rPr>
        <w:t>their right to raise queries about</w:t>
      </w:r>
      <w:r w:rsidRPr="00DB7B10">
        <w:rPr>
          <w:rFonts w:ascii="Arial" w:hAnsi="Arial" w:cs="Arial"/>
          <w:sz w:val="20"/>
          <w:szCs w:val="20"/>
        </w:rPr>
        <w:t xml:space="preserve"> or request product explanati</w:t>
      </w:r>
      <w:r>
        <w:rPr>
          <w:rFonts w:ascii="Arial" w:hAnsi="Arial" w:cs="Arial"/>
          <w:sz w:val="20"/>
          <w:szCs w:val="20"/>
        </w:rPr>
        <w:t xml:space="preserve">ons before each execution; and </w:t>
      </w:r>
    </w:p>
    <w:p w:rsidR="00DB7B10" w:rsidRPr="00DB7B10" w:rsidRDefault="00DB7B10" w:rsidP="00DB7B10">
      <w:pPr>
        <w:pStyle w:val="a8"/>
        <w:rPr>
          <w:rFonts w:ascii="Arial" w:hAnsi="Arial" w:cs="Arial"/>
          <w:sz w:val="20"/>
          <w:szCs w:val="20"/>
        </w:rPr>
      </w:pPr>
    </w:p>
    <w:p w:rsidR="00DB7B10" w:rsidRDefault="00DB7B10" w:rsidP="00DB7B10">
      <w:pPr>
        <w:pStyle w:val="a8"/>
        <w:numPr>
          <w:ilvl w:val="0"/>
          <w:numId w:val="18"/>
        </w:numPr>
        <w:ind w:left="1134" w:hanging="425"/>
        <w:jc w:val="both"/>
        <w:rPr>
          <w:rFonts w:ascii="Arial" w:hAnsi="Arial" w:cs="Arial"/>
          <w:sz w:val="20"/>
          <w:szCs w:val="20"/>
        </w:rPr>
      </w:pPr>
      <w:r>
        <w:rPr>
          <w:rFonts w:ascii="Arial" w:hAnsi="Arial" w:cs="Arial"/>
          <w:sz w:val="20"/>
          <w:szCs w:val="20"/>
        </w:rPr>
        <w:t>their</w:t>
      </w:r>
      <w:r w:rsidRPr="00DB7B10">
        <w:rPr>
          <w:rFonts w:ascii="Arial" w:hAnsi="Arial" w:cs="Arial"/>
          <w:sz w:val="20"/>
          <w:szCs w:val="20"/>
        </w:rPr>
        <w:t xml:space="preserve"> right to add or remove a Product Category at any time;</w:t>
      </w:r>
    </w:p>
    <w:p w:rsidR="00DB7B10" w:rsidRDefault="00DB7B10" w:rsidP="00DB7B10">
      <w:pPr>
        <w:pStyle w:val="a8"/>
        <w:ind w:left="1134"/>
        <w:jc w:val="both"/>
        <w:rPr>
          <w:rFonts w:ascii="Arial" w:hAnsi="Arial" w:cs="Arial"/>
          <w:sz w:val="20"/>
          <w:szCs w:val="20"/>
        </w:rPr>
      </w:pPr>
    </w:p>
    <w:p w:rsidR="00DB7B10" w:rsidRPr="00DB7B10" w:rsidRDefault="00DB7B10" w:rsidP="00CE686C">
      <w:pPr>
        <w:pStyle w:val="a8"/>
        <w:numPr>
          <w:ilvl w:val="0"/>
          <w:numId w:val="19"/>
        </w:numPr>
        <w:jc w:val="both"/>
        <w:rPr>
          <w:rFonts w:ascii="Arial" w:hAnsi="Arial" w:cs="Arial"/>
          <w:sz w:val="20"/>
          <w:szCs w:val="20"/>
        </w:rPr>
      </w:pPr>
      <w:r w:rsidRPr="00DB7B10">
        <w:rPr>
          <w:rFonts w:ascii="Arial" w:hAnsi="Arial" w:cs="Arial"/>
          <w:sz w:val="20"/>
          <w:szCs w:val="20"/>
        </w:rPr>
        <w:t>by specifying a Streamlining Threshold within whi</w:t>
      </w:r>
      <w:r>
        <w:rPr>
          <w:rFonts w:ascii="Arial" w:hAnsi="Arial" w:cs="Arial"/>
          <w:sz w:val="20"/>
          <w:szCs w:val="20"/>
        </w:rPr>
        <w:t>ch investment transactions can</w:t>
      </w:r>
      <w:r w:rsidRPr="00DB7B10">
        <w:rPr>
          <w:rFonts w:ascii="Arial" w:hAnsi="Arial" w:cs="Arial"/>
          <w:sz w:val="20"/>
          <w:szCs w:val="20"/>
        </w:rPr>
        <w:t xml:space="preserve"> be executed under a Streamlined Approach, the </w:t>
      </w:r>
      <w:r>
        <w:rPr>
          <w:rFonts w:ascii="Arial" w:hAnsi="Arial" w:cs="Arial"/>
          <w:sz w:val="20"/>
          <w:szCs w:val="20"/>
          <w:lang w:val="en-GB"/>
        </w:rPr>
        <w:t>Sophisticated Professional Investor</w:t>
      </w:r>
      <w:r w:rsidRPr="00DB7B10">
        <w:rPr>
          <w:rFonts w:ascii="Arial" w:hAnsi="Arial" w:cs="Arial"/>
          <w:sz w:val="20"/>
          <w:szCs w:val="20"/>
        </w:rPr>
        <w:t xml:space="preserve"> </w:t>
      </w:r>
      <w:r>
        <w:rPr>
          <w:rFonts w:ascii="Arial" w:hAnsi="Arial" w:cs="Arial"/>
          <w:sz w:val="20"/>
          <w:szCs w:val="20"/>
        </w:rPr>
        <w:t>acknowledges</w:t>
      </w:r>
      <w:r w:rsidRPr="00DB7B10">
        <w:rPr>
          <w:rFonts w:ascii="Arial" w:hAnsi="Arial" w:cs="Arial"/>
          <w:sz w:val="20"/>
          <w:szCs w:val="20"/>
        </w:rPr>
        <w:t xml:space="preserve"> having the degree of sophistication to understand and accept</w:t>
      </w:r>
      <w:r>
        <w:rPr>
          <w:rFonts w:ascii="Arial" w:hAnsi="Arial" w:cs="Arial"/>
          <w:sz w:val="20"/>
          <w:szCs w:val="20"/>
        </w:rPr>
        <w:t>:</w:t>
      </w:r>
      <w:r>
        <w:t xml:space="preserve"> </w:t>
      </w:r>
    </w:p>
    <w:p w:rsidR="00DB7B10" w:rsidRDefault="00DB7B10" w:rsidP="00DB7B10">
      <w:pPr>
        <w:pStyle w:val="a8"/>
      </w:pPr>
    </w:p>
    <w:p w:rsidR="00E524AA" w:rsidRDefault="00DB7B10" w:rsidP="00E524AA">
      <w:pPr>
        <w:pStyle w:val="a8"/>
        <w:numPr>
          <w:ilvl w:val="0"/>
          <w:numId w:val="20"/>
        </w:numPr>
        <w:ind w:left="1134" w:hanging="425"/>
        <w:jc w:val="both"/>
        <w:rPr>
          <w:rFonts w:ascii="Arial" w:hAnsi="Arial" w:cs="Arial"/>
          <w:sz w:val="20"/>
          <w:szCs w:val="20"/>
        </w:rPr>
      </w:pPr>
      <w:r w:rsidRPr="00E524AA">
        <w:rPr>
          <w:rFonts w:ascii="Arial" w:hAnsi="Arial" w:cs="Arial"/>
          <w:sz w:val="20"/>
          <w:szCs w:val="20"/>
        </w:rPr>
        <w:t xml:space="preserve">the extent of risks (including concentration risks) arising from such executions; </w:t>
      </w:r>
    </w:p>
    <w:p w:rsidR="00E524AA" w:rsidRDefault="00E524AA" w:rsidP="00E524AA">
      <w:pPr>
        <w:pStyle w:val="a8"/>
        <w:ind w:left="1134"/>
        <w:jc w:val="both"/>
        <w:rPr>
          <w:rFonts w:ascii="Arial" w:hAnsi="Arial" w:cs="Arial"/>
          <w:sz w:val="20"/>
          <w:szCs w:val="20"/>
        </w:rPr>
      </w:pPr>
    </w:p>
    <w:p w:rsidR="00E524AA" w:rsidRDefault="00E524AA" w:rsidP="00E524AA">
      <w:pPr>
        <w:pStyle w:val="a8"/>
        <w:numPr>
          <w:ilvl w:val="0"/>
          <w:numId w:val="20"/>
        </w:numPr>
        <w:ind w:left="1134" w:hanging="425"/>
        <w:jc w:val="both"/>
        <w:rPr>
          <w:rFonts w:ascii="Arial" w:hAnsi="Arial" w:cs="Arial"/>
          <w:sz w:val="20"/>
          <w:szCs w:val="20"/>
        </w:rPr>
      </w:pPr>
      <w:r>
        <w:rPr>
          <w:rFonts w:ascii="Arial" w:hAnsi="Arial" w:cs="Arial"/>
          <w:sz w:val="20"/>
          <w:szCs w:val="20"/>
        </w:rPr>
        <w:t xml:space="preserve">that </w:t>
      </w:r>
      <w:r w:rsidR="00DB7B10" w:rsidRPr="00E524AA">
        <w:rPr>
          <w:rFonts w:ascii="Arial" w:hAnsi="Arial" w:cs="Arial"/>
          <w:sz w:val="20"/>
          <w:szCs w:val="20"/>
        </w:rPr>
        <w:t>the Streamlining Threshold specified is commensurate with the</w:t>
      </w:r>
      <w:r>
        <w:rPr>
          <w:rFonts w:ascii="Arial" w:hAnsi="Arial" w:cs="Arial"/>
          <w:sz w:val="20"/>
          <w:szCs w:val="20"/>
        </w:rPr>
        <w:t xml:space="preserve"> </w:t>
      </w:r>
      <w:r>
        <w:rPr>
          <w:rFonts w:ascii="Arial" w:hAnsi="Arial" w:cs="Arial"/>
          <w:sz w:val="20"/>
          <w:szCs w:val="20"/>
          <w:lang w:val="en-GB"/>
        </w:rPr>
        <w:t>Sophisticated Professional Investor’s</w:t>
      </w:r>
      <w:r>
        <w:rPr>
          <w:rFonts w:ascii="Arial" w:hAnsi="Arial" w:cs="Arial"/>
          <w:sz w:val="20"/>
          <w:szCs w:val="20"/>
        </w:rPr>
        <w:t xml:space="preserve"> personal circumstances (e.g.</w:t>
      </w:r>
      <w:r w:rsidR="00DB7B10" w:rsidRPr="00E524AA">
        <w:rPr>
          <w:rFonts w:ascii="Arial" w:hAnsi="Arial" w:cs="Arial"/>
          <w:sz w:val="20"/>
          <w:szCs w:val="20"/>
        </w:rPr>
        <w:t xml:space="preserve"> degree of sophistication and loss absorption ability); and </w:t>
      </w:r>
    </w:p>
    <w:p w:rsidR="00E524AA" w:rsidRDefault="00E524AA" w:rsidP="00E524AA">
      <w:pPr>
        <w:pStyle w:val="a8"/>
        <w:ind w:left="1134"/>
        <w:jc w:val="both"/>
        <w:rPr>
          <w:rFonts w:ascii="Arial" w:hAnsi="Arial" w:cs="Arial"/>
          <w:sz w:val="20"/>
          <w:szCs w:val="20"/>
        </w:rPr>
      </w:pPr>
    </w:p>
    <w:p w:rsidR="00DB7B10" w:rsidRDefault="00DB7B10" w:rsidP="00E524AA">
      <w:pPr>
        <w:pStyle w:val="a8"/>
        <w:numPr>
          <w:ilvl w:val="0"/>
          <w:numId w:val="20"/>
        </w:numPr>
        <w:ind w:left="1134" w:hanging="425"/>
        <w:jc w:val="both"/>
        <w:rPr>
          <w:rFonts w:ascii="Arial" w:hAnsi="Arial" w:cs="Arial"/>
          <w:sz w:val="20"/>
          <w:szCs w:val="20"/>
        </w:rPr>
      </w:pPr>
      <w:r w:rsidRPr="00E524AA">
        <w:rPr>
          <w:rFonts w:ascii="Arial" w:hAnsi="Arial" w:cs="Arial"/>
          <w:sz w:val="20"/>
          <w:szCs w:val="20"/>
        </w:rPr>
        <w:t>the</w:t>
      </w:r>
      <w:r w:rsidR="00E524AA">
        <w:rPr>
          <w:rFonts w:ascii="Arial" w:hAnsi="Arial" w:cs="Arial"/>
          <w:sz w:val="20"/>
          <w:szCs w:val="20"/>
        </w:rPr>
        <w:t>ir</w:t>
      </w:r>
      <w:r w:rsidRPr="00E524AA">
        <w:rPr>
          <w:rFonts w:ascii="Arial" w:hAnsi="Arial" w:cs="Arial"/>
          <w:sz w:val="20"/>
          <w:szCs w:val="20"/>
        </w:rPr>
        <w:t xml:space="preserve"> right to amend the Streamlining Threshold at any time.</w:t>
      </w:r>
    </w:p>
    <w:p w:rsidR="00997352" w:rsidRPr="00997352" w:rsidRDefault="00997352" w:rsidP="00997352">
      <w:pPr>
        <w:jc w:val="both"/>
        <w:rPr>
          <w:rFonts w:ascii="Arial" w:hAnsi="Arial" w:cs="Arial"/>
          <w:b/>
          <w:sz w:val="20"/>
          <w:szCs w:val="20"/>
        </w:rPr>
      </w:pPr>
      <w:r>
        <w:rPr>
          <w:rFonts w:ascii="Arial" w:hAnsi="Arial" w:cs="Arial"/>
          <w:b/>
          <w:sz w:val="20"/>
          <w:szCs w:val="20"/>
        </w:rPr>
        <w:t>Licensed Intermediaries’ Annual Review Obligation</w:t>
      </w:r>
    </w:p>
    <w:p w:rsidR="00997352" w:rsidRDefault="00997352" w:rsidP="00DB7B10">
      <w:pPr>
        <w:jc w:val="both"/>
        <w:rPr>
          <w:rFonts w:ascii="Arial" w:hAnsi="Arial" w:cs="Arial"/>
          <w:sz w:val="20"/>
          <w:szCs w:val="20"/>
        </w:rPr>
      </w:pPr>
      <w:r w:rsidRPr="00997352">
        <w:rPr>
          <w:rFonts w:ascii="Arial" w:hAnsi="Arial" w:cs="Arial"/>
          <w:sz w:val="20"/>
          <w:szCs w:val="20"/>
        </w:rPr>
        <w:t xml:space="preserve">Licensed Intermediaries </w:t>
      </w:r>
      <w:r>
        <w:rPr>
          <w:rFonts w:ascii="Arial" w:hAnsi="Arial" w:cs="Arial"/>
          <w:sz w:val="20"/>
          <w:szCs w:val="20"/>
        </w:rPr>
        <w:t xml:space="preserve">are required to conduct </w:t>
      </w:r>
      <w:r w:rsidRPr="00997352">
        <w:rPr>
          <w:rFonts w:ascii="Arial" w:hAnsi="Arial" w:cs="Arial"/>
          <w:sz w:val="20"/>
          <w:szCs w:val="20"/>
        </w:rPr>
        <w:t>a</w:t>
      </w:r>
      <w:r>
        <w:rPr>
          <w:rFonts w:ascii="Arial" w:hAnsi="Arial" w:cs="Arial"/>
          <w:sz w:val="20"/>
          <w:szCs w:val="20"/>
        </w:rPr>
        <w:t>n annual</w:t>
      </w:r>
      <w:r w:rsidRPr="00997352">
        <w:rPr>
          <w:rFonts w:ascii="Arial" w:hAnsi="Arial" w:cs="Arial"/>
          <w:sz w:val="20"/>
          <w:szCs w:val="20"/>
        </w:rPr>
        <w:t xml:space="preserve"> review to ensure that </w:t>
      </w:r>
      <w:r>
        <w:rPr>
          <w:rFonts w:ascii="Arial" w:hAnsi="Arial" w:cs="Arial"/>
          <w:sz w:val="20"/>
          <w:szCs w:val="20"/>
          <w:lang w:val="en-GB"/>
        </w:rPr>
        <w:t>Sophisticated Professional Investors</w:t>
      </w:r>
      <w:r w:rsidRPr="00DB7B10">
        <w:rPr>
          <w:rFonts w:ascii="Arial" w:hAnsi="Arial" w:cs="Arial"/>
          <w:sz w:val="20"/>
          <w:szCs w:val="20"/>
        </w:rPr>
        <w:t xml:space="preserve"> </w:t>
      </w:r>
      <w:r>
        <w:rPr>
          <w:rFonts w:ascii="Arial" w:hAnsi="Arial" w:cs="Arial"/>
          <w:sz w:val="20"/>
          <w:szCs w:val="20"/>
        </w:rPr>
        <w:t>continue to meet</w:t>
      </w:r>
      <w:r w:rsidRPr="00997352">
        <w:rPr>
          <w:rFonts w:ascii="Arial" w:hAnsi="Arial" w:cs="Arial"/>
          <w:sz w:val="20"/>
          <w:szCs w:val="20"/>
        </w:rPr>
        <w:t xml:space="preserve"> the </w:t>
      </w:r>
      <w:r>
        <w:rPr>
          <w:rFonts w:ascii="Arial" w:hAnsi="Arial" w:cs="Arial"/>
          <w:sz w:val="20"/>
          <w:szCs w:val="20"/>
        </w:rPr>
        <w:t xml:space="preserve">qualifying criteria for treatment as Sophisticated Professional Investors </w:t>
      </w:r>
      <w:r w:rsidRPr="00997352">
        <w:rPr>
          <w:rFonts w:ascii="Arial" w:hAnsi="Arial" w:cs="Arial"/>
          <w:sz w:val="20"/>
          <w:szCs w:val="20"/>
        </w:rPr>
        <w:t xml:space="preserve">and </w:t>
      </w:r>
      <w:r>
        <w:rPr>
          <w:rFonts w:ascii="Arial" w:hAnsi="Arial" w:cs="Arial"/>
          <w:sz w:val="20"/>
          <w:szCs w:val="20"/>
        </w:rPr>
        <w:t>still agree to</w:t>
      </w:r>
      <w:r w:rsidRPr="00997352">
        <w:rPr>
          <w:rFonts w:ascii="Arial" w:hAnsi="Arial" w:cs="Arial"/>
          <w:sz w:val="20"/>
          <w:szCs w:val="20"/>
        </w:rPr>
        <w:t xml:space="preserve"> the Licensed </w:t>
      </w:r>
      <w:r>
        <w:rPr>
          <w:rFonts w:ascii="Arial" w:hAnsi="Arial" w:cs="Arial"/>
          <w:sz w:val="20"/>
          <w:szCs w:val="20"/>
        </w:rPr>
        <w:t>I</w:t>
      </w:r>
      <w:r w:rsidRPr="00997352">
        <w:rPr>
          <w:rFonts w:ascii="Arial" w:hAnsi="Arial" w:cs="Arial"/>
          <w:sz w:val="20"/>
          <w:szCs w:val="20"/>
        </w:rPr>
        <w:t xml:space="preserve">ntermediary </w:t>
      </w:r>
      <w:r>
        <w:rPr>
          <w:rFonts w:ascii="Arial" w:hAnsi="Arial" w:cs="Arial"/>
          <w:sz w:val="20"/>
          <w:szCs w:val="20"/>
        </w:rPr>
        <w:t xml:space="preserve">executing investment transactions </w:t>
      </w:r>
      <w:r w:rsidRPr="00997352">
        <w:rPr>
          <w:rFonts w:ascii="Arial" w:hAnsi="Arial" w:cs="Arial"/>
          <w:sz w:val="20"/>
          <w:szCs w:val="20"/>
        </w:rPr>
        <w:t xml:space="preserve">within the Product Categories and the Streamlining Threshold specified by the </w:t>
      </w:r>
      <w:r>
        <w:rPr>
          <w:rFonts w:ascii="Arial" w:hAnsi="Arial" w:cs="Arial"/>
          <w:sz w:val="20"/>
          <w:szCs w:val="20"/>
        </w:rPr>
        <w:t xml:space="preserve">Sophisticated Professional Investor </w:t>
      </w:r>
      <w:r w:rsidRPr="00997352">
        <w:rPr>
          <w:rFonts w:ascii="Arial" w:hAnsi="Arial" w:cs="Arial"/>
          <w:sz w:val="20"/>
          <w:szCs w:val="20"/>
        </w:rPr>
        <w:t xml:space="preserve">under a Streamlined Approach. In </w:t>
      </w:r>
      <w:r>
        <w:rPr>
          <w:rFonts w:ascii="Arial" w:hAnsi="Arial" w:cs="Arial"/>
          <w:sz w:val="20"/>
          <w:szCs w:val="20"/>
        </w:rPr>
        <w:t xml:space="preserve">conducting </w:t>
      </w:r>
      <w:r w:rsidRPr="00997352">
        <w:rPr>
          <w:rFonts w:ascii="Arial" w:hAnsi="Arial" w:cs="Arial"/>
          <w:sz w:val="20"/>
          <w:szCs w:val="20"/>
        </w:rPr>
        <w:t>the</w:t>
      </w:r>
      <w:r>
        <w:rPr>
          <w:rFonts w:ascii="Arial" w:hAnsi="Arial" w:cs="Arial"/>
          <w:sz w:val="20"/>
          <w:szCs w:val="20"/>
        </w:rPr>
        <w:t>ir</w:t>
      </w:r>
      <w:r w:rsidRPr="00997352">
        <w:rPr>
          <w:rFonts w:ascii="Arial" w:hAnsi="Arial" w:cs="Arial"/>
          <w:sz w:val="20"/>
          <w:szCs w:val="20"/>
        </w:rPr>
        <w:t xml:space="preserve"> annual review, Licensed Intermediaries </w:t>
      </w:r>
      <w:r>
        <w:rPr>
          <w:rFonts w:ascii="Arial" w:hAnsi="Arial" w:cs="Arial"/>
          <w:sz w:val="20"/>
          <w:szCs w:val="20"/>
        </w:rPr>
        <w:t xml:space="preserve">are required to </w:t>
      </w:r>
      <w:r w:rsidRPr="00997352">
        <w:rPr>
          <w:rFonts w:ascii="Arial" w:hAnsi="Arial" w:cs="Arial"/>
          <w:sz w:val="20"/>
          <w:szCs w:val="20"/>
        </w:rPr>
        <w:t>remind the client in writing of</w:t>
      </w:r>
      <w:r>
        <w:rPr>
          <w:rFonts w:ascii="Arial" w:hAnsi="Arial" w:cs="Arial"/>
          <w:sz w:val="20"/>
          <w:szCs w:val="20"/>
        </w:rPr>
        <w:t>:</w:t>
      </w:r>
    </w:p>
    <w:p w:rsidR="00997352" w:rsidRDefault="00997352" w:rsidP="00997352">
      <w:pPr>
        <w:pStyle w:val="a8"/>
        <w:numPr>
          <w:ilvl w:val="0"/>
          <w:numId w:val="19"/>
        </w:numPr>
        <w:jc w:val="both"/>
        <w:rPr>
          <w:rFonts w:ascii="Arial" w:hAnsi="Arial" w:cs="Arial"/>
          <w:sz w:val="20"/>
          <w:szCs w:val="20"/>
        </w:rPr>
      </w:pPr>
      <w:r w:rsidRPr="00997352">
        <w:rPr>
          <w:rFonts w:ascii="Arial" w:hAnsi="Arial" w:cs="Arial"/>
          <w:sz w:val="20"/>
          <w:szCs w:val="20"/>
        </w:rPr>
        <w:t>the con</w:t>
      </w:r>
      <w:r>
        <w:rPr>
          <w:rFonts w:ascii="Arial" w:hAnsi="Arial" w:cs="Arial"/>
          <w:sz w:val="20"/>
          <w:szCs w:val="20"/>
        </w:rPr>
        <w:t xml:space="preserve">sequences of being treated as a Sophisticated Professional Investor; </w:t>
      </w:r>
    </w:p>
    <w:p w:rsidR="00C2148E" w:rsidRDefault="00C2148E" w:rsidP="00C2148E">
      <w:pPr>
        <w:pStyle w:val="a8"/>
        <w:jc w:val="both"/>
        <w:rPr>
          <w:rFonts w:ascii="Arial" w:hAnsi="Arial" w:cs="Arial"/>
          <w:sz w:val="20"/>
          <w:szCs w:val="20"/>
        </w:rPr>
      </w:pPr>
    </w:p>
    <w:p w:rsidR="00997352" w:rsidRDefault="00997352" w:rsidP="00997352">
      <w:pPr>
        <w:pStyle w:val="a8"/>
        <w:numPr>
          <w:ilvl w:val="0"/>
          <w:numId w:val="19"/>
        </w:numPr>
        <w:jc w:val="both"/>
        <w:rPr>
          <w:rFonts w:ascii="Arial" w:hAnsi="Arial" w:cs="Arial"/>
          <w:sz w:val="20"/>
          <w:szCs w:val="20"/>
        </w:rPr>
      </w:pPr>
      <w:r w:rsidRPr="00997352">
        <w:rPr>
          <w:rFonts w:ascii="Arial" w:hAnsi="Arial" w:cs="Arial"/>
          <w:sz w:val="20"/>
          <w:szCs w:val="20"/>
        </w:rPr>
        <w:t xml:space="preserve">the Product Categories specified by the </w:t>
      </w:r>
      <w:r>
        <w:rPr>
          <w:rFonts w:ascii="Arial" w:hAnsi="Arial" w:cs="Arial"/>
          <w:sz w:val="20"/>
          <w:szCs w:val="20"/>
        </w:rPr>
        <w:t>Sophisticated Professional Investor</w:t>
      </w:r>
      <w:r w:rsidRPr="00997352">
        <w:rPr>
          <w:rFonts w:ascii="Arial" w:hAnsi="Arial" w:cs="Arial"/>
          <w:sz w:val="20"/>
          <w:szCs w:val="20"/>
        </w:rPr>
        <w:t xml:space="preserve"> and information about the Product Categories as contained in the Product Category Information Statements; </w:t>
      </w:r>
    </w:p>
    <w:p w:rsidR="00C2148E" w:rsidRPr="00C2148E" w:rsidRDefault="00C2148E" w:rsidP="00C2148E">
      <w:pPr>
        <w:pStyle w:val="a8"/>
        <w:rPr>
          <w:rFonts w:ascii="Arial" w:hAnsi="Arial" w:cs="Arial"/>
          <w:sz w:val="20"/>
          <w:szCs w:val="20"/>
        </w:rPr>
      </w:pPr>
    </w:p>
    <w:p w:rsidR="00997352" w:rsidRDefault="00997352" w:rsidP="00997352">
      <w:pPr>
        <w:pStyle w:val="a8"/>
        <w:numPr>
          <w:ilvl w:val="0"/>
          <w:numId w:val="19"/>
        </w:numPr>
        <w:jc w:val="both"/>
        <w:rPr>
          <w:rFonts w:ascii="Arial" w:hAnsi="Arial" w:cs="Arial"/>
          <w:sz w:val="20"/>
          <w:szCs w:val="20"/>
        </w:rPr>
      </w:pPr>
      <w:r w:rsidRPr="00997352">
        <w:rPr>
          <w:rFonts w:ascii="Arial" w:hAnsi="Arial" w:cs="Arial"/>
          <w:sz w:val="20"/>
          <w:szCs w:val="20"/>
        </w:rPr>
        <w:t xml:space="preserve">the Streamlining Threshold specified by the </w:t>
      </w:r>
      <w:r>
        <w:rPr>
          <w:rFonts w:ascii="Arial" w:hAnsi="Arial" w:cs="Arial"/>
          <w:sz w:val="20"/>
          <w:szCs w:val="20"/>
        </w:rPr>
        <w:t>Sophisticated Professional Investor</w:t>
      </w:r>
      <w:r w:rsidRPr="00997352">
        <w:rPr>
          <w:rFonts w:ascii="Arial" w:hAnsi="Arial" w:cs="Arial"/>
          <w:sz w:val="20"/>
          <w:szCs w:val="20"/>
        </w:rPr>
        <w:t xml:space="preserve"> and </w:t>
      </w:r>
      <w:r w:rsidR="00FF1926">
        <w:rPr>
          <w:rFonts w:ascii="Arial" w:hAnsi="Arial" w:cs="Arial"/>
          <w:sz w:val="20"/>
          <w:szCs w:val="20"/>
        </w:rPr>
        <w:t>any breach of it</w:t>
      </w:r>
      <w:r>
        <w:rPr>
          <w:rFonts w:ascii="Arial" w:hAnsi="Arial" w:cs="Arial"/>
          <w:sz w:val="20"/>
          <w:szCs w:val="20"/>
        </w:rPr>
        <w:t xml:space="preserve">; and </w:t>
      </w:r>
    </w:p>
    <w:p w:rsidR="00FF1926" w:rsidRDefault="00FF1926" w:rsidP="00FF1926">
      <w:pPr>
        <w:pStyle w:val="a8"/>
        <w:jc w:val="both"/>
        <w:rPr>
          <w:rFonts w:ascii="Arial" w:hAnsi="Arial" w:cs="Arial"/>
          <w:sz w:val="20"/>
          <w:szCs w:val="20"/>
        </w:rPr>
      </w:pPr>
    </w:p>
    <w:p w:rsidR="001640C8" w:rsidRPr="00CC342B" w:rsidRDefault="00997352" w:rsidP="001640C8">
      <w:pPr>
        <w:pStyle w:val="a8"/>
        <w:numPr>
          <w:ilvl w:val="0"/>
          <w:numId w:val="19"/>
        </w:numPr>
        <w:jc w:val="both"/>
        <w:rPr>
          <w:rFonts w:ascii="Arial" w:hAnsi="Arial" w:cs="Arial"/>
          <w:sz w:val="20"/>
          <w:szCs w:val="20"/>
        </w:rPr>
      </w:pPr>
      <w:r w:rsidRPr="00997352">
        <w:rPr>
          <w:rFonts w:ascii="Arial" w:hAnsi="Arial" w:cs="Arial"/>
          <w:sz w:val="20"/>
          <w:szCs w:val="20"/>
        </w:rPr>
        <w:t xml:space="preserve">the </w:t>
      </w:r>
      <w:r>
        <w:rPr>
          <w:rFonts w:ascii="Arial" w:hAnsi="Arial" w:cs="Arial"/>
          <w:sz w:val="20"/>
          <w:szCs w:val="20"/>
        </w:rPr>
        <w:t>Sophisticated Professional Investor’s</w:t>
      </w:r>
      <w:r w:rsidRPr="00997352">
        <w:rPr>
          <w:rFonts w:ascii="Arial" w:hAnsi="Arial" w:cs="Arial"/>
          <w:sz w:val="20"/>
          <w:szCs w:val="20"/>
        </w:rPr>
        <w:t xml:space="preserve"> right to withdraw from being treated as</w:t>
      </w:r>
      <w:r w:rsidR="00FF1926">
        <w:rPr>
          <w:rFonts w:ascii="Arial" w:hAnsi="Arial" w:cs="Arial"/>
          <w:sz w:val="20"/>
          <w:szCs w:val="20"/>
        </w:rPr>
        <w:t xml:space="preserve"> such</w:t>
      </w:r>
      <w:r w:rsidRPr="00997352">
        <w:rPr>
          <w:rFonts w:ascii="Arial" w:hAnsi="Arial" w:cs="Arial"/>
          <w:sz w:val="20"/>
          <w:szCs w:val="20"/>
        </w:rPr>
        <w:t>, to add or remove a Product Category and/or to amend the Streamlining Threshold at any time.</w:t>
      </w:r>
    </w:p>
    <w:p w:rsidR="00CC342B" w:rsidRPr="00A41F57" w:rsidRDefault="00CC342B" w:rsidP="00CC342B">
      <w:pPr>
        <w:pStyle w:val="DisclaimerBold"/>
        <w:numPr>
          <w:ilvl w:val="0"/>
          <w:numId w:val="21"/>
        </w:numPr>
        <w:rPr>
          <w:rFonts w:ascii="Helvetica" w:hAnsi="Helvetica"/>
        </w:rPr>
      </w:pPr>
      <w:r>
        <w:tab/>
      </w:r>
      <w:r w:rsidRPr="00F05494">
        <w:rPr>
          <w:rFonts w:ascii="Helvetica" w:hAnsi="Helvetica"/>
        </w:rPr>
        <w:t>This newsletter is for information purposes only.</w:t>
      </w:r>
    </w:p>
    <w:p w:rsidR="00CC342B" w:rsidRPr="00F05494" w:rsidRDefault="00CC342B" w:rsidP="00CC342B">
      <w:pPr>
        <w:pStyle w:val="Disclaimer"/>
        <w:numPr>
          <w:ilvl w:val="0"/>
          <w:numId w:val="21"/>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CC342B" w:rsidRPr="00F05494" w:rsidRDefault="00CC342B" w:rsidP="00CC342B">
      <w:pPr>
        <w:pStyle w:val="Disclaimer"/>
        <w:numPr>
          <w:ilvl w:val="0"/>
          <w:numId w:val="21"/>
        </w:numP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CC342B" w:rsidRPr="00F05494" w:rsidRDefault="00CC342B" w:rsidP="00CC342B">
      <w:pPr>
        <w:pStyle w:val="Disclaimer"/>
        <w:numPr>
          <w:ilvl w:val="0"/>
          <w:numId w:val="21"/>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CC342B" w:rsidRPr="00F05494" w:rsidRDefault="00CC342B" w:rsidP="00CC342B">
      <w:pPr>
        <w:pStyle w:val="Disclaimer"/>
        <w:numPr>
          <w:ilvl w:val="0"/>
          <w:numId w:val="21"/>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2">
        <w:r w:rsidRPr="00F05494">
          <w:rPr>
            <w:rFonts w:ascii="Helvetica" w:hAnsi="Helvetica"/>
          </w:rPr>
          <w:t>unsubscribe@charltonslaw.com</w:t>
        </w:r>
      </w:hyperlink>
    </w:p>
    <w:p w:rsidR="00CC342B" w:rsidRPr="009B5310" w:rsidRDefault="00CC342B" w:rsidP="00CC342B">
      <w:pPr>
        <w:pStyle w:val="BlackStrips"/>
        <w:numPr>
          <w:ilvl w:val="0"/>
          <w:numId w:val="21"/>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0</w:t>
      </w:r>
      <w:r w:rsidR="00365025">
        <w:rPr>
          <w:rFonts w:ascii="Helvetica" w:hAnsi="Helvetica"/>
          <w:lang w:val="ru-RU"/>
        </w:rPr>
        <w:t>8</w:t>
      </w:r>
      <w:r w:rsidRPr="00F05494">
        <w:rPr>
          <w:rFonts w:ascii="Helvetica" w:hAnsi="Helvetica"/>
        </w:rPr>
        <w:t xml:space="preserve"> </w:t>
      </w:r>
      <w:r>
        <w:rPr>
          <w:rFonts w:ascii="Helvetica" w:hAnsi="Helvetica"/>
        </w:rPr>
        <w:t>August</w:t>
      </w:r>
      <w:r w:rsidRPr="00F05494">
        <w:rPr>
          <w:rFonts w:ascii="Helvetica" w:hAnsi="Helvetica"/>
        </w:rPr>
        <w:t xml:space="preserve"> 202</w:t>
      </w:r>
      <w:r w:rsidRPr="008524CA">
        <w:rPr>
          <w:rFonts w:ascii="Helvetica" w:hAnsi="Helvetica"/>
        </w:rPr>
        <w:t>3</w:t>
      </w:r>
    </w:p>
    <w:p w:rsidR="001640C8" w:rsidRPr="001640C8" w:rsidRDefault="001640C8" w:rsidP="001640C8">
      <w:pPr>
        <w:jc w:val="both"/>
        <w:rPr>
          <w:rFonts w:ascii="Arial" w:hAnsi="Arial" w:cs="Arial"/>
          <w:sz w:val="20"/>
          <w:szCs w:val="20"/>
          <w:lang w:val="en-GB"/>
        </w:rPr>
      </w:pPr>
    </w:p>
    <w:sectPr w:rsidR="001640C8" w:rsidRPr="001640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20D" w:rsidRDefault="0057320D" w:rsidP="00B12899">
      <w:pPr>
        <w:spacing w:after="0" w:line="240" w:lineRule="auto"/>
      </w:pPr>
      <w:r>
        <w:separator/>
      </w:r>
    </w:p>
  </w:endnote>
  <w:endnote w:type="continuationSeparator" w:id="0">
    <w:p w:rsidR="0057320D" w:rsidRDefault="0057320D" w:rsidP="00B1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20D" w:rsidRDefault="0057320D" w:rsidP="00B12899">
      <w:pPr>
        <w:spacing w:after="0" w:line="240" w:lineRule="auto"/>
      </w:pPr>
      <w:r>
        <w:separator/>
      </w:r>
    </w:p>
  </w:footnote>
  <w:footnote w:type="continuationSeparator" w:id="0">
    <w:p w:rsidR="0057320D" w:rsidRDefault="0057320D" w:rsidP="00B12899">
      <w:pPr>
        <w:spacing w:after="0" w:line="240" w:lineRule="auto"/>
      </w:pPr>
      <w:r>
        <w:continuationSeparator/>
      </w:r>
    </w:p>
  </w:footnote>
  <w:footnote w:id="1">
    <w:p w:rsidR="005D7A8A" w:rsidRPr="00B12899" w:rsidRDefault="005D7A8A">
      <w:pPr>
        <w:pStyle w:val="a4"/>
        <w:rPr>
          <w:lang w:val="en-GB"/>
        </w:rPr>
      </w:pPr>
      <w:r>
        <w:rPr>
          <w:rStyle w:val="a6"/>
        </w:rPr>
        <w:footnoteRef/>
      </w:r>
      <w:r>
        <w:t xml:space="preserve"> </w:t>
      </w:r>
      <w:r w:rsidRPr="00B12899">
        <w:rPr>
          <w:rFonts w:ascii="Arial" w:hAnsi="Arial" w:cs="Arial"/>
          <w:sz w:val="18"/>
          <w:szCs w:val="18"/>
          <w:lang w:val="en-GB"/>
        </w:rPr>
        <w:t xml:space="preserve">SFC/HKMA. (July 2023). ‘Joint circular to intermediaries: </w:t>
      </w:r>
      <w:r>
        <w:rPr>
          <w:rFonts w:ascii="Arial" w:hAnsi="Arial" w:cs="Arial"/>
          <w:sz w:val="18"/>
          <w:szCs w:val="18"/>
          <w:lang w:val="en-GB"/>
        </w:rPr>
        <w:t>Streamlined Approach</w:t>
      </w:r>
      <w:r w:rsidRPr="00B12899">
        <w:rPr>
          <w:rFonts w:ascii="Arial" w:hAnsi="Arial" w:cs="Arial"/>
          <w:sz w:val="18"/>
          <w:szCs w:val="18"/>
          <w:lang w:val="en-GB"/>
        </w:rPr>
        <w:t xml:space="preserve"> for compliance with suitability obligations when dealing with sophisticated professional investors’</w:t>
      </w:r>
      <w:r>
        <w:rPr>
          <w:lang w:val="en-GB"/>
        </w:rPr>
        <w:t xml:space="preserve"> at</w:t>
      </w:r>
      <w:r w:rsidR="00483603">
        <w:rPr>
          <w:lang w:val="en-GB"/>
        </w:rPr>
        <w:t>:</w:t>
      </w:r>
      <w:r>
        <w:rPr>
          <w:lang w:val="en-GB"/>
        </w:rPr>
        <w:t xml:space="preserve"> </w:t>
      </w:r>
      <w:r w:rsidRPr="00B12899">
        <w:rPr>
          <w:lang w:val="en-GB"/>
        </w:rPr>
        <w:t>https://apps.sfc.hk/edistributionWeb/gateway/EN/circular/suitability/doc?refNo=23EC35</w:t>
      </w:r>
    </w:p>
  </w:footnote>
  <w:footnote w:id="2">
    <w:p w:rsidR="005D7A8A" w:rsidRPr="00EF1CC6" w:rsidRDefault="005D7A8A">
      <w:pPr>
        <w:pStyle w:val="a4"/>
        <w:rPr>
          <w:rFonts w:ascii="Arial" w:hAnsi="Arial" w:cs="Arial"/>
          <w:sz w:val="18"/>
          <w:szCs w:val="18"/>
          <w:lang w:val="en-GB"/>
        </w:rPr>
      </w:pPr>
      <w:r>
        <w:rPr>
          <w:rStyle w:val="a6"/>
        </w:rPr>
        <w:footnoteRef/>
      </w:r>
      <w:r>
        <w:t xml:space="preserve"> </w:t>
      </w:r>
      <w:r w:rsidRPr="00B12899">
        <w:rPr>
          <w:rFonts w:ascii="Arial" w:hAnsi="Arial" w:cs="Arial"/>
          <w:sz w:val="18"/>
          <w:szCs w:val="18"/>
          <w:lang w:val="en-GB"/>
        </w:rPr>
        <w:t>SFC. (July 2023)</w:t>
      </w:r>
      <w:r w:rsidRPr="00EF1CC6">
        <w:rPr>
          <w:rFonts w:ascii="Arial" w:hAnsi="Arial" w:cs="Arial"/>
          <w:sz w:val="18"/>
          <w:szCs w:val="18"/>
          <w:lang w:val="en-GB"/>
        </w:rPr>
        <w:t xml:space="preserve"> ‘Frequently Asked Questions on </w:t>
      </w:r>
      <w:r>
        <w:rPr>
          <w:rFonts w:ascii="Arial" w:hAnsi="Arial" w:cs="Arial"/>
          <w:sz w:val="18"/>
          <w:szCs w:val="18"/>
          <w:lang w:val="en-GB"/>
        </w:rPr>
        <w:t>Streamlined Approach</w:t>
      </w:r>
      <w:r w:rsidRPr="00EF1CC6">
        <w:rPr>
          <w:rFonts w:ascii="Arial" w:hAnsi="Arial" w:cs="Arial"/>
          <w:sz w:val="18"/>
          <w:szCs w:val="18"/>
          <w:lang w:val="en-GB"/>
        </w:rPr>
        <w:t xml:space="preserve"> for compliance with suitability obligations when dealing with sophisticated professional investors’ at: https://www.sfc.hk/en/faqs/intermediaries/supervision/Sophisticated-Professional-Investors/Sophisticated-Professional-Investors</w:t>
      </w:r>
    </w:p>
  </w:footnote>
  <w:footnote w:id="3">
    <w:p w:rsidR="005D7A8A" w:rsidRPr="007906C5" w:rsidRDefault="005D7A8A">
      <w:pPr>
        <w:pStyle w:val="a4"/>
        <w:rPr>
          <w:lang w:val="en-GB"/>
        </w:rPr>
      </w:pPr>
      <w:r>
        <w:rPr>
          <w:rStyle w:val="a6"/>
        </w:rPr>
        <w:footnoteRef/>
      </w:r>
      <w:r>
        <w:t xml:space="preserve"> </w:t>
      </w:r>
      <w:r w:rsidRPr="00EF1CC6">
        <w:rPr>
          <w:rFonts w:ascii="Arial" w:hAnsi="Arial" w:cs="Arial"/>
          <w:sz w:val="18"/>
          <w:szCs w:val="18"/>
          <w:lang w:val="en-GB"/>
        </w:rPr>
        <w:t>Note to paragraph 5.5 of the SFC Code of Conduct</w:t>
      </w:r>
    </w:p>
  </w:footnote>
  <w:footnote w:id="4">
    <w:p w:rsidR="005D7A8A" w:rsidRPr="00EF1CC6" w:rsidRDefault="005D7A8A">
      <w:pPr>
        <w:pStyle w:val="a4"/>
        <w:rPr>
          <w:rFonts w:ascii="Arial" w:hAnsi="Arial" w:cs="Arial"/>
          <w:sz w:val="18"/>
          <w:szCs w:val="18"/>
          <w:lang w:val="en-GB"/>
        </w:rPr>
      </w:pPr>
      <w:r>
        <w:rPr>
          <w:rStyle w:val="a6"/>
        </w:rPr>
        <w:footnoteRef/>
      </w:r>
      <w:r>
        <w:t xml:space="preserve"> </w:t>
      </w:r>
      <w:r w:rsidRPr="00EF1CC6">
        <w:rPr>
          <w:rFonts w:ascii="Arial" w:hAnsi="Arial" w:cs="Arial"/>
          <w:sz w:val="18"/>
          <w:szCs w:val="18"/>
          <w:lang w:val="en-GB"/>
        </w:rPr>
        <w:t>Ibid. Further guidance on investment products that are considered to be complex and non-complex products is set out on the SFC website at</w:t>
      </w:r>
      <w:r w:rsidR="001E50A6">
        <w:rPr>
          <w:rFonts w:ascii="Arial" w:hAnsi="Arial" w:cs="Arial"/>
          <w:sz w:val="18"/>
          <w:szCs w:val="18"/>
          <w:lang w:val="en-GB"/>
        </w:rPr>
        <w:t>:</w:t>
      </w:r>
      <w:r w:rsidRPr="00EF1CC6">
        <w:rPr>
          <w:rFonts w:ascii="Arial" w:hAnsi="Arial" w:cs="Arial"/>
          <w:sz w:val="18"/>
          <w:szCs w:val="18"/>
          <w:lang w:val="en-GB"/>
        </w:rPr>
        <w:t xml:space="preserve"> https://www.sfc.hk/en/Rules-and-standards/Suitability-requirement/Non-complex-and-complex-products</w:t>
      </w:r>
    </w:p>
  </w:footnote>
  <w:footnote w:id="5">
    <w:p w:rsidR="005D7A8A" w:rsidRPr="00730575" w:rsidRDefault="005D7A8A">
      <w:pPr>
        <w:pStyle w:val="a4"/>
        <w:rPr>
          <w:lang w:val="en-GB"/>
        </w:rPr>
      </w:pPr>
      <w:r>
        <w:rPr>
          <w:rStyle w:val="a6"/>
        </w:rPr>
        <w:footnoteRef/>
      </w:r>
      <w:r>
        <w:t xml:space="preserve"> </w:t>
      </w:r>
      <w:r w:rsidRPr="00EF1CC6">
        <w:rPr>
          <w:rFonts w:ascii="Arial" w:hAnsi="Arial" w:cs="Arial"/>
          <w:sz w:val="18"/>
          <w:szCs w:val="18"/>
          <w:lang w:val="en-GB"/>
        </w:rPr>
        <w:t>S.2 Securities and Futures (Professional Investor) Rules</w:t>
      </w:r>
    </w:p>
  </w:footnote>
  <w:footnote w:id="6">
    <w:p w:rsidR="005D7A8A" w:rsidRPr="00EF1CC6" w:rsidRDefault="005D7A8A">
      <w:pPr>
        <w:pStyle w:val="a4"/>
        <w:rPr>
          <w:rFonts w:ascii="Arial" w:hAnsi="Arial" w:cs="Arial"/>
          <w:sz w:val="18"/>
          <w:szCs w:val="18"/>
          <w:lang w:val="en-GB"/>
        </w:rPr>
      </w:pPr>
      <w:r>
        <w:rPr>
          <w:rStyle w:val="a6"/>
        </w:rPr>
        <w:footnoteRef/>
      </w:r>
      <w:r>
        <w:t xml:space="preserve"> </w:t>
      </w:r>
      <w:r w:rsidRPr="00EF1CC6">
        <w:rPr>
          <w:rFonts w:ascii="Arial" w:hAnsi="Arial" w:cs="Arial"/>
          <w:sz w:val="18"/>
          <w:szCs w:val="18"/>
          <w:lang w:val="en-GB"/>
        </w:rPr>
        <w:t>Ibid.</w:t>
      </w:r>
    </w:p>
  </w:footnote>
  <w:footnote w:id="7">
    <w:p w:rsidR="005D7A8A" w:rsidRPr="000F5C9B" w:rsidRDefault="005D7A8A">
      <w:pPr>
        <w:pStyle w:val="a4"/>
        <w:rPr>
          <w:rFonts w:ascii="Arial" w:hAnsi="Arial" w:cs="Arial"/>
          <w:sz w:val="18"/>
          <w:szCs w:val="18"/>
          <w:lang w:val="en-GB"/>
        </w:rPr>
      </w:pPr>
      <w:r>
        <w:rPr>
          <w:rStyle w:val="a6"/>
        </w:rPr>
        <w:footnoteRef/>
      </w:r>
      <w:r>
        <w:t xml:space="preserve"> </w:t>
      </w:r>
      <w:r w:rsidRPr="000F5C9B">
        <w:rPr>
          <w:rFonts w:ascii="Arial" w:hAnsi="Arial" w:cs="Arial"/>
          <w:sz w:val="18"/>
          <w:szCs w:val="18"/>
        </w:rPr>
        <w:t xml:space="preserve">Paragraph 6 of the SFC/HKMA Joint Circular </w:t>
      </w:r>
    </w:p>
  </w:footnote>
  <w:footnote w:id="8">
    <w:p w:rsidR="00330AE6" w:rsidRPr="00330AE6" w:rsidRDefault="00330AE6">
      <w:pPr>
        <w:pStyle w:val="a4"/>
        <w:rPr>
          <w:lang w:val="en-GB"/>
        </w:rPr>
      </w:pPr>
      <w:r>
        <w:rPr>
          <w:rStyle w:val="a6"/>
        </w:rPr>
        <w:footnoteRef/>
      </w:r>
      <w:r>
        <w:t xml:space="preserve"> </w:t>
      </w:r>
      <w:r w:rsidRPr="00330AE6">
        <w:rPr>
          <w:rFonts w:ascii="Arial" w:hAnsi="Arial" w:cs="Arial"/>
          <w:sz w:val="18"/>
          <w:szCs w:val="18"/>
          <w:lang w:val="en-GB"/>
        </w:rPr>
        <w:t>FAQ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89C"/>
    <w:multiLevelType w:val="hybridMultilevel"/>
    <w:tmpl w:val="36584516"/>
    <w:lvl w:ilvl="0" w:tplc="04CA30A2">
      <w:start w:val="1"/>
      <w:numFmt w:val="bullet"/>
      <w:lvlText w:val="•"/>
      <w:lvlJc w:val="left"/>
      <w:pPr>
        <w:ind w:left="720" w:hanging="360"/>
      </w:pPr>
      <w:rPr>
        <w:rFonts w:ascii="Calibri" w:hAnsi="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C5516"/>
    <w:multiLevelType w:val="hybridMultilevel"/>
    <w:tmpl w:val="52086D0E"/>
    <w:lvl w:ilvl="0" w:tplc="04CA30A2">
      <w:start w:val="1"/>
      <w:numFmt w:val="bullet"/>
      <w:lvlText w:val="•"/>
      <w:lvlJc w:val="left"/>
      <w:pPr>
        <w:ind w:left="720" w:hanging="360"/>
      </w:pPr>
      <w:rPr>
        <w:rFonts w:ascii="Calibri" w:hAnsi="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D6DC3"/>
    <w:multiLevelType w:val="hybridMultilevel"/>
    <w:tmpl w:val="08B678B4"/>
    <w:lvl w:ilvl="0" w:tplc="95BA7BB2">
      <w:start w:val="1"/>
      <w:numFmt w:val="bullet"/>
      <w:lvlText w:val="•"/>
      <w:lvlJc w:val="left"/>
      <w:pPr>
        <w:ind w:left="1553" w:hanging="360"/>
      </w:pPr>
      <w:rPr>
        <w:rFonts w:ascii="Times New Roman" w:hAnsi="Times New Roman" w:cs="Times New Roman"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3" w15:restartNumberingAfterBreak="0">
    <w:nsid w:val="16F33036"/>
    <w:multiLevelType w:val="hybridMultilevel"/>
    <w:tmpl w:val="2550EB06"/>
    <w:lvl w:ilvl="0" w:tplc="04CA30A2">
      <w:start w:val="1"/>
      <w:numFmt w:val="bullet"/>
      <w:lvlText w:val="•"/>
      <w:lvlJc w:val="left"/>
      <w:pPr>
        <w:ind w:left="720" w:hanging="360"/>
      </w:pPr>
      <w:rPr>
        <w:rFonts w:ascii="Calibri" w:hAnsi="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121F8"/>
    <w:multiLevelType w:val="hybridMultilevel"/>
    <w:tmpl w:val="9F16B076"/>
    <w:lvl w:ilvl="0" w:tplc="04CA30A2">
      <w:start w:val="1"/>
      <w:numFmt w:val="bullet"/>
      <w:lvlText w:val="•"/>
      <w:lvlJc w:val="left"/>
      <w:pPr>
        <w:ind w:left="720" w:hanging="360"/>
      </w:pPr>
      <w:rPr>
        <w:rFonts w:ascii="Calibri" w:hAnsi="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E6379"/>
    <w:multiLevelType w:val="hybridMultilevel"/>
    <w:tmpl w:val="C7CA3C5C"/>
    <w:lvl w:ilvl="0" w:tplc="04CA30A2">
      <w:start w:val="1"/>
      <w:numFmt w:val="bullet"/>
      <w:lvlText w:val="•"/>
      <w:lvlJc w:val="left"/>
      <w:pPr>
        <w:ind w:left="720" w:hanging="360"/>
      </w:pPr>
      <w:rPr>
        <w:rFonts w:ascii="Calibri" w:hAnsi="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21565"/>
    <w:multiLevelType w:val="hybridMultilevel"/>
    <w:tmpl w:val="FCB08EFE"/>
    <w:lvl w:ilvl="0" w:tplc="95BA7BB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2D5B37"/>
    <w:multiLevelType w:val="hybridMultilevel"/>
    <w:tmpl w:val="AB3217CC"/>
    <w:lvl w:ilvl="0" w:tplc="04CA30A2">
      <w:start w:val="1"/>
      <w:numFmt w:val="bullet"/>
      <w:lvlText w:val="•"/>
      <w:lvlJc w:val="left"/>
      <w:pPr>
        <w:ind w:left="720" w:hanging="360"/>
      </w:pPr>
      <w:rPr>
        <w:rFonts w:ascii="Calibri" w:hAnsi="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2621F"/>
    <w:multiLevelType w:val="hybridMultilevel"/>
    <w:tmpl w:val="300A66BC"/>
    <w:lvl w:ilvl="0" w:tplc="04CA30A2">
      <w:start w:val="1"/>
      <w:numFmt w:val="bullet"/>
      <w:lvlText w:val="•"/>
      <w:lvlJc w:val="left"/>
      <w:pPr>
        <w:ind w:left="1440" w:hanging="360"/>
      </w:pPr>
      <w:rPr>
        <w:rFonts w:ascii="Calibri" w:hAnsi="Calibri"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1427A1"/>
    <w:multiLevelType w:val="hybridMultilevel"/>
    <w:tmpl w:val="F28813C2"/>
    <w:lvl w:ilvl="0" w:tplc="04CA30A2">
      <w:start w:val="1"/>
      <w:numFmt w:val="bullet"/>
      <w:lvlText w:val="•"/>
      <w:lvlJc w:val="left"/>
      <w:pPr>
        <w:ind w:left="720" w:hanging="360"/>
      </w:pPr>
      <w:rPr>
        <w:rFonts w:ascii="Calibri" w:hAnsi="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87C67"/>
    <w:multiLevelType w:val="hybridMultilevel"/>
    <w:tmpl w:val="9FDE9FA8"/>
    <w:lvl w:ilvl="0" w:tplc="04CA30A2">
      <w:start w:val="1"/>
      <w:numFmt w:val="bullet"/>
      <w:lvlText w:val="•"/>
      <w:lvlJc w:val="left"/>
      <w:pPr>
        <w:ind w:left="720" w:hanging="360"/>
      </w:pPr>
      <w:rPr>
        <w:rFonts w:ascii="Calibri" w:hAnsi="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73D4E"/>
    <w:multiLevelType w:val="hybridMultilevel"/>
    <w:tmpl w:val="F74EFF82"/>
    <w:lvl w:ilvl="0" w:tplc="04CA30A2">
      <w:start w:val="1"/>
      <w:numFmt w:val="bullet"/>
      <w:lvlText w:val="•"/>
      <w:lvlJc w:val="left"/>
      <w:pPr>
        <w:ind w:left="777" w:hanging="360"/>
      </w:pPr>
      <w:rPr>
        <w:rFonts w:ascii="Calibri" w:hAnsi="Calibri" w:hint="default"/>
        <w:color w:val="FF000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5A2D3708"/>
    <w:multiLevelType w:val="hybridMultilevel"/>
    <w:tmpl w:val="5DA62C02"/>
    <w:lvl w:ilvl="0" w:tplc="04CA30A2">
      <w:start w:val="1"/>
      <w:numFmt w:val="bullet"/>
      <w:lvlText w:val="•"/>
      <w:lvlJc w:val="left"/>
      <w:pPr>
        <w:ind w:left="720" w:hanging="360"/>
      </w:pPr>
      <w:rPr>
        <w:rFonts w:ascii="Calibri" w:hAnsi="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2402F"/>
    <w:multiLevelType w:val="hybridMultilevel"/>
    <w:tmpl w:val="6D362196"/>
    <w:lvl w:ilvl="0" w:tplc="04CA30A2">
      <w:start w:val="1"/>
      <w:numFmt w:val="bullet"/>
      <w:lvlText w:val="•"/>
      <w:lvlJc w:val="left"/>
      <w:pPr>
        <w:ind w:left="720" w:hanging="360"/>
      </w:pPr>
      <w:rPr>
        <w:rFonts w:ascii="Calibri" w:hAnsi="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3665A"/>
    <w:multiLevelType w:val="hybridMultilevel"/>
    <w:tmpl w:val="072ED604"/>
    <w:lvl w:ilvl="0" w:tplc="04CA30A2">
      <w:start w:val="1"/>
      <w:numFmt w:val="bullet"/>
      <w:lvlText w:val="•"/>
      <w:lvlJc w:val="left"/>
      <w:pPr>
        <w:ind w:left="777" w:hanging="360"/>
      </w:pPr>
      <w:rPr>
        <w:rFonts w:ascii="Calibri" w:hAnsi="Calibri" w:hint="default"/>
        <w:color w:val="FF000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6B9E4DBA"/>
    <w:multiLevelType w:val="hybridMultilevel"/>
    <w:tmpl w:val="9592A29E"/>
    <w:lvl w:ilvl="0" w:tplc="04CA30A2">
      <w:start w:val="1"/>
      <w:numFmt w:val="bullet"/>
      <w:lvlText w:val="•"/>
      <w:lvlJc w:val="left"/>
      <w:pPr>
        <w:ind w:left="777" w:hanging="360"/>
      </w:pPr>
      <w:rPr>
        <w:rFonts w:ascii="Calibri" w:hAnsi="Calibri" w:hint="default"/>
        <w:color w:val="FF000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6DCA3B8A"/>
    <w:multiLevelType w:val="hybridMultilevel"/>
    <w:tmpl w:val="5AF60946"/>
    <w:lvl w:ilvl="0" w:tplc="04CA30A2">
      <w:start w:val="1"/>
      <w:numFmt w:val="bullet"/>
      <w:lvlText w:val="•"/>
      <w:lvlJc w:val="left"/>
      <w:pPr>
        <w:ind w:left="777" w:hanging="360"/>
      </w:pPr>
      <w:rPr>
        <w:rFonts w:ascii="Calibri" w:hAnsi="Calibri" w:hint="default"/>
        <w:color w:val="FF000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6E5D2D78"/>
    <w:multiLevelType w:val="hybridMultilevel"/>
    <w:tmpl w:val="383CE354"/>
    <w:lvl w:ilvl="0" w:tplc="95BA7BB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D08BB"/>
    <w:multiLevelType w:val="hybridMultilevel"/>
    <w:tmpl w:val="238C154C"/>
    <w:lvl w:ilvl="0" w:tplc="04CA30A2">
      <w:start w:val="1"/>
      <w:numFmt w:val="bullet"/>
      <w:lvlText w:val="•"/>
      <w:lvlJc w:val="left"/>
      <w:pPr>
        <w:ind w:left="720" w:hanging="360"/>
      </w:pPr>
      <w:rPr>
        <w:rFonts w:ascii="Calibri" w:hAnsi="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15C10"/>
    <w:multiLevelType w:val="hybridMultilevel"/>
    <w:tmpl w:val="586A3B0E"/>
    <w:lvl w:ilvl="0" w:tplc="04CA30A2">
      <w:start w:val="1"/>
      <w:numFmt w:val="bullet"/>
      <w:lvlText w:val="•"/>
      <w:lvlJc w:val="left"/>
      <w:pPr>
        <w:ind w:left="777" w:hanging="360"/>
      </w:pPr>
      <w:rPr>
        <w:rFonts w:ascii="Calibri" w:hAnsi="Calibri" w:hint="default"/>
        <w:color w:val="FF000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2063405258">
    <w:abstractNumId w:val="15"/>
  </w:num>
  <w:num w:numId="2" w16cid:durableId="1738938506">
    <w:abstractNumId w:val="2"/>
  </w:num>
  <w:num w:numId="3" w16cid:durableId="1919439665">
    <w:abstractNumId w:val="4"/>
  </w:num>
  <w:num w:numId="4" w16cid:durableId="1945838552">
    <w:abstractNumId w:val="1"/>
  </w:num>
  <w:num w:numId="5" w16cid:durableId="2048524934">
    <w:abstractNumId w:val="12"/>
  </w:num>
  <w:num w:numId="6" w16cid:durableId="264506317">
    <w:abstractNumId w:val="19"/>
  </w:num>
  <w:num w:numId="7" w16cid:durableId="740448380">
    <w:abstractNumId w:val="14"/>
  </w:num>
  <w:num w:numId="8" w16cid:durableId="1971940128">
    <w:abstractNumId w:val="20"/>
  </w:num>
  <w:num w:numId="9" w16cid:durableId="2051227033">
    <w:abstractNumId w:val="11"/>
  </w:num>
  <w:num w:numId="10" w16cid:durableId="1290865005">
    <w:abstractNumId w:val="16"/>
  </w:num>
  <w:num w:numId="11" w16cid:durableId="272370742">
    <w:abstractNumId w:val="13"/>
  </w:num>
  <w:num w:numId="12" w16cid:durableId="1173763646">
    <w:abstractNumId w:val="7"/>
  </w:num>
  <w:num w:numId="13" w16cid:durableId="2099985">
    <w:abstractNumId w:val="0"/>
  </w:num>
  <w:num w:numId="14" w16cid:durableId="1671978228">
    <w:abstractNumId w:val="5"/>
  </w:num>
  <w:num w:numId="15" w16cid:durableId="1948539842">
    <w:abstractNumId w:val="8"/>
  </w:num>
  <w:num w:numId="16" w16cid:durableId="605432883">
    <w:abstractNumId w:val="10"/>
  </w:num>
  <w:num w:numId="17" w16cid:durableId="476725640">
    <w:abstractNumId w:val="9"/>
  </w:num>
  <w:num w:numId="18" w16cid:durableId="2105028986">
    <w:abstractNumId w:val="17"/>
  </w:num>
  <w:num w:numId="19" w16cid:durableId="1459762212">
    <w:abstractNumId w:val="3"/>
  </w:num>
  <w:num w:numId="20" w16cid:durableId="1302154904">
    <w:abstractNumId w:val="6"/>
  </w:num>
  <w:num w:numId="21" w16cid:durableId="826819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FDD"/>
    <w:rsid w:val="00095B47"/>
    <w:rsid w:val="000F5C9B"/>
    <w:rsid w:val="001640C8"/>
    <w:rsid w:val="00171BC3"/>
    <w:rsid w:val="00182CD1"/>
    <w:rsid w:val="001C5A6C"/>
    <w:rsid w:val="001E50A6"/>
    <w:rsid w:val="00201EAE"/>
    <w:rsid w:val="002A67B3"/>
    <w:rsid w:val="002B663F"/>
    <w:rsid w:val="002B688E"/>
    <w:rsid w:val="00330AE6"/>
    <w:rsid w:val="00361748"/>
    <w:rsid w:val="00365025"/>
    <w:rsid w:val="00386A32"/>
    <w:rsid w:val="003E2E16"/>
    <w:rsid w:val="003F631C"/>
    <w:rsid w:val="00453F95"/>
    <w:rsid w:val="00483603"/>
    <w:rsid w:val="0057320D"/>
    <w:rsid w:val="005C02D0"/>
    <w:rsid w:val="005D7A8A"/>
    <w:rsid w:val="006C56FA"/>
    <w:rsid w:val="006D0287"/>
    <w:rsid w:val="006D4C8B"/>
    <w:rsid w:val="006D6AC9"/>
    <w:rsid w:val="00730575"/>
    <w:rsid w:val="00787866"/>
    <w:rsid w:val="007906C5"/>
    <w:rsid w:val="007C0EE0"/>
    <w:rsid w:val="008B4FDD"/>
    <w:rsid w:val="008E0F5A"/>
    <w:rsid w:val="008F3222"/>
    <w:rsid w:val="00970020"/>
    <w:rsid w:val="00990074"/>
    <w:rsid w:val="00997352"/>
    <w:rsid w:val="00A12CC6"/>
    <w:rsid w:val="00A261FB"/>
    <w:rsid w:val="00A57542"/>
    <w:rsid w:val="00A65B41"/>
    <w:rsid w:val="00AF5218"/>
    <w:rsid w:val="00B115AA"/>
    <w:rsid w:val="00B12899"/>
    <w:rsid w:val="00B57E13"/>
    <w:rsid w:val="00B73861"/>
    <w:rsid w:val="00BF0C8F"/>
    <w:rsid w:val="00C2148E"/>
    <w:rsid w:val="00C55CDE"/>
    <w:rsid w:val="00C705B5"/>
    <w:rsid w:val="00CC342B"/>
    <w:rsid w:val="00CE6728"/>
    <w:rsid w:val="00CE686C"/>
    <w:rsid w:val="00CF26CB"/>
    <w:rsid w:val="00D11EBC"/>
    <w:rsid w:val="00D2500D"/>
    <w:rsid w:val="00D82884"/>
    <w:rsid w:val="00DB7B10"/>
    <w:rsid w:val="00E524AA"/>
    <w:rsid w:val="00E65BCF"/>
    <w:rsid w:val="00EA05F3"/>
    <w:rsid w:val="00EA398D"/>
    <w:rsid w:val="00EF1CC6"/>
    <w:rsid w:val="00F92F08"/>
    <w:rsid w:val="00FA4CE3"/>
    <w:rsid w:val="00FE17F7"/>
    <w:rsid w:val="00FF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2BC1"/>
  <w15:chartTrackingRefBased/>
  <w15:docId w15:val="{BB8F7441-D3EF-4288-997A-2AF74253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899"/>
    <w:rPr>
      <w:color w:val="0563C1" w:themeColor="hyperlink"/>
      <w:u w:val="single"/>
    </w:rPr>
  </w:style>
  <w:style w:type="paragraph" w:styleId="a4">
    <w:name w:val="footnote text"/>
    <w:basedOn w:val="a"/>
    <w:link w:val="a5"/>
    <w:uiPriority w:val="99"/>
    <w:semiHidden/>
    <w:unhideWhenUsed/>
    <w:rsid w:val="00B12899"/>
    <w:pPr>
      <w:spacing w:after="0" w:line="240" w:lineRule="auto"/>
    </w:pPr>
    <w:rPr>
      <w:sz w:val="20"/>
      <w:szCs w:val="20"/>
    </w:rPr>
  </w:style>
  <w:style w:type="character" w:customStyle="1" w:styleId="a5">
    <w:name w:val="Текст сноски Знак"/>
    <w:basedOn w:val="a0"/>
    <w:link w:val="a4"/>
    <w:uiPriority w:val="99"/>
    <w:semiHidden/>
    <w:rsid w:val="00B12899"/>
    <w:rPr>
      <w:sz w:val="20"/>
      <w:szCs w:val="20"/>
    </w:rPr>
  </w:style>
  <w:style w:type="character" w:styleId="a6">
    <w:name w:val="footnote reference"/>
    <w:basedOn w:val="a0"/>
    <w:uiPriority w:val="99"/>
    <w:semiHidden/>
    <w:unhideWhenUsed/>
    <w:rsid w:val="00B12899"/>
    <w:rPr>
      <w:vertAlign w:val="superscript"/>
    </w:rPr>
  </w:style>
  <w:style w:type="character" w:styleId="a7">
    <w:name w:val="FollowedHyperlink"/>
    <w:basedOn w:val="a0"/>
    <w:uiPriority w:val="99"/>
    <w:semiHidden/>
    <w:unhideWhenUsed/>
    <w:rsid w:val="00B12899"/>
    <w:rPr>
      <w:color w:val="954F72" w:themeColor="followedHyperlink"/>
      <w:u w:val="single"/>
    </w:rPr>
  </w:style>
  <w:style w:type="paragraph" w:styleId="a8">
    <w:name w:val="List Paragraph"/>
    <w:basedOn w:val="a"/>
    <w:uiPriority w:val="34"/>
    <w:qFormat/>
    <w:rsid w:val="00171BC3"/>
    <w:pPr>
      <w:ind w:left="720"/>
      <w:contextualSpacing/>
    </w:pPr>
  </w:style>
  <w:style w:type="paragraph" w:customStyle="1" w:styleId="Disclaimer">
    <w:name w:val="Disclaimer"/>
    <w:basedOn w:val="a"/>
    <w:qFormat/>
    <w:rsid w:val="00CC342B"/>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color w:val="00000A"/>
      <w:sz w:val="24"/>
      <w:szCs w:val="24"/>
    </w:rPr>
  </w:style>
  <w:style w:type="paragraph" w:customStyle="1" w:styleId="BlackStrips">
    <w:name w:val="Black Strips"/>
    <w:basedOn w:val="a"/>
    <w:qFormat/>
    <w:rsid w:val="00CC342B"/>
    <w:pPr>
      <w:shd w:val="clear" w:color="auto" w:fill="000000"/>
      <w:spacing w:after="200" w:line="240" w:lineRule="auto"/>
      <w:jc w:val="center"/>
    </w:pPr>
    <w:rPr>
      <w:color w:val="FFFFFF"/>
      <w:sz w:val="24"/>
      <w:szCs w:val="24"/>
    </w:rPr>
  </w:style>
  <w:style w:type="paragraph" w:customStyle="1" w:styleId="DisclaimerBold">
    <w:name w:val="Disclaimer Bold"/>
    <w:basedOn w:val="Disclaimer"/>
    <w:qFormat/>
    <w:rsid w:val="00CC342B"/>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hkma-new-suitability-obligations-for-sophisticated-professional-investo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sfc.hk/edistributionWeb/api/circular/openAppendix?lang=EN&amp;refNo=23EC35&amp;appendix=0" TargetMode="External"/><Relationship Id="rId5" Type="http://schemas.openxmlformats.org/officeDocument/2006/relationships/webSettings" Target="webSettings.xml"/><Relationship Id="rId10" Type="http://schemas.openxmlformats.org/officeDocument/2006/relationships/hyperlink" Target="https://www.sfc.hk/en/faqs/intermediaries/supervision/Sophisticated-Professional-Investors/Sophisticated-Professional-Investors" TargetMode="External"/><Relationship Id="rId4" Type="http://schemas.openxmlformats.org/officeDocument/2006/relationships/settings" Target="settings.xml"/><Relationship Id="rId9" Type="http://schemas.openxmlformats.org/officeDocument/2006/relationships/hyperlink" Target="https://apps.sfc.hk/edistributionWeb/gateway/EN/circular/suitability/doc?refNo=23EC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3143-65D7-46F2-905B-AAE9B9C8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8</Pages>
  <Words>3229</Words>
  <Characters>18406</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dc:creator>
  <cp:keywords/>
  <dc:description/>
  <cp:lastModifiedBy>Александр Пирогов</cp:lastModifiedBy>
  <cp:revision>18</cp:revision>
  <dcterms:created xsi:type="dcterms:W3CDTF">2023-07-31T03:44:00Z</dcterms:created>
  <dcterms:modified xsi:type="dcterms:W3CDTF">2023-08-08T08:25:00Z</dcterms:modified>
</cp:coreProperties>
</file>