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10D5" w:rsidRPr="008524CA" w:rsidRDefault="009A10D5" w:rsidP="009A10D5">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- 09</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June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9A10D5" w:rsidRPr="009A10D5" w:rsidRDefault="00000000" w:rsidP="009A10D5">
      <w:pPr>
        <w:spacing w:after="200"/>
        <w:jc w:val="center"/>
        <w:rPr>
          <w:rFonts w:ascii="Cambria" w:eastAsia="Cambria" w:hAnsi="Cambria" w:cs="Times New Roman"/>
          <w:color w:val="00000A"/>
          <w:sz w:val="28"/>
          <w:szCs w:val="24"/>
          <w:u w:val="single"/>
        </w:rPr>
      </w:pPr>
      <w:hyperlink r:id="rId8" w:history="1">
        <w:r w:rsidR="009A10D5" w:rsidRPr="00365171">
          <w:rPr>
            <w:rStyle w:val="a3"/>
            <w:rFonts w:ascii="Cambria" w:eastAsia="Cambria" w:hAnsi="Cambria"/>
            <w:sz w:val="28"/>
            <w:szCs w:val="24"/>
          </w:rPr>
          <w:t>online version</w:t>
        </w:r>
      </w:hyperlink>
    </w:p>
    <w:p w:rsidR="00507511" w:rsidRPr="00E51683" w:rsidRDefault="00493727" w:rsidP="002624E2">
      <w:pPr>
        <w:jc w:val="both"/>
        <w:rPr>
          <w:rFonts w:ascii="Arial" w:hAnsi="Arial" w:cs="Arial"/>
          <w:b/>
          <w:color w:val="FF0000"/>
          <w:sz w:val="20"/>
          <w:szCs w:val="20"/>
        </w:rPr>
      </w:pPr>
      <w:r>
        <w:rPr>
          <w:rFonts w:ascii="Arial" w:hAnsi="Arial" w:cs="Arial"/>
          <w:b/>
          <w:color w:val="FF0000"/>
          <w:sz w:val="20"/>
          <w:szCs w:val="20"/>
        </w:rPr>
        <w:t>SFC Circular on Implementing New Licensing R</w:t>
      </w:r>
      <w:r w:rsidR="00507511" w:rsidRPr="00E51683">
        <w:rPr>
          <w:rFonts w:ascii="Arial" w:hAnsi="Arial" w:cs="Arial"/>
          <w:b/>
          <w:color w:val="FF0000"/>
          <w:sz w:val="20"/>
          <w:szCs w:val="20"/>
        </w:rPr>
        <w:t xml:space="preserve">egime for </w:t>
      </w:r>
      <w:r w:rsidR="00A61F90" w:rsidRPr="00E51683">
        <w:rPr>
          <w:rFonts w:ascii="Arial" w:hAnsi="Arial" w:cs="Arial"/>
          <w:b/>
          <w:color w:val="FF0000"/>
          <w:sz w:val="20"/>
          <w:szCs w:val="20"/>
        </w:rPr>
        <w:t>Virtual Asset Trading Platform Operators</w:t>
      </w:r>
    </w:p>
    <w:p w:rsidR="00643439" w:rsidRDefault="001E1BB0" w:rsidP="008D46BD">
      <w:pPr>
        <w:jc w:val="both"/>
        <w:rPr>
          <w:rFonts w:ascii="Arial" w:hAnsi="Arial" w:cs="Arial"/>
          <w:sz w:val="20"/>
          <w:szCs w:val="20"/>
        </w:rPr>
      </w:pPr>
      <w:r>
        <w:rPr>
          <w:rFonts w:ascii="Arial" w:hAnsi="Arial" w:cs="Arial"/>
          <w:sz w:val="20"/>
          <w:szCs w:val="20"/>
        </w:rPr>
        <w:t xml:space="preserve">Hong Kong’s Securities and Futures Commission (the </w:t>
      </w:r>
      <w:r w:rsidRPr="001E1BB0">
        <w:rPr>
          <w:rFonts w:ascii="Arial" w:hAnsi="Arial" w:cs="Arial"/>
          <w:b/>
          <w:sz w:val="20"/>
          <w:szCs w:val="20"/>
        </w:rPr>
        <w:t>SFC</w:t>
      </w:r>
      <w:r>
        <w:rPr>
          <w:rFonts w:ascii="Arial" w:hAnsi="Arial" w:cs="Arial"/>
          <w:sz w:val="20"/>
          <w:szCs w:val="20"/>
        </w:rPr>
        <w:t xml:space="preserve">) </w:t>
      </w:r>
      <w:r w:rsidR="00551538">
        <w:rPr>
          <w:rFonts w:ascii="Arial" w:hAnsi="Arial" w:cs="Arial"/>
          <w:sz w:val="20"/>
          <w:szCs w:val="20"/>
        </w:rPr>
        <w:t xml:space="preserve">has </w:t>
      </w:r>
      <w:r>
        <w:rPr>
          <w:rFonts w:ascii="Arial" w:hAnsi="Arial" w:cs="Arial"/>
          <w:sz w:val="20"/>
          <w:szCs w:val="20"/>
        </w:rPr>
        <w:t>issue</w:t>
      </w:r>
      <w:r w:rsidR="000D7128">
        <w:rPr>
          <w:rFonts w:ascii="Arial" w:hAnsi="Arial" w:cs="Arial"/>
          <w:sz w:val="20"/>
          <w:szCs w:val="20"/>
        </w:rPr>
        <w:t>d a</w:t>
      </w:r>
      <w:r w:rsidRPr="00E51683">
        <w:rPr>
          <w:rFonts w:ascii="Arial" w:hAnsi="Arial" w:cs="Arial"/>
          <w:sz w:val="20"/>
          <w:szCs w:val="20"/>
        </w:rPr>
        <w:t xml:space="preserve"> </w:t>
      </w:r>
      <w:hyperlink r:id="rId9" w:history="1">
        <w:r w:rsidRPr="001E1BB0">
          <w:rPr>
            <w:rStyle w:val="a3"/>
            <w:rFonts w:ascii="Arial" w:hAnsi="Arial" w:cs="Arial"/>
            <w:sz w:val="20"/>
            <w:szCs w:val="20"/>
          </w:rPr>
          <w:t>Circular</w:t>
        </w:r>
      </w:hyperlink>
      <w:r>
        <w:rPr>
          <w:rFonts w:ascii="Arial" w:hAnsi="Arial" w:cs="Arial"/>
          <w:sz w:val="20"/>
          <w:szCs w:val="20"/>
        </w:rPr>
        <w:t xml:space="preserve"> on the implementation of </w:t>
      </w:r>
      <w:r w:rsidR="00551538">
        <w:rPr>
          <w:rFonts w:ascii="Arial" w:hAnsi="Arial" w:cs="Arial"/>
          <w:sz w:val="20"/>
          <w:szCs w:val="20"/>
        </w:rPr>
        <w:t xml:space="preserve">its </w:t>
      </w:r>
      <w:r>
        <w:rPr>
          <w:rFonts w:ascii="Arial" w:hAnsi="Arial" w:cs="Arial"/>
          <w:sz w:val="20"/>
          <w:szCs w:val="20"/>
        </w:rPr>
        <w:t xml:space="preserve">new licensing regime for </w:t>
      </w:r>
      <w:proofErr w:type="spellStart"/>
      <w:r w:rsidR="005C5088">
        <w:rPr>
          <w:rFonts w:ascii="Arial" w:hAnsi="Arial" w:cs="Arial"/>
          <w:sz w:val="20"/>
          <w:szCs w:val="20"/>
        </w:rPr>
        <w:t>centralised</w:t>
      </w:r>
      <w:proofErr w:type="spellEnd"/>
      <w:r w:rsidR="005C5088">
        <w:rPr>
          <w:rFonts w:ascii="Arial" w:hAnsi="Arial" w:cs="Arial"/>
          <w:sz w:val="20"/>
          <w:szCs w:val="20"/>
        </w:rPr>
        <w:t xml:space="preserve"> </w:t>
      </w:r>
      <w:r w:rsidR="000D7128">
        <w:rPr>
          <w:rFonts w:ascii="Arial" w:hAnsi="Arial" w:cs="Arial"/>
          <w:sz w:val="20"/>
          <w:szCs w:val="20"/>
        </w:rPr>
        <w:t xml:space="preserve">virtual asset </w:t>
      </w:r>
      <w:r>
        <w:rPr>
          <w:rFonts w:ascii="Arial" w:hAnsi="Arial" w:cs="Arial"/>
          <w:sz w:val="20"/>
          <w:szCs w:val="20"/>
        </w:rPr>
        <w:t>trading platform operators which came into effect on 1 June 2023</w:t>
      </w:r>
      <w:r w:rsidR="005C4169">
        <w:rPr>
          <w:rFonts w:ascii="Arial" w:hAnsi="Arial" w:cs="Arial"/>
          <w:sz w:val="20"/>
          <w:szCs w:val="20"/>
        </w:rPr>
        <w:t xml:space="preserve"> following publication of the SFC’s</w:t>
      </w:r>
      <w:r w:rsidR="00551538">
        <w:rPr>
          <w:rFonts w:ascii="Arial" w:hAnsi="Arial" w:cs="Arial"/>
          <w:sz w:val="20"/>
          <w:szCs w:val="20"/>
        </w:rPr>
        <w:t xml:space="preserve"> </w:t>
      </w:r>
      <w:hyperlink r:id="rId10" w:history="1">
        <w:r w:rsidR="00551538" w:rsidRPr="00551538">
          <w:rPr>
            <w:rStyle w:val="a3"/>
            <w:rFonts w:ascii="Arial" w:hAnsi="Arial" w:cs="Arial"/>
            <w:sz w:val="20"/>
            <w:szCs w:val="20"/>
          </w:rPr>
          <w:t>Consultation Conclusions on the Proposed Regulatory Requirements for Virtual Asset Trading Platform Operators Licensed by the Securities and Futures Commission</w:t>
        </w:r>
      </w:hyperlink>
      <w:r>
        <w:rPr>
          <w:rFonts w:ascii="Arial" w:hAnsi="Arial" w:cs="Arial"/>
          <w:sz w:val="20"/>
          <w:szCs w:val="20"/>
        </w:rPr>
        <w:t xml:space="preserve">. </w:t>
      </w:r>
      <w:r w:rsidR="00643439">
        <w:rPr>
          <w:rFonts w:ascii="Arial" w:hAnsi="Arial" w:cs="Arial"/>
          <w:sz w:val="20"/>
          <w:szCs w:val="20"/>
        </w:rPr>
        <w:t xml:space="preserve">With the implementation of the new licensing regime, all </w:t>
      </w:r>
      <w:r w:rsidR="00643439" w:rsidRPr="008D46BD">
        <w:rPr>
          <w:rFonts w:ascii="Arial" w:hAnsi="Arial" w:cs="Arial"/>
          <w:sz w:val="20"/>
          <w:szCs w:val="20"/>
        </w:rPr>
        <w:t>centralised virtual asset trading platforms o</w:t>
      </w:r>
      <w:r w:rsidR="00643439">
        <w:rPr>
          <w:rFonts w:ascii="Arial" w:hAnsi="Arial" w:cs="Arial"/>
          <w:sz w:val="20"/>
          <w:szCs w:val="20"/>
        </w:rPr>
        <w:t>perated in Hong Kong, or actively marketing their services to the Hong Kong public, must be licensed by the SFC:</w:t>
      </w:r>
    </w:p>
    <w:p w:rsidR="008D46BD" w:rsidRDefault="00643439" w:rsidP="00643439">
      <w:pPr>
        <w:pStyle w:val="a4"/>
        <w:numPr>
          <w:ilvl w:val="0"/>
          <w:numId w:val="8"/>
        </w:numPr>
        <w:jc w:val="both"/>
        <w:rPr>
          <w:rFonts w:ascii="Arial" w:hAnsi="Arial" w:cs="Arial"/>
          <w:sz w:val="20"/>
          <w:szCs w:val="20"/>
        </w:rPr>
      </w:pPr>
      <w:r>
        <w:rPr>
          <w:rFonts w:ascii="Arial" w:hAnsi="Arial" w:cs="Arial"/>
          <w:sz w:val="20"/>
          <w:szCs w:val="20"/>
        </w:rPr>
        <w:t>as a Virtual Asset Service Provider (</w:t>
      </w:r>
      <w:r w:rsidRPr="00643439">
        <w:rPr>
          <w:rFonts w:ascii="Arial" w:hAnsi="Arial" w:cs="Arial"/>
          <w:b/>
          <w:sz w:val="20"/>
          <w:szCs w:val="20"/>
        </w:rPr>
        <w:t>VASP</w:t>
      </w:r>
      <w:r>
        <w:rPr>
          <w:rFonts w:ascii="Arial" w:hAnsi="Arial" w:cs="Arial"/>
          <w:sz w:val="20"/>
          <w:szCs w:val="20"/>
        </w:rPr>
        <w:t xml:space="preserve">) under </w:t>
      </w:r>
      <w:r w:rsidRPr="008D46BD">
        <w:rPr>
          <w:rFonts w:ascii="Arial" w:hAnsi="Arial" w:cs="Arial"/>
          <w:sz w:val="20"/>
          <w:szCs w:val="20"/>
        </w:rPr>
        <w:t xml:space="preserve">the new </w:t>
      </w:r>
      <w:r>
        <w:rPr>
          <w:rFonts w:ascii="Arial" w:hAnsi="Arial" w:cs="Arial"/>
          <w:sz w:val="20"/>
          <w:szCs w:val="20"/>
        </w:rPr>
        <w:t xml:space="preserve">VASP licensing regime under the </w:t>
      </w:r>
      <w:r w:rsidRPr="008D46BD">
        <w:rPr>
          <w:rFonts w:ascii="Arial" w:hAnsi="Arial" w:cs="Arial"/>
          <w:sz w:val="20"/>
          <w:szCs w:val="20"/>
        </w:rPr>
        <w:t xml:space="preserve">Anti-Money Laundering and Counter-Terrorist Financing Ordinance (the </w:t>
      </w:r>
      <w:r w:rsidRPr="008D46BD">
        <w:rPr>
          <w:rFonts w:ascii="Arial" w:hAnsi="Arial" w:cs="Arial"/>
          <w:b/>
          <w:sz w:val="20"/>
          <w:szCs w:val="20"/>
        </w:rPr>
        <w:t>AMLO</w:t>
      </w:r>
      <w:r w:rsidRPr="008D46BD">
        <w:rPr>
          <w:rFonts w:ascii="Arial" w:hAnsi="Arial" w:cs="Arial"/>
          <w:sz w:val="20"/>
          <w:szCs w:val="20"/>
        </w:rPr>
        <w:t>)</w:t>
      </w:r>
      <w:r>
        <w:rPr>
          <w:rFonts w:ascii="Arial" w:hAnsi="Arial" w:cs="Arial"/>
          <w:sz w:val="20"/>
          <w:szCs w:val="20"/>
        </w:rPr>
        <w:t xml:space="preserve"> if they provide trading in </w:t>
      </w:r>
      <w:r w:rsidRPr="00643439">
        <w:rPr>
          <w:rFonts w:ascii="Arial" w:hAnsi="Arial" w:cs="Arial"/>
          <w:sz w:val="20"/>
          <w:szCs w:val="20"/>
        </w:rPr>
        <w:t xml:space="preserve">virtual assets </w:t>
      </w:r>
      <w:r>
        <w:rPr>
          <w:rFonts w:ascii="Arial" w:hAnsi="Arial" w:cs="Arial"/>
          <w:sz w:val="20"/>
          <w:szCs w:val="20"/>
        </w:rPr>
        <w:t xml:space="preserve">that are </w:t>
      </w:r>
      <w:r w:rsidRPr="00643439">
        <w:rPr>
          <w:rFonts w:ascii="Arial" w:hAnsi="Arial" w:cs="Arial"/>
          <w:i/>
          <w:sz w:val="20"/>
          <w:szCs w:val="20"/>
        </w:rPr>
        <w:t>not</w:t>
      </w:r>
      <w:r>
        <w:rPr>
          <w:rFonts w:ascii="Arial" w:hAnsi="Arial" w:cs="Arial"/>
          <w:sz w:val="20"/>
          <w:szCs w:val="20"/>
        </w:rPr>
        <w:t xml:space="preserve"> securities (as defined in </w:t>
      </w:r>
      <w:r w:rsidRPr="00643439">
        <w:rPr>
          <w:rFonts w:ascii="Arial" w:hAnsi="Arial" w:cs="Arial"/>
          <w:sz w:val="20"/>
          <w:szCs w:val="20"/>
        </w:rPr>
        <w:t>section 1 of Part 1 of Schedule 1 to the S</w:t>
      </w:r>
      <w:r>
        <w:rPr>
          <w:rFonts w:ascii="Arial" w:hAnsi="Arial" w:cs="Arial"/>
          <w:sz w:val="20"/>
          <w:szCs w:val="20"/>
        </w:rPr>
        <w:t xml:space="preserve">ecurities and </w:t>
      </w:r>
      <w:r w:rsidRPr="00643439">
        <w:rPr>
          <w:rFonts w:ascii="Arial" w:hAnsi="Arial" w:cs="Arial"/>
          <w:sz w:val="20"/>
          <w:szCs w:val="20"/>
        </w:rPr>
        <w:t>F</w:t>
      </w:r>
      <w:r>
        <w:rPr>
          <w:rFonts w:ascii="Arial" w:hAnsi="Arial" w:cs="Arial"/>
          <w:sz w:val="20"/>
          <w:szCs w:val="20"/>
        </w:rPr>
        <w:t xml:space="preserve">utures </w:t>
      </w:r>
      <w:r w:rsidRPr="00643439">
        <w:rPr>
          <w:rFonts w:ascii="Arial" w:hAnsi="Arial" w:cs="Arial"/>
          <w:sz w:val="20"/>
          <w:szCs w:val="20"/>
        </w:rPr>
        <w:t>O</w:t>
      </w:r>
      <w:r>
        <w:rPr>
          <w:rFonts w:ascii="Arial" w:hAnsi="Arial" w:cs="Arial"/>
          <w:sz w:val="20"/>
          <w:szCs w:val="20"/>
        </w:rPr>
        <w:t xml:space="preserve">rdinance (the </w:t>
      </w:r>
      <w:r w:rsidRPr="00EA181B">
        <w:rPr>
          <w:rFonts w:ascii="Arial" w:hAnsi="Arial" w:cs="Arial"/>
          <w:b/>
          <w:sz w:val="20"/>
          <w:szCs w:val="20"/>
        </w:rPr>
        <w:t>SFO</w:t>
      </w:r>
      <w:r>
        <w:rPr>
          <w:rFonts w:ascii="Arial" w:hAnsi="Arial" w:cs="Arial"/>
          <w:sz w:val="20"/>
          <w:szCs w:val="20"/>
        </w:rPr>
        <w:t>)</w:t>
      </w:r>
      <w:r w:rsidR="00EA181B">
        <w:rPr>
          <w:rFonts w:ascii="Arial" w:hAnsi="Arial" w:cs="Arial"/>
          <w:sz w:val="20"/>
          <w:szCs w:val="20"/>
        </w:rPr>
        <w:t xml:space="preserve"> (</w:t>
      </w:r>
      <w:r w:rsidR="00EA181B" w:rsidRPr="00EA181B">
        <w:rPr>
          <w:rFonts w:ascii="Arial" w:hAnsi="Arial" w:cs="Arial"/>
          <w:b/>
          <w:sz w:val="20"/>
          <w:szCs w:val="20"/>
        </w:rPr>
        <w:t>non-security tokens</w:t>
      </w:r>
      <w:r w:rsidR="00EA181B">
        <w:rPr>
          <w:rFonts w:ascii="Arial" w:hAnsi="Arial" w:cs="Arial"/>
          <w:sz w:val="20"/>
          <w:szCs w:val="20"/>
        </w:rPr>
        <w:t>)</w:t>
      </w:r>
      <w:r>
        <w:rPr>
          <w:rFonts w:ascii="Arial" w:hAnsi="Arial" w:cs="Arial"/>
          <w:sz w:val="20"/>
          <w:szCs w:val="20"/>
        </w:rPr>
        <w:t>; and/or</w:t>
      </w:r>
      <w:r w:rsidRPr="00643439">
        <w:rPr>
          <w:rFonts w:ascii="Arial" w:hAnsi="Arial" w:cs="Arial"/>
          <w:sz w:val="20"/>
          <w:szCs w:val="20"/>
        </w:rPr>
        <w:t xml:space="preserve"> </w:t>
      </w:r>
    </w:p>
    <w:p w:rsidR="00EA181B" w:rsidRPr="00643439" w:rsidRDefault="00EA181B" w:rsidP="00EA181B">
      <w:pPr>
        <w:pStyle w:val="a4"/>
        <w:jc w:val="both"/>
        <w:rPr>
          <w:rFonts w:ascii="Arial" w:hAnsi="Arial" w:cs="Arial"/>
          <w:sz w:val="20"/>
          <w:szCs w:val="20"/>
        </w:rPr>
      </w:pPr>
    </w:p>
    <w:p w:rsidR="008D46BD" w:rsidRDefault="00EA181B" w:rsidP="008D46BD">
      <w:pPr>
        <w:pStyle w:val="a4"/>
        <w:numPr>
          <w:ilvl w:val="0"/>
          <w:numId w:val="8"/>
        </w:numPr>
        <w:jc w:val="both"/>
        <w:rPr>
          <w:rFonts w:ascii="Arial" w:hAnsi="Arial" w:cs="Arial"/>
          <w:sz w:val="20"/>
          <w:szCs w:val="20"/>
        </w:rPr>
      </w:pPr>
      <w:r>
        <w:rPr>
          <w:rFonts w:ascii="Arial" w:hAnsi="Arial" w:cs="Arial"/>
          <w:sz w:val="20"/>
          <w:szCs w:val="20"/>
        </w:rPr>
        <w:t xml:space="preserve">for regulated activities Type 1 (dealing in securities) and Type 7 (providing automated trading services) under the SFO if they offer trading in </w:t>
      </w:r>
      <w:r w:rsidR="000D7128" w:rsidRPr="008D46BD">
        <w:rPr>
          <w:rFonts w:ascii="Arial" w:hAnsi="Arial" w:cs="Arial"/>
          <w:sz w:val="20"/>
          <w:szCs w:val="20"/>
        </w:rPr>
        <w:t>virtual assets that are securities</w:t>
      </w:r>
      <w:r>
        <w:rPr>
          <w:rFonts w:ascii="Arial" w:hAnsi="Arial" w:cs="Arial"/>
          <w:sz w:val="20"/>
          <w:szCs w:val="20"/>
        </w:rPr>
        <w:t xml:space="preserve"> (</w:t>
      </w:r>
      <w:r w:rsidRPr="00EA181B">
        <w:rPr>
          <w:rFonts w:ascii="Arial" w:hAnsi="Arial" w:cs="Arial"/>
          <w:b/>
          <w:sz w:val="20"/>
          <w:szCs w:val="20"/>
        </w:rPr>
        <w:t>security tokens</w:t>
      </w:r>
      <w:r>
        <w:rPr>
          <w:rFonts w:ascii="Arial" w:hAnsi="Arial" w:cs="Arial"/>
          <w:sz w:val="20"/>
          <w:szCs w:val="20"/>
        </w:rPr>
        <w:t xml:space="preserve">). </w:t>
      </w:r>
    </w:p>
    <w:p w:rsidR="00BF0CBF" w:rsidRPr="00BF0CBF" w:rsidRDefault="00BF0CBF" w:rsidP="00BF0CBF">
      <w:pPr>
        <w:jc w:val="both"/>
        <w:rPr>
          <w:rFonts w:ascii="Arial" w:hAnsi="Arial" w:cs="Arial"/>
          <w:sz w:val="20"/>
          <w:szCs w:val="20"/>
        </w:rPr>
      </w:pPr>
      <w:r>
        <w:rPr>
          <w:rFonts w:ascii="Arial" w:hAnsi="Arial" w:cs="Arial"/>
          <w:sz w:val="20"/>
          <w:szCs w:val="20"/>
        </w:rPr>
        <w:t xml:space="preserve">The SFC is recommending that virtual asset trading platform operators and staff conducting regulated activities should obtain </w:t>
      </w:r>
      <w:proofErr w:type="spellStart"/>
      <w:r>
        <w:rPr>
          <w:rFonts w:ascii="Arial" w:hAnsi="Arial" w:cs="Arial"/>
          <w:sz w:val="20"/>
          <w:szCs w:val="20"/>
        </w:rPr>
        <w:t>licences</w:t>
      </w:r>
      <w:proofErr w:type="spellEnd"/>
      <w:r>
        <w:rPr>
          <w:rFonts w:ascii="Arial" w:hAnsi="Arial" w:cs="Arial"/>
          <w:sz w:val="20"/>
          <w:szCs w:val="20"/>
        </w:rPr>
        <w:t xml:space="preserve"> under both Ordinances given the possibility of virtual assets’ classification changing from non-security tokens to security tokens and vice versa.</w:t>
      </w:r>
    </w:p>
    <w:p w:rsidR="002E2098" w:rsidRDefault="00BF0CBF" w:rsidP="00EA181B">
      <w:pPr>
        <w:jc w:val="both"/>
        <w:rPr>
          <w:rFonts w:ascii="Arial" w:hAnsi="Arial" w:cs="Arial"/>
          <w:sz w:val="20"/>
          <w:szCs w:val="20"/>
        </w:rPr>
      </w:pPr>
      <w:r>
        <w:rPr>
          <w:rFonts w:ascii="Arial" w:hAnsi="Arial" w:cs="Arial"/>
          <w:sz w:val="20"/>
          <w:szCs w:val="20"/>
        </w:rPr>
        <w:t xml:space="preserve">The VASP licensing regime requires the licensing of </w:t>
      </w:r>
      <w:proofErr w:type="spellStart"/>
      <w:r>
        <w:rPr>
          <w:rFonts w:ascii="Arial" w:hAnsi="Arial" w:cs="Arial"/>
          <w:sz w:val="20"/>
          <w:szCs w:val="20"/>
        </w:rPr>
        <w:t>centralised</w:t>
      </w:r>
      <w:proofErr w:type="spellEnd"/>
      <w:r>
        <w:rPr>
          <w:rFonts w:ascii="Arial" w:hAnsi="Arial" w:cs="Arial"/>
          <w:sz w:val="20"/>
          <w:szCs w:val="20"/>
        </w:rPr>
        <w:t xml:space="preserve"> VA trading platforms that provide </w:t>
      </w:r>
      <w:r w:rsidRPr="00BF0CBF">
        <w:rPr>
          <w:rFonts w:ascii="Arial" w:hAnsi="Arial" w:cs="Arial"/>
          <w:sz w:val="20"/>
          <w:szCs w:val="20"/>
        </w:rPr>
        <w:t xml:space="preserve">virtual asset trading services to clients using an automated trading engine which matches client orders and also provide custody services as an ancillary service to their trading services. Accordingly, the provision of virtual asset services without an automated trading engine and ancillary custody services (for instance, over-the-counter virtual asset trading activities and virtual asset brokerage activities) </w:t>
      </w:r>
      <w:r w:rsidR="007F4AE8">
        <w:rPr>
          <w:rFonts w:ascii="Arial" w:hAnsi="Arial" w:cs="Arial"/>
          <w:sz w:val="20"/>
          <w:szCs w:val="20"/>
        </w:rPr>
        <w:t xml:space="preserve">does not require a </w:t>
      </w:r>
      <w:proofErr w:type="spellStart"/>
      <w:r w:rsidR="007F4AE8">
        <w:rPr>
          <w:rFonts w:ascii="Arial" w:hAnsi="Arial" w:cs="Arial"/>
          <w:sz w:val="20"/>
          <w:szCs w:val="20"/>
        </w:rPr>
        <w:t>licen</w:t>
      </w:r>
      <w:r w:rsidR="004F6AAF">
        <w:rPr>
          <w:rFonts w:ascii="Arial" w:hAnsi="Arial" w:cs="Arial"/>
          <w:sz w:val="20"/>
          <w:szCs w:val="20"/>
        </w:rPr>
        <w:t>c</w:t>
      </w:r>
      <w:r w:rsidR="007F4AE8">
        <w:rPr>
          <w:rFonts w:ascii="Arial" w:hAnsi="Arial" w:cs="Arial"/>
          <w:sz w:val="20"/>
          <w:szCs w:val="20"/>
        </w:rPr>
        <w:t>e</w:t>
      </w:r>
      <w:proofErr w:type="spellEnd"/>
      <w:r w:rsidRPr="00BF0CBF">
        <w:rPr>
          <w:rFonts w:ascii="Arial" w:hAnsi="Arial" w:cs="Arial"/>
          <w:sz w:val="20"/>
          <w:szCs w:val="20"/>
        </w:rPr>
        <w:t>.</w:t>
      </w:r>
      <w:r>
        <w:rPr>
          <w:rStyle w:val="a9"/>
          <w:rFonts w:ascii="Arial" w:hAnsi="Arial" w:cs="Arial"/>
          <w:sz w:val="20"/>
          <w:szCs w:val="20"/>
        </w:rPr>
        <w:footnoteReference w:id="1"/>
      </w:r>
      <w:r>
        <w:rPr>
          <w:rFonts w:ascii="Arial" w:hAnsi="Arial" w:cs="Arial"/>
          <w:sz w:val="20"/>
          <w:szCs w:val="20"/>
        </w:rPr>
        <w:t xml:space="preserve"> </w:t>
      </w:r>
    </w:p>
    <w:p w:rsidR="00EA181B" w:rsidRDefault="00EA181B" w:rsidP="00EA181B">
      <w:pPr>
        <w:jc w:val="both"/>
        <w:rPr>
          <w:rFonts w:ascii="Arial" w:hAnsi="Arial" w:cs="Arial"/>
          <w:sz w:val="20"/>
          <w:szCs w:val="20"/>
        </w:rPr>
      </w:pPr>
      <w:r>
        <w:rPr>
          <w:rFonts w:ascii="Arial" w:hAnsi="Arial" w:cs="Arial"/>
          <w:sz w:val="20"/>
          <w:szCs w:val="20"/>
        </w:rPr>
        <w:t xml:space="preserve">A 12-month transitional period applies under the AMLO to virtual asset trading platforms </w:t>
      </w:r>
      <w:r w:rsidR="007F4AE8">
        <w:rPr>
          <w:rFonts w:ascii="Arial" w:hAnsi="Arial" w:cs="Arial"/>
          <w:sz w:val="20"/>
          <w:szCs w:val="20"/>
        </w:rPr>
        <w:t xml:space="preserve">that </w:t>
      </w:r>
      <w:r>
        <w:rPr>
          <w:rFonts w:ascii="Arial" w:hAnsi="Arial" w:cs="Arial"/>
          <w:sz w:val="20"/>
          <w:szCs w:val="20"/>
        </w:rPr>
        <w:t>operated in Hong Kong immediately before 1 June 2023 which:</w:t>
      </w:r>
    </w:p>
    <w:p w:rsidR="008D46BD" w:rsidRDefault="00EA181B" w:rsidP="00EA181B">
      <w:pPr>
        <w:pStyle w:val="a4"/>
        <w:numPr>
          <w:ilvl w:val="0"/>
          <w:numId w:val="17"/>
        </w:numPr>
        <w:jc w:val="both"/>
        <w:rPr>
          <w:rFonts w:ascii="Arial" w:hAnsi="Arial" w:cs="Arial"/>
          <w:sz w:val="20"/>
          <w:szCs w:val="20"/>
        </w:rPr>
      </w:pPr>
      <w:r>
        <w:rPr>
          <w:rFonts w:ascii="Arial" w:hAnsi="Arial" w:cs="Arial"/>
          <w:sz w:val="20"/>
          <w:szCs w:val="20"/>
        </w:rPr>
        <w:t>allows them to trade without a VASP licence until 31 May 2024;</w:t>
      </w:r>
    </w:p>
    <w:p w:rsidR="00EA181B" w:rsidRDefault="00EA181B" w:rsidP="00EA181B">
      <w:pPr>
        <w:pStyle w:val="a4"/>
        <w:ind w:left="777"/>
        <w:jc w:val="both"/>
        <w:rPr>
          <w:rFonts w:ascii="Arial" w:hAnsi="Arial" w:cs="Arial"/>
          <w:sz w:val="20"/>
          <w:szCs w:val="20"/>
        </w:rPr>
      </w:pPr>
    </w:p>
    <w:p w:rsidR="006E149C" w:rsidRDefault="00EA181B" w:rsidP="006E149C">
      <w:pPr>
        <w:pStyle w:val="a4"/>
        <w:numPr>
          <w:ilvl w:val="0"/>
          <w:numId w:val="17"/>
        </w:numPr>
        <w:jc w:val="both"/>
        <w:rPr>
          <w:rFonts w:ascii="Arial" w:hAnsi="Arial" w:cs="Arial"/>
          <w:sz w:val="20"/>
          <w:szCs w:val="20"/>
        </w:rPr>
      </w:pPr>
      <w:r w:rsidRPr="00EA181B">
        <w:rPr>
          <w:rFonts w:ascii="Arial" w:hAnsi="Arial" w:cs="Arial"/>
          <w:sz w:val="20"/>
          <w:szCs w:val="20"/>
        </w:rPr>
        <w:t>will deem them to be licensed from 1 June 2024 until the approval, withdrawal or refusal of their VASP licence application which must be submitted on or before 29 February 2024</w:t>
      </w:r>
      <w:r>
        <w:rPr>
          <w:rFonts w:ascii="Arial" w:hAnsi="Arial" w:cs="Arial"/>
          <w:sz w:val="20"/>
          <w:szCs w:val="20"/>
        </w:rPr>
        <w:t>.</w:t>
      </w:r>
    </w:p>
    <w:p w:rsidR="002E2098" w:rsidRDefault="002E2098" w:rsidP="00EA181B">
      <w:pPr>
        <w:jc w:val="both"/>
        <w:rPr>
          <w:rFonts w:ascii="Arial" w:hAnsi="Arial" w:cs="Arial"/>
          <w:sz w:val="20"/>
          <w:szCs w:val="20"/>
        </w:rPr>
      </w:pPr>
      <w:r w:rsidRPr="006E149C">
        <w:rPr>
          <w:rFonts w:ascii="Arial" w:hAnsi="Arial" w:cs="Arial"/>
          <w:sz w:val="20"/>
          <w:szCs w:val="20"/>
        </w:rPr>
        <w:t>The transitional arrangements apply only to the AMLO VASP licensing requirement and not to the requirement</w:t>
      </w:r>
      <w:r w:rsidR="009C3287">
        <w:rPr>
          <w:rFonts w:ascii="Arial" w:hAnsi="Arial" w:cs="Arial"/>
          <w:sz w:val="20"/>
          <w:szCs w:val="20"/>
        </w:rPr>
        <w:t xml:space="preserve"> to be licensed under </w:t>
      </w:r>
      <w:r w:rsidR="007F4AE8">
        <w:rPr>
          <w:rFonts w:ascii="Arial" w:hAnsi="Arial" w:cs="Arial"/>
          <w:sz w:val="20"/>
          <w:szCs w:val="20"/>
        </w:rPr>
        <w:t xml:space="preserve">the </w:t>
      </w:r>
      <w:r w:rsidR="009C3287" w:rsidRPr="006E149C">
        <w:rPr>
          <w:rFonts w:ascii="Arial" w:hAnsi="Arial" w:cs="Arial"/>
          <w:sz w:val="20"/>
          <w:szCs w:val="20"/>
        </w:rPr>
        <w:t>SFO</w:t>
      </w:r>
      <w:r w:rsidRPr="006E149C">
        <w:rPr>
          <w:rFonts w:ascii="Arial" w:hAnsi="Arial" w:cs="Arial"/>
          <w:sz w:val="20"/>
          <w:szCs w:val="20"/>
        </w:rPr>
        <w:t>.</w:t>
      </w:r>
      <w:r w:rsidR="006E149C" w:rsidRPr="006E149C">
        <w:rPr>
          <w:rFonts w:ascii="Arial" w:hAnsi="Arial" w:cs="Arial"/>
          <w:sz w:val="20"/>
          <w:szCs w:val="20"/>
        </w:rPr>
        <w:t xml:space="preserve"> For further information </w:t>
      </w:r>
      <w:r w:rsidR="009C3287">
        <w:rPr>
          <w:rFonts w:ascii="Arial" w:hAnsi="Arial" w:cs="Arial"/>
          <w:sz w:val="20"/>
          <w:szCs w:val="20"/>
        </w:rPr>
        <w:t xml:space="preserve">about </w:t>
      </w:r>
      <w:r w:rsidR="006E149C" w:rsidRPr="006E149C">
        <w:rPr>
          <w:rFonts w:ascii="Arial" w:hAnsi="Arial" w:cs="Arial"/>
          <w:sz w:val="20"/>
          <w:szCs w:val="20"/>
        </w:rPr>
        <w:t xml:space="preserve">the transitional arrangements, </w:t>
      </w:r>
      <w:r w:rsidR="007F4AE8">
        <w:rPr>
          <w:rFonts w:ascii="Arial" w:hAnsi="Arial" w:cs="Arial"/>
          <w:sz w:val="20"/>
          <w:szCs w:val="20"/>
        </w:rPr>
        <w:t xml:space="preserve">please </w:t>
      </w:r>
      <w:r w:rsidR="006E149C" w:rsidRPr="006E149C">
        <w:rPr>
          <w:rFonts w:ascii="Arial" w:hAnsi="Arial" w:cs="Arial"/>
          <w:sz w:val="20"/>
          <w:szCs w:val="20"/>
        </w:rPr>
        <w:t xml:space="preserve">see the SFC’s </w:t>
      </w:r>
      <w:hyperlink r:id="rId11" w:history="1">
        <w:r w:rsidR="006E149C" w:rsidRPr="006E149C">
          <w:rPr>
            <w:rStyle w:val="a3"/>
            <w:rFonts w:ascii="Arial" w:eastAsia="Times New Roman" w:hAnsi="Arial" w:cs="Arial"/>
            <w:sz w:val="20"/>
            <w:szCs w:val="20"/>
          </w:rPr>
          <w:t>Circular on transitional arrangements of the new licensing regime for virtual asset trading platform operators</w:t>
        </w:r>
      </w:hyperlink>
      <w:r w:rsidR="006E149C">
        <w:rPr>
          <w:rFonts w:ascii="Arial" w:hAnsi="Arial" w:cs="Arial"/>
          <w:sz w:val="20"/>
          <w:szCs w:val="20"/>
        </w:rPr>
        <w:t>.</w:t>
      </w:r>
    </w:p>
    <w:p w:rsidR="003B488D" w:rsidRPr="007F4AE8" w:rsidRDefault="003B488D" w:rsidP="003B488D">
      <w:pPr>
        <w:jc w:val="both"/>
        <w:rPr>
          <w:rFonts w:ascii="Arial" w:hAnsi="Arial" w:cs="Arial"/>
          <w:b/>
          <w:color w:val="FF0000"/>
          <w:sz w:val="20"/>
          <w:szCs w:val="20"/>
        </w:rPr>
      </w:pPr>
      <w:r w:rsidRPr="007F4AE8">
        <w:rPr>
          <w:rFonts w:ascii="Arial" w:hAnsi="Arial" w:cs="Arial"/>
          <w:b/>
          <w:color w:val="FF0000"/>
          <w:sz w:val="20"/>
          <w:szCs w:val="20"/>
        </w:rPr>
        <w:t>Hong Kong Regulatory Requirements for Virtual Asset Trading Platform Operators</w:t>
      </w:r>
    </w:p>
    <w:p w:rsidR="002E2098" w:rsidRDefault="002E2098" w:rsidP="002624E2">
      <w:pPr>
        <w:jc w:val="both"/>
        <w:rPr>
          <w:rFonts w:ascii="Arial" w:hAnsi="Arial" w:cs="Arial"/>
          <w:sz w:val="20"/>
          <w:szCs w:val="20"/>
        </w:rPr>
      </w:pPr>
      <w:r>
        <w:rPr>
          <w:rFonts w:ascii="Arial" w:hAnsi="Arial" w:cs="Arial"/>
          <w:sz w:val="20"/>
          <w:szCs w:val="20"/>
        </w:rPr>
        <w:t xml:space="preserve">Virtual asset trading platform operators licensed under both the AMLO and the SFO </w:t>
      </w:r>
      <w:r w:rsidR="009C3287">
        <w:rPr>
          <w:rFonts w:ascii="Arial" w:hAnsi="Arial" w:cs="Arial"/>
          <w:sz w:val="20"/>
          <w:szCs w:val="20"/>
        </w:rPr>
        <w:t xml:space="preserve">will </w:t>
      </w:r>
      <w:r>
        <w:rPr>
          <w:rFonts w:ascii="Arial" w:hAnsi="Arial" w:cs="Arial"/>
          <w:sz w:val="20"/>
          <w:szCs w:val="20"/>
        </w:rPr>
        <w:t xml:space="preserve">need to comply with the regulatory requirements under the SFO and its subsidiary legislation, the AMLO </w:t>
      </w:r>
      <w:r w:rsidR="006E149C">
        <w:rPr>
          <w:rFonts w:ascii="Arial" w:hAnsi="Arial" w:cs="Arial"/>
          <w:sz w:val="20"/>
          <w:szCs w:val="20"/>
        </w:rPr>
        <w:t>and the codes, guidelines, circulars and frequently asked questions (</w:t>
      </w:r>
      <w:r w:rsidR="006E149C" w:rsidRPr="006E149C">
        <w:rPr>
          <w:rFonts w:ascii="Arial" w:hAnsi="Arial" w:cs="Arial"/>
          <w:b/>
          <w:sz w:val="20"/>
          <w:szCs w:val="20"/>
        </w:rPr>
        <w:t>FAQs</w:t>
      </w:r>
      <w:r w:rsidR="006E149C">
        <w:rPr>
          <w:rFonts w:ascii="Arial" w:hAnsi="Arial" w:cs="Arial"/>
          <w:sz w:val="20"/>
          <w:szCs w:val="20"/>
        </w:rPr>
        <w:t>)</w:t>
      </w:r>
      <w:r>
        <w:rPr>
          <w:rFonts w:ascii="Arial" w:hAnsi="Arial" w:cs="Arial"/>
          <w:sz w:val="20"/>
          <w:szCs w:val="20"/>
        </w:rPr>
        <w:t xml:space="preserve"> </w:t>
      </w:r>
      <w:r w:rsidR="006E149C">
        <w:rPr>
          <w:rFonts w:ascii="Arial" w:hAnsi="Arial" w:cs="Arial"/>
          <w:sz w:val="20"/>
          <w:szCs w:val="20"/>
        </w:rPr>
        <w:t>published by the SFC which include:</w:t>
      </w:r>
    </w:p>
    <w:p w:rsidR="002E23C1" w:rsidRPr="006E149C" w:rsidRDefault="006E149C" w:rsidP="002624E2">
      <w:pPr>
        <w:pStyle w:val="a4"/>
        <w:numPr>
          <w:ilvl w:val="0"/>
          <w:numId w:val="1"/>
        </w:numPr>
        <w:jc w:val="both"/>
        <w:rPr>
          <w:rFonts w:ascii="Arial" w:hAnsi="Arial" w:cs="Arial"/>
          <w:sz w:val="20"/>
          <w:szCs w:val="20"/>
        </w:rPr>
      </w:pPr>
      <w:r w:rsidRPr="006E149C">
        <w:rPr>
          <w:rFonts w:ascii="Arial" w:hAnsi="Arial" w:cs="Arial"/>
          <w:sz w:val="20"/>
          <w:szCs w:val="20"/>
        </w:rPr>
        <w:t>the</w:t>
      </w:r>
      <w:r w:rsidR="009C3287">
        <w:rPr>
          <w:rFonts w:ascii="Arial" w:hAnsi="Arial" w:cs="Arial"/>
          <w:sz w:val="20"/>
          <w:szCs w:val="20"/>
        </w:rPr>
        <w:t xml:space="preserve"> SFC</w:t>
      </w:r>
      <w:r w:rsidRPr="006E149C">
        <w:rPr>
          <w:rFonts w:ascii="Arial" w:hAnsi="Arial" w:cs="Arial"/>
          <w:sz w:val="20"/>
          <w:szCs w:val="20"/>
        </w:rPr>
        <w:t xml:space="preserve"> </w:t>
      </w:r>
      <w:hyperlink r:id="rId12" w:history="1">
        <w:r w:rsidR="002E23C1" w:rsidRPr="006E149C">
          <w:rPr>
            <w:rStyle w:val="a3"/>
            <w:rFonts w:ascii="Arial" w:hAnsi="Arial" w:cs="Arial"/>
            <w:sz w:val="20"/>
            <w:szCs w:val="20"/>
          </w:rPr>
          <w:t>Guidelines for Virtual Asset Trading Platform Operators</w:t>
        </w:r>
      </w:hyperlink>
      <w:r w:rsidR="00054BBE">
        <w:rPr>
          <w:rFonts w:ascii="Arial" w:hAnsi="Arial" w:cs="Arial"/>
          <w:sz w:val="20"/>
          <w:szCs w:val="20"/>
        </w:rPr>
        <w:t xml:space="preserve"> (</w:t>
      </w:r>
      <w:r w:rsidR="00054BBE" w:rsidRPr="00054BBE">
        <w:rPr>
          <w:rFonts w:ascii="Arial" w:hAnsi="Arial" w:cs="Arial"/>
          <w:b/>
          <w:sz w:val="20"/>
          <w:szCs w:val="20"/>
        </w:rPr>
        <w:t>VATP Guidelines</w:t>
      </w:r>
      <w:r w:rsidR="00054BBE">
        <w:rPr>
          <w:rFonts w:ascii="Arial" w:hAnsi="Arial" w:cs="Arial"/>
          <w:sz w:val="20"/>
          <w:szCs w:val="20"/>
        </w:rPr>
        <w:t>):</w:t>
      </w:r>
    </w:p>
    <w:p w:rsidR="003B488D" w:rsidRPr="006E149C" w:rsidRDefault="003B488D" w:rsidP="003B488D">
      <w:pPr>
        <w:pStyle w:val="a4"/>
        <w:jc w:val="both"/>
        <w:rPr>
          <w:rFonts w:ascii="Arial" w:hAnsi="Arial" w:cs="Arial"/>
          <w:sz w:val="20"/>
          <w:szCs w:val="20"/>
        </w:rPr>
      </w:pPr>
    </w:p>
    <w:p w:rsidR="003B488D" w:rsidRPr="006E149C" w:rsidRDefault="006E149C" w:rsidP="003B488D">
      <w:pPr>
        <w:pStyle w:val="a4"/>
        <w:numPr>
          <w:ilvl w:val="0"/>
          <w:numId w:val="1"/>
        </w:numPr>
        <w:jc w:val="both"/>
        <w:rPr>
          <w:rFonts w:ascii="Arial" w:hAnsi="Arial" w:cs="Arial"/>
          <w:sz w:val="20"/>
          <w:szCs w:val="20"/>
        </w:rPr>
      </w:pPr>
      <w:r w:rsidRPr="006E149C">
        <w:rPr>
          <w:rFonts w:ascii="Arial" w:hAnsi="Arial" w:cs="Arial"/>
          <w:sz w:val="20"/>
          <w:szCs w:val="20"/>
        </w:rPr>
        <w:t>the</w:t>
      </w:r>
      <w:r w:rsidR="009C3287">
        <w:rPr>
          <w:rFonts w:ascii="Arial" w:hAnsi="Arial" w:cs="Arial"/>
          <w:sz w:val="20"/>
          <w:szCs w:val="20"/>
        </w:rPr>
        <w:t xml:space="preserve"> SFC</w:t>
      </w:r>
      <w:r w:rsidRPr="006E149C">
        <w:rPr>
          <w:rFonts w:ascii="Arial" w:hAnsi="Arial" w:cs="Arial"/>
          <w:sz w:val="20"/>
          <w:szCs w:val="20"/>
        </w:rPr>
        <w:t xml:space="preserve"> </w:t>
      </w:r>
      <w:hyperlink r:id="rId13" w:history="1">
        <w:r w:rsidR="002E23C1" w:rsidRPr="006E149C">
          <w:rPr>
            <w:rStyle w:val="a3"/>
            <w:rFonts w:ascii="Arial" w:hAnsi="Arial" w:cs="Arial"/>
            <w:sz w:val="20"/>
            <w:szCs w:val="20"/>
          </w:rPr>
          <w:t>Guideline on Anti-Money Laundering and Counter-Financing of Terrorism (For Licensed Corporations and SFC-licensed Virtual Asset Service Providers</w:t>
        </w:r>
      </w:hyperlink>
      <w:r w:rsidRPr="006E149C">
        <w:rPr>
          <w:rStyle w:val="a3"/>
          <w:rFonts w:ascii="Arial" w:hAnsi="Arial" w:cs="Arial"/>
          <w:sz w:val="20"/>
          <w:szCs w:val="20"/>
        </w:rPr>
        <w:t>)</w:t>
      </w:r>
      <w:r w:rsidR="002E23C1" w:rsidRPr="006E149C">
        <w:rPr>
          <w:rFonts w:ascii="Arial" w:hAnsi="Arial" w:cs="Arial"/>
          <w:sz w:val="20"/>
          <w:szCs w:val="20"/>
        </w:rPr>
        <w:t>;</w:t>
      </w:r>
      <w:r w:rsidR="009C3287">
        <w:rPr>
          <w:rFonts w:ascii="Arial" w:hAnsi="Arial" w:cs="Arial"/>
          <w:sz w:val="20"/>
          <w:szCs w:val="20"/>
        </w:rPr>
        <w:t xml:space="preserve"> </w:t>
      </w:r>
      <w:r w:rsidR="005630F0" w:rsidRPr="006E149C">
        <w:rPr>
          <w:rFonts w:ascii="Arial" w:hAnsi="Arial" w:cs="Arial"/>
          <w:sz w:val="20"/>
          <w:szCs w:val="20"/>
        </w:rPr>
        <w:t xml:space="preserve"> </w:t>
      </w:r>
    </w:p>
    <w:p w:rsidR="003B488D" w:rsidRPr="006E149C" w:rsidRDefault="003B488D" w:rsidP="003B488D">
      <w:pPr>
        <w:pStyle w:val="a4"/>
        <w:jc w:val="both"/>
        <w:rPr>
          <w:rFonts w:ascii="Arial" w:hAnsi="Arial" w:cs="Arial"/>
          <w:sz w:val="20"/>
          <w:szCs w:val="20"/>
        </w:rPr>
      </w:pPr>
    </w:p>
    <w:p w:rsidR="002E23C1" w:rsidRPr="006E149C" w:rsidRDefault="009C3287" w:rsidP="002624E2">
      <w:pPr>
        <w:pStyle w:val="a4"/>
        <w:numPr>
          <w:ilvl w:val="0"/>
          <w:numId w:val="1"/>
        </w:numPr>
        <w:jc w:val="both"/>
        <w:rPr>
          <w:rStyle w:val="a3"/>
          <w:rFonts w:ascii="Arial" w:hAnsi="Arial" w:cs="Arial"/>
          <w:color w:val="auto"/>
          <w:sz w:val="20"/>
          <w:szCs w:val="20"/>
          <w:u w:val="none"/>
        </w:rPr>
      </w:pPr>
      <w:r>
        <w:rPr>
          <w:rFonts w:ascii="Arial" w:hAnsi="Arial" w:cs="Arial"/>
          <w:sz w:val="20"/>
          <w:szCs w:val="20"/>
        </w:rPr>
        <w:t xml:space="preserve">the </w:t>
      </w:r>
      <w:hyperlink r:id="rId14" w:history="1">
        <w:r w:rsidR="002E23C1" w:rsidRPr="006E149C">
          <w:rPr>
            <w:rStyle w:val="a3"/>
            <w:rFonts w:ascii="Arial" w:hAnsi="Arial" w:cs="Arial"/>
            <w:sz w:val="20"/>
            <w:szCs w:val="20"/>
          </w:rPr>
          <w:t>Prevention of Money Laundering and Terrorist Financing Guideline issued by the Securities and Futures Commission for Associated Entities of Licensed Corporations and SFC-licensed Virtual Asset Service Providers</w:t>
        </w:r>
      </w:hyperlink>
      <w:r w:rsidR="006E149C">
        <w:rPr>
          <w:rStyle w:val="a3"/>
          <w:rFonts w:ascii="Arial" w:hAnsi="Arial" w:cs="Arial"/>
          <w:sz w:val="20"/>
          <w:szCs w:val="20"/>
        </w:rPr>
        <w:t>;</w:t>
      </w:r>
    </w:p>
    <w:p w:rsidR="006E149C" w:rsidRPr="00E51683" w:rsidRDefault="006E149C" w:rsidP="006E149C">
      <w:pPr>
        <w:pStyle w:val="1"/>
        <w:numPr>
          <w:ilvl w:val="0"/>
          <w:numId w:val="2"/>
        </w:numPr>
        <w:shd w:val="clear" w:color="auto" w:fill="FFFFFF"/>
        <w:spacing w:before="0" w:beforeAutospacing="0" w:after="150" w:afterAutospacing="0" w:line="259" w:lineRule="auto"/>
        <w:jc w:val="both"/>
        <w:textAlignment w:val="baseline"/>
        <w:rPr>
          <w:rFonts w:ascii="Arial" w:eastAsia="Times New Roman" w:hAnsi="Arial" w:cs="Arial"/>
          <w:b w:val="0"/>
          <w:bCs w:val="0"/>
          <w:sz w:val="20"/>
          <w:szCs w:val="20"/>
        </w:rPr>
      </w:pPr>
      <w:r w:rsidRPr="006E149C">
        <w:rPr>
          <w:rFonts w:ascii="Arial" w:hAnsi="Arial" w:cs="Arial"/>
          <w:b w:val="0"/>
          <w:bCs w:val="0"/>
          <w:kern w:val="0"/>
          <w:sz w:val="20"/>
          <w:szCs w:val="20"/>
        </w:rPr>
        <w:t>the</w:t>
      </w:r>
      <w:r w:rsidR="009C3287">
        <w:rPr>
          <w:rFonts w:ascii="Arial" w:hAnsi="Arial" w:cs="Arial"/>
          <w:b w:val="0"/>
          <w:bCs w:val="0"/>
          <w:kern w:val="0"/>
          <w:sz w:val="20"/>
          <w:szCs w:val="20"/>
        </w:rPr>
        <w:t xml:space="preserve"> SFC’s</w:t>
      </w:r>
      <w:r>
        <w:t xml:space="preserve"> </w:t>
      </w:r>
      <w:hyperlink r:id="rId15" w:history="1">
        <w:r w:rsidRPr="00E51683">
          <w:rPr>
            <w:rStyle w:val="a3"/>
            <w:rFonts w:ascii="Arial" w:eastAsia="Times New Roman" w:hAnsi="Arial" w:cs="Arial"/>
            <w:b w:val="0"/>
            <w:bCs w:val="0"/>
            <w:sz w:val="20"/>
            <w:szCs w:val="20"/>
          </w:rPr>
          <w:t>FAQs on licensing matters</w:t>
        </w:r>
      </w:hyperlink>
      <w:r w:rsidRPr="00E51683">
        <w:rPr>
          <w:rFonts w:ascii="Arial" w:eastAsia="Times New Roman" w:hAnsi="Arial" w:cs="Arial"/>
          <w:b w:val="0"/>
          <w:bCs w:val="0"/>
          <w:sz w:val="20"/>
          <w:szCs w:val="20"/>
        </w:rPr>
        <w:t xml:space="preserve">; </w:t>
      </w:r>
      <w:r w:rsidR="009C3287">
        <w:rPr>
          <w:rFonts w:ascii="Arial" w:eastAsia="Times New Roman" w:hAnsi="Arial" w:cs="Arial"/>
          <w:b w:val="0"/>
          <w:bCs w:val="0"/>
          <w:sz w:val="20"/>
          <w:szCs w:val="20"/>
        </w:rPr>
        <w:t>and</w:t>
      </w:r>
    </w:p>
    <w:p w:rsidR="006E149C" w:rsidRPr="006E149C" w:rsidRDefault="006E149C" w:rsidP="002624E2">
      <w:pPr>
        <w:pStyle w:val="a4"/>
        <w:numPr>
          <w:ilvl w:val="0"/>
          <w:numId w:val="1"/>
        </w:numPr>
        <w:jc w:val="both"/>
        <w:rPr>
          <w:rStyle w:val="a3"/>
          <w:rFonts w:ascii="Arial" w:hAnsi="Arial" w:cs="Arial"/>
          <w:color w:val="auto"/>
          <w:sz w:val="20"/>
          <w:szCs w:val="20"/>
          <w:u w:val="none"/>
        </w:rPr>
      </w:pPr>
      <w:r w:rsidRPr="006E149C">
        <w:rPr>
          <w:rFonts w:ascii="Arial" w:hAnsi="Arial" w:cs="Arial"/>
          <w:sz w:val="20"/>
          <w:szCs w:val="20"/>
        </w:rPr>
        <w:t>the</w:t>
      </w:r>
      <w:r w:rsidR="009C3287">
        <w:rPr>
          <w:rFonts w:ascii="Arial" w:hAnsi="Arial" w:cs="Arial"/>
          <w:sz w:val="20"/>
          <w:szCs w:val="20"/>
        </w:rPr>
        <w:t xml:space="preserve"> </w:t>
      </w:r>
      <w:r w:rsidR="009C3287" w:rsidRPr="009C3287">
        <w:rPr>
          <w:rFonts w:ascii="Arial" w:hAnsi="Arial" w:cs="Arial"/>
          <w:bCs/>
          <w:sz w:val="20"/>
          <w:szCs w:val="20"/>
        </w:rPr>
        <w:t>SFC’s</w:t>
      </w:r>
      <w:r>
        <w:t xml:space="preserve"> </w:t>
      </w:r>
      <w:hyperlink r:id="rId16" w:history="1">
        <w:r w:rsidRPr="00E51683">
          <w:rPr>
            <w:rStyle w:val="a3"/>
            <w:rFonts w:ascii="Arial" w:eastAsia="Times New Roman" w:hAnsi="Arial" w:cs="Arial"/>
            <w:sz w:val="20"/>
            <w:szCs w:val="20"/>
          </w:rPr>
          <w:t>FAQs on conduct-related matters</w:t>
        </w:r>
      </w:hyperlink>
      <w:r>
        <w:rPr>
          <w:rStyle w:val="a3"/>
          <w:rFonts w:ascii="Arial" w:eastAsia="Times New Roman" w:hAnsi="Arial" w:cs="Arial"/>
          <w:sz w:val="20"/>
          <w:szCs w:val="20"/>
        </w:rPr>
        <w:t>.</w:t>
      </w:r>
    </w:p>
    <w:p w:rsidR="006E149C" w:rsidRPr="006E149C" w:rsidRDefault="006E149C" w:rsidP="006E149C">
      <w:pPr>
        <w:jc w:val="both"/>
        <w:rPr>
          <w:rFonts w:ascii="Arial" w:hAnsi="Arial" w:cs="Arial"/>
          <w:sz w:val="20"/>
          <w:szCs w:val="20"/>
        </w:rPr>
      </w:pPr>
      <w:r w:rsidRPr="006E149C">
        <w:rPr>
          <w:rFonts w:ascii="Arial" w:hAnsi="Arial" w:cs="Arial"/>
          <w:sz w:val="20"/>
          <w:szCs w:val="20"/>
        </w:rPr>
        <w:t xml:space="preserve">For further details of the regulatory requirements for virtual asset trading platform operators, please see Charltons’ newsletters </w:t>
      </w:r>
      <w:hyperlink r:id="rId17" w:history="1">
        <w:r w:rsidRPr="006E149C">
          <w:rPr>
            <w:rStyle w:val="a3"/>
            <w:rFonts w:ascii="Arial" w:hAnsi="Arial" w:cs="Arial"/>
            <w:sz w:val="20"/>
            <w:szCs w:val="20"/>
          </w:rPr>
          <w:t>Hong Kong Licensing Regime for Virtual Asset Exchanges to Take Effect on 1 March 2023</w:t>
        </w:r>
      </w:hyperlink>
      <w:r w:rsidRPr="006E149C">
        <w:rPr>
          <w:rFonts w:ascii="Arial" w:hAnsi="Arial" w:cs="Arial"/>
          <w:sz w:val="20"/>
          <w:szCs w:val="20"/>
        </w:rPr>
        <w:t xml:space="preserve"> and </w:t>
      </w:r>
      <w:hyperlink r:id="rId18" w:history="1">
        <w:r w:rsidRPr="006E149C">
          <w:rPr>
            <w:rStyle w:val="a3"/>
            <w:rFonts w:ascii="Arial" w:hAnsi="Arial" w:cs="Arial"/>
            <w:sz w:val="20"/>
            <w:szCs w:val="20"/>
          </w:rPr>
          <w:t>Hong Kong SFC Finalises Regulation of Virtual Asset Trading Platforms</w:t>
        </w:r>
      </w:hyperlink>
      <w:r w:rsidRPr="006E149C">
        <w:rPr>
          <w:rFonts w:ascii="Arial" w:hAnsi="Arial" w:cs="Arial"/>
          <w:sz w:val="20"/>
          <w:szCs w:val="20"/>
        </w:rPr>
        <w:t xml:space="preserve">. </w:t>
      </w:r>
    </w:p>
    <w:p w:rsidR="00165056" w:rsidRPr="007F4AE8" w:rsidRDefault="003B488D" w:rsidP="003B488D">
      <w:pPr>
        <w:jc w:val="both"/>
        <w:rPr>
          <w:rFonts w:ascii="Arial" w:hAnsi="Arial" w:cs="Arial"/>
          <w:b/>
          <w:color w:val="FF0000"/>
          <w:sz w:val="20"/>
          <w:szCs w:val="20"/>
        </w:rPr>
      </w:pPr>
      <w:r w:rsidRPr="007F4AE8">
        <w:rPr>
          <w:rStyle w:val="a3"/>
          <w:rFonts w:ascii="Arial" w:hAnsi="Arial" w:cs="Arial"/>
          <w:b/>
          <w:color w:val="FF0000"/>
          <w:sz w:val="20"/>
          <w:szCs w:val="20"/>
          <w:u w:val="none"/>
        </w:rPr>
        <w:t xml:space="preserve">SFC Guidance Materials </w:t>
      </w:r>
      <w:r w:rsidRPr="007F4AE8">
        <w:rPr>
          <w:rFonts w:ascii="Arial" w:hAnsi="Arial" w:cs="Arial"/>
          <w:b/>
          <w:color w:val="FF0000"/>
          <w:sz w:val="20"/>
          <w:szCs w:val="20"/>
        </w:rPr>
        <w:t>for Virtual Asset Trading Platform Operators</w:t>
      </w:r>
    </w:p>
    <w:p w:rsidR="006E149C" w:rsidRDefault="002E2098" w:rsidP="006E149C">
      <w:pPr>
        <w:jc w:val="both"/>
        <w:rPr>
          <w:rFonts w:ascii="Arial" w:hAnsi="Arial" w:cs="Arial"/>
          <w:sz w:val="20"/>
          <w:szCs w:val="20"/>
        </w:rPr>
      </w:pPr>
      <w:r w:rsidRPr="00EA181B">
        <w:rPr>
          <w:rFonts w:ascii="Arial" w:hAnsi="Arial" w:cs="Arial"/>
          <w:sz w:val="20"/>
          <w:szCs w:val="20"/>
        </w:rPr>
        <w:t xml:space="preserve">The </w:t>
      </w:r>
      <w:r w:rsidR="006E149C">
        <w:rPr>
          <w:rFonts w:ascii="Arial" w:hAnsi="Arial" w:cs="Arial"/>
          <w:sz w:val="20"/>
          <w:szCs w:val="20"/>
        </w:rPr>
        <w:t xml:space="preserve">SFC’s latest </w:t>
      </w:r>
      <w:r w:rsidR="009C3287">
        <w:rPr>
          <w:rFonts w:ascii="Arial" w:hAnsi="Arial" w:cs="Arial"/>
          <w:sz w:val="20"/>
          <w:szCs w:val="20"/>
        </w:rPr>
        <w:t>VATP C</w:t>
      </w:r>
      <w:r w:rsidRPr="00EA181B">
        <w:rPr>
          <w:rFonts w:ascii="Arial" w:hAnsi="Arial" w:cs="Arial"/>
          <w:sz w:val="20"/>
          <w:szCs w:val="20"/>
        </w:rPr>
        <w:t xml:space="preserve">ircular </w:t>
      </w:r>
      <w:r w:rsidR="009C3287">
        <w:rPr>
          <w:rFonts w:ascii="Arial" w:hAnsi="Arial" w:cs="Arial"/>
          <w:sz w:val="20"/>
          <w:szCs w:val="20"/>
        </w:rPr>
        <w:t xml:space="preserve">refers to </w:t>
      </w:r>
      <w:r w:rsidRPr="00EA181B">
        <w:rPr>
          <w:rFonts w:ascii="Arial" w:hAnsi="Arial" w:cs="Arial"/>
          <w:sz w:val="20"/>
          <w:szCs w:val="20"/>
        </w:rPr>
        <w:t>various documents issued by the SFC to assist licence applicants and provide guidance on the regulatory requirements and ongoing reporting and notification obligations</w:t>
      </w:r>
      <w:r w:rsidR="006E149C">
        <w:rPr>
          <w:rFonts w:ascii="Arial" w:hAnsi="Arial" w:cs="Arial"/>
          <w:sz w:val="20"/>
          <w:szCs w:val="20"/>
        </w:rPr>
        <w:t xml:space="preserve"> </w:t>
      </w:r>
      <w:r w:rsidR="009C3287">
        <w:rPr>
          <w:rFonts w:ascii="Arial" w:hAnsi="Arial" w:cs="Arial"/>
          <w:sz w:val="20"/>
          <w:szCs w:val="20"/>
        </w:rPr>
        <w:t>including</w:t>
      </w:r>
      <w:r w:rsidR="006E149C">
        <w:rPr>
          <w:rFonts w:ascii="Arial" w:hAnsi="Arial" w:cs="Arial"/>
          <w:sz w:val="20"/>
          <w:szCs w:val="20"/>
        </w:rPr>
        <w:t>:</w:t>
      </w:r>
    </w:p>
    <w:p w:rsidR="00AE227E" w:rsidRPr="006E149C" w:rsidRDefault="006E149C" w:rsidP="006E149C">
      <w:pPr>
        <w:pStyle w:val="a4"/>
        <w:numPr>
          <w:ilvl w:val="0"/>
          <w:numId w:val="18"/>
        </w:numPr>
        <w:jc w:val="both"/>
        <w:rPr>
          <w:rFonts w:ascii="Arial" w:eastAsia="Times New Roman" w:hAnsi="Arial" w:cs="Arial"/>
          <w:b/>
          <w:bCs/>
          <w:sz w:val="20"/>
          <w:szCs w:val="20"/>
        </w:rPr>
      </w:pPr>
      <w:r>
        <w:rPr>
          <w:rFonts w:ascii="Arial" w:hAnsi="Arial" w:cs="Arial"/>
          <w:sz w:val="20"/>
          <w:szCs w:val="20"/>
        </w:rPr>
        <w:t>an</w:t>
      </w:r>
      <w:r w:rsidRPr="006E149C">
        <w:rPr>
          <w:rFonts w:ascii="Arial" w:hAnsi="Arial" w:cs="Arial"/>
          <w:sz w:val="20"/>
          <w:szCs w:val="20"/>
        </w:rPr>
        <w:t xml:space="preserve"> </w:t>
      </w:r>
      <w:hyperlink r:id="rId19" w:history="1">
        <w:r w:rsidR="00AE227E" w:rsidRPr="006E149C">
          <w:rPr>
            <w:rStyle w:val="a3"/>
            <w:rFonts w:ascii="Arial" w:eastAsia="Times New Roman" w:hAnsi="Arial" w:cs="Arial"/>
            <w:sz w:val="20"/>
            <w:szCs w:val="20"/>
          </w:rPr>
          <w:t>SFC Handbook for Virtual Asset Trading Platform Operators</w:t>
        </w:r>
      </w:hyperlink>
      <w:r w:rsidR="00AE227E" w:rsidRPr="006E149C">
        <w:rPr>
          <w:rFonts w:ascii="Arial" w:eastAsia="Times New Roman" w:hAnsi="Arial" w:cs="Arial"/>
          <w:sz w:val="20"/>
          <w:szCs w:val="20"/>
        </w:rPr>
        <w:t xml:space="preserve"> (</w:t>
      </w:r>
      <w:r w:rsidR="00AE227E" w:rsidRPr="004F6AAF">
        <w:rPr>
          <w:rFonts w:ascii="Arial" w:eastAsia="Times New Roman" w:hAnsi="Arial" w:cs="Arial"/>
          <w:b/>
          <w:bCs/>
          <w:sz w:val="20"/>
          <w:szCs w:val="20"/>
        </w:rPr>
        <w:t>VATP Licensing Handbook</w:t>
      </w:r>
      <w:r w:rsidR="00AE227E" w:rsidRPr="006E149C">
        <w:rPr>
          <w:rFonts w:ascii="Arial" w:eastAsia="Times New Roman" w:hAnsi="Arial" w:cs="Arial"/>
          <w:sz w:val="20"/>
          <w:szCs w:val="20"/>
        </w:rPr>
        <w:t>)</w:t>
      </w:r>
      <w:r w:rsidR="00122A10" w:rsidRPr="006E149C">
        <w:rPr>
          <w:rFonts w:ascii="Arial" w:eastAsia="Times New Roman" w:hAnsi="Arial" w:cs="Arial"/>
          <w:sz w:val="20"/>
          <w:szCs w:val="20"/>
        </w:rPr>
        <w:t xml:space="preserve"> setting out the </w:t>
      </w:r>
      <w:r>
        <w:rPr>
          <w:rFonts w:ascii="Arial" w:eastAsia="Times New Roman" w:hAnsi="Arial" w:cs="Arial"/>
          <w:sz w:val="20"/>
          <w:szCs w:val="20"/>
        </w:rPr>
        <w:t>licensing application</w:t>
      </w:r>
      <w:r w:rsidR="00122A10" w:rsidRPr="006E149C">
        <w:rPr>
          <w:rFonts w:ascii="Arial" w:eastAsia="Times New Roman" w:hAnsi="Arial" w:cs="Arial"/>
          <w:sz w:val="20"/>
          <w:szCs w:val="20"/>
        </w:rPr>
        <w:t xml:space="preserve"> </w:t>
      </w:r>
      <w:r w:rsidRPr="006E149C">
        <w:rPr>
          <w:rFonts w:ascii="Arial" w:eastAsia="Times New Roman" w:hAnsi="Arial" w:cs="Arial"/>
          <w:sz w:val="20"/>
          <w:szCs w:val="20"/>
        </w:rPr>
        <w:t>pro</w:t>
      </w:r>
      <w:r>
        <w:rPr>
          <w:rFonts w:ascii="Arial" w:eastAsia="Times New Roman" w:hAnsi="Arial" w:cs="Arial"/>
          <w:sz w:val="20"/>
          <w:szCs w:val="20"/>
        </w:rPr>
        <w:t xml:space="preserve">cess </w:t>
      </w:r>
      <w:r w:rsidR="00122A10" w:rsidRPr="006E149C">
        <w:rPr>
          <w:rFonts w:ascii="Arial" w:eastAsia="Times New Roman" w:hAnsi="Arial" w:cs="Arial"/>
          <w:sz w:val="20"/>
          <w:szCs w:val="20"/>
        </w:rPr>
        <w:t>and ongoing obligations of virtual asset trading platform operators after obtaining a licence</w:t>
      </w:r>
      <w:r w:rsidR="005630F0" w:rsidRPr="006E149C">
        <w:rPr>
          <w:rFonts w:ascii="Arial" w:eastAsia="Times New Roman" w:hAnsi="Arial" w:cs="Arial"/>
          <w:sz w:val="20"/>
          <w:szCs w:val="20"/>
        </w:rPr>
        <w:t xml:space="preserve">; </w:t>
      </w:r>
    </w:p>
    <w:p w:rsidR="00AE227E" w:rsidRPr="00E51683" w:rsidRDefault="006E149C" w:rsidP="0028688B">
      <w:pPr>
        <w:pStyle w:val="1"/>
        <w:numPr>
          <w:ilvl w:val="0"/>
          <w:numId w:val="2"/>
        </w:numPr>
        <w:shd w:val="clear" w:color="auto" w:fill="FFFFFF"/>
        <w:spacing w:before="0" w:beforeAutospacing="0" w:after="150" w:afterAutospacing="0" w:line="259" w:lineRule="auto"/>
        <w:jc w:val="both"/>
        <w:textAlignment w:val="baseline"/>
        <w:rPr>
          <w:rFonts w:ascii="Arial" w:eastAsia="Times New Roman" w:hAnsi="Arial" w:cs="Arial"/>
          <w:b w:val="0"/>
          <w:bCs w:val="0"/>
          <w:sz w:val="20"/>
          <w:szCs w:val="20"/>
        </w:rPr>
      </w:pPr>
      <w:r w:rsidRPr="006E149C">
        <w:rPr>
          <w:rFonts w:ascii="Arial" w:hAnsi="Arial" w:cs="Arial"/>
          <w:b w:val="0"/>
          <w:sz w:val="20"/>
          <w:szCs w:val="20"/>
        </w:rPr>
        <w:t>SFC</w:t>
      </w:r>
      <w:r>
        <w:t xml:space="preserve"> </w:t>
      </w:r>
      <w:hyperlink r:id="rId20" w:history="1">
        <w:r w:rsidR="00AE227E" w:rsidRPr="00E51683">
          <w:rPr>
            <w:rStyle w:val="a3"/>
            <w:rFonts w:ascii="Arial" w:eastAsia="Times New Roman" w:hAnsi="Arial" w:cs="Arial"/>
            <w:b w:val="0"/>
            <w:bCs w:val="0"/>
            <w:sz w:val="20"/>
            <w:szCs w:val="20"/>
          </w:rPr>
          <w:t>FAQs on licensing matters</w:t>
        </w:r>
      </w:hyperlink>
      <w:r w:rsidR="005630F0" w:rsidRPr="00E51683">
        <w:rPr>
          <w:rFonts w:ascii="Arial" w:eastAsia="Times New Roman" w:hAnsi="Arial" w:cs="Arial"/>
          <w:b w:val="0"/>
          <w:bCs w:val="0"/>
          <w:sz w:val="20"/>
          <w:szCs w:val="20"/>
        </w:rPr>
        <w:t xml:space="preserve">; </w:t>
      </w:r>
      <w:r w:rsidR="009C3287">
        <w:rPr>
          <w:rFonts w:ascii="Arial" w:eastAsia="Times New Roman" w:hAnsi="Arial" w:cs="Arial"/>
          <w:b w:val="0"/>
          <w:bCs w:val="0"/>
          <w:sz w:val="20"/>
          <w:szCs w:val="20"/>
        </w:rPr>
        <w:t>and</w:t>
      </w:r>
    </w:p>
    <w:p w:rsidR="006E149C" w:rsidRPr="00E51683" w:rsidRDefault="006E149C" w:rsidP="006E149C">
      <w:pPr>
        <w:pStyle w:val="1"/>
        <w:numPr>
          <w:ilvl w:val="0"/>
          <w:numId w:val="2"/>
        </w:numPr>
        <w:shd w:val="clear" w:color="auto" w:fill="FFFFFF"/>
        <w:spacing w:before="0" w:beforeAutospacing="0" w:after="150" w:afterAutospacing="0" w:line="259" w:lineRule="auto"/>
        <w:jc w:val="both"/>
        <w:textAlignment w:val="baseline"/>
        <w:rPr>
          <w:rFonts w:ascii="Arial" w:eastAsia="Times New Roman" w:hAnsi="Arial" w:cs="Arial"/>
          <w:b w:val="0"/>
          <w:bCs w:val="0"/>
          <w:sz w:val="20"/>
          <w:szCs w:val="20"/>
        </w:rPr>
      </w:pPr>
      <w:r w:rsidRPr="006E149C">
        <w:rPr>
          <w:rFonts w:ascii="Arial" w:hAnsi="Arial" w:cs="Arial"/>
          <w:b w:val="0"/>
          <w:sz w:val="20"/>
          <w:szCs w:val="20"/>
        </w:rPr>
        <w:t>SFC</w:t>
      </w:r>
      <w:r>
        <w:t xml:space="preserve"> </w:t>
      </w:r>
      <w:hyperlink r:id="rId21" w:history="1">
        <w:r w:rsidRPr="00E51683">
          <w:rPr>
            <w:rStyle w:val="a3"/>
            <w:rFonts w:ascii="Arial" w:eastAsia="Times New Roman" w:hAnsi="Arial" w:cs="Arial"/>
            <w:b w:val="0"/>
            <w:bCs w:val="0"/>
            <w:sz w:val="20"/>
            <w:szCs w:val="20"/>
          </w:rPr>
          <w:t>FAQs on conduct-related matters</w:t>
        </w:r>
      </w:hyperlink>
      <w:r>
        <w:rPr>
          <w:rFonts w:ascii="Arial" w:eastAsia="Times New Roman" w:hAnsi="Arial" w:cs="Arial"/>
          <w:b w:val="0"/>
          <w:bCs w:val="0"/>
          <w:sz w:val="20"/>
          <w:szCs w:val="20"/>
        </w:rPr>
        <w:t>.</w:t>
      </w:r>
      <w:r w:rsidRPr="00E51683">
        <w:rPr>
          <w:rFonts w:ascii="Arial" w:eastAsia="Times New Roman" w:hAnsi="Arial" w:cs="Arial"/>
          <w:b w:val="0"/>
          <w:bCs w:val="0"/>
          <w:sz w:val="20"/>
          <w:szCs w:val="20"/>
        </w:rPr>
        <w:t xml:space="preserve"> </w:t>
      </w:r>
    </w:p>
    <w:p w:rsidR="000E15BA" w:rsidRPr="00E51683" w:rsidRDefault="00DC054F" w:rsidP="0028688B">
      <w:pPr>
        <w:jc w:val="both"/>
        <w:rPr>
          <w:rFonts w:ascii="Arial" w:hAnsi="Arial" w:cs="Arial"/>
          <w:b/>
          <w:color w:val="FF0000"/>
          <w:sz w:val="20"/>
          <w:szCs w:val="20"/>
        </w:rPr>
      </w:pPr>
      <w:r w:rsidRPr="00E51683">
        <w:rPr>
          <w:rFonts w:ascii="Arial" w:hAnsi="Arial" w:cs="Arial"/>
          <w:b/>
          <w:color w:val="FF0000"/>
          <w:sz w:val="20"/>
          <w:szCs w:val="20"/>
        </w:rPr>
        <w:t xml:space="preserve">Key </w:t>
      </w:r>
      <w:r w:rsidR="006E149C">
        <w:rPr>
          <w:rFonts w:ascii="Arial" w:hAnsi="Arial" w:cs="Arial"/>
          <w:b/>
          <w:color w:val="FF0000"/>
          <w:sz w:val="20"/>
          <w:szCs w:val="20"/>
        </w:rPr>
        <w:t xml:space="preserve">Points </w:t>
      </w:r>
      <w:r w:rsidRPr="00E51683">
        <w:rPr>
          <w:rFonts w:ascii="Arial" w:hAnsi="Arial" w:cs="Arial"/>
          <w:b/>
          <w:color w:val="FF0000"/>
          <w:sz w:val="20"/>
          <w:szCs w:val="20"/>
        </w:rPr>
        <w:t>from the VATP Licensing Handbook and FAQs</w:t>
      </w:r>
    </w:p>
    <w:p w:rsidR="000E15BA" w:rsidRPr="00E51683" w:rsidRDefault="000E15BA" w:rsidP="002624E2">
      <w:pPr>
        <w:jc w:val="both"/>
        <w:rPr>
          <w:rFonts w:ascii="Arial" w:hAnsi="Arial" w:cs="Arial"/>
          <w:b/>
          <w:sz w:val="20"/>
          <w:szCs w:val="20"/>
        </w:rPr>
      </w:pPr>
      <w:r w:rsidRPr="00E51683">
        <w:rPr>
          <w:rFonts w:ascii="Arial" w:hAnsi="Arial" w:cs="Arial"/>
          <w:b/>
          <w:sz w:val="20"/>
          <w:szCs w:val="20"/>
        </w:rPr>
        <w:t xml:space="preserve">Conducting </w:t>
      </w:r>
      <w:r w:rsidR="009C3287">
        <w:rPr>
          <w:rFonts w:ascii="Arial" w:hAnsi="Arial" w:cs="Arial"/>
          <w:b/>
          <w:sz w:val="20"/>
          <w:szCs w:val="20"/>
        </w:rPr>
        <w:t xml:space="preserve">VA </w:t>
      </w:r>
      <w:r w:rsidRPr="00E51683">
        <w:rPr>
          <w:rFonts w:ascii="Arial" w:hAnsi="Arial" w:cs="Arial"/>
          <w:b/>
          <w:sz w:val="20"/>
          <w:szCs w:val="20"/>
        </w:rPr>
        <w:t>business outside Hong Kong</w:t>
      </w:r>
    </w:p>
    <w:p w:rsidR="000E15BA" w:rsidRDefault="009C3287" w:rsidP="002624E2">
      <w:pPr>
        <w:jc w:val="both"/>
        <w:rPr>
          <w:rFonts w:ascii="Arial" w:hAnsi="Arial" w:cs="Arial"/>
          <w:sz w:val="20"/>
          <w:szCs w:val="20"/>
        </w:rPr>
      </w:pPr>
      <w:r>
        <w:rPr>
          <w:rFonts w:ascii="Arial" w:hAnsi="Arial" w:cs="Arial"/>
          <w:sz w:val="20"/>
          <w:szCs w:val="20"/>
        </w:rPr>
        <w:t>A</w:t>
      </w:r>
      <w:r w:rsidR="007778A8">
        <w:rPr>
          <w:rFonts w:ascii="Arial" w:hAnsi="Arial" w:cs="Arial"/>
          <w:sz w:val="20"/>
          <w:szCs w:val="20"/>
        </w:rPr>
        <w:t xml:space="preserve"> </w:t>
      </w:r>
      <w:r w:rsidR="000E15BA" w:rsidRPr="00E51683">
        <w:rPr>
          <w:rFonts w:ascii="Arial" w:hAnsi="Arial" w:cs="Arial"/>
          <w:sz w:val="20"/>
          <w:szCs w:val="20"/>
        </w:rPr>
        <w:t xml:space="preserve">licence obtained under the </w:t>
      </w:r>
      <w:r w:rsidR="007778A8">
        <w:rPr>
          <w:rFonts w:ascii="Arial" w:hAnsi="Arial" w:cs="Arial"/>
          <w:sz w:val="20"/>
          <w:szCs w:val="20"/>
        </w:rPr>
        <w:t>SFO</w:t>
      </w:r>
      <w:r w:rsidR="000E15BA" w:rsidRPr="00E51683">
        <w:rPr>
          <w:rFonts w:ascii="Arial" w:hAnsi="Arial" w:cs="Arial"/>
          <w:sz w:val="20"/>
          <w:szCs w:val="20"/>
        </w:rPr>
        <w:t xml:space="preserve"> and/or the </w:t>
      </w:r>
      <w:r w:rsidR="003F6663">
        <w:rPr>
          <w:rFonts w:ascii="Arial" w:hAnsi="Arial" w:cs="Arial"/>
          <w:sz w:val="20"/>
          <w:szCs w:val="20"/>
        </w:rPr>
        <w:t>AMLO</w:t>
      </w:r>
      <w:r w:rsidR="000E15BA" w:rsidRPr="00E51683">
        <w:rPr>
          <w:rFonts w:ascii="Arial" w:hAnsi="Arial" w:cs="Arial"/>
          <w:sz w:val="20"/>
          <w:szCs w:val="20"/>
        </w:rPr>
        <w:t xml:space="preserve"> only permits the holder to carry on </w:t>
      </w:r>
      <w:r w:rsidR="00F8747D">
        <w:rPr>
          <w:rFonts w:ascii="Arial" w:hAnsi="Arial" w:cs="Arial"/>
          <w:sz w:val="20"/>
          <w:szCs w:val="20"/>
        </w:rPr>
        <w:t xml:space="preserve">the </w:t>
      </w:r>
      <w:r w:rsidR="000E15BA" w:rsidRPr="00E51683">
        <w:rPr>
          <w:rFonts w:ascii="Arial" w:hAnsi="Arial" w:cs="Arial"/>
          <w:sz w:val="20"/>
          <w:szCs w:val="20"/>
        </w:rPr>
        <w:t>business</w:t>
      </w:r>
      <w:r w:rsidR="00F8747D">
        <w:rPr>
          <w:rFonts w:ascii="Arial" w:hAnsi="Arial" w:cs="Arial"/>
          <w:sz w:val="20"/>
          <w:szCs w:val="20"/>
        </w:rPr>
        <w:t xml:space="preserve"> of operating a virtual asset exchange</w:t>
      </w:r>
      <w:r w:rsidR="000E15BA" w:rsidRPr="00E51683">
        <w:rPr>
          <w:rFonts w:ascii="Arial" w:hAnsi="Arial" w:cs="Arial"/>
          <w:sz w:val="20"/>
          <w:szCs w:val="20"/>
        </w:rPr>
        <w:t xml:space="preserve"> in Hong Kong.</w:t>
      </w:r>
      <w:r w:rsidR="003F6663">
        <w:rPr>
          <w:rFonts w:ascii="Arial" w:hAnsi="Arial" w:cs="Arial"/>
          <w:sz w:val="20"/>
          <w:szCs w:val="20"/>
        </w:rPr>
        <w:t xml:space="preserve"> </w:t>
      </w:r>
      <w:r w:rsidR="00F8747D">
        <w:rPr>
          <w:rFonts w:ascii="Arial" w:hAnsi="Arial" w:cs="Arial"/>
          <w:sz w:val="20"/>
          <w:szCs w:val="20"/>
        </w:rPr>
        <w:t xml:space="preserve">VA trading </w:t>
      </w:r>
      <w:r w:rsidR="00A5131A" w:rsidRPr="00E51683">
        <w:rPr>
          <w:rFonts w:ascii="Arial" w:hAnsi="Arial" w:cs="Arial"/>
          <w:sz w:val="20"/>
          <w:szCs w:val="20"/>
        </w:rPr>
        <w:t>platform</w:t>
      </w:r>
      <w:r>
        <w:rPr>
          <w:rFonts w:ascii="Arial" w:hAnsi="Arial" w:cs="Arial"/>
          <w:sz w:val="20"/>
          <w:szCs w:val="20"/>
        </w:rPr>
        <w:t>s</w:t>
      </w:r>
      <w:r w:rsidR="00A5131A" w:rsidRPr="00E51683">
        <w:rPr>
          <w:rFonts w:ascii="Arial" w:hAnsi="Arial" w:cs="Arial"/>
          <w:sz w:val="20"/>
          <w:szCs w:val="20"/>
        </w:rPr>
        <w:t xml:space="preserve"> </w:t>
      </w:r>
      <w:r>
        <w:rPr>
          <w:rFonts w:ascii="Arial" w:hAnsi="Arial" w:cs="Arial"/>
          <w:sz w:val="20"/>
          <w:szCs w:val="20"/>
        </w:rPr>
        <w:t>operating</w:t>
      </w:r>
      <w:r w:rsidR="00F8747D">
        <w:rPr>
          <w:rFonts w:ascii="Arial" w:hAnsi="Arial" w:cs="Arial"/>
          <w:sz w:val="20"/>
          <w:szCs w:val="20"/>
        </w:rPr>
        <w:t xml:space="preserve"> </w:t>
      </w:r>
      <w:r w:rsidR="00A5131A" w:rsidRPr="00E51683">
        <w:rPr>
          <w:rFonts w:ascii="Arial" w:hAnsi="Arial" w:cs="Arial"/>
          <w:sz w:val="20"/>
          <w:szCs w:val="20"/>
        </w:rPr>
        <w:t>outside Hong Kong</w:t>
      </w:r>
      <w:r w:rsidR="00F8747D">
        <w:rPr>
          <w:rFonts w:ascii="Arial" w:hAnsi="Arial" w:cs="Arial"/>
          <w:sz w:val="20"/>
          <w:szCs w:val="20"/>
        </w:rPr>
        <w:t xml:space="preserve"> need to </w:t>
      </w:r>
      <w:r w:rsidR="00A5131A" w:rsidRPr="00E51683">
        <w:rPr>
          <w:rFonts w:ascii="Arial" w:hAnsi="Arial" w:cs="Arial"/>
          <w:sz w:val="20"/>
          <w:szCs w:val="20"/>
        </w:rPr>
        <w:t xml:space="preserve">comply with the legal and regulatory requirements of </w:t>
      </w:r>
      <w:r w:rsidR="00F8747D">
        <w:rPr>
          <w:rFonts w:ascii="Arial" w:hAnsi="Arial" w:cs="Arial"/>
          <w:sz w:val="20"/>
          <w:szCs w:val="20"/>
        </w:rPr>
        <w:t xml:space="preserve">the </w:t>
      </w:r>
      <w:r w:rsidR="00F8747D" w:rsidRPr="00E51683">
        <w:rPr>
          <w:rFonts w:ascii="Arial" w:hAnsi="Arial" w:cs="Arial"/>
          <w:sz w:val="20"/>
          <w:szCs w:val="20"/>
        </w:rPr>
        <w:t xml:space="preserve">relevant </w:t>
      </w:r>
      <w:r w:rsidR="00A5131A" w:rsidRPr="00E51683">
        <w:rPr>
          <w:rFonts w:ascii="Arial" w:hAnsi="Arial" w:cs="Arial"/>
          <w:sz w:val="20"/>
          <w:szCs w:val="20"/>
        </w:rPr>
        <w:t>jurisdiction</w:t>
      </w:r>
      <w:r w:rsidR="00F8747D">
        <w:rPr>
          <w:rFonts w:ascii="Arial" w:hAnsi="Arial" w:cs="Arial"/>
          <w:sz w:val="20"/>
          <w:szCs w:val="20"/>
        </w:rPr>
        <w:t>(s)</w:t>
      </w:r>
      <w:r w:rsidR="00A5131A" w:rsidRPr="00E51683">
        <w:rPr>
          <w:rFonts w:ascii="Arial" w:hAnsi="Arial" w:cs="Arial"/>
          <w:sz w:val="20"/>
          <w:szCs w:val="20"/>
        </w:rPr>
        <w:t xml:space="preserve">. </w:t>
      </w:r>
    </w:p>
    <w:p w:rsidR="003F6663" w:rsidRDefault="003F6663" w:rsidP="002624E2">
      <w:pPr>
        <w:jc w:val="both"/>
        <w:rPr>
          <w:rFonts w:ascii="Arial" w:hAnsi="Arial" w:cs="Arial"/>
          <w:b/>
          <w:sz w:val="20"/>
          <w:szCs w:val="20"/>
        </w:rPr>
      </w:pPr>
      <w:r w:rsidRPr="003F6663">
        <w:rPr>
          <w:rFonts w:ascii="Arial" w:hAnsi="Arial" w:cs="Arial"/>
          <w:b/>
          <w:sz w:val="20"/>
          <w:szCs w:val="20"/>
        </w:rPr>
        <w:t xml:space="preserve">Active Marketing </w:t>
      </w:r>
      <w:r w:rsidR="009C3287">
        <w:rPr>
          <w:rFonts w:ascii="Arial" w:hAnsi="Arial" w:cs="Arial"/>
          <w:b/>
          <w:sz w:val="20"/>
          <w:szCs w:val="20"/>
        </w:rPr>
        <w:t xml:space="preserve">of Virtual Asset Services </w:t>
      </w:r>
      <w:r w:rsidRPr="003F6663">
        <w:rPr>
          <w:rFonts w:ascii="Arial" w:hAnsi="Arial" w:cs="Arial"/>
          <w:b/>
          <w:sz w:val="20"/>
          <w:szCs w:val="20"/>
        </w:rPr>
        <w:t xml:space="preserve">from outside Hong Kong </w:t>
      </w:r>
    </w:p>
    <w:p w:rsidR="00C26103" w:rsidRDefault="003F6663" w:rsidP="002624E2">
      <w:pPr>
        <w:jc w:val="both"/>
        <w:rPr>
          <w:rFonts w:ascii="Arial" w:hAnsi="Arial" w:cs="Arial"/>
          <w:sz w:val="20"/>
          <w:szCs w:val="20"/>
        </w:rPr>
      </w:pPr>
      <w:r>
        <w:rPr>
          <w:rFonts w:ascii="Arial" w:hAnsi="Arial" w:cs="Arial"/>
          <w:sz w:val="20"/>
          <w:szCs w:val="20"/>
        </w:rPr>
        <w:t xml:space="preserve">It is an offence under section 115 of the SFO and section 53ZRB of the AMLO for a person to actively market, whether in Hong Kong or from a place outside Hong Kong, to the Hong Kong public any service which would be a regulated activity under the SFO or a VA </w:t>
      </w:r>
      <w:r w:rsidR="002A687B">
        <w:rPr>
          <w:rFonts w:ascii="Arial" w:hAnsi="Arial" w:cs="Arial"/>
          <w:sz w:val="20"/>
          <w:szCs w:val="20"/>
        </w:rPr>
        <w:t>S</w:t>
      </w:r>
      <w:r>
        <w:rPr>
          <w:rFonts w:ascii="Arial" w:hAnsi="Arial" w:cs="Arial"/>
          <w:sz w:val="20"/>
          <w:szCs w:val="20"/>
        </w:rPr>
        <w:t>ervice under the AMLO if provided in Hong Kong</w:t>
      </w:r>
      <w:r w:rsidR="00C26103">
        <w:rPr>
          <w:rFonts w:ascii="Arial" w:hAnsi="Arial" w:cs="Arial"/>
          <w:sz w:val="20"/>
          <w:szCs w:val="20"/>
        </w:rPr>
        <w:t xml:space="preserve">, unless that person is licensed by the SFC. The SFC has issued </w:t>
      </w:r>
      <w:hyperlink r:id="rId22" w:history="1">
        <w:r w:rsidR="00C26103" w:rsidRPr="00C26103">
          <w:rPr>
            <w:rStyle w:val="a3"/>
            <w:rFonts w:ascii="Arial" w:hAnsi="Arial" w:cs="Arial"/>
            <w:sz w:val="20"/>
            <w:szCs w:val="20"/>
          </w:rPr>
          <w:t>an FAQ on the meaning of “actively markets”</w:t>
        </w:r>
      </w:hyperlink>
      <w:r w:rsidR="00C26103">
        <w:rPr>
          <w:rFonts w:ascii="Arial" w:hAnsi="Arial" w:cs="Arial"/>
          <w:sz w:val="20"/>
          <w:szCs w:val="20"/>
        </w:rPr>
        <w:t xml:space="preserve"> stating that:</w:t>
      </w:r>
    </w:p>
    <w:p w:rsidR="00C26103" w:rsidRDefault="00C26103" w:rsidP="00CB23F0">
      <w:pPr>
        <w:pStyle w:val="a4"/>
        <w:numPr>
          <w:ilvl w:val="0"/>
          <w:numId w:val="7"/>
        </w:numPr>
        <w:ind w:left="851" w:hanging="434"/>
        <w:jc w:val="both"/>
        <w:rPr>
          <w:rFonts w:ascii="Arial" w:hAnsi="Arial" w:cs="Arial"/>
          <w:sz w:val="20"/>
          <w:szCs w:val="20"/>
        </w:rPr>
      </w:pPr>
      <w:r>
        <w:rPr>
          <w:rFonts w:ascii="Arial" w:hAnsi="Arial" w:cs="Arial"/>
          <w:sz w:val="20"/>
          <w:szCs w:val="20"/>
        </w:rPr>
        <w:t xml:space="preserve">active marketing may include, for example, </w:t>
      </w:r>
      <w:r w:rsidRPr="00C26103">
        <w:rPr>
          <w:rFonts w:ascii="Arial" w:hAnsi="Arial" w:cs="Arial" w:hint="eastAsia"/>
          <w:sz w:val="20"/>
          <w:szCs w:val="20"/>
        </w:rPr>
        <w:t>those who frequently call on Hong Kong investors and market their services (including offering products); running a ma</w:t>
      </w:r>
      <w:r>
        <w:rPr>
          <w:rFonts w:ascii="Arial" w:hAnsi="Arial" w:cs="Arial" w:hint="eastAsia"/>
          <w:sz w:val="20"/>
          <w:szCs w:val="20"/>
        </w:rPr>
        <w:t xml:space="preserve">ss media programme targeting </w:t>
      </w:r>
      <w:r w:rsidRPr="00C26103">
        <w:rPr>
          <w:rFonts w:ascii="Arial" w:hAnsi="Arial" w:cs="Arial" w:hint="eastAsia"/>
          <w:sz w:val="20"/>
          <w:szCs w:val="20"/>
        </w:rPr>
        <w:t>the investing public in Hong Kong; and Internet activities that target Hong Kong investors</w:t>
      </w:r>
      <w:r>
        <w:rPr>
          <w:rFonts w:ascii="Arial" w:hAnsi="Arial" w:cs="Arial"/>
          <w:sz w:val="20"/>
          <w:szCs w:val="20"/>
        </w:rPr>
        <w:t>;</w:t>
      </w:r>
      <w:r w:rsidR="00F8747D">
        <w:rPr>
          <w:rFonts w:ascii="Arial" w:hAnsi="Arial" w:cs="Arial"/>
          <w:sz w:val="20"/>
          <w:szCs w:val="20"/>
        </w:rPr>
        <w:t xml:space="preserve"> and</w:t>
      </w:r>
    </w:p>
    <w:p w:rsidR="00C26103" w:rsidRDefault="00C26103" w:rsidP="00C26103">
      <w:pPr>
        <w:pStyle w:val="a4"/>
        <w:ind w:left="777"/>
        <w:jc w:val="both"/>
        <w:rPr>
          <w:rFonts w:ascii="Arial" w:hAnsi="Arial" w:cs="Arial"/>
          <w:sz w:val="20"/>
          <w:szCs w:val="20"/>
        </w:rPr>
      </w:pPr>
    </w:p>
    <w:p w:rsidR="00CB23F0" w:rsidRPr="00CB23F0" w:rsidRDefault="00C26103" w:rsidP="00CB23F0">
      <w:pPr>
        <w:pStyle w:val="a4"/>
        <w:numPr>
          <w:ilvl w:val="0"/>
          <w:numId w:val="7"/>
        </w:numPr>
        <w:ind w:left="851" w:hanging="434"/>
        <w:jc w:val="both"/>
        <w:rPr>
          <w:rFonts w:ascii="Arial" w:hAnsi="Arial" w:cs="Arial"/>
          <w:sz w:val="20"/>
          <w:szCs w:val="20"/>
        </w:rPr>
      </w:pPr>
      <w:r>
        <w:rPr>
          <w:rFonts w:ascii="Arial" w:hAnsi="Arial" w:cs="Arial"/>
          <w:sz w:val="20"/>
          <w:szCs w:val="20"/>
        </w:rPr>
        <w:t xml:space="preserve">in assessing whether </w:t>
      </w:r>
      <w:r w:rsidR="00CB23F0">
        <w:rPr>
          <w:rFonts w:ascii="Arial" w:hAnsi="Arial" w:cs="Arial"/>
          <w:sz w:val="20"/>
          <w:szCs w:val="20"/>
        </w:rPr>
        <w:t>services are actively marketed to the public, the SFC will consider (among others):</w:t>
      </w:r>
    </w:p>
    <w:p w:rsidR="00CB23F0" w:rsidRPr="00CB23F0" w:rsidRDefault="00CB23F0" w:rsidP="00CB23F0">
      <w:pPr>
        <w:numPr>
          <w:ilvl w:val="0"/>
          <w:numId w:val="9"/>
        </w:numPr>
        <w:spacing w:before="100" w:beforeAutospacing="1" w:after="240" w:line="240" w:lineRule="auto"/>
        <w:ind w:left="1276" w:hanging="425"/>
        <w:rPr>
          <w:rFonts w:ascii="Arial" w:hAnsi="Arial" w:cs="Arial"/>
          <w:sz w:val="20"/>
          <w:szCs w:val="20"/>
        </w:rPr>
      </w:pPr>
      <w:r>
        <w:rPr>
          <w:rFonts w:ascii="Arial" w:hAnsi="Arial" w:cs="Arial"/>
          <w:sz w:val="20"/>
          <w:szCs w:val="20"/>
        </w:rPr>
        <w:t xml:space="preserve">whether there is a detailed </w:t>
      </w:r>
      <w:r w:rsidRPr="00CB23F0">
        <w:rPr>
          <w:rFonts w:ascii="Arial" w:hAnsi="Arial" w:cs="Arial" w:hint="eastAsia"/>
          <w:sz w:val="20"/>
          <w:szCs w:val="20"/>
        </w:rPr>
        <w:t>plan to promote the services;</w:t>
      </w:r>
    </w:p>
    <w:p w:rsidR="00CB23F0" w:rsidRPr="00CB23F0" w:rsidRDefault="00CB23F0" w:rsidP="00CB23F0">
      <w:pPr>
        <w:numPr>
          <w:ilvl w:val="0"/>
          <w:numId w:val="9"/>
        </w:numPr>
        <w:spacing w:before="100" w:beforeAutospacing="1" w:after="240" w:line="240" w:lineRule="auto"/>
        <w:ind w:left="1276" w:hanging="425"/>
        <w:jc w:val="both"/>
        <w:rPr>
          <w:rFonts w:ascii="Arial" w:hAnsi="Arial" w:cs="Arial"/>
          <w:sz w:val="20"/>
          <w:szCs w:val="20"/>
        </w:rPr>
      </w:pPr>
      <w:r w:rsidRPr="00CB23F0">
        <w:rPr>
          <w:rFonts w:ascii="Arial" w:hAnsi="Arial" w:cs="Arial" w:hint="eastAsia"/>
          <w:sz w:val="20"/>
          <w:szCs w:val="20"/>
        </w:rPr>
        <w:lastRenderedPageBreak/>
        <w:t xml:space="preserve">whether the services are extensively advertised via marketing means such as direct mailing, advertisements in local newspapers, broadcasting or </w:t>
      </w:r>
      <w:proofErr w:type="gramStart"/>
      <w:r w:rsidRPr="00CB23F0">
        <w:rPr>
          <w:rFonts w:ascii="Arial" w:hAnsi="Arial" w:cs="Arial" w:hint="eastAsia"/>
          <w:sz w:val="20"/>
          <w:szCs w:val="20"/>
        </w:rPr>
        <w:t xml:space="preserve">other </w:t>
      </w:r>
      <w:r w:rsidR="002A687B" w:rsidRPr="00772728">
        <w:rPr>
          <w:rFonts w:ascii="Arial" w:hAnsi="Arial" w:cs="Arial"/>
          <w:sz w:val="20"/>
          <w:szCs w:val="20"/>
        </w:rPr>
        <w:t>”</w:t>
      </w:r>
      <w:r w:rsidRPr="00CB23F0">
        <w:rPr>
          <w:rFonts w:ascii="Arial" w:hAnsi="Arial" w:cs="Arial" w:hint="eastAsia"/>
          <w:sz w:val="20"/>
          <w:szCs w:val="20"/>
        </w:rPr>
        <w:t>push</w:t>
      </w:r>
      <w:proofErr w:type="gramEnd"/>
      <w:r w:rsidR="00772728" w:rsidRPr="00772728">
        <w:rPr>
          <w:rFonts w:ascii="Arial" w:hAnsi="Arial" w:cs="Arial"/>
          <w:sz w:val="20"/>
          <w:szCs w:val="20"/>
        </w:rPr>
        <w:t>”</w:t>
      </w:r>
      <w:r w:rsidR="002A687B">
        <w:rPr>
          <w:rFonts w:ascii="Arial" w:hAnsi="Arial" w:cs="Arial"/>
          <w:sz w:val="20"/>
          <w:szCs w:val="20"/>
        </w:rPr>
        <w:t xml:space="preserve"> </w:t>
      </w:r>
      <w:r w:rsidR="00772728" w:rsidRPr="00772728">
        <w:rPr>
          <w:rFonts w:ascii="Arial" w:hAnsi="Arial" w:cs="Arial"/>
          <w:sz w:val="20"/>
          <w:szCs w:val="20"/>
        </w:rPr>
        <w:t>technology over the Internet</w:t>
      </w:r>
      <w:r w:rsidRPr="00CB23F0">
        <w:rPr>
          <w:rFonts w:ascii="Arial" w:hAnsi="Arial" w:cs="Arial" w:hint="eastAsia"/>
          <w:sz w:val="20"/>
          <w:szCs w:val="20"/>
        </w:rPr>
        <w:t>;</w:t>
      </w:r>
    </w:p>
    <w:p w:rsidR="00CB23F0" w:rsidRPr="00CB23F0" w:rsidRDefault="00CB23F0" w:rsidP="00CB23F0">
      <w:pPr>
        <w:numPr>
          <w:ilvl w:val="0"/>
          <w:numId w:val="9"/>
        </w:numPr>
        <w:spacing w:before="100" w:beforeAutospacing="1" w:after="240" w:line="240" w:lineRule="auto"/>
        <w:ind w:left="1276" w:hanging="425"/>
        <w:jc w:val="both"/>
        <w:rPr>
          <w:rFonts w:ascii="Arial" w:hAnsi="Arial" w:cs="Arial"/>
          <w:sz w:val="20"/>
          <w:szCs w:val="20"/>
        </w:rPr>
      </w:pPr>
      <w:r w:rsidRPr="00CB23F0">
        <w:rPr>
          <w:rFonts w:ascii="Arial" w:hAnsi="Arial" w:cs="Arial" w:hint="eastAsia"/>
          <w:sz w:val="20"/>
          <w:szCs w:val="20"/>
        </w:rPr>
        <w:t>whether the related marketing is conducted in a concerted manner and executed in accordance with a plan or a schedule; and</w:t>
      </w:r>
    </w:p>
    <w:p w:rsidR="003F6663" w:rsidRDefault="00CB23F0" w:rsidP="00CB23F0">
      <w:pPr>
        <w:numPr>
          <w:ilvl w:val="0"/>
          <w:numId w:val="9"/>
        </w:numPr>
        <w:spacing w:before="100" w:beforeAutospacing="1" w:after="240" w:line="240" w:lineRule="auto"/>
        <w:ind w:left="1276" w:hanging="425"/>
        <w:jc w:val="both"/>
        <w:rPr>
          <w:rFonts w:ascii="Arial" w:hAnsi="Arial" w:cs="Arial"/>
          <w:sz w:val="20"/>
          <w:szCs w:val="20"/>
        </w:rPr>
      </w:pPr>
      <w:r w:rsidRPr="00CB23F0">
        <w:rPr>
          <w:rFonts w:ascii="Arial" w:hAnsi="Arial" w:cs="Arial" w:hint="eastAsia"/>
          <w:sz w:val="20"/>
          <w:szCs w:val="20"/>
        </w:rPr>
        <w:t>whether the services are packaged to target the public of Hong Kong, e.g. written in Chinese and denominated in Hong Kong dollars.</w:t>
      </w:r>
    </w:p>
    <w:p w:rsidR="00DA24C3" w:rsidRDefault="00090FD5" w:rsidP="00090FD5">
      <w:pPr>
        <w:spacing w:before="100" w:beforeAutospacing="1" w:after="240" w:line="240" w:lineRule="auto"/>
        <w:jc w:val="both"/>
        <w:rPr>
          <w:rFonts w:ascii="Arial" w:hAnsi="Arial" w:cs="Arial"/>
          <w:sz w:val="20"/>
          <w:szCs w:val="20"/>
        </w:rPr>
      </w:pPr>
      <w:r>
        <w:rPr>
          <w:rFonts w:ascii="Arial" w:hAnsi="Arial" w:cs="Arial"/>
          <w:sz w:val="20"/>
          <w:szCs w:val="20"/>
        </w:rPr>
        <w:t xml:space="preserve">It is worth noting that the SFC has not taken this opportunity to broaden this interpretation of “active marketing” which was previously set out in its FAQ on the meaning of the term in the context of section 115 </w:t>
      </w:r>
      <w:r w:rsidR="007F4AE8">
        <w:rPr>
          <w:rFonts w:ascii="Arial" w:hAnsi="Arial" w:cs="Arial"/>
          <w:sz w:val="20"/>
          <w:szCs w:val="20"/>
        </w:rPr>
        <w:t xml:space="preserve">of the </w:t>
      </w:r>
      <w:r>
        <w:rPr>
          <w:rFonts w:ascii="Arial" w:hAnsi="Arial" w:cs="Arial"/>
          <w:sz w:val="20"/>
          <w:szCs w:val="20"/>
        </w:rPr>
        <w:t xml:space="preserve">SFO. This is somewhat surprising given that the SFC argued in </w:t>
      </w:r>
      <w:hyperlink r:id="rId23" w:history="1">
        <w:r w:rsidR="00DA24C3" w:rsidRPr="00DA24C3">
          <w:rPr>
            <w:rStyle w:val="a3"/>
            <w:rFonts w:ascii="Arial" w:hAnsi="Arial" w:cs="Arial"/>
            <w:sz w:val="20"/>
            <w:szCs w:val="20"/>
          </w:rPr>
          <w:t>Ng Chiu Mui v the SFC</w:t>
        </w:r>
      </w:hyperlink>
      <w:r w:rsidR="00DA24C3">
        <w:rPr>
          <w:rStyle w:val="a9"/>
          <w:rFonts w:ascii="Arial" w:hAnsi="Arial" w:cs="Arial"/>
          <w:sz w:val="20"/>
          <w:szCs w:val="20"/>
        </w:rPr>
        <w:footnoteReference w:id="2"/>
      </w:r>
      <w:r w:rsidR="00DA24C3">
        <w:rPr>
          <w:rFonts w:ascii="Arial" w:hAnsi="Arial" w:cs="Arial"/>
          <w:sz w:val="20"/>
          <w:szCs w:val="20"/>
        </w:rPr>
        <w:t xml:space="preserve"> </w:t>
      </w:r>
      <w:r>
        <w:rPr>
          <w:rFonts w:ascii="Arial" w:hAnsi="Arial" w:cs="Arial"/>
          <w:sz w:val="20"/>
          <w:szCs w:val="20"/>
        </w:rPr>
        <w:t>that</w:t>
      </w:r>
      <w:r w:rsidR="00DA24C3">
        <w:rPr>
          <w:rFonts w:ascii="Arial" w:hAnsi="Arial" w:cs="Arial"/>
          <w:sz w:val="20"/>
          <w:szCs w:val="20"/>
        </w:rPr>
        <w:t>:</w:t>
      </w:r>
    </w:p>
    <w:p w:rsidR="00090FD5" w:rsidRDefault="00090FD5" w:rsidP="00DA24C3">
      <w:pPr>
        <w:spacing w:before="100" w:beforeAutospacing="1" w:after="240" w:line="240" w:lineRule="auto"/>
        <w:ind w:left="426"/>
        <w:jc w:val="both"/>
        <w:rPr>
          <w:rFonts w:ascii="Arial" w:hAnsi="Arial" w:cs="Arial"/>
          <w:sz w:val="20"/>
          <w:szCs w:val="20"/>
        </w:rPr>
      </w:pPr>
      <w:r>
        <w:rPr>
          <w:rFonts w:ascii="Arial" w:hAnsi="Arial" w:cs="Arial"/>
          <w:sz w:val="20"/>
          <w:szCs w:val="20"/>
        </w:rPr>
        <w:t>“</w:t>
      </w:r>
      <w:r w:rsidRPr="00DA24C3">
        <w:rPr>
          <w:rFonts w:ascii="Arial" w:hAnsi="Arial" w:cs="Arial"/>
          <w:i/>
          <w:sz w:val="20"/>
          <w:szCs w:val="20"/>
        </w:rPr>
        <w:t>the term ‘actively markets’ when taken in conjunction with the SFC explanatory material, must be taken to mean no more than marketing in the primary sense of pro-actively advertising the service to the Hong Kong public</w:t>
      </w:r>
      <w:r w:rsidR="00DA24C3">
        <w:rPr>
          <w:rFonts w:ascii="Arial" w:hAnsi="Arial" w:cs="Arial"/>
          <w:sz w:val="20"/>
          <w:szCs w:val="20"/>
        </w:rPr>
        <w:t xml:space="preserve">”. </w:t>
      </w:r>
    </w:p>
    <w:p w:rsidR="00DA24C3" w:rsidRPr="00CB23F0" w:rsidRDefault="00DA24C3" w:rsidP="009C3287">
      <w:pPr>
        <w:spacing w:after="240"/>
        <w:jc w:val="both"/>
        <w:rPr>
          <w:rFonts w:ascii="Arial" w:hAnsi="Arial" w:cs="Arial"/>
          <w:sz w:val="20"/>
          <w:szCs w:val="20"/>
        </w:rPr>
      </w:pPr>
      <w:r>
        <w:rPr>
          <w:rFonts w:ascii="Arial" w:hAnsi="Arial" w:cs="Arial"/>
          <w:sz w:val="20"/>
          <w:szCs w:val="20"/>
        </w:rPr>
        <w:t xml:space="preserve">Also worth noting, perhaps, is Lord Justice Stone’s </w:t>
      </w:r>
      <w:r w:rsidR="00372542">
        <w:rPr>
          <w:rFonts w:ascii="Arial" w:hAnsi="Arial" w:cs="Arial"/>
          <w:sz w:val="20"/>
          <w:szCs w:val="20"/>
        </w:rPr>
        <w:t>comment “</w:t>
      </w:r>
      <w:r w:rsidR="00372542" w:rsidRPr="00372542">
        <w:rPr>
          <w:i/>
        </w:rPr>
        <w:t>nor do I consider either that the footnoted commentary in the consultative paper presented to the Bills Committee nor the content of the SFC website to represent any more than straws in the interpretative wind</w:t>
      </w:r>
      <w:r w:rsidR="00372542">
        <w:t>”.</w:t>
      </w:r>
    </w:p>
    <w:p w:rsidR="000740AD" w:rsidRPr="00E51683" w:rsidRDefault="00122A10" w:rsidP="009C3287">
      <w:pPr>
        <w:pStyle w:val="1"/>
        <w:shd w:val="clear" w:color="auto" w:fill="FFFFFF"/>
        <w:spacing w:before="0" w:beforeAutospacing="0" w:after="150" w:afterAutospacing="0" w:line="259" w:lineRule="auto"/>
        <w:jc w:val="both"/>
        <w:textAlignment w:val="baseline"/>
        <w:rPr>
          <w:rFonts w:ascii="Arial" w:eastAsia="Times New Roman" w:hAnsi="Arial" w:cs="Arial"/>
          <w:bCs w:val="0"/>
          <w:sz w:val="20"/>
          <w:szCs w:val="20"/>
        </w:rPr>
      </w:pPr>
      <w:r w:rsidRPr="00E51683">
        <w:rPr>
          <w:rFonts w:ascii="Arial" w:hAnsi="Arial" w:cs="Arial"/>
          <w:sz w:val="20"/>
          <w:szCs w:val="20"/>
        </w:rPr>
        <w:t>SFC Regulatory Sandbox</w:t>
      </w:r>
    </w:p>
    <w:p w:rsidR="00A918FE" w:rsidRPr="00E51683" w:rsidRDefault="00A918FE" w:rsidP="002624E2">
      <w:pPr>
        <w:jc w:val="both"/>
        <w:rPr>
          <w:rFonts w:ascii="Arial" w:hAnsi="Arial" w:cs="Arial"/>
          <w:sz w:val="20"/>
          <w:szCs w:val="20"/>
        </w:rPr>
      </w:pPr>
      <w:r w:rsidRPr="00E51683">
        <w:rPr>
          <w:rFonts w:ascii="Arial" w:hAnsi="Arial" w:cs="Arial"/>
          <w:sz w:val="20"/>
          <w:szCs w:val="20"/>
        </w:rPr>
        <w:t xml:space="preserve">The </w:t>
      </w:r>
      <w:r w:rsidR="00927E55">
        <w:rPr>
          <w:rFonts w:ascii="Arial" w:hAnsi="Arial" w:cs="Arial"/>
          <w:sz w:val="20"/>
          <w:szCs w:val="20"/>
        </w:rPr>
        <w:t xml:space="preserve">SFC </w:t>
      </w:r>
      <w:r w:rsidR="00372542">
        <w:rPr>
          <w:rFonts w:ascii="Arial" w:hAnsi="Arial" w:cs="Arial"/>
          <w:sz w:val="20"/>
          <w:szCs w:val="20"/>
        </w:rPr>
        <w:t xml:space="preserve">Regulatory </w:t>
      </w:r>
      <w:r w:rsidRPr="00E51683">
        <w:rPr>
          <w:rFonts w:ascii="Arial" w:hAnsi="Arial" w:cs="Arial"/>
          <w:sz w:val="20"/>
          <w:szCs w:val="20"/>
        </w:rPr>
        <w:t xml:space="preserve">Sandbox </w:t>
      </w:r>
      <w:r w:rsidR="009C3287">
        <w:rPr>
          <w:rFonts w:ascii="Arial" w:hAnsi="Arial" w:cs="Arial"/>
          <w:sz w:val="20"/>
          <w:szCs w:val="20"/>
        </w:rPr>
        <w:t xml:space="preserve">was launched </w:t>
      </w:r>
      <w:r w:rsidR="0048382D" w:rsidRPr="00E51683">
        <w:rPr>
          <w:rFonts w:ascii="Arial" w:hAnsi="Arial" w:cs="Arial"/>
          <w:sz w:val="20"/>
          <w:szCs w:val="20"/>
        </w:rPr>
        <w:t xml:space="preserve">in 2017 </w:t>
      </w:r>
      <w:r w:rsidRPr="00E51683">
        <w:rPr>
          <w:rFonts w:ascii="Arial" w:hAnsi="Arial" w:cs="Arial"/>
          <w:sz w:val="20"/>
          <w:szCs w:val="20"/>
        </w:rPr>
        <w:t xml:space="preserve">to provide a </w:t>
      </w:r>
      <w:r w:rsidR="00D20423" w:rsidRPr="00E51683">
        <w:rPr>
          <w:rFonts w:ascii="Arial" w:hAnsi="Arial" w:cs="Arial"/>
          <w:sz w:val="20"/>
          <w:szCs w:val="20"/>
        </w:rPr>
        <w:t>confined</w:t>
      </w:r>
      <w:r w:rsidRPr="00E51683">
        <w:rPr>
          <w:rFonts w:ascii="Arial" w:hAnsi="Arial" w:cs="Arial"/>
          <w:sz w:val="20"/>
          <w:szCs w:val="20"/>
        </w:rPr>
        <w:t xml:space="preserve"> regulatory environment for </w:t>
      </w:r>
      <w:r w:rsidR="00944004">
        <w:rPr>
          <w:rFonts w:ascii="Arial" w:hAnsi="Arial" w:cs="Arial"/>
          <w:sz w:val="20"/>
          <w:szCs w:val="20"/>
        </w:rPr>
        <w:t>firms conducting regulated</w:t>
      </w:r>
      <w:r w:rsidR="0023478C" w:rsidRPr="00E51683">
        <w:rPr>
          <w:rFonts w:ascii="Arial" w:hAnsi="Arial" w:cs="Arial"/>
          <w:sz w:val="20"/>
          <w:szCs w:val="20"/>
        </w:rPr>
        <w:t xml:space="preserve"> activities </w:t>
      </w:r>
      <w:r w:rsidR="00944004">
        <w:rPr>
          <w:rFonts w:ascii="Arial" w:hAnsi="Arial" w:cs="Arial"/>
          <w:sz w:val="20"/>
          <w:szCs w:val="20"/>
        </w:rPr>
        <w:t xml:space="preserve">using </w:t>
      </w:r>
      <w:r w:rsidR="0023478C" w:rsidRPr="00E51683">
        <w:rPr>
          <w:rFonts w:ascii="Arial" w:hAnsi="Arial" w:cs="Arial"/>
          <w:sz w:val="20"/>
          <w:szCs w:val="20"/>
        </w:rPr>
        <w:t>Fintech.</w:t>
      </w:r>
      <w:r w:rsidR="000E15BA" w:rsidRPr="00E51683">
        <w:rPr>
          <w:rFonts w:ascii="Arial" w:hAnsi="Arial" w:cs="Arial"/>
          <w:sz w:val="20"/>
          <w:szCs w:val="20"/>
        </w:rPr>
        <w:t xml:space="preserve">  </w:t>
      </w:r>
    </w:p>
    <w:p w:rsidR="00A918FE" w:rsidRPr="00E51683" w:rsidRDefault="00372542" w:rsidP="002624E2">
      <w:pPr>
        <w:jc w:val="both"/>
        <w:rPr>
          <w:rFonts w:ascii="Arial" w:hAnsi="Arial" w:cs="Arial"/>
          <w:sz w:val="20"/>
          <w:szCs w:val="20"/>
        </w:rPr>
      </w:pPr>
      <w:r>
        <w:rPr>
          <w:rFonts w:ascii="Arial" w:hAnsi="Arial" w:cs="Arial"/>
          <w:sz w:val="20"/>
          <w:szCs w:val="20"/>
        </w:rPr>
        <w:t xml:space="preserve">According to the </w:t>
      </w:r>
      <w:hyperlink r:id="rId24" w:history="1">
        <w:r w:rsidRPr="007824D7">
          <w:rPr>
            <w:rStyle w:val="a3"/>
            <w:rFonts w:ascii="Arial" w:hAnsi="Arial" w:cs="Arial"/>
            <w:sz w:val="20"/>
            <w:szCs w:val="20"/>
          </w:rPr>
          <w:t>VATP Licensing Handbo</w:t>
        </w:r>
        <w:r w:rsidR="007824D7" w:rsidRPr="007824D7">
          <w:rPr>
            <w:rStyle w:val="a3"/>
            <w:rFonts w:ascii="Arial" w:hAnsi="Arial" w:cs="Arial"/>
            <w:sz w:val="20"/>
            <w:szCs w:val="20"/>
          </w:rPr>
          <w:t>ok</w:t>
        </w:r>
      </w:hyperlink>
      <w:r w:rsidR="00927E55">
        <w:rPr>
          <w:rFonts w:ascii="Arial" w:hAnsi="Arial" w:cs="Arial"/>
          <w:sz w:val="20"/>
          <w:szCs w:val="20"/>
        </w:rPr>
        <w:t xml:space="preserve"> and </w:t>
      </w:r>
      <w:hyperlink r:id="rId25" w:history="1">
        <w:r w:rsidR="00927E55" w:rsidRPr="00927E55">
          <w:rPr>
            <w:rStyle w:val="a3"/>
            <w:rFonts w:ascii="Arial" w:hAnsi="Arial" w:cs="Arial"/>
            <w:sz w:val="20"/>
            <w:szCs w:val="20"/>
          </w:rPr>
          <w:t>SFC FAQs on the SFC Regulatory Sandbox</w:t>
        </w:r>
      </w:hyperlink>
      <w:r>
        <w:rPr>
          <w:rFonts w:ascii="Arial" w:hAnsi="Arial" w:cs="Arial"/>
          <w:sz w:val="20"/>
          <w:szCs w:val="20"/>
        </w:rPr>
        <w:t xml:space="preserve">, </w:t>
      </w:r>
      <w:r w:rsidR="00927E55">
        <w:rPr>
          <w:rFonts w:ascii="Arial" w:hAnsi="Arial" w:cs="Arial"/>
          <w:sz w:val="20"/>
          <w:szCs w:val="20"/>
        </w:rPr>
        <w:t xml:space="preserve">on </w:t>
      </w:r>
      <w:r w:rsidR="007824D7">
        <w:rPr>
          <w:rFonts w:ascii="Arial" w:hAnsi="Arial" w:cs="Arial"/>
          <w:sz w:val="20"/>
          <w:szCs w:val="20"/>
        </w:rPr>
        <w:t>becoming licens</w:t>
      </w:r>
      <w:r w:rsidR="00927E55">
        <w:rPr>
          <w:rFonts w:ascii="Arial" w:hAnsi="Arial" w:cs="Arial"/>
          <w:sz w:val="20"/>
          <w:szCs w:val="20"/>
        </w:rPr>
        <w:t>e</w:t>
      </w:r>
      <w:r w:rsidR="007824D7">
        <w:rPr>
          <w:rFonts w:ascii="Arial" w:hAnsi="Arial" w:cs="Arial"/>
          <w:sz w:val="20"/>
          <w:szCs w:val="20"/>
        </w:rPr>
        <w:t>d</w:t>
      </w:r>
      <w:r w:rsidR="00927E55">
        <w:rPr>
          <w:rFonts w:ascii="Arial" w:hAnsi="Arial" w:cs="Arial"/>
          <w:sz w:val="20"/>
          <w:szCs w:val="20"/>
        </w:rPr>
        <w:t xml:space="preserve">, </w:t>
      </w:r>
      <w:r w:rsidR="000F5719" w:rsidRPr="00E51683">
        <w:rPr>
          <w:rFonts w:ascii="Arial" w:hAnsi="Arial" w:cs="Arial"/>
          <w:sz w:val="20"/>
          <w:szCs w:val="20"/>
        </w:rPr>
        <w:t xml:space="preserve">virtual asset trading platform operators </w:t>
      </w:r>
      <w:r w:rsidR="00944004">
        <w:rPr>
          <w:rFonts w:ascii="Arial" w:hAnsi="Arial" w:cs="Arial"/>
          <w:sz w:val="20"/>
          <w:szCs w:val="20"/>
        </w:rPr>
        <w:t xml:space="preserve">will </w:t>
      </w:r>
      <w:r w:rsidR="00A918FE" w:rsidRPr="00E51683">
        <w:rPr>
          <w:rFonts w:ascii="Arial" w:hAnsi="Arial" w:cs="Arial"/>
          <w:sz w:val="20"/>
          <w:szCs w:val="20"/>
        </w:rPr>
        <w:t xml:space="preserve">enter the </w:t>
      </w:r>
      <w:r w:rsidR="00927E55">
        <w:rPr>
          <w:rFonts w:ascii="Arial" w:hAnsi="Arial" w:cs="Arial"/>
          <w:sz w:val="20"/>
          <w:szCs w:val="20"/>
        </w:rPr>
        <w:t xml:space="preserve">SFC Regulatory </w:t>
      </w:r>
      <w:r w:rsidR="00A918FE" w:rsidRPr="00E51683">
        <w:rPr>
          <w:rFonts w:ascii="Arial" w:hAnsi="Arial" w:cs="Arial"/>
          <w:sz w:val="20"/>
          <w:szCs w:val="20"/>
        </w:rPr>
        <w:t>Sandbox</w:t>
      </w:r>
      <w:r w:rsidR="00927E55">
        <w:rPr>
          <w:rFonts w:ascii="Arial" w:hAnsi="Arial" w:cs="Arial"/>
          <w:sz w:val="20"/>
          <w:szCs w:val="20"/>
        </w:rPr>
        <w:t xml:space="preserve"> to allow the SFC to assess</w:t>
      </w:r>
      <w:r w:rsidR="00944004">
        <w:rPr>
          <w:rFonts w:ascii="Arial" w:hAnsi="Arial" w:cs="Arial"/>
          <w:sz w:val="20"/>
          <w:szCs w:val="20"/>
        </w:rPr>
        <w:t xml:space="preserve"> </w:t>
      </w:r>
      <w:r w:rsidR="00927E55">
        <w:rPr>
          <w:rFonts w:ascii="Arial" w:hAnsi="Arial" w:cs="Arial"/>
          <w:sz w:val="20"/>
          <w:szCs w:val="20"/>
        </w:rPr>
        <w:t xml:space="preserve">and monitor their </w:t>
      </w:r>
      <w:r w:rsidR="00944004">
        <w:rPr>
          <w:rFonts w:ascii="Arial" w:hAnsi="Arial" w:cs="Arial"/>
          <w:sz w:val="20"/>
          <w:szCs w:val="20"/>
        </w:rPr>
        <w:t>delivery of services and internal controls systems</w:t>
      </w:r>
      <w:r w:rsidR="008F0887">
        <w:rPr>
          <w:rFonts w:ascii="Arial" w:hAnsi="Arial" w:cs="Arial"/>
          <w:sz w:val="20"/>
          <w:szCs w:val="20"/>
        </w:rPr>
        <w:t xml:space="preserve">. The </w:t>
      </w:r>
      <w:r w:rsidR="00927E55">
        <w:rPr>
          <w:rFonts w:ascii="Arial" w:hAnsi="Arial" w:cs="Arial"/>
          <w:sz w:val="20"/>
          <w:szCs w:val="20"/>
        </w:rPr>
        <w:t>SFC expects this to facilitate dialogue between the SFC and virtual asset platform operators</w:t>
      </w:r>
      <w:r w:rsidR="00927E55" w:rsidRPr="00E51683">
        <w:rPr>
          <w:rFonts w:ascii="Arial" w:hAnsi="Arial" w:cs="Arial"/>
          <w:sz w:val="20"/>
          <w:szCs w:val="20"/>
        </w:rPr>
        <w:t xml:space="preserve"> </w:t>
      </w:r>
      <w:r w:rsidR="00927E55">
        <w:rPr>
          <w:rFonts w:ascii="Arial" w:hAnsi="Arial" w:cs="Arial"/>
          <w:sz w:val="20"/>
          <w:szCs w:val="20"/>
        </w:rPr>
        <w:t xml:space="preserve">enabling platform operators </w:t>
      </w:r>
      <w:r w:rsidR="00927E55" w:rsidRPr="00E51683">
        <w:rPr>
          <w:rFonts w:ascii="Arial" w:hAnsi="Arial" w:cs="Arial"/>
          <w:sz w:val="20"/>
          <w:szCs w:val="20"/>
        </w:rPr>
        <w:t xml:space="preserve">to identify and address </w:t>
      </w:r>
      <w:r w:rsidR="007824D7">
        <w:rPr>
          <w:rFonts w:ascii="Arial" w:hAnsi="Arial" w:cs="Arial"/>
          <w:sz w:val="20"/>
          <w:szCs w:val="20"/>
        </w:rPr>
        <w:t xml:space="preserve">any </w:t>
      </w:r>
      <w:r w:rsidR="00927E55">
        <w:rPr>
          <w:rFonts w:ascii="Arial" w:hAnsi="Arial" w:cs="Arial"/>
          <w:sz w:val="20"/>
          <w:szCs w:val="20"/>
        </w:rPr>
        <w:t xml:space="preserve">risks </w:t>
      </w:r>
      <w:r w:rsidR="007824D7">
        <w:rPr>
          <w:rFonts w:ascii="Arial" w:hAnsi="Arial" w:cs="Arial"/>
          <w:sz w:val="20"/>
          <w:szCs w:val="20"/>
        </w:rPr>
        <w:t>arising from</w:t>
      </w:r>
      <w:r w:rsidR="00927E55">
        <w:rPr>
          <w:rFonts w:ascii="Arial" w:hAnsi="Arial" w:cs="Arial"/>
          <w:sz w:val="20"/>
          <w:szCs w:val="20"/>
        </w:rPr>
        <w:t xml:space="preserve"> their activities. </w:t>
      </w:r>
    </w:p>
    <w:tbl>
      <w:tblPr>
        <w:tblStyle w:val="a6"/>
        <w:tblW w:w="0" w:type="auto"/>
        <w:tblLook w:val="04A0" w:firstRow="1" w:lastRow="0" w:firstColumn="1" w:lastColumn="0" w:noHBand="0" w:noVBand="1"/>
      </w:tblPr>
      <w:tblGrid>
        <w:gridCol w:w="1696"/>
        <w:gridCol w:w="7654"/>
      </w:tblGrid>
      <w:tr w:rsidR="007F3659" w:rsidRPr="00E51683" w:rsidTr="007F3659">
        <w:tc>
          <w:tcPr>
            <w:tcW w:w="1696" w:type="dxa"/>
          </w:tcPr>
          <w:p w:rsidR="005B7BDE" w:rsidRDefault="005B7BDE" w:rsidP="002624E2">
            <w:pPr>
              <w:jc w:val="both"/>
              <w:rPr>
                <w:rFonts w:ascii="Arial" w:hAnsi="Arial" w:cs="Arial"/>
                <w:sz w:val="20"/>
                <w:szCs w:val="20"/>
              </w:rPr>
            </w:pPr>
          </w:p>
          <w:p w:rsidR="007F3659" w:rsidRPr="00E51683" w:rsidRDefault="007F3659" w:rsidP="002624E2">
            <w:pPr>
              <w:jc w:val="both"/>
              <w:rPr>
                <w:rFonts w:ascii="Arial" w:hAnsi="Arial" w:cs="Arial"/>
                <w:sz w:val="20"/>
                <w:szCs w:val="20"/>
              </w:rPr>
            </w:pPr>
            <w:r w:rsidRPr="00E51683">
              <w:rPr>
                <w:rFonts w:ascii="Arial" w:hAnsi="Arial" w:cs="Arial"/>
                <w:sz w:val="20"/>
                <w:szCs w:val="20"/>
              </w:rPr>
              <w:t>Eligibility</w:t>
            </w:r>
          </w:p>
        </w:tc>
        <w:tc>
          <w:tcPr>
            <w:tcW w:w="7654" w:type="dxa"/>
          </w:tcPr>
          <w:p w:rsidR="005B7BDE" w:rsidRDefault="005B7BDE" w:rsidP="008F0887">
            <w:pPr>
              <w:jc w:val="both"/>
              <w:rPr>
                <w:rFonts w:ascii="Arial" w:hAnsi="Arial" w:cs="Arial"/>
                <w:sz w:val="20"/>
                <w:szCs w:val="20"/>
              </w:rPr>
            </w:pPr>
          </w:p>
          <w:p w:rsidR="003501DE" w:rsidRDefault="007F3659" w:rsidP="008F0887">
            <w:pPr>
              <w:jc w:val="both"/>
              <w:rPr>
                <w:rFonts w:ascii="Arial" w:hAnsi="Arial" w:cs="Arial"/>
                <w:sz w:val="20"/>
                <w:szCs w:val="20"/>
              </w:rPr>
            </w:pPr>
            <w:r w:rsidRPr="00E51683">
              <w:rPr>
                <w:rFonts w:ascii="Arial" w:hAnsi="Arial" w:cs="Arial"/>
                <w:sz w:val="20"/>
                <w:szCs w:val="20"/>
              </w:rPr>
              <w:t>The Sandbox is open to virtual asset trading platform ope</w:t>
            </w:r>
            <w:r w:rsidR="0008494F" w:rsidRPr="00E51683">
              <w:rPr>
                <w:rFonts w:ascii="Arial" w:hAnsi="Arial" w:cs="Arial"/>
                <w:sz w:val="20"/>
                <w:szCs w:val="20"/>
              </w:rPr>
              <w:t xml:space="preserve">rators intending to carry on </w:t>
            </w:r>
            <w:r w:rsidR="00927E55">
              <w:rPr>
                <w:rFonts w:ascii="Arial" w:hAnsi="Arial" w:cs="Arial"/>
                <w:sz w:val="20"/>
                <w:szCs w:val="20"/>
              </w:rPr>
              <w:t xml:space="preserve">licensed </w:t>
            </w:r>
            <w:r w:rsidRPr="00E51683">
              <w:rPr>
                <w:rFonts w:ascii="Arial" w:hAnsi="Arial" w:cs="Arial"/>
                <w:sz w:val="20"/>
                <w:szCs w:val="20"/>
              </w:rPr>
              <w:t xml:space="preserve">activities under the </w:t>
            </w:r>
            <w:r w:rsidR="000E15BA" w:rsidRPr="00E51683">
              <w:rPr>
                <w:rFonts w:ascii="Arial" w:hAnsi="Arial" w:cs="Arial"/>
                <w:sz w:val="20"/>
                <w:szCs w:val="20"/>
              </w:rPr>
              <w:t xml:space="preserve">SFO and/or AMLO. </w:t>
            </w:r>
            <w:r w:rsidR="00927E55">
              <w:rPr>
                <w:rFonts w:ascii="Arial" w:hAnsi="Arial" w:cs="Arial"/>
                <w:sz w:val="20"/>
                <w:szCs w:val="20"/>
              </w:rPr>
              <w:t>P</w:t>
            </w:r>
            <w:r w:rsidR="003501DE" w:rsidRPr="00E51683">
              <w:rPr>
                <w:rFonts w:ascii="Arial" w:hAnsi="Arial" w:cs="Arial"/>
                <w:sz w:val="20"/>
                <w:szCs w:val="20"/>
              </w:rPr>
              <w:t xml:space="preserve">latform operators </w:t>
            </w:r>
            <w:r w:rsidR="00927E55">
              <w:rPr>
                <w:rFonts w:ascii="Arial" w:hAnsi="Arial" w:cs="Arial"/>
                <w:sz w:val="20"/>
                <w:szCs w:val="20"/>
              </w:rPr>
              <w:t xml:space="preserve">need to </w:t>
            </w:r>
            <w:r w:rsidR="003501DE" w:rsidRPr="00E51683">
              <w:rPr>
                <w:rFonts w:ascii="Arial" w:hAnsi="Arial" w:cs="Arial"/>
                <w:sz w:val="20"/>
                <w:szCs w:val="20"/>
              </w:rPr>
              <w:t xml:space="preserve">be </w:t>
            </w:r>
            <w:r w:rsidR="00927E55">
              <w:rPr>
                <w:rFonts w:ascii="Arial" w:hAnsi="Arial" w:cs="Arial"/>
                <w:sz w:val="20"/>
                <w:szCs w:val="20"/>
              </w:rPr>
              <w:t>“</w:t>
            </w:r>
            <w:r w:rsidR="003501DE" w:rsidRPr="00E51683">
              <w:rPr>
                <w:rFonts w:ascii="Arial" w:hAnsi="Arial" w:cs="Arial"/>
                <w:sz w:val="20"/>
                <w:szCs w:val="20"/>
              </w:rPr>
              <w:t>fit and proper</w:t>
            </w:r>
            <w:r w:rsidR="00927E55">
              <w:rPr>
                <w:rFonts w:ascii="Arial" w:hAnsi="Arial" w:cs="Arial"/>
                <w:sz w:val="20"/>
                <w:szCs w:val="20"/>
              </w:rPr>
              <w:t>”, u</w:t>
            </w:r>
            <w:r w:rsidR="003501DE" w:rsidRPr="00E51683">
              <w:rPr>
                <w:rFonts w:ascii="Arial" w:hAnsi="Arial" w:cs="Arial"/>
                <w:sz w:val="20"/>
                <w:szCs w:val="20"/>
              </w:rPr>
              <w:t xml:space="preserve">se innovative technologies and </w:t>
            </w:r>
            <w:r w:rsidR="007824D7">
              <w:rPr>
                <w:rFonts w:ascii="Arial" w:hAnsi="Arial" w:cs="Arial"/>
                <w:sz w:val="20"/>
                <w:szCs w:val="20"/>
              </w:rPr>
              <w:t>be committed</w:t>
            </w:r>
            <w:r w:rsidR="00927E55">
              <w:rPr>
                <w:rFonts w:ascii="Arial" w:hAnsi="Arial" w:cs="Arial"/>
                <w:sz w:val="20"/>
                <w:szCs w:val="20"/>
              </w:rPr>
              <w:t xml:space="preserve"> to </w:t>
            </w:r>
            <w:r w:rsidR="005B7BDE">
              <w:rPr>
                <w:rFonts w:ascii="Arial" w:hAnsi="Arial" w:cs="Arial"/>
                <w:sz w:val="20"/>
                <w:szCs w:val="20"/>
              </w:rPr>
              <w:t xml:space="preserve">operating a virtual asset trading platform using </w:t>
            </w:r>
            <w:r w:rsidR="003501DE" w:rsidRPr="00E51683">
              <w:rPr>
                <w:rFonts w:ascii="Arial" w:hAnsi="Arial" w:cs="Arial"/>
                <w:sz w:val="20"/>
                <w:szCs w:val="20"/>
              </w:rPr>
              <w:t xml:space="preserve">Fintech. </w:t>
            </w:r>
          </w:p>
          <w:p w:rsidR="008F0887" w:rsidRPr="00E51683" w:rsidRDefault="008F0887" w:rsidP="008F0887">
            <w:pPr>
              <w:jc w:val="both"/>
              <w:rPr>
                <w:rFonts w:ascii="Arial" w:hAnsi="Arial" w:cs="Arial"/>
                <w:sz w:val="20"/>
                <w:szCs w:val="20"/>
              </w:rPr>
            </w:pPr>
          </w:p>
        </w:tc>
      </w:tr>
      <w:tr w:rsidR="007F3659" w:rsidRPr="00E51683" w:rsidTr="007F3659">
        <w:tc>
          <w:tcPr>
            <w:tcW w:w="1696" w:type="dxa"/>
          </w:tcPr>
          <w:p w:rsidR="005B7BDE" w:rsidRDefault="005B7BDE" w:rsidP="002624E2">
            <w:pPr>
              <w:jc w:val="both"/>
              <w:rPr>
                <w:rFonts w:ascii="Arial" w:hAnsi="Arial" w:cs="Arial"/>
                <w:sz w:val="20"/>
                <w:szCs w:val="20"/>
              </w:rPr>
            </w:pPr>
          </w:p>
          <w:p w:rsidR="007F3659" w:rsidRPr="00E51683" w:rsidRDefault="007F3659" w:rsidP="002624E2">
            <w:pPr>
              <w:jc w:val="both"/>
              <w:rPr>
                <w:rFonts w:ascii="Arial" w:hAnsi="Arial" w:cs="Arial"/>
                <w:sz w:val="20"/>
                <w:szCs w:val="20"/>
              </w:rPr>
            </w:pPr>
            <w:r w:rsidRPr="00E51683">
              <w:rPr>
                <w:rFonts w:ascii="Arial" w:hAnsi="Arial" w:cs="Arial"/>
                <w:sz w:val="20"/>
                <w:szCs w:val="20"/>
              </w:rPr>
              <w:t>Licensing Conditions</w:t>
            </w:r>
          </w:p>
        </w:tc>
        <w:tc>
          <w:tcPr>
            <w:tcW w:w="7654" w:type="dxa"/>
          </w:tcPr>
          <w:p w:rsidR="005B7BDE" w:rsidRDefault="005B7BDE" w:rsidP="00CB1E8E">
            <w:pPr>
              <w:jc w:val="both"/>
              <w:rPr>
                <w:rFonts w:ascii="Arial" w:hAnsi="Arial" w:cs="Arial"/>
                <w:sz w:val="20"/>
                <w:szCs w:val="20"/>
              </w:rPr>
            </w:pPr>
          </w:p>
          <w:p w:rsidR="005B7BDE" w:rsidRDefault="007F3659" w:rsidP="005B7BDE">
            <w:pPr>
              <w:jc w:val="both"/>
              <w:rPr>
                <w:rFonts w:ascii="Arial" w:hAnsi="Arial" w:cs="Arial"/>
                <w:sz w:val="20"/>
                <w:szCs w:val="20"/>
              </w:rPr>
            </w:pPr>
            <w:r w:rsidRPr="00E51683">
              <w:rPr>
                <w:rFonts w:ascii="Arial" w:hAnsi="Arial" w:cs="Arial"/>
                <w:sz w:val="20"/>
                <w:szCs w:val="20"/>
              </w:rPr>
              <w:t>To mitigate potential investor risks</w:t>
            </w:r>
            <w:r w:rsidR="00CB1E8E">
              <w:rPr>
                <w:rFonts w:ascii="Arial" w:hAnsi="Arial" w:cs="Arial"/>
                <w:sz w:val="20"/>
                <w:szCs w:val="20"/>
              </w:rPr>
              <w:t xml:space="preserve"> while licensed platform operators are in the Sandbox</w:t>
            </w:r>
            <w:r w:rsidRPr="00E51683">
              <w:rPr>
                <w:rFonts w:ascii="Arial" w:hAnsi="Arial" w:cs="Arial"/>
                <w:sz w:val="20"/>
                <w:szCs w:val="20"/>
              </w:rPr>
              <w:t xml:space="preserve">, the SFC may impose </w:t>
            </w:r>
            <w:r w:rsidR="003501DE" w:rsidRPr="00E51683">
              <w:rPr>
                <w:rFonts w:ascii="Arial" w:hAnsi="Arial" w:cs="Arial"/>
                <w:sz w:val="20"/>
                <w:szCs w:val="20"/>
              </w:rPr>
              <w:t>licensing conditions</w:t>
            </w:r>
            <w:r w:rsidRPr="00E51683">
              <w:rPr>
                <w:rFonts w:ascii="Arial" w:hAnsi="Arial" w:cs="Arial"/>
                <w:sz w:val="20"/>
                <w:szCs w:val="20"/>
              </w:rPr>
              <w:t xml:space="preserve"> </w:t>
            </w:r>
            <w:r w:rsidR="005B7BDE">
              <w:rPr>
                <w:rFonts w:ascii="Arial" w:hAnsi="Arial" w:cs="Arial"/>
                <w:sz w:val="20"/>
                <w:szCs w:val="20"/>
              </w:rPr>
              <w:t xml:space="preserve">(e.g. </w:t>
            </w:r>
            <w:r w:rsidR="005C12D8" w:rsidRPr="00E51683">
              <w:rPr>
                <w:rFonts w:ascii="Arial" w:hAnsi="Arial" w:cs="Arial"/>
                <w:sz w:val="20"/>
                <w:szCs w:val="20"/>
              </w:rPr>
              <w:t>requiring</w:t>
            </w:r>
            <w:r w:rsidR="005B7BDE">
              <w:rPr>
                <w:rFonts w:ascii="Arial" w:hAnsi="Arial" w:cs="Arial"/>
                <w:sz w:val="20"/>
                <w:szCs w:val="20"/>
              </w:rPr>
              <w:t xml:space="preserve"> p</w:t>
            </w:r>
            <w:r w:rsidR="00CB1E8E">
              <w:rPr>
                <w:rFonts w:ascii="Arial" w:hAnsi="Arial" w:cs="Arial"/>
                <w:sz w:val="20"/>
                <w:szCs w:val="20"/>
              </w:rPr>
              <w:t>latform operator</w:t>
            </w:r>
            <w:r w:rsidR="005B7BDE">
              <w:rPr>
                <w:rFonts w:ascii="Arial" w:hAnsi="Arial" w:cs="Arial"/>
                <w:sz w:val="20"/>
                <w:szCs w:val="20"/>
              </w:rPr>
              <w:t>s</w:t>
            </w:r>
            <w:r w:rsidR="005C12D8" w:rsidRPr="00E51683">
              <w:rPr>
                <w:rFonts w:ascii="Arial" w:hAnsi="Arial" w:cs="Arial"/>
                <w:sz w:val="20"/>
                <w:szCs w:val="20"/>
              </w:rPr>
              <w:t xml:space="preserve"> to </w:t>
            </w:r>
            <w:r w:rsidR="007824D7">
              <w:rPr>
                <w:rFonts w:ascii="Arial" w:hAnsi="Arial" w:cs="Arial"/>
                <w:sz w:val="20"/>
                <w:szCs w:val="20"/>
              </w:rPr>
              <w:t xml:space="preserve">undergo </w:t>
            </w:r>
            <w:r w:rsidR="0057107E" w:rsidRPr="00E51683">
              <w:rPr>
                <w:rFonts w:ascii="Arial" w:hAnsi="Arial" w:cs="Arial"/>
                <w:sz w:val="20"/>
                <w:szCs w:val="20"/>
              </w:rPr>
              <w:t xml:space="preserve">periodic </w:t>
            </w:r>
            <w:r w:rsidR="005B7BDE">
              <w:rPr>
                <w:rFonts w:ascii="Arial" w:hAnsi="Arial" w:cs="Arial"/>
                <w:sz w:val="20"/>
                <w:szCs w:val="20"/>
              </w:rPr>
              <w:t xml:space="preserve">SFC </w:t>
            </w:r>
            <w:r w:rsidR="0057107E" w:rsidRPr="00E51683">
              <w:rPr>
                <w:rFonts w:ascii="Arial" w:hAnsi="Arial" w:cs="Arial"/>
                <w:sz w:val="20"/>
                <w:szCs w:val="20"/>
              </w:rPr>
              <w:t>supervisory audits</w:t>
            </w:r>
            <w:r w:rsidR="005B7BDE">
              <w:rPr>
                <w:rFonts w:ascii="Arial" w:hAnsi="Arial" w:cs="Arial"/>
                <w:sz w:val="20"/>
                <w:szCs w:val="20"/>
              </w:rPr>
              <w:t>)</w:t>
            </w:r>
            <w:r w:rsidR="003501DE" w:rsidRPr="00E51683">
              <w:rPr>
                <w:rFonts w:ascii="Arial" w:hAnsi="Arial" w:cs="Arial"/>
                <w:sz w:val="20"/>
                <w:szCs w:val="20"/>
              </w:rPr>
              <w:t>.</w:t>
            </w:r>
          </w:p>
          <w:p w:rsidR="007F3659" w:rsidRPr="00E51683" w:rsidRDefault="003501DE" w:rsidP="005B7BDE">
            <w:pPr>
              <w:jc w:val="both"/>
              <w:rPr>
                <w:rFonts w:ascii="Arial" w:hAnsi="Arial" w:cs="Arial"/>
                <w:sz w:val="20"/>
                <w:szCs w:val="20"/>
              </w:rPr>
            </w:pPr>
            <w:r w:rsidRPr="00E51683">
              <w:rPr>
                <w:rFonts w:ascii="Arial" w:hAnsi="Arial" w:cs="Arial"/>
                <w:sz w:val="20"/>
                <w:szCs w:val="20"/>
              </w:rPr>
              <w:t xml:space="preserve"> </w:t>
            </w:r>
          </w:p>
        </w:tc>
      </w:tr>
      <w:tr w:rsidR="007F3659" w:rsidRPr="00E51683" w:rsidTr="007F3659">
        <w:tc>
          <w:tcPr>
            <w:tcW w:w="1696" w:type="dxa"/>
          </w:tcPr>
          <w:p w:rsidR="005B7BDE" w:rsidRDefault="005B7BDE" w:rsidP="002624E2">
            <w:pPr>
              <w:jc w:val="both"/>
              <w:rPr>
                <w:rFonts w:ascii="Arial" w:hAnsi="Arial" w:cs="Arial"/>
                <w:sz w:val="20"/>
                <w:szCs w:val="20"/>
              </w:rPr>
            </w:pPr>
          </w:p>
          <w:p w:rsidR="007F3659" w:rsidRPr="00E51683" w:rsidRDefault="007824D7" w:rsidP="0068385C">
            <w:pPr>
              <w:rPr>
                <w:rFonts w:ascii="Arial" w:hAnsi="Arial" w:cs="Arial"/>
                <w:sz w:val="20"/>
                <w:szCs w:val="20"/>
              </w:rPr>
            </w:pPr>
            <w:r>
              <w:rPr>
                <w:rFonts w:ascii="Arial" w:hAnsi="Arial" w:cs="Arial"/>
                <w:sz w:val="20"/>
                <w:szCs w:val="20"/>
              </w:rPr>
              <w:t>Close SFC Monitoring and S</w:t>
            </w:r>
            <w:r w:rsidR="003501DE" w:rsidRPr="00E51683">
              <w:rPr>
                <w:rFonts w:ascii="Arial" w:hAnsi="Arial" w:cs="Arial"/>
                <w:sz w:val="20"/>
                <w:szCs w:val="20"/>
              </w:rPr>
              <w:t xml:space="preserve">upervision </w:t>
            </w:r>
          </w:p>
        </w:tc>
        <w:tc>
          <w:tcPr>
            <w:tcW w:w="7654" w:type="dxa"/>
          </w:tcPr>
          <w:p w:rsidR="005B7BDE" w:rsidRDefault="005B7BDE" w:rsidP="00CB1E8E">
            <w:pPr>
              <w:jc w:val="both"/>
              <w:rPr>
                <w:rFonts w:ascii="Arial" w:hAnsi="Arial" w:cs="Arial"/>
                <w:sz w:val="20"/>
                <w:szCs w:val="20"/>
              </w:rPr>
            </w:pPr>
          </w:p>
          <w:p w:rsidR="007F3659" w:rsidRDefault="007824D7" w:rsidP="005B7BDE">
            <w:pPr>
              <w:jc w:val="both"/>
              <w:rPr>
                <w:rFonts w:ascii="Arial" w:hAnsi="Arial" w:cs="Arial"/>
                <w:sz w:val="20"/>
                <w:szCs w:val="20"/>
              </w:rPr>
            </w:pPr>
            <w:r>
              <w:rPr>
                <w:rFonts w:ascii="Arial" w:hAnsi="Arial" w:cs="Arial"/>
                <w:sz w:val="20"/>
                <w:szCs w:val="20"/>
              </w:rPr>
              <w:t>P</w:t>
            </w:r>
            <w:r w:rsidR="00CF6CE2" w:rsidRPr="00E51683">
              <w:rPr>
                <w:rFonts w:ascii="Arial" w:hAnsi="Arial" w:cs="Arial"/>
                <w:sz w:val="20"/>
                <w:szCs w:val="20"/>
              </w:rPr>
              <w:t>latform operators may be</w:t>
            </w:r>
            <w:r w:rsidR="00CB1E8E">
              <w:rPr>
                <w:rFonts w:ascii="Arial" w:hAnsi="Arial" w:cs="Arial"/>
                <w:sz w:val="20"/>
                <w:szCs w:val="20"/>
              </w:rPr>
              <w:t xml:space="preserve"> subject to</w:t>
            </w:r>
            <w:r w:rsidR="004A4433" w:rsidRPr="00E51683">
              <w:rPr>
                <w:rFonts w:ascii="Arial" w:hAnsi="Arial" w:cs="Arial"/>
                <w:sz w:val="20"/>
                <w:szCs w:val="20"/>
              </w:rPr>
              <w:t xml:space="preserve"> </w:t>
            </w:r>
            <w:r w:rsidR="005B7BDE">
              <w:rPr>
                <w:rFonts w:ascii="Arial" w:hAnsi="Arial" w:cs="Arial"/>
                <w:sz w:val="20"/>
                <w:szCs w:val="20"/>
              </w:rPr>
              <w:t xml:space="preserve">increased </w:t>
            </w:r>
            <w:r w:rsidR="00CB1E8E">
              <w:rPr>
                <w:rFonts w:ascii="Arial" w:hAnsi="Arial" w:cs="Arial"/>
                <w:sz w:val="20"/>
                <w:szCs w:val="20"/>
              </w:rPr>
              <w:t>SFC</w:t>
            </w:r>
            <w:r w:rsidR="00CB1E8E" w:rsidRPr="00E51683">
              <w:rPr>
                <w:rFonts w:ascii="Arial" w:hAnsi="Arial" w:cs="Arial"/>
                <w:sz w:val="20"/>
                <w:szCs w:val="20"/>
              </w:rPr>
              <w:t xml:space="preserve"> </w:t>
            </w:r>
            <w:r w:rsidR="004A4433" w:rsidRPr="00E51683">
              <w:rPr>
                <w:rFonts w:ascii="Arial" w:hAnsi="Arial" w:cs="Arial"/>
                <w:sz w:val="20"/>
                <w:szCs w:val="20"/>
              </w:rPr>
              <w:t>monitorin</w:t>
            </w:r>
            <w:r w:rsidR="00CB1E8E">
              <w:rPr>
                <w:rFonts w:ascii="Arial" w:hAnsi="Arial" w:cs="Arial"/>
                <w:sz w:val="20"/>
                <w:szCs w:val="20"/>
              </w:rPr>
              <w:t>g and supervision</w:t>
            </w:r>
            <w:r>
              <w:rPr>
                <w:rFonts w:ascii="Arial" w:hAnsi="Arial" w:cs="Arial"/>
                <w:sz w:val="20"/>
                <w:szCs w:val="20"/>
              </w:rPr>
              <w:t xml:space="preserve"> during their time in the Regulatory Sandbox</w:t>
            </w:r>
            <w:r w:rsidR="00F300AA">
              <w:rPr>
                <w:rFonts w:ascii="Arial" w:hAnsi="Arial" w:cs="Arial"/>
                <w:sz w:val="20"/>
                <w:szCs w:val="20"/>
              </w:rPr>
              <w:t xml:space="preserve">. </w:t>
            </w:r>
            <w:r w:rsidR="00CB1E8E">
              <w:rPr>
                <w:rFonts w:ascii="Arial" w:hAnsi="Arial" w:cs="Arial"/>
                <w:sz w:val="20"/>
                <w:szCs w:val="20"/>
              </w:rPr>
              <w:t xml:space="preserve">The </w:t>
            </w:r>
            <w:r w:rsidR="005B7BDE">
              <w:rPr>
                <w:rFonts w:ascii="Arial" w:hAnsi="Arial" w:cs="Arial"/>
                <w:sz w:val="20"/>
                <w:szCs w:val="20"/>
              </w:rPr>
              <w:t xml:space="preserve">SFC’s </w:t>
            </w:r>
            <w:r w:rsidR="00CB1E8E">
              <w:rPr>
                <w:rFonts w:ascii="Arial" w:hAnsi="Arial" w:cs="Arial"/>
                <w:sz w:val="20"/>
                <w:szCs w:val="20"/>
              </w:rPr>
              <w:t xml:space="preserve">intention is </w:t>
            </w:r>
            <w:r w:rsidR="005B7BDE">
              <w:rPr>
                <w:rFonts w:ascii="Arial" w:hAnsi="Arial" w:cs="Arial"/>
                <w:sz w:val="20"/>
                <w:szCs w:val="20"/>
              </w:rPr>
              <w:t>to engage in</w:t>
            </w:r>
            <w:r w:rsidR="00CB1E8E">
              <w:rPr>
                <w:rFonts w:ascii="Arial" w:hAnsi="Arial" w:cs="Arial"/>
                <w:sz w:val="20"/>
                <w:szCs w:val="20"/>
              </w:rPr>
              <w:t xml:space="preserve"> dialogue with </w:t>
            </w:r>
            <w:r w:rsidR="005B7BDE">
              <w:rPr>
                <w:rFonts w:ascii="Arial" w:hAnsi="Arial" w:cs="Arial"/>
                <w:sz w:val="20"/>
                <w:szCs w:val="20"/>
              </w:rPr>
              <w:t xml:space="preserve">platform operators and </w:t>
            </w:r>
            <w:r w:rsidR="00CB1E8E">
              <w:rPr>
                <w:rFonts w:ascii="Arial" w:hAnsi="Arial" w:cs="Arial"/>
                <w:sz w:val="20"/>
                <w:szCs w:val="20"/>
              </w:rPr>
              <w:t xml:space="preserve">highlight possible improvements to </w:t>
            </w:r>
            <w:r w:rsidR="005B7BDE">
              <w:rPr>
                <w:rFonts w:ascii="Arial" w:hAnsi="Arial" w:cs="Arial"/>
                <w:sz w:val="20"/>
                <w:szCs w:val="20"/>
              </w:rPr>
              <w:t>their internal controls and risk management</w:t>
            </w:r>
            <w:r w:rsidR="004A4433" w:rsidRPr="00E51683">
              <w:rPr>
                <w:rFonts w:ascii="Arial" w:hAnsi="Arial" w:cs="Arial"/>
                <w:sz w:val="20"/>
                <w:szCs w:val="20"/>
              </w:rPr>
              <w:t xml:space="preserve">. </w:t>
            </w:r>
          </w:p>
          <w:p w:rsidR="0068385C" w:rsidRDefault="0068385C" w:rsidP="005B7BDE">
            <w:pPr>
              <w:jc w:val="both"/>
              <w:rPr>
                <w:rFonts w:ascii="Arial" w:hAnsi="Arial" w:cs="Arial"/>
                <w:sz w:val="20"/>
                <w:szCs w:val="20"/>
              </w:rPr>
            </w:pPr>
          </w:p>
          <w:p w:rsidR="00041E86" w:rsidRDefault="00041E86" w:rsidP="005B7BDE">
            <w:pPr>
              <w:jc w:val="both"/>
              <w:rPr>
                <w:rFonts w:ascii="Arial" w:hAnsi="Arial" w:cs="Arial"/>
                <w:sz w:val="20"/>
                <w:szCs w:val="20"/>
              </w:rPr>
            </w:pPr>
          </w:p>
          <w:p w:rsidR="00041E86" w:rsidRPr="00E51683" w:rsidRDefault="00041E86" w:rsidP="005B7BDE">
            <w:pPr>
              <w:jc w:val="both"/>
              <w:rPr>
                <w:rFonts w:ascii="Arial" w:hAnsi="Arial" w:cs="Arial"/>
                <w:sz w:val="20"/>
                <w:szCs w:val="20"/>
              </w:rPr>
            </w:pPr>
          </w:p>
        </w:tc>
      </w:tr>
      <w:tr w:rsidR="007F3659" w:rsidRPr="00E51683" w:rsidTr="007F3659">
        <w:tc>
          <w:tcPr>
            <w:tcW w:w="1696" w:type="dxa"/>
          </w:tcPr>
          <w:p w:rsidR="0068385C" w:rsidRDefault="0068385C" w:rsidP="002624E2">
            <w:pPr>
              <w:jc w:val="both"/>
              <w:rPr>
                <w:rFonts w:ascii="Arial" w:hAnsi="Arial" w:cs="Arial"/>
                <w:sz w:val="20"/>
                <w:szCs w:val="20"/>
              </w:rPr>
            </w:pPr>
          </w:p>
          <w:p w:rsidR="007F3659" w:rsidRPr="00E51683" w:rsidRDefault="007F3659" w:rsidP="002624E2">
            <w:pPr>
              <w:jc w:val="both"/>
              <w:rPr>
                <w:rFonts w:ascii="Arial" w:hAnsi="Arial" w:cs="Arial"/>
                <w:sz w:val="20"/>
                <w:szCs w:val="20"/>
              </w:rPr>
            </w:pPr>
            <w:r w:rsidRPr="00E51683">
              <w:rPr>
                <w:rFonts w:ascii="Arial" w:hAnsi="Arial" w:cs="Arial"/>
                <w:sz w:val="20"/>
                <w:szCs w:val="20"/>
              </w:rPr>
              <w:t>Investor Protectio</w:t>
            </w:r>
            <w:r w:rsidR="0068385C">
              <w:rPr>
                <w:rFonts w:ascii="Arial" w:hAnsi="Arial" w:cs="Arial"/>
                <w:sz w:val="20"/>
                <w:szCs w:val="20"/>
              </w:rPr>
              <w:t xml:space="preserve">n </w:t>
            </w:r>
          </w:p>
        </w:tc>
        <w:tc>
          <w:tcPr>
            <w:tcW w:w="7654" w:type="dxa"/>
          </w:tcPr>
          <w:p w:rsidR="0068385C" w:rsidRDefault="0068385C" w:rsidP="002624E2">
            <w:pPr>
              <w:jc w:val="both"/>
              <w:rPr>
                <w:rFonts w:ascii="Arial" w:hAnsi="Arial" w:cs="Arial"/>
                <w:sz w:val="20"/>
                <w:szCs w:val="20"/>
              </w:rPr>
            </w:pPr>
          </w:p>
          <w:p w:rsidR="007F3659" w:rsidRDefault="0068385C" w:rsidP="007824D7">
            <w:pPr>
              <w:jc w:val="both"/>
              <w:rPr>
                <w:rFonts w:ascii="Arial" w:hAnsi="Arial" w:cs="Arial"/>
                <w:sz w:val="20"/>
                <w:szCs w:val="20"/>
              </w:rPr>
            </w:pPr>
            <w:r>
              <w:rPr>
                <w:rFonts w:ascii="Arial" w:hAnsi="Arial" w:cs="Arial"/>
                <w:sz w:val="20"/>
                <w:szCs w:val="20"/>
              </w:rPr>
              <w:t>The SFC expects virtual asset p</w:t>
            </w:r>
            <w:r w:rsidR="007F3659" w:rsidRPr="00E51683">
              <w:rPr>
                <w:rFonts w:ascii="Arial" w:hAnsi="Arial" w:cs="Arial"/>
                <w:sz w:val="20"/>
                <w:szCs w:val="20"/>
              </w:rPr>
              <w:t xml:space="preserve">latform </w:t>
            </w:r>
            <w:r w:rsidR="004A4433" w:rsidRPr="00E51683">
              <w:rPr>
                <w:rFonts w:ascii="Arial" w:hAnsi="Arial" w:cs="Arial"/>
                <w:sz w:val="20"/>
                <w:szCs w:val="20"/>
              </w:rPr>
              <w:t>o</w:t>
            </w:r>
            <w:r w:rsidR="007F3659" w:rsidRPr="00E51683">
              <w:rPr>
                <w:rFonts w:ascii="Arial" w:hAnsi="Arial" w:cs="Arial"/>
                <w:sz w:val="20"/>
                <w:szCs w:val="20"/>
              </w:rPr>
              <w:t xml:space="preserve">perators to put in place </w:t>
            </w:r>
            <w:r w:rsidR="004A4433" w:rsidRPr="00E51683">
              <w:rPr>
                <w:rFonts w:ascii="Arial" w:hAnsi="Arial" w:cs="Arial"/>
                <w:sz w:val="20"/>
                <w:szCs w:val="20"/>
              </w:rPr>
              <w:t xml:space="preserve">investor protection </w:t>
            </w:r>
            <w:r w:rsidR="007F3659" w:rsidRPr="00E51683">
              <w:rPr>
                <w:rFonts w:ascii="Arial" w:hAnsi="Arial" w:cs="Arial"/>
                <w:sz w:val="20"/>
                <w:szCs w:val="20"/>
              </w:rPr>
              <w:t>measures</w:t>
            </w:r>
            <w:r>
              <w:rPr>
                <w:rFonts w:ascii="Arial" w:hAnsi="Arial" w:cs="Arial"/>
                <w:sz w:val="20"/>
                <w:szCs w:val="20"/>
              </w:rPr>
              <w:t xml:space="preserve"> to address actual or potential risks. They should inform</w:t>
            </w:r>
            <w:r w:rsidR="007F3659" w:rsidRPr="00E51683">
              <w:rPr>
                <w:rFonts w:ascii="Arial" w:hAnsi="Arial" w:cs="Arial"/>
                <w:sz w:val="20"/>
                <w:szCs w:val="20"/>
              </w:rPr>
              <w:t xml:space="preserve"> clients </w:t>
            </w:r>
            <w:r>
              <w:rPr>
                <w:rFonts w:ascii="Arial" w:hAnsi="Arial" w:cs="Arial"/>
                <w:sz w:val="20"/>
                <w:szCs w:val="20"/>
              </w:rPr>
              <w:t xml:space="preserve">of </w:t>
            </w:r>
            <w:r w:rsidR="007F3659" w:rsidRPr="00E51683">
              <w:rPr>
                <w:rFonts w:ascii="Arial" w:hAnsi="Arial" w:cs="Arial"/>
                <w:sz w:val="20"/>
                <w:szCs w:val="20"/>
              </w:rPr>
              <w:t xml:space="preserve">their </w:t>
            </w:r>
            <w:r w:rsidR="004A4433" w:rsidRPr="00E51683">
              <w:rPr>
                <w:rFonts w:ascii="Arial" w:hAnsi="Arial" w:cs="Arial"/>
                <w:sz w:val="20"/>
                <w:szCs w:val="20"/>
              </w:rPr>
              <w:t xml:space="preserve">participation in the </w:t>
            </w:r>
            <w:r w:rsidR="007F3659" w:rsidRPr="00E51683">
              <w:rPr>
                <w:rFonts w:ascii="Arial" w:hAnsi="Arial" w:cs="Arial"/>
                <w:sz w:val="20"/>
                <w:szCs w:val="20"/>
              </w:rPr>
              <w:t xml:space="preserve">Sandbox and </w:t>
            </w:r>
            <w:r w:rsidR="00771DEC" w:rsidRPr="00E51683">
              <w:rPr>
                <w:rFonts w:ascii="Arial" w:hAnsi="Arial" w:cs="Arial"/>
                <w:sz w:val="20"/>
                <w:szCs w:val="20"/>
              </w:rPr>
              <w:t>full</w:t>
            </w:r>
            <w:r>
              <w:rPr>
                <w:rFonts w:ascii="Arial" w:hAnsi="Arial" w:cs="Arial"/>
                <w:sz w:val="20"/>
                <w:szCs w:val="20"/>
              </w:rPr>
              <w:t xml:space="preserve">y disclose </w:t>
            </w:r>
            <w:r w:rsidR="007824D7">
              <w:rPr>
                <w:rFonts w:ascii="Arial" w:hAnsi="Arial" w:cs="Arial"/>
                <w:sz w:val="20"/>
                <w:szCs w:val="20"/>
              </w:rPr>
              <w:t>any po</w:t>
            </w:r>
            <w:r w:rsidR="007F3659" w:rsidRPr="00E51683">
              <w:rPr>
                <w:rFonts w:ascii="Arial" w:hAnsi="Arial" w:cs="Arial"/>
                <w:sz w:val="20"/>
                <w:szCs w:val="20"/>
              </w:rPr>
              <w:t>tential risks</w:t>
            </w:r>
            <w:r w:rsidR="004A4433" w:rsidRPr="00E51683">
              <w:rPr>
                <w:rFonts w:ascii="Arial" w:hAnsi="Arial" w:cs="Arial"/>
                <w:sz w:val="20"/>
                <w:szCs w:val="20"/>
              </w:rPr>
              <w:t xml:space="preserve"> </w:t>
            </w:r>
            <w:r>
              <w:rPr>
                <w:rFonts w:ascii="Arial" w:hAnsi="Arial" w:cs="Arial"/>
                <w:sz w:val="20"/>
                <w:szCs w:val="20"/>
              </w:rPr>
              <w:t xml:space="preserve">and </w:t>
            </w:r>
            <w:r w:rsidR="007824D7">
              <w:rPr>
                <w:rFonts w:ascii="Arial" w:hAnsi="Arial" w:cs="Arial"/>
                <w:sz w:val="20"/>
                <w:szCs w:val="20"/>
              </w:rPr>
              <w:t>compensation</w:t>
            </w:r>
            <w:r w:rsidR="007824D7" w:rsidRPr="00E51683">
              <w:rPr>
                <w:rFonts w:ascii="Arial" w:hAnsi="Arial" w:cs="Arial"/>
                <w:sz w:val="20"/>
                <w:szCs w:val="20"/>
              </w:rPr>
              <w:t xml:space="preserve"> </w:t>
            </w:r>
            <w:r w:rsidR="0062631C" w:rsidRPr="00E51683">
              <w:rPr>
                <w:rFonts w:ascii="Arial" w:hAnsi="Arial" w:cs="Arial"/>
                <w:sz w:val="20"/>
                <w:szCs w:val="20"/>
              </w:rPr>
              <w:t>available</w:t>
            </w:r>
            <w:r w:rsidR="007F3659" w:rsidRPr="00E51683">
              <w:rPr>
                <w:rFonts w:ascii="Arial" w:hAnsi="Arial" w:cs="Arial"/>
                <w:sz w:val="20"/>
                <w:szCs w:val="20"/>
              </w:rPr>
              <w:t>.</w:t>
            </w:r>
          </w:p>
          <w:p w:rsidR="007824D7" w:rsidRPr="00E51683" w:rsidRDefault="007824D7" w:rsidP="007824D7">
            <w:pPr>
              <w:jc w:val="both"/>
              <w:rPr>
                <w:rFonts w:ascii="Arial" w:hAnsi="Arial" w:cs="Arial"/>
                <w:sz w:val="20"/>
                <w:szCs w:val="20"/>
              </w:rPr>
            </w:pPr>
          </w:p>
        </w:tc>
      </w:tr>
      <w:tr w:rsidR="007F3659" w:rsidRPr="00E51683" w:rsidTr="007F3659">
        <w:tc>
          <w:tcPr>
            <w:tcW w:w="1696" w:type="dxa"/>
          </w:tcPr>
          <w:p w:rsidR="0068385C" w:rsidRDefault="0068385C" w:rsidP="002624E2">
            <w:pPr>
              <w:jc w:val="both"/>
              <w:rPr>
                <w:rFonts w:ascii="Arial" w:hAnsi="Arial" w:cs="Arial"/>
                <w:sz w:val="20"/>
                <w:szCs w:val="20"/>
              </w:rPr>
            </w:pPr>
          </w:p>
          <w:p w:rsidR="007F3659" w:rsidRPr="00E51683" w:rsidRDefault="007F3659" w:rsidP="0068385C">
            <w:pPr>
              <w:rPr>
                <w:rFonts w:ascii="Arial" w:hAnsi="Arial" w:cs="Arial"/>
                <w:sz w:val="20"/>
                <w:szCs w:val="20"/>
              </w:rPr>
            </w:pPr>
            <w:r w:rsidRPr="00E51683">
              <w:rPr>
                <w:rFonts w:ascii="Arial" w:hAnsi="Arial" w:cs="Arial"/>
                <w:sz w:val="20"/>
                <w:szCs w:val="20"/>
              </w:rPr>
              <w:t>Exit</w:t>
            </w:r>
            <w:r w:rsidR="0068385C">
              <w:rPr>
                <w:rFonts w:ascii="Arial" w:hAnsi="Arial" w:cs="Arial"/>
                <w:sz w:val="20"/>
                <w:szCs w:val="20"/>
              </w:rPr>
              <w:t>ing the Sandbox</w:t>
            </w:r>
            <w:r w:rsidRPr="00E51683">
              <w:rPr>
                <w:rFonts w:ascii="Arial" w:hAnsi="Arial" w:cs="Arial"/>
                <w:sz w:val="20"/>
                <w:szCs w:val="20"/>
              </w:rPr>
              <w:t xml:space="preserve"> </w:t>
            </w:r>
          </w:p>
        </w:tc>
        <w:tc>
          <w:tcPr>
            <w:tcW w:w="7654" w:type="dxa"/>
          </w:tcPr>
          <w:p w:rsidR="0068385C" w:rsidRDefault="0068385C" w:rsidP="0068385C">
            <w:pPr>
              <w:jc w:val="both"/>
              <w:rPr>
                <w:rFonts w:ascii="Arial" w:hAnsi="Arial" w:cs="Arial"/>
                <w:sz w:val="20"/>
                <w:szCs w:val="20"/>
              </w:rPr>
            </w:pPr>
          </w:p>
          <w:p w:rsidR="007F3659" w:rsidRDefault="0068385C" w:rsidP="0068385C">
            <w:pPr>
              <w:jc w:val="both"/>
              <w:rPr>
                <w:rFonts w:ascii="Arial" w:hAnsi="Arial" w:cs="Arial"/>
                <w:sz w:val="20"/>
                <w:szCs w:val="20"/>
              </w:rPr>
            </w:pPr>
            <w:r>
              <w:rPr>
                <w:rFonts w:ascii="Arial" w:hAnsi="Arial" w:cs="Arial"/>
                <w:sz w:val="20"/>
                <w:szCs w:val="20"/>
              </w:rPr>
              <w:t>P</w:t>
            </w:r>
            <w:r w:rsidR="000044D7" w:rsidRPr="00E51683">
              <w:rPr>
                <w:rFonts w:ascii="Arial" w:hAnsi="Arial" w:cs="Arial"/>
                <w:sz w:val="20"/>
                <w:szCs w:val="20"/>
              </w:rPr>
              <w:t xml:space="preserve">latform operators </w:t>
            </w:r>
            <w:r>
              <w:rPr>
                <w:rFonts w:ascii="Arial" w:hAnsi="Arial" w:cs="Arial"/>
                <w:sz w:val="20"/>
                <w:szCs w:val="20"/>
              </w:rPr>
              <w:t>can</w:t>
            </w:r>
            <w:r w:rsidR="007F3659" w:rsidRPr="00E51683">
              <w:rPr>
                <w:rFonts w:ascii="Arial" w:hAnsi="Arial" w:cs="Arial"/>
                <w:sz w:val="20"/>
                <w:szCs w:val="20"/>
              </w:rPr>
              <w:t xml:space="preserve"> request </w:t>
            </w:r>
            <w:r>
              <w:rPr>
                <w:rFonts w:ascii="Arial" w:hAnsi="Arial" w:cs="Arial"/>
                <w:sz w:val="20"/>
                <w:szCs w:val="20"/>
              </w:rPr>
              <w:t xml:space="preserve">the removal of </w:t>
            </w:r>
            <w:r w:rsidR="007F3659" w:rsidRPr="00E51683">
              <w:rPr>
                <w:rFonts w:ascii="Arial" w:hAnsi="Arial" w:cs="Arial"/>
                <w:sz w:val="20"/>
                <w:szCs w:val="20"/>
              </w:rPr>
              <w:t xml:space="preserve">some or all </w:t>
            </w:r>
            <w:r w:rsidR="00CF2726" w:rsidRPr="00E51683">
              <w:rPr>
                <w:rFonts w:ascii="Arial" w:hAnsi="Arial" w:cs="Arial"/>
                <w:sz w:val="20"/>
                <w:szCs w:val="20"/>
              </w:rPr>
              <w:t xml:space="preserve">of the </w:t>
            </w:r>
            <w:r>
              <w:rPr>
                <w:rFonts w:ascii="Arial" w:hAnsi="Arial" w:cs="Arial"/>
                <w:sz w:val="20"/>
                <w:szCs w:val="20"/>
              </w:rPr>
              <w:t xml:space="preserve">licensing conditions once they can demonstrate </w:t>
            </w:r>
            <w:r w:rsidRPr="00E51683">
              <w:rPr>
                <w:rFonts w:ascii="Arial" w:hAnsi="Arial" w:cs="Arial"/>
                <w:sz w:val="20"/>
                <w:szCs w:val="20"/>
              </w:rPr>
              <w:t>the reliability of their technology and the adequacy of their internal control</w:t>
            </w:r>
            <w:r>
              <w:rPr>
                <w:rFonts w:ascii="Arial" w:hAnsi="Arial" w:cs="Arial"/>
                <w:sz w:val="20"/>
                <w:szCs w:val="20"/>
              </w:rPr>
              <w:t>s to address identified risks</w:t>
            </w:r>
            <w:r w:rsidR="007F3659" w:rsidRPr="00E51683">
              <w:rPr>
                <w:rFonts w:ascii="Arial" w:hAnsi="Arial" w:cs="Arial"/>
                <w:sz w:val="20"/>
                <w:szCs w:val="20"/>
              </w:rPr>
              <w:t>. Conversely, licen</w:t>
            </w:r>
            <w:r w:rsidR="00CF2726" w:rsidRPr="00E51683">
              <w:rPr>
                <w:rFonts w:ascii="Arial" w:hAnsi="Arial" w:cs="Arial"/>
                <w:sz w:val="20"/>
                <w:szCs w:val="20"/>
              </w:rPr>
              <w:t>c</w:t>
            </w:r>
            <w:r w:rsidR="000B1239">
              <w:rPr>
                <w:rFonts w:ascii="Arial" w:hAnsi="Arial" w:cs="Arial"/>
                <w:sz w:val="20"/>
                <w:szCs w:val="20"/>
              </w:rPr>
              <w:t>e</w:t>
            </w:r>
            <w:r w:rsidR="0048072D">
              <w:rPr>
                <w:rFonts w:ascii="Arial" w:hAnsi="Arial" w:cs="Arial"/>
                <w:sz w:val="20"/>
                <w:szCs w:val="20"/>
              </w:rPr>
              <w:t>s</w:t>
            </w:r>
            <w:r w:rsidR="007F3659" w:rsidRPr="00E51683">
              <w:rPr>
                <w:rFonts w:ascii="Arial" w:hAnsi="Arial" w:cs="Arial"/>
                <w:sz w:val="20"/>
                <w:szCs w:val="20"/>
              </w:rPr>
              <w:t xml:space="preserve"> may be revoked if </w:t>
            </w:r>
            <w:r w:rsidR="00CF2726" w:rsidRPr="00E51683">
              <w:rPr>
                <w:rFonts w:ascii="Arial" w:hAnsi="Arial" w:cs="Arial"/>
                <w:sz w:val="20"/>
                <w:szCs w:val="20"/>
              </w:rPr>
              <w:t>platform operators fail</w:t>
            </w:r>
            <w:r w:rsidR="007F3659" w:rsidRPr="00E51683">
              <w:rPr>
                <w:rFonts w:ascii="Arial" w:hAnsi="Arial" w:cs="Arial"/>
                <w:sz w:val="20"/>
                <w:szCs w:val="20"/>
              </w:rPr>
              <w:t xml:space="preserve"> to meet </w:t>
            </w:r>
            <w:r w:rsidR="0048072D">
              <w:rPr>
                <w:rFonts w:ascii="Arial" w:hAnsi="Arial" w:cs="Arial"/>
                <w:sz w:val="20"/>
                <w:szCs w:val="20"/>
              </w:rPr>
              <w:t xml:space="preserve">the </w:t>
            </w:r>
            <w:r w:rsidR="007F3659" w:rsidRPr="00E51683">
              <w:rPr>
                <w:rFonts w:ascii="Arial" w:hAnsi="Arial" w:cs="Arial"/>
                <w:sz w:val="20"/>
                <w:szCs w:val="20"/>
              </w:rPr>
              <w:t xml:space="preserve">regulatory </w:t>
            </w:r>
            <w:r w:rsidR="00037FBE" w:rsidRPr="00E51683">
              <w:rPr>
                <w:rFonts w:ascii="Arial" w:hAnsi="Arial" w:cs="Arial"/>
                <w:sz w:val="20"/>
                <w:szCs w:val="20"/>
              </w:rPr>
              <w:t xml:space="preserve">requirements. </w:t>
            </w:r>
          </w:p>
          <w:p w:rsidR="0068385C" w:rsidRPr="00E51683" w:rsidRDefault="0068385C" w:rsidP="0068385C">
            <w:pPr>
              <w:jc w:val="both"/>
              <w:rPr>
                <w:rFonts w:ascii="Arial" w:hAnsi="Arial" w:cs="Arial"/>
                <w:sz w:val="20"/>
                <w:szCs w:val="20"/>
              </w:rPr>
            </w:pPr>
          </w:p>
        </w:tc>
      </w:tr>
    </w:tbl>
    <w:p w:rsidR="00A918FE" w:rsidRPr="00E51683" w:rsidRDefault="00A918FE" w:rsidP="007F4AE8">
      <w:pPr>
        <w:spacing w:after="0"/>
        <w:contextualSpacing/>
        <w:jc w:val="both"/>
        <w:rPr>
          <w:rFonts w:ascii="Arial" w:hAnsi="Arial" w:cs="Arial"/>
          <w:sz w:val="20"/>
          <w:szCs w:val="20"/>
        </w:rPr>
      </w:pPr>
    </w:p>
    <w:p w:rsidR="000B7353" w:rsidRDefault="002143AE" w:rsidP="007F4AE8">
      <w:pPr>
        <w:spacing w:after="0"/>
        <w:contextualSpacing/>
        <w:jc w:val="both"/>
        <w:rPr>
          <w:rFonts w:ascii="Arial" w:hAnsi="Arial" w:cs="Arial"/>
          <w:b/>
          <w:sz w:val="20"/>
          <w:szCs w:val="20"/>
        </w:rPr>
      </w:pPr>
      <w:r w:rsidRPr="00E51683">
        <w:rPr>
          <w:rFonts w:ascii="Arial" w:hAnsi="Arial" w:cs="Arial"/>
          <w:b/>
          <w:sz w:val="20"/>
          <w:szCs w:val="20"/>
        </w:rPr>
        <w:t xml:space="preserve">Managers-In-Charge of </w:t>
      </w:r>
      <w:r w:rsidR="0048072D">
        <w:rPr>
          <w:rFonts w:ascii="Arial" w:hAnsi="Arial" w:cs="Arial"/>
          <w:b/>
          <w:sz w:val="20"/>
          <w:szCs w:val="20"/>
        </w:rPr>
        <w:t>Core F</w:t>
      </w:r>
      <w:r w:rsidR="00B90AB1" w:rsidRPr="00E51683">
        <w:rPr>
          <w:rFonts w:ascii="Arial" w:hAnsi="Arial" w:cs="Arial"/>
          <w:b/>
          <w:sz w:val="20"/>
          <w:szCs w:val="20"/>
        </w:rPr>
        <w:t xml:space="preserve">unctions </w:t>
      </w:r>
      <w:r w:rsidRPr="00E51683">
        <w:rPr>
          <w:rFonts w:ascii="Arial" w:hAnsi="Arial" w:cs="Arial"/>
          <w:b/>
          <w:sz w:val="20"/>
          <w:szCs w:val="20"/>
        </w:rPr>
        <w:t>(MICs)</w:t>
      </w:r>
    </w:p>
    <w:p w:rsidR="007F4AE8" w:rsidRDefault="007F4AE8" w:rsidP="007F4AE8">
      <w:pPr>
        <w:spacing w:after="0"/>
        <w:contextualSpacing/>
        <w:jc w:val="both"/>
        <w:rPr>
          <w:rFonts w:ascii="Arial" w:hAnsi="Arial" w:cs="Arial"/>
          <w:b/>
          <w:sz w:val="20"/>
          <w:szCs w:val="20"/>
        </w:rPr>
      </w:pPr>
    </w:p>
    <w:p w:rsidR="000B7353" w:rsidRDefault="0048072D" w:rsidP="000B7353">
      <w:pPr>
        <w:jc w:val="both"/>
        <w:rPr>
          <w:rFonts w:ascii="Arial" w:hAnsi="Arial" w:cs="Arial"/>
          <w:sz w:val="20"/>
          <w:szCs w:val="20"/>
        </w:rPr>
      </w:pPr>
      <w:r w:rsidRPr="000B7353">
        <w:rPr>
          <w:rFonts w:ascii="Arial" w:hAnsi="Arial" w:cs="Arial"/>
          <w:sz w:val="20"/>
          <w:szCs w:val="20"/>
        </w:rPr>
        <w:t>The SFC has introduced a Managers-In-Charge of Core Functions regime</w:t>
      </w:r>
      <w:r w:rsidR="000A08AF">
        <w:rPr>
          <w:rFonts w:ascii="Arial" w:hAnsi="Arial" w:cs="Arial"/>
          <w:sz w:val="20"/>
          <w:szCs w:val="20"/>
        </w:rPr>
        <w:t xml:space="preserve"> for licensed virtual asset trading platform operators</w:t>
      </w:r>
      <w:r w:rsidR="007824D7">
        <w:rPr>
          <w:rFonts w:ascii="Arial" w:hAnsi="Arial" w:cs="Arial"/>
          <w:sz w:val="20"/>
          <w:szCs w:val="20"/>
        </w:rPr>
        <w:t xml:space="preserve"> </w:t>
      </w:r>
      <w:r w:rsidR="00AE7F4E">
        <w:rPr>
          <w:rFonts w:ascii="Arial" w:hAnsi="Arial" w:cs="Arial"/>
          <w:sz w:val="20"/>
          <w:szCs w:val="20"/>
        </w:rPr>
        <w:t xml:space="preserve">(details of which are set out in the </w:t>
      </w:r>
      <w:r w:rsidR="00AE7F4E" w:rsidRPr="000B7353">
        <w:rPr>
          <w:rFonts w:ascii="Arial" w:hAnsi="Arial" w:cs="Arial"/>
          <w:sz w:val="20"/>
          <w:szCs w:val="20"/>
        </w:rPr>
        <w:t xml:space="preserve">SFC’s </w:t>
      </w:r>
      <w:hyperlink r:id="rId26" w:history="1">
        <w:r w:rsidR="00AE7F4E" w:rsidRPr="000B7353">
          <w:rPr>
            <w:rStyle w:val="a3"/>
            <w:rFonts w:ascii="Arial" w:hAnsi="Arial" w:cs="Arial"/>
            <w:sz w:val="20"/>
            <w:szCs w:val="20"/>
          </w:rPr>
          <w:t>FAQs on Measures for Augmenting Senior Management Accountability in Platform Operators</w:t>
        </w:r>
      </w:hyperlink>
      <w:r w:rsidR="00AE7F4E">
        <w:rPr>
          <w:rStyle w:val="a3"/>
          <w:rFonts w:ascii="Arial" w:hAnsi="Arial" w:cs="Arial"/>
          <w:sz w:val="20"/>
          <w:szCs w:val="20"/>
        </w:rPr>
        <w:t xml:space="preserve">) </w:t>
      </w:r>
      <w:r w:rsidR="007824D7">
        <w:rPr>
          <w:rFonts w:ascii="Arial" w:hAnsi="Arial" w:cs="Arial"/>
          <w:sz w:val="20"/>
          <w:szCs w:val="20"/>
        </w:rPr>
        <w:t xml:space="preserve">which is based on </w:t>
      </w:r>
      <w:r w:rsidR="007F4AE8">
        <w:rPr>
          <w:rFonts w:ascii="Arial" w:hAnsi="Arial" w:cs="Arial"/>
          <w:sz w:val="20"/>
          <w:szCs w:val="20"/>
        </w:rPr>
        <w:t xml:space="preserve">the MICs regime </w:t>
      </w:r>
      <w:r w:rsidR="007824D7">
        <w:rPr>
          <w:rFonts w:ascii="Arial" w:hAnsi="Arial" w:cs="Arial"/>
          <w:sz w:val="20"/>
          <w:szCs w:val="20"/>
        </w:rPr>
        <w:t>applicable to other SFC-licensed entities</w:t>
      </w:r>
      <w:r w:rsidR="00AE7F4E">
        <w:rPr>
          <w:rFonts w:ascii="Arial" w:hAnsi="Arial" w:cs="Arial"/>
          <w:sz w:val="20"/>
          <w:szCs w:val="20"/>
        </w:rPr>
        <w:t xml:space="preserve">. </w:t>
      </w:r>
      <w:r w:rsidR="000B7353" w:rsidRPr="000B7353">
        <w:rPr>
          <w:rFonts w:ascii="Arial" w:hAnsi="Arial" w:cs="Arial"/>
          <w:sz w:val="20"/>
          <w:szCs w:val="20"/>
        </w:rPr>
        <w:t xml:space="preserve">Licensed </w:t>
      </w:r>
      <w:r w:rsidR="00AE7F4E">
        <w:rPr>
          <w:rFonts w:ascii="Arial" w:hAnsi="Arial" w:cs="Arial"/>
          <w:sz w:val="20"/>
          <w:szCs w:val="20"/>
        </w:rPr>
        <w:t>VA trading platform o</w:t>
      </w:r>
      <w:r w:rsidR="000B7353" w:rsidRPr="000B7353">
        <w:rPr>
          <w:rFonts w:ascii="Arial" w:hAnsi="Arial" w:cs="Arial"/>
          <w:sz w:val="20"/>
          <w:szCs w:val="20"/>
        </w:rPr>
        <w:t xml:space="preserve">perators need to appoint one or more </w:t>
      </w:r>
      <w:r w:rsidR="000B7353" w:rsidRPr="000B7353">
        <w:rPr>
          <w:rFonts w:ascii="Arial" w:hAnsi="Arial" w:cs="Arial" w:hint="eastAsia"/>
          <w:sz w:val="20"/>
          <w:szCs w:val="20"/>
        </w:rPr>
        <w:t>MIC</w:t>
      </w:r>
      <w:r w:rsidR="000B7353" w:rsidRPr="000B7353">
        <w:rPr>
          <w:rFonts w:ascii="Arial" w:hAnsi="Arial" w:cs="Arial"/>
          <w:sz w:val="20"/>
          <w:szCs w:val="20"/>
        </w:rPr>
        <w:t>s as individuals</w:t>
      </w:r>
      <w:r w:rsidR="000B7353" w:rsidRPr="000B7353">
        <w:rPr>
          <w:rFonts w:ascii="Arial" w:hAnsi="Arial" w:cs="Arial" w:hint="eastAsia"/>
          <w:sz w:val="20"/>
          <w:szCs w:val="20"/>
        </w:rPr>
        <w:t xml:space="preserve"> principally responsible, either alone or with others, for managing </w:t>
      </w:r>
      <w:r w:rsidR="000B7353" w:rsidRPr="000B7353">
        <w:rPr>
          <w:rFonts w:ascii="Arial" w:hAnsi="Arial" w:cs="Arial"/>
          <w:sz w:val="20"/>
          <w:szCs w:val="20"/>
        </w:rPr>
        <w:t xml:space="preserve">each of </w:t>
      </w:r>
      <w:r w:rsidR="000B7353" w:rsidRPr="000B7353">
        <w:rPr>
          <w:rFonts w:ascii="Arial" w:hAnsi="Arial" w:cs="Arial" w:hint="eastAsia"/>
          <w:sz w:val="20"/>
          <w:szCs w:val="20"/>
        </w:rPr>
        <w:t>the Platform Operator</w:t>
      </w:r>
      <w:r w:rsidR="000B7353" w:rsidRPr="000B7353">
        <w:rPr>
          <w:rFonts w:ascii="Arial" w:hAnsi="Arial" w:cs="Arial"/>
          <w:sz w:val="20"/>
          <w:szCs w:val="20"/>
        </w:rPr>
        <w:t>’s</w:t>
      </w:r>
      <w:r w:rsidR="000B7353" w:rsidRPr="000B7353">
        <w:rPr>
          <w:rFonts w:ascii="Arial" w:hAnsi="Arial" w:cs="Arial" w:hint="eastAsia"/>
          <w:sz w:val="20"/>
          <w:szCs w:val="20"/>
        </w:rPr>
        <w:t xml:space="preserve"> </w:t>
      </w:r>
      <w:r w:rsidR="000B7353" w:rsidRPr="000B7353">
        <w:rPr>
          <w:rFonts w:ascii="Arial" w:hAnsi="Arial" w:cs="Arial"/>
          <w:sz w:val="20"/>
          <w:szCs w:val="20"/>
        </w:rPr>
        <w:t>“</w:t>
      </w:r>
      <w:r w:rsidR="000B7353" w:rsidRPr="000B7353">
        <w:rPr>
          <w:rFonts w:ascii="Arial" w:hAnsi="Arial" w:cs="Arial" w:hint="eastAsia"/>
          <w:sz w:val="20"/>
          <w:szCs w:val="20"/>
        </w:rPr>
        <w:t>Core Functions</w:t>
      </w:r>
      <w:r w:rsidR="000B7353" w:rsidRPr="000B7353">
        <w:rPr>
          <w:rFonts w:ascii="Arial" w:hAnsi="Arial" w:cs="Arial"/>
          <w:sz w:val="20"/>
          <w:szCs w:val="20"/>
        </w:rPr>
        <w:t>” which are:</w:t>
      </w:r>
    </w:p>
    <w:p w:rsidR="00E8015A" w:rsidRPr="00E8015A" w:rsidRDefault="000B7353" w:rsidP="007B0C97">
      <w:pPr>
        <w:pStyle w:val="a4"/>
        <w:numPr>
          <w:ilvl w:val="0"/>
          <w:numId w:val="15"/>
        </w:numPr>
        <w:jc w:val="both"/>
        <w:rPr>
          <w:rFonts w:ascii="Arial" w:hAnsi="Arial" w:cs="Arial"/>
          <w:b/>
          <w:sz w:val="20"/>
          <w:szCs w:val="20"/>
        </w:rPr>
      </w:pPr>
      <w:r w:rsidRPr="00FC685B">
        <w:rPr>
          <w:rFonts w:ascii="Arial" w:hAnsi="Arial" w:cs="Arial" w:hint="eastAsia"/>
          <w:color w:val="FF0000"/>
          <w:sz w:val="20"/>
          <w:szCs w:val="20"/>
        </w:rPr>
        <w:t>Overall Management Oversight</w:t>
      </w:r>
      <w:r w:rsidR="00E8015A" w:rsidRPr="00FC685B">
        <w:rPr>
          <w:rFonts w:ascii="Arial" w:hAnsi="Arial" w:cs="Arial"/>
          <w:color w:val="FF0000"/>
          <w:sz w:val="20"/>
          <w:szCs w:val="20"/>
        </w:rPr>
        <w:t xml:space="preserve"> </w:t>
      </w:r>
      <w:r w:rsidR="00AE7F4E" w:rsidRPr="00AE7F4E">
        <w:rPr>
          <w:rFonts w:ascii="Arial" w:hAnsi="Arial" w:cs="Arial"/>
          <w:sz w:val="20"/>
          <w:szCs w:val="20"/>
        </w:rPr>
        <w:t>-</w:t>
      </w:r>
      <w:r w:rsidR="00E8015A" w:rsidRPr="00E8015A">
        <w:rPr>
          <w:rFonts w:ascii="Arial" w:hAnsi="Arial" w:cs="Arial"/>
          <w:sz w:val="20"/>
          <w:szCs w:val="20"/>
        </w:rPr>
        <w:t xml:space="preserve"> </w:t>
      </w:r>
      <w:r w:rsidR="00783021">
        <w:rPr>
          <w:rFonts w:ascii="Arial" w:hAnsi="Arial" w:cs="Arial"/>
          <w:sz w:val="20"/>
          <w:szCs w:val="20"/>
        </w:rPr>
        <w:t xml:space="preserve">responsible for the </w:t>
      </w:r>
      <w:r w:rsidR="00783021" w:rsidRPr="00E8015A">
        <w:rPr>
          <w:rFonts w:ascii="Arial" w:hAnsi="Arial" w:cs="Arial" w:hint="eastAsia"/>
          <w:sz w:val="20"/>
          <w:szCs w:val="20"/>
        </w:rPr>
        <w:t>day-to-day</w:t>
      </w:r>
      <w:r w:rsidR="00783021">
        <w:rPr>
          <w:rFonts w:ascii="Arial" w:hAnsi="Arial" w:cs="Arial"/>
          <w:sz w:val="20"/>
          <w:szCs w:val="20"/>
        </w:rPr>
        <w:t xml:space="preserve"> </w:t>
      </w:r>
      <w:r w:rsidR="00783021">
        <w:rPr>
          <w:rFonts w:ascii="Arial" w:hAnsi="Arial" w:cs="Arial" w:hint="eastAsia"/>
          <w:sz w:val="20"/>
          <w:szCs w:val="20"/>
        </w:rPr>
        <w:t>direction and oversi</w:t>
      </w:r>
      <w:r w:rsidR="00E8015A" w:rsidRPr="00E8015A">
        <w:rPr>
          <w:rFonts w:ascii="Arial" w:hAnsi="Arial" w:cs="Arial" w:hint="eastAsia"/>
          <w:sz w:val="20"/>
          <w:szCs w:val="20"/>
        </w:rPr>
        <w:t>g</w:t>
      </w:r>
      <w:r w:rsidR="00783021">
        <w:rPr>
          <w:rFonts w:ascii="Arial" w:hAnsi="Arial" w:cs="Arial"/>
          <w:sz w:val="20"/>
          <w:szCs w:val="20"/>
        </w:rPr>
        <w:t>ht of</w:t>
      </w:r>
      <w:r w:rsidR="00E8015A" w:rsidRPr="00E8015A">
        <w:rPr>
          <w:rFonts w:ascii="Arial" w:hAnsi="Arial" w:cs="Arial" w:hint="eastAsia"/>
          <w:sz w:val="20"/>
          <w:szCs w:val="20"/>
        </w:rPr>
        <w:t xml:space="preserve"> the effective management of the platform </w:t>
      </w:r>
      <w:r w:rsidR="00E8015A" w:rsidRPr="00E8015A">
        <w:rPr>
          <w:rFonts w:ascii="Arial" w:hAnsi="Arial" w:cs="Arial"/>
          <w:sz w:val="20"/>
          <w:szCs w:val="20"/>
        </w:rPr>
        <w:t>o</w:t>
      </w:r>
      <w:r w:rsidR="00E8015A" w:rsidRPr="00E8015A">
        <w:rPr>
          <w:rFonts w:ascii="Arial" w:hAnsi="Arial" w:cs="Arial" w:hint="eastAsia"/>
          <w:sz w:val="20"/>
          <w:szCs w:val="20"/>
        </w:rPr>
        <w:t>perator</w:t>
      </w:r>
      <w:r w:rsidR="00E8015A" w:rsidRPr="00E8015A">
        <w:rPr>
          <w:rFonts w:ascii="Arial" w:hAnsi="Arial" w:cs="Arial"/>
          <w:sz w:val="20"/>
          <w:szCs w:val="20"/>
        </w:rPr>
        <w:t>’s</w:t>
      </w:r>
      <w:r w:rsidR="00E8015A" w:rsidRPr="00E8015A">
        <w:rPr>
          <w:rFonts w:ascii="Arial" w:hAnsi="Arial" w:cs="Arial" w:hint="eastAsia"/>
          <w:sz w:val="20"/>
          <w:szCs w:val="20"/>
        </w:rPr>
        <w:t xml:space="preserve"> overall operations </w:t>
      </w:r>
      <w:r w:rsidR="007B0C97">
        <w:rPr>
          <w:rFonts w:ascii="Arial" w:hAnsi="Arial" w:cs="Arial"/>
          <w:sz w:val="20"/>
          <w:szCs w:val="20"/>
        </w:rPr>
        <w:t>(e.g. Chief Executive Officer or President)</w:t>
      </w:r>
      <w:r w:rsidR="00E8015A">
        <w:rPr>
          <w:rFonts w:ascii="Arial" w:hAnsi="Arial" w:cs="Arial"/>
          <w:sz w:val="20"/>
          <w:szCs w:val="20"/>
        </w:rPr>
        <w:t>. The main responsibilities include:</w:t>
      </w:r>
    </w:p>
    <w:p w:rsidR="00E8015A" w:rsidRPr="00E8015A" w:rsidRDefault="00783021" w:rsidP="00E8015A">
      <w:pPr>
        <w:numPr>
          <w:ilvl w:val="0"/>
          <w:numId w:val="19"/>
        </w:numPr>
        <w:spacing w:after="240"/>
        <w:jc w:val="both"/>
        <w:rPr>
          <w:rFonts w:ascii="Arial" w:hAnsi="Arial" w:cs="Arial"/>
          <w:sz w:val="20"/>
          <w:szCs w:val="20"/>
        </w:rPr>
      </w:pPr>
      <w:r>
        <w:rPr>
          <w:rFonts w:ascii="Arial" w:hAnsi="Arial" w:cs="Arial" w:hint="eastAsia"/>
          <w:sz w:val="20"/>
          <w:szCs w:val="20"/>
        </w:rPr>
        <w:t>developing the platform o</w:t>
      </w:r>
      <w:r w:rsidR="00E8015A" w:rsidRPr="00E8015A">
        <w:rPr>
          <w:rFonts w:ascii="Arial" w:hAnsi="Arial" w:cs="Arial" w:hint="eastAsia"/>
          <w:sz w:val="20"/>
          <w:szCs w:val="20"/>
        </w:rPr>
        <w:t>perator</w:t>
      </w:r>
      <w:r w:rsidR="00E8015A">
        <w:rPr>
          <w:rFonts w:ascii="Arial" w:hAnsi="Arial" w:cs="Arial"/>
          <w:sz w:val="20"/>
          <w:szCs w:val="20"/>
        </w:rPr>
        <w:t>’</w:t>
      </w:r>
      <w:r w:rsidR="00E8015A">
        <w:rPr>
          <w:rFonts w:ascii="Arial" w:hAnsi="Arial" w:cs="Arial" w:hint="eastAsia"/>
          <w:sz w:val="20"/>
          <w:szCs w:val="20"/>
        </w:rPr>
        <w:t>s business model,</w:t>
      </w:r>
      <w:r w:rsidR="00E8015A" w:rsidRPr="00E8015A">
        <w:rPr>
          <w:rFonts w:ascii="Arial" w:hAnsi="Arial" w:cs="Arial" w:hint="eastAsia"/>
          <w:sz w:val="20"/>
          <w:szCs w:val="20"/>
        </w:rPr>
        <w:t xml:space="preserve"> objectives, strategies, organisational structure, controls and policies;</w:t>
      </w:r>
    </w:p>
    <w:p w:rsidR="00E8015A" w:rsidRPr="00E8015A" w:rsidRDefault="00783021" w:rsidP="00E8015A">
      <w:pPr>
        <w:numPr>
          <w:ilvl w:val="0"/>
          <w:numId w:val="19"/>
        </w:numPr>
        <w:spacing w:after="240"/>
        <w:jc w:val="both"/>
        <w:rPr>
          <w:rFonts w:ascii="Arial" w:hAnsi="Arial" w:cs="Arial"/>
          <w:sz w:val="20"/>
          <w:szCs w:val="20"/>
        </w:rPr>
      </w:pPr>
      <w:r>
        <w:rPr>
          <w:rFonts w:ascii="Arial" w:hAnsi="Arial" w:cs="Arial" w:hint="eastAsia"/>
          <w:sz w:val="20"/>
          <w:szCs w:val="20"/>
        </w:rPr>
        <w:t>d</w:t>
      </w:r>
      <w:r w:rsidR="00E8015A" w:rsidRPr="00E8015A">
        <w:rPr>
          <w:rFonts w:ascii="Arial" w:hAnsi="Arial" w:cs="Arial" w:hint="eastAsia"/>
          <w:sz w:val="20"/>
          <w:szCs w:val="20"/>
        </w:rPr>
        <w:t>eveloping and promoting sound corporate governance practices, culture and ethics;</w:t>
      </w:r>
      <w:r>
        <w:rPr>
          <w:rFonts w:ascii="Arial" w:hAnsi="Arial" w:cs="Arial"/>
          <w:sz w:val="20"/>
          <w:szCs w:val="20"/>
        </w:rPr>
        <w:t xml:space="preserve"> and</w:t>
      </w:r>
    </w:p>
    <w:p w:rsidR="00E8015A" w:rsidRPr="00E8015A" w:rsidRDefault="00783021" w:rsidP="00E8015A">
      <w:pPr>
        <w:numPr>
          <w:ilvl w:val="0"/>
          <w:numId w:val="19"/>
        </w:numPr>
        <w:spacing w:after="240"/>
        <w:jc w:val="both"/>
        <w:rPr>
          <w:rFonts w:ascii="Arial" w:hAnsi="Arial" w:cs="Arial"/>
          <w:sz w:val="20"/>
          <w:szCs w:val="20"/>
        </w:rPr>
      </w:pPr>
      <w:r>
        <w:rPr>
          <w:rFonts w:ascii="Arial" w:hAnsi="Arial" w:cs="Arial" w:hint="eastAsia"/>
          <w:sz w:val="20"/>
          <w:szCs w:val="20"/>
        </w:rPr>
        <w:t>e</w:t>
      </w:r>
      <w:r w:rsidR="00E8015A" w:rsidRPr="00E8015A">
        <w:rPr>
          <w:rFonts w:ascii="Arial" w:hAnsi="Arial" w:cs="Arial" w:hint="eastAsia"/>
          <w:sz w:val="20"/>
          <w:szCs w:val="20"/>
        </w:rPr>
        <w:t>xecuting and monitoring implem</w:t>
      </w:r>
      <w:r w:rsidR="00E8015A">
        <w:rPr>
          <w:rFonts w:ascii="Arial" w:hAnsi="Arial" w:cs="Arial" w:hint="eastAsia"/>
          <w:sz w:val="20"/>
          <w:szCs w:val="20"/>
        </w:rPr>
        <w:t>entation of b</w:t>
      </w:r>
      <w:r w:rsidR="00E8015A" w:rsidRPr="00E8015A">
        <w:rPr>
          <w:rFonts w:ascii="Arial" w:hAnsi="Arial" w:cs="Arial" w:hint="eastAsia"/>
          <w:sz w:val="20"/>
          <w:szCs w:val="20"/>
        </w:rPr>
        <w:t>oard-approved business objectives, strategies and plans, and the effectiveness of the organisational structure and controls.</w:t>
      </w:r>
    </w:p>
    <w:p w:rsidR="000B7353" w:rsidRDefault="000B7353" w:rsidP="00783021">
      <w:pPr>
        <w:pStyle w:val="a4"/>
        <w:numPr>
          <w:ilvl w:val="0"/>
          <w:numId w:val="15"/>
        </w:numPr>
        <w:jc w:val="both"/>
        <w:rPr>
          <w:rFonts w:ascii="Arial" w:hAnsi="Arial" w:cs="Arial"/>
          <w:sz w:val="20"/>
          <w:szCs w:val="20"/>
        </w:rPr>
      </w:pPr>
      <w:r w:rsidRPr="00FC685B">
        <w:rPr>
          <w:rFonts w:ascii="Arial" w:hAnsi="Arial" w:cs="Arial" w:hint="eastAsia"/>
          <w:color w:val="FF0000"/>
          <w:sz w:val="20"/>
          <w:szCs w:val="20"/>
        </w:rPr>
        <w:t>Key Business Line</w:t>
      </w:r>
      <w:r w:rsidR="00E8015A">
        <w:rPr>
          <w:rFonts w:ascii="Arial" w:hAnsi="Arial" w:cs="Arial"/>
          <w:sz w:val="20"/>
          <w:szCs w:val="20"/>
        </w:rPr>
        <w:t xml:space="preserve"> - </w:t>
      </w:r>
      <w:r w:rsidR="00E8015A" w:rsidRPr="00E8015A">
        <w:rPr>
          <w:rFonts w:ascii="Arial" w:hAnsi="Arial" w:cs="Arial" w:hint="eastAsia"/>
          <w:sz w:val="20"/>
          <w:szCs w:val="20"/>
        </w:rPr>
        <w:t xml:space="preserve">directing and overseeing a line of business </w:t>
      </w:r>
      <w:r w:rsidR="00E8015A">
        <w:rPr>
          <w:rFonts w:ascii="Arial" w:hAnsi="Arial" w:cs="Arial" w:hint="eastAsia"/>
          <w:sz w:val="20"/>
          <w:szCs w:val="20"/>
        </w:rPr>
        <w:t>comprising</w:t>
      </w:r>
      <w:r w:rsidR="00E8015A" w:rsidRPr="00E8015A">
        <w:rPr>
          <w:rFonts w:ascii="Arial" w:hAnsi="Arial" w:cs="Arial" w:hint="eastAsia"/>
          <w:sz w:val="20"/>
          <w:szCs w:val="20"/>
        </w:rPr>
        <w:t xml:space="preserve"> one or more types of </w:t>
      </w:r>
      <w:r w:rsidR="00783021">
        <w:rPr>
          <w:rFonts w:ascii="Arial" w:hAnsi="Arial" w:cs="Arial"/>
          <w:sz w:val="20"/>
          <w:szCs w:val="20"/>
        </w:rPr>
        <w:t>SFO-</w:t>
      </w:r>
      <w:r w:rsidR="00E8015A">
        <w:rPr>
          <w:rFonts w:ascii="Arial" w:hAnsi="Arial" w:cs="Arial" w:hint="eastAsia"/>
          <w:sz w:val="20"/>
          <w:szCs w:val="20"/>
        </w:rPr>
        <w:t xml:space="preserve">regulated activity and/or </w:t>
      </w:r>
      <w:r w:rsidR="00E8015A">
        <w:rPr>
          <w:rFonts w:ascii="Arial" w:hAnsi="Arial" w:cs="Arial"/>
          <w:sz w:val="20"/>
          <w:szCs w:val="20"/>
        </w:rPr>
        <w:t xml:space="preserve">a </w:t>
      </w:r>
      <w:r w:rsidR="00E8015A">
        <w:rPr>
          <w:rFonts w:ascii="Arial" w:hAnsi="Arial" w:cs="Arial" w:hint="eastAsia"/>
          <w:sz w:val="20"/>
          <w:szCs w:val="20"/>
        </w:rPr>
        <w:t xml:space="preserve">VA </w:t>
      </w:r>
      <w:r w:rsidR="00E8015A">
        <w:rPr>
          <w:rFonts w:ascii="Arial" w:hAnsi="Arial" w:cs="Arial"/>
          <w:sz w:val="20"/>
          <w:szCs w:val="20"/>
        </w:rPr>
        <w:t>S</w:t>
      </w:r>
      <w:r w:rsidR="00E8015A" w:rsidRPr="00E8015A">
        <w:rPr>
          <w:rFonts w:ascii="Arial" w:hAnsi="Arial" w:cs="Arial" w:hint="eastAsia"/>
          <w:sz w:val="20"/>
          <w:szCs w:val="20"/>
        </w:rPr>
        <w:t>ervice</w:t>
      </w:r>
      <w:r w:rsidR="00E8015A">
        <w:rPr>
          <w:rFonts w:ascii="Arial" w:hAnsi="Arial" w:cs="Arial"/>
          <w:sz w:val="20"/>
          <w:szCs w:val="20"/>
        </w:rPr>
        <w:t xml:space="preserve"> under the AMLO</w:t>
      </w:r>
      <w:r w:rsidR="00783021">
        <w:rPr>
          <w:rFonts w:ascii="Arial" w:hAnsi="Arial" w:cs="Arial"/>
          <w:sz w:val="20"/>
          <w:szCs w:val="20"/>
        </w:rPr>
        <w:t xml:space="preserve"> (e.g. Head of Automated Trading Services, Head of B</w:t>
      </w:r>
      <w:r w:rsidR="007B0C97">
        <w:rPr>
          <w:rFonts w:ascii="Arial" w:hAnsi="Arial" w:cs="Arial"/>
          <w:sz w:val="20"/>
          <w:szCs w:val="20"/>
        </w:rPr>
        <w:t xml:space="preserve">rokerage </w:t>
      </w:r>
      <w:r w:rsidR="00783021">
        <w:rPr>
          <w:rFonts w:ascii="Arial" w:hAnsi="Arial" w:cs="Arial"/>
          <w:sz w:val="20"/>
          <w:szCs w:val="20"/>
        </w:rPr>
        <w:t>S</w:t>
      </w:r>
      <w:r w:rsidR="007B0C97">
        <w:rPr>
          <w:rFonts w:ascii="Arial" w:hAnsi="Arial" w:cs="Arial"/>
          <w:sz w:val="20"/>
          <w:szCs w:val="20"/>
        </w:rPr>
        <w:t>ervices</w:t>
      </w:r>
      <w:r w:rsidR="00783021">
        <w:rPr>
          <w:rFonts w:ascii="Arial" w:hAnsi="Arial" w:cs="Arial"/>
          <w:sz w:val="20"/>
          <w:szCs w:val="20"/>
        </w:rPr>
        <w:t xml:space="preserve"> or Head of S</w:t>
      </w:r>
      <w:r w:rsidR="007B0C97">
        <w:rPr>
          <w:rFonts w:ascii="Arial" w:hAnsi="Arial" w:cs="Arial"/>
          <w:sz w:val="20"/>
          <w:szCs w:val="20"/>
        </w:rPr>
        <w:t>ales)</w:t>
      </w:r>
      <w:r w:rsidR="00E8015A">
        <w:rPr>
          <w:rFonts w:ascii="Arial" w:hAnsi="Arial" w:cs="Arial"/>
          <w:sz w:val="20"/>
          <w:szCs w:val="20"/>
        </w:rPr>
        <w:t>;</w:t>
      </w:r>
    </w:p>
    <w:p w:rsidR="00E8015A" w:rsidRPr="00E8015A" w:rsidRDefault="00E8015A" w:rsidP="00E8015A">
      <w:pPr>
        <w:pStyle w:val="a4"/>
        <w:rPr>
          <w:rFonts w:ascii="Arial" w:hAnsi="Arial" w:cs="Arial"/>
          <w:sz w:val="20"/>
          <w:szCs w:val="20"/>
        </w:rPr>
      </w:pPr>
    </w:p>
    <w:p w:rsidR="007B0C97" w:rsidRDefault="000B7353" w:rsidP="007B0C97">
      <w:pPr>
        <w:pStyle w:val="a4"/>
        <w:numPr>
          <w:ilvl w:val="0"/>
          <w:numId w:val="15"/>
        </w:numPr>
        <w:jc w:val="both"/>
        <w:rPr>
          <w:rFonts w:ascii="Arial" w:hAnsi="Arial" w:cs="Arial"/>
          <w:sz w:val="20"/>
          <w:szCs w:val="20"/>
        </w:rPr>
      </w:pPr>
      <w:r w:rsidRPr="00FC685B">
        <w:rPr>
          <w:rFonts w:ascii="Arial" w:hAnsi="Arial" w:cs="Arial" w:hint="eastAsia"/>
          <w:color w:val="FF0000"/>
          <w:sz w:val="20"/>
          <w:szCs w:val="20"/>
        </w:rPr>
        <w:t>Operational Control and Review</w:t>
      </w:r>
      <w:r w:rsidR="007B0C97">
        <w:rPr>
          <w:rFonts w:ascii="Arial" w:hAnsi="Arial" w:cs="Arial"/>
          <w:sz w:val="20"/>
          <w:szCs w:val="20"/>
        </w:rPr>
        <w:t xml:space="preserve"> </w:t>
      </w:r>
      <w:r w:rsidR="00AE7F4E">
        <w:rPr>
          <w:rFonts w:ascii="Arial" w:hAnsi="Arial" w:cs="Arial"/>
          <w:sz w:val="20"/>
          <w:szCs w:val="20"/>
        </w:rPr>
        <w:t>-</w:t>
      </w:r>
      <w:r w:rsidR="007B0C97">
        <w:rPr>
          <w:rFonts w:ascii="Arial" w:hAnsi="Arial" w:cs="Arial"/>
          <w:sz w:val="20"/>
          <w:szCs w:val="20"/>
        </w:rPr>
        <w:t xml:space="preserve"> </w:t>
      </w:r>
      <w:r w:rsidR="00783021">
        <w:rPr>
          <w:rFonts w:ascii="Arial" w:hAnsi="Arial" w:cs="Arial"/>
          <w:sz w:val="20"/>
          <w:szCs w:val="20"/>
        </w:rPr>
        <w:t>r</w:t>
      </w:r>
      <w:r w:rsidR="007B0C97">
        <w:rPr>
          <w:rFonts w:ascii="Arial" w:hAnsi="Arial" w:cs="Arial"/>
          <w:sz w:val="20"/>
          <w:szCs w:val="20"/>
        </w:rPr>
        <w:t>espons</w:t>
      </w:r>
      <w:r w:rsidR="00783021">
        <w:rPr>
          <w:rFonts w:ascii="Arial" w:hAnsi="Arial" w:cs="Arial"/>
          <w:sz w:val="20"/>
          <w:szCs w:val="20"/>
        </w:rPr>
        <w:t>ible</w:t>
      </w:r>
      <w:r w:rsidR="007B0C97">
        <w:rPr>
          <w:rFonts w:ascii="Arial" w:hAnsi="Arial" w:cs="Arial"/>
          <w:sz w:val="20"/>
          <w:szCs w:val="20"/>
        </w:rPr>
        <w:t xml:space="preserve"> for:</w:t>
      </w:r>
    </w:p>
    <w:p w:rsidR="007B0C97" w:rsidRPr="007B0C97" w:rsidRDefault="007B0C97" w:rsidP="007B0C97">
      <w:pPr>
        <w:numPr>
          <w:ilvl w:val="0"/>
          <w:numId w:val="19"/>
        </w:numPr>
        <w:spacing w:after="240"/>
        <w:jc w:val="both"/>
        <w:rPr>
          <w:rFonts w:ascii="Arial" w:hAnsi="Arial" w:cs="Arial"/>
          <w:sz w:val="20"/>
          <w:szCs w:val="20"/>
        </w:rPr>
      </w:pPr>
      <w:r>
        <w:rPr>
          <w:rFonts w:ascii="Arial" w:hAnsi="Arial" w:cs="Arial"/>
          <w:sz w:val="20"/>
          <w:szCs w:val="20"/>
        </w:rPr>
        <w:t xml:space="preserve">the </w:t>
      </w:r>
      <w:r>
        <w:rPr>
          <w:rFonts w:ascii="Arial" w:hAnsi="Arial" w:cs="Arial" w:hint="eastAsia"/>
          <w:sz w:val="20"/>
          <w:szCs w:val="20"/>
        </w:rPr>
        <w:t>establishment and maintenance of</w:t>
      </w:r>
      <w:r w:rsidRPr="007B0C97">
        <w:rPr>
          <w:rFonts w:ascii="Arial" w:hAnsi="Arial" w:cs="Arial" w:hint="eastAsia"/>
          <w:sz w:val="20"/>
          <w:szCs w:val="20"/>
        </w:rPr>
        <w:t xml:space="preserve"> adequate and effective systems of controls over the </w:t>
      </w:r>
      <w:r>
        <w:rPr>
          <w:rFonts w:ascii="Arial" w:hAnsi="Arial" w:cs="Arial"/>
          <w:sz w:val="20"/>
          <w:szCs w:val="20"/>
        </w:rPr>
        <w:t>platform’</w:t>
      </w:r>
      <w:r w:rsidRPr="007B0C97">
        <w:rPr>
          <w:rFonts w:ascii="Arial" w:hAnsi="Arial" w:cs="Arial" w:hint="eastAsia"/>
          <w:sz w:val="20"/>
          <w:szCs w:val="20"/>
        </w:rPr>
        <w:t>s operations;</w:t>
      </w:r>
      <w:r w:rsidR="00783021">
        <w:rPr>
          <w:rFonts w:ascii="Arial" w:hAnsi="Arial" w:cs="Arial"/>
          <w:sz w:val="20"/>
          <w:szCs w:val="20"/>
        </w:rPr>
        <w:t xml:space="preserve"> and</w:t>
      </w:r>
    </w:p>
    <w:p w:rsidR="007B0C97" w:rsidRPr="007B0C97" w:rsidRDefault="007B0C97" w:rsidP="007B0C97">
      <w:pPr>
        <w:numPr>
          <w:ilvl w:val="0"/>
          <w:numId w:val="19"/>
        </w:numPr>
        <w:spacing w:after="240"/>
        <w:jc w:val="both"/>
        <w:rPr>
          <w:rFonts w:ascii="Arial" w:hAnsi="Arial" w:cs="Arial"/>
          <w:sz w:val="20"/>
          <w:szCs w:val="20"/>
        </w:rPr>
      </w:pPr>
      <w:r>
        <w:rPr>
          <w:rFonts w:ascii="Arial" w:hAnsi="Arial" w:cs="Arial" w:hint="eastAsia"/>
          <w:sz w:val="20"/>
          <w:szCs w:val="20"/>
        </w:rPr>
        <w:t>r</w:t>
      </w:r>
      <w:r w:rsidRPr="007B0C97">
        <w:rPr>
          <w:rFonts w:ascii="Arial" w:hAnsi="Arial" w:cs="Arial" w:hint="eastAsia"/>
          <w:sz w:val="20"/>
          <w:szCs w:val="20"/>
        </w:rPr>
        <w:t>eviewing</w:t>
      </w:r>
      <w:r>
        <w:rPr>
          <w:rFonts w:ascii="Arial" w:hAnsi="Arial" w:cs="Arial"/>
          <w:sz w:val="20"/>
          <w:szCs w:val="20"/>
        </w:rPr>
        <w:t xml:space="preserve"> </w:t>
      </w:r>
      <w:r w:rsidR="00783021">
        <w:rPr>
          <w:rFonts w:ascii="Arial" w:hAnsi="Arial" w:cs="Arial" w:hint="eastAsia"/>
          <w:sz w:val="20"/>
          <w:szCs w:val="20"/>
        </w:rPr>
        <w:t>the platform o</w:t>
      </w:r>
      <w:r w:rsidR="00783021" w:rsidRPr="007B0C97">
        <w:rPr>
          <w:rFonts w:ascii="Arial" w:hAnsi="Arial" w:cs="Arial" w:hint="eastAsia"/>
          <w:sz w:val="20"/>
          <w:szCs w:val="20"/>
        </w:rPr>
        <w:t>perator</w:t>
      </w:r>
      <w:r w:rsidR="00783021">
        <w:rPr>
          <w:rFonts w:ascii="Arial" w:hAnsi="Arial" w:cs="Arial"/>
          <w:sz w:val="20"/>
          <w:szCs w:val="20"/>
        </w:rPr>
        <w:t>’</w:t>
      </w:r>
      <w:r w:rsidR="00783021" w:rsidRPr="007B0C97">
        <w:rPr>
          <w:rFonts w:ascii="Arial" w:hAnsi="Arial" w:cs="Arial" w:hint="eastAsia"/>
          <w:sz w:val="20"/>
          <w:szCs w:val="20"/>
        </w:rPr>
        <w:t xml:space="preserve">s </w:t>
      </w:r>
      <w:r>
        <w:rPr>
          <w:rFonts w:ascii="Arial" w:hAnsi="Arial" w:cs="Arial"/>
          <w:sz w:val="20"/>
          <w:szCs w:val="20"/>
        </w:rPr>
        <w:t>compliance with</w:t>
      </w:r>
      <w:r w:rsidRPr="007B0C97">
        <w:rPr>
          <w:rFonts w:ascii="Arial" w:hAnsi="Arial" w:cs="Arial" w:hint="eastAsia"/>
          <w:sz w:val="20"/>
          <w:szCs w:val="20"/>
        </w:rPr>
        <w:t>, and the adeq</w:t>
      </w:r>
      <w:r>
        <w:rPr>
          <w:rFonts w:ascii="Arial" w:hAnsi="Arial" w:cs="Arial" w:hint="eastAsia"/>
          <w:sz w:val="20"/>
          <w:szCs w:val="20"/>
        </w:rPr>
        <w:t xml:space="preserve">uacy and effectiveness of, </w:t>
      </w:r>
      <w:r w:rsidR="00783021">
        <w:rPr>
          <w:rFonts w:ascii="Arial" w:hAnsi="Arial" w:cs="Arial"/>
          <w:sz w:val="20"/>
          <w:szCs w:val="20"/>
        </w:rPr>
        <w:t xml:space="preserve">its </w:t>
      </w:r>
      <w:r w:rsidRPr="007B0C97">
        <w:rPr>
          <w:rFonts w:ascii="Arial" w:hAnsi="Arial" w:cs="Arial" w:hint="eastAsia"/>
          <w:sz w:val="20"/>
          <w:szCs w:val="20"/>
        </w:rPr>
        <w:t>internal control systems </w:t>
      </w:r>
      <w:r>
        <w:rPr>
          <w:rFonts w:ascii="Arial" w:hAnsi="Arial" w:cs="Arial"/>
          <w:sz w:val="20"/>
          <w:szCs w:val="20"/>
        </w:rPr>
        <w:t xml:space="preserve">(e.g. </w:t>
      </w:r>
      <w:r w:rsidRPr="007B0C97">
        <w:rPr>
          <w:rFonts w:ascii="Arial" w:hAnsi="Arial" w:cs="Arial" w:hint="eastAsia"/>
          <w:sz w:val="20"/>
          <w:szCs w:val="20"/>
        </w:rPr>
        <w:t>Chief Operating Officer, Head of Operations, Head of Internal Audit</w:t>
      </w:r>
      <w:r>
        <w:rPr>
          <w:rFonts w:ascii="Arial" w:hAnsi="Arial" w:cs="Arial"/>
          <w:sz w:val="20"/>
          <w:szCs w:val="20"/>
        </w:rPr>
        <w:t>);</w:t>
      </w:r>
    </w:p>
    <w:p w:rsidR="000B7353" w:rsidRDefault="000B7353" w:rsidP="00783021">
      <w:pPr>
        <w:pStyle w:val="a4"/>
        <w:numPr>
          <w:ilvl w:val="0"/>
          <w:numId w:val="15"/>
        </w:numPr>
        <w:jc w:val="both"/>
        <w:rPr>
          <w:rFonts w:ascii="Arial" w:hAnsi="Arial" w:cs="Arial"/>
          <w:sz w:val="20"/>
          <w:szCs w:val="20"/>
        </w:rPr>
      </w:pPr>
      <w:r w:rsidRPr="00FC685B">
        <w:rPr>
          <w:rFonts w:ascii="Arial" w:hAnsi="Arial" w:cs="Arial" w:hint="eastAsia"/>
          <w:color w:val="FF0000"/>
          <w:sz w:val="20"/>
          <w:szCs w:val="20"/>
        </w:rPr>
        <w:t>Risk Management</w:t>
      </w:r>
      <w:r w:rsidR="007B0C97" w:rsidRPr="00783021">
        <w:rPr>
          <w:rFonts w:ascii="Arial" w:hAnsi="Arial" w:cs="Arial"/>
          <w:b/>
          <w:sz w:val="20"/>
          <w:szCs w:val="20"/>
        </w:rPr>
        <w:t xml:space="preserve"> </w:t>
      </w:r>
      <w:r w:rsidR="007B0C97">
        <w:rPr>
          <w:rFonts w:ascii="Arial" w:hAnsi="Arial" w:cs="Arial"/>
          <w:sz w:val="20"/>
          <w:szCs w:val="20"/>
        </w:rPr>
        <w:t xml:space="preserve">- </w:t>
      </w:r>
      <w:r w:rsidR="007B0C97" w:rsidRPr="007B0C97">
        <w:rPr>
          <w:rFonts w:ascii="Arial" w:hAnsi="Arial" w:cs="Arial" w:hint="eastAsia"/>
          <w:sz w:val="20"/>
          <w:szCs w:val="20"/>
        </w:rPr>
        <w:t>responsib</w:t>
      </w:r>
      <w:r w:rsidR="00783021">
        <w:rPr>
          <w:rFonts w:ascii="Arial" w:hAnsi="Arial" w:cs="Arial"/>
          <w:sz w:val="20"/>
          <w:szCs w:val="20"/>
        </w:rPr>
        <w:t>le</w:t>
      </w:r>
      <w:r w:rsidR="007B0C97" w:rsidRPr="007B0C97">
        <w:rPr>
          <w:rFonts w:ascii="Arial" w:hAnsi="Arial" w:cs="Arial" w:hint="eastAsia"/>
          <w:sz w:val="20"/>
          <w:szCs w:val="20"/>
        </w:rPr>
        <w:t xml:space="preserve"> for </w:t>
      </w:r>
      <w:r w:rsidR="007B0C97">
        <w:rPr>
          <w:rFonts w:ascii="Arial" w:hAnsi="Arial" w:cs="Arial" w:hint="eastAsia"/>
          <w:sz w:val="20"/>
          <w:szCs w:val="20"/>
        </w:rPr>
        <w:t>identifying, assessing</w:t>
      </w:r>
      <w:r w:rsidR="007B0C97" w:rsidRPr="007B0C97">
        <w:rPr>
          <w:rFonts w:ascii="Arial" w:hAnsi="Arial" w:cs="Arial" w:hint="eastAsia"/>
          <w:sz w:val="20"/>
          <w:szCs w:val="20"/>
        </w:rPr>
        <w:t>, monitoring and repor</w:t>
      </w:r>
      <w:r w:rsidR="007B0C97">
        <w:rPr>
          <w:rFonts w:ascii="Arial" w:hAnsi="Arial" w:cs="Arial" w:hint="eastAsia"/>
          <w:sz w:val="20"/>
          <w:szCs w:val="20"/>
        </w:rPr>
        <w:t>ting of risks arising from the platform o</w:t>
      </w:r>
      <w:r w:rsidR="007B0C97" w:rsidRPr="007B0C97">
        <w:rPr>
          <w:rFonts w:ascii="Arial" w:hAnsi="Arial" w:cs="Arial" w:hint="eastAsia"/>
          <w:sz w:val="20"/>
          <w:szCs w:val="20"/>
        </w:rPr>
        <w:t>perator</w:t>
      </w:r>
      <w:r w:rsidR="007B0C97">
        <w:rPr>
          <w:rFonts w:ascii="Arial" w:hAnsi="Arial" w:cs="Arial"/>
          <w:sz w:val="20"/>
          <w:szCs w:val="20"/>
        </w:rPr>
        <w:t>’</w:t>
      </w:r>
      <w:r w:rsidR="007B0C97" w:rsidRPr="007B0C97">
        <w:rPr>
          <w:rFonts w:ascii="Arial" w:hAnsi="Arial" w:cs="Arial" w:hint="eastAsia"/>
          <w:sz w:val="20"/>
          <w:szCs w:val="20"/>
        </w:rPr>
        <w:t>s operations</w:t>
      </w:r>
      <w:r w:rsidR="007B0C97">
        <w:rPr>
          <w:rFonts w:ascii="Microsoft JhengHei" w:eastAsia="Microsoft JhengHei" w:hAnsi="Microsoft JhengHei" w:hint="eastAsia"/>
          <w:color w:val="262626"/>
          <w:sz w:val="27"/>
          <w:szCs w:val="27"/>
        </w:rPr>
        <w:t xml:space="preserve"> </w:t>
      </w:r>
      <w:r w:rsidR="007B0C97" w:rsidRPr="007B0C97">
        <w:rPr>
          <w:rFonts w:ascii="Arial" w:hAnsi="Arial" w:cs="Arial"/>
          <w:sz w:val="20"/>
          <w:szCs w:val="20"/>
        </w:rPr>
        <w:t>(</w:t>
      </w:r>
      <w:r w:rsidR="007B0C97">
        <w:rPr>
          <w:rFonts w:ascii="Arial" w:hAnsi="Arial" w:cs="Arial" w:hint="eastAsia"/>
          <w:sz w:val="20"/>
          <w:szCs w:val="20"/>
        </w:rPr>
        <w:t xml:space="preserve">e.g. </w:t>
      </w:r>
      <w:r w:rsidR="007B0C97" w:rsidRPr="007B0C97">
        <w:rPr>
          <w:rFonts w:ascii="Arial" w:hAnsi="Arial" w:cs="Arial" w:hint="eastAsia"/>
          <w:sz w:val="20"/>
          <w:szCs w:val="20"/>
        </w:rPr>
        <w:t>Chief Risk Officer, Head of Risk Management</w:t>
      </w:r>
      <w:r w:rsidR="007B0C97">
        <w:rPr>
          <w:rFonts w:ascii="Arial" w:hAnsi="Arial" w:cs="Arial"/>
          <w:sz w:val="20"/>
          <w:szCs w:val="20"/>
        </w:rPr>
        <w:t>);</w:t>
      </w:r>
    </w:p>
    <w:p w:rsidR="007B0C97" w:rsidRPr="007B0C97" w:rsidRDefault="007B0C97" w:rsidP="007B0C97">
      <w:pPr>
        <w:pStyle w:val="a4"/>
        <w:rPr>
          <w:rFonts w:ascii="Arial" w:hAnsi="Arial" w:cs="Arial"/>
          <w:sz w:val="20"/>
          <w:szCs w:val="20"/>
        </w:rPr>
      </w:pPr>
    </w:p>
    <w:p w:rsidR="007B0C97" w:rsidRPr="007B0C97" w:rsidRDefault="000B7353" w:rsidP="00783021">
      <w:pPr>
        <w:pStyle w:val="a4"/>
        <w:numPr>
          <w:ilvl w:val="0"/>
          <w:numId w:val="15"/>
        </w:numPr>
        <w:jc w:val="both"/>
        <w:rPr>
          <w:rFonts w:ascii="Arial" w:hAnsi="Arial" w:cs="Arial"/>
          <w:sz w:val="20"/>
          <w:szCs w:val="20"/>
        </w:rPr>
      </w:pPr>
      <w:r w:rsidRPr="00FC685B">
        <w:rPr>
          <w:rFonts w:ascii="Arial" w:hAnsi="Arial" w:cs="Arial" w:hint="eastAsia"/>
          <w:color w:val="FF0000"/>
          <w:sz w:val="20"/>
          <w:szCs w:val="20"/>
        </w:rPr>
        <w:t>Finance and Accounting</w:t>
      </w:r>
      <w:r w:rsidR="007B0C97">
        <w:rPr>
          <w:rFonts w:ascii="Arial" w:hAnsi="Arial" w:cs="Arial"/>
          <w:sz w:val="20"/>
          <w:szCs w:val="20"/>
        </w:rPr>
        <w:t xml:space="preserve"> - </w:t>
      </w:r>
      <w:r w:rsidR="007B0C97" w:rsidRPr="007B0C97">
        <w:rPr>
          <w:rFonts w:ascii="Arial" w:hAnsi="Arial" w:cs="Arial" w:hint="eastAsia"/>
          <w:sz w:val="20"/>
          <w:szCs w:val="20"/>
        </w:rPr>
        <w:t xml:space="preserve">responsible for ensuring timely and accurate financial reporting and analyses of the </w:t>
      </w:r>
      <w:r w:rsidR="007B0C97">
        <w:rPr>
          <w:rFonts w:ascii="Arial" w:hAnsi="Arial" w:cs="Arial" w:hint="eastAsia"/>
          <w:sz w:val="20"/>
          <w:szCs w:val="20"/>
        </w:rPr>
        <w:t>platform o</w:t>
      </w:r>
      <w:r w:rsidR="007B0C97" w:rsidRPr="007B0C97">
        <w:rPr>
          <w:rFonts w:ascii="Arial" w:hAnsi="Arial" w:cs="Arial" w:hint="eastAsia"/>
          <w:sz w:val="20"/>
          <w:szCs w:val="20"/>
        </w:rPr>
        <w:t>perator</w:t>
      </w:r>
      <w:r w:rsidR="007B0C97">
        <w:rPr>
          <w:rFonts w:ascii="Arial" w:hAnsi="Arial" w:cs="Arial"/>
          <w:sz w:val="20"/>
          <w:szCs w:val="20"/>
        </w:rPr>
        <w:t>’</w:t>
      </w:r>
      <w:r w:rsidR="007B0C97" w:rsidRPr="007B0C97">
        <w:rPr>
          <w:rFonts w:ascii="Arial" w:hAnsi="Arial" w:cs="Arial" w:hint="eastAsia"/>
          <w:sz w:val="20"/>
          <w:szCs w:val="20"/>
        </w:rPr>
        <w:t xml:space="preserve">s operational results and financial positions </w:t>
      </w:r>
      <w:r w:rsidR="007B0C97">
        <w:rPr>
          <w:rFonts w:ascii="Arial" w:hAnsi="Arial" w:cs="Arial"/>
          <w:sz w:val="20"/>
          <w:szCs w:val="20"/>
        </w:rPr>
        <w:t>(</w:t>
      </w:r>
      <w:r w:rsidR="007B0C97">
        <w:rPr>
          <w:rFonts w:ascii="Arial" w:hAnsi="Arial" w:cs="Arial" w:hint="eastAsia"/>
          <w:sz w:val="20"/>
          <w:szCs w:val="20"/>
        </w:rPr>
        <w:t>e.g.</w:t>
      </w:r>
      <w:r w:rsidR="007B0C97" w:rsidRPr="007B0C97">
        <w:rPr>
          <w:rFonts w:ascii="Arial" w:hAnsi="Arial" w:cs="Arial" w:hint="eastAsia"/>
          <w:sz w:val="20"/>
          <w:szCs w:val="20"/>
        </w:rPr>
        <w:t xml:space="preserve"> Chief Financ</w:t>
      </w:r>
      <w:r w:rsidR="007B0C97">
        <w:rPr>
          <w:rFonts w:ascii="Arial" w:hAnsi="Arial" w:cs="Arial" w:hint="eastAsia"/>
          <w:sz w:val="20"/>
          <w:szCs w:val="20"/>
        </w:rPr>
        <w:t>e Officer, Financial Controller or</w:t>
      </w:r>
      <w:r w:rsidR="007B0C97" w:rsidRPr="007B0C97">
        <w:rPr>
          <w:rFonts w:ascii="Arial" w:hAnsi="Arial" w:cs="Arial" w:hint="eastAsia"/>
          <w:sz w:val="20"/>
          <w:szCs w:val="20"/>
        </w:rPr>
        <w:t xml:space="preserve"> Finance Director</w:t>
      </w:r>
      <w:r w:rsidR="007B0C97">
        <w:rPr>
          <w:rFonts w:ascii="Arial" w:hAnsi="Arial" w:cs="Arial"/>
          <w:sz w:val="20"/>
          <w:szCs w:val="20"/>
        </w:rPr>
        <w:t>);</w:t>
      </w:r>
    </w:p>
    <w:p w:rsidR="000B7353" w:rsidRPr="000B7353" w:rsidRDefault="000B7353" w:rsidP="00783021">
      <w:pPr>
        <w:pStyle w:val="a4"/>
        <w:jc w:val="both"/>
        <w:rPr>
          <w:rFonts w:ascii="Arial" w:hAnsi="Arial" w:cs="Arial"/>
          <w:b/>
          <w:sz w:val="20"/>
          <w:szCs w:val="20"/>
        </w:rPr>
      </w:pPr>
    </w:p>
    <w:p w:rsidR="007B0C97" w:rsidRPr="007B0C97" w:rsidRDefault="000B7353" w:rsidP="007B0C97">
      <w:pPr>
        <w:pStyle w:val="a4"/>
        <w:numPr>
          <w:ilvl w:val="0"/>
          <w:numId w:val="15"/>
        </w:numPr>
        <w:jc w:val="both"/>
        <w:rPr>
          <w:rFonts w:ascii="Arial" w:hAnsi="Arial" w:cs="Arial"/>
          <w:sz w:val="20"/>
          <w:szCs w:val="20"/>
        </w:rPr>
      </w:pPr>
      <w:r w:rsidRPr="00FC685B">
        <w:rPr>
          <w:rFonts w:ascii="Arial" w:hAnsi="Arial" w:cs="Arial" w:hint="eastAsia"/>
          <w:color w:val="FF0000"/>
          <w:sz w:val="20"/>
          <w:szCs w:val="20"/>
        </w:rPr>
        <w:lastRenderedPageBreak/>
        <w:t>Information Technology</w:t>
      </w:r>
      <w:r w:rsidR="007B0C97" w:rsidRPr="007B0C97">
        <w:rPr>
          <w:rFonts w:ascii="Arial" w:hAnsi="Arial" w:cs="Arial"/>
          <w:sz w:val="20"/>
          <w:szCs w:val="20"/>
        </w:rPr>
        <w:t xml:space="preserve"> - </w:t>
      </w:r>
      <w:r w:rsidR="007B0C97" w:rsidRPr="007B0C97">
        <w:rPr>
          <w:rFonts w:ascii="Arial" w:hAnsi="Arial" w:cs="Arial" w:hint="eastAsia"/>
          <w:sz w:val="20"/>
          <w:szCs w:val="20"/>
        </w:rPr>
        <w:t>responsible for the design, development, operation and maintenance of the platform operator</w:t>
      </w:r>
      <w:r w:rsidR="007B0C97" w:rsidRPr="007B0C97">
        <w:rPr>
          <w:rFonts w:ascii="Arial" w:hAnsi="Arial" w:cs="Arial"/>
          <w:sz w:val="20"/>
          <w:szCs w:val="20"/>
        </w:rPr>
        <w:t>’</w:t>
      </w:r>
      <w:r w:rsidR="007B0C97" w:rsidRPr="007B0C97">
        <w:rPr>
          <w:rFonts w:ascii="Arial" w:hAnsi="Arial" w:cs="Arial" w:hint="eastAsia"/>
          <w:sz w:val="20"/>
          <w:szCs w:val="20"/>
        </w:rPr>
        <w:t xml:space="preserve">s computer systems </w:t>
      </w:r>
      <w:r w:rsidR="007B0C97">
        <w:rPr>
          <w:rFonts w:ascii="Arial" w:hAnsi="Arial" w:cs="Arial"/>
          <w:sz w:val="20"/>
          <w:szCs w:val="20"/>
        </w:rPr>
        <w:t>(e.g.</w:t>
      </w:r>
      <w:r w:rsidR="007B0C97">
        <w:rPr>
          <w:rFonts w:ascii="Arial" w:hAnsi="Arial" w:cs="Arial" w:hint="eastAsia"/>
          <w:sz w:val="20"/>
          <w:szCs w:val="20"/>
        </w:rPr>
        <w:t xml:space="preserve"> Chief Information Officer or</w:t>
      </w:r>
      <w:r w:rsidR="007B0C97" w:rsidRPr="007B0C97">
        <w:rPr>
          <w:rFonts w:ascii="Arial" w:hAnsi="Arial" w:cs="Arial" w:hint="eastAsia"/>
          <w:sz w:val="20"/>
          <w:szCs w:val="20"/>
        </w:rPr>
        <w:t xml:space="preserve"> Head of Information Technology</w:t>
      </w:r>
      <w:r w:rsidR="007B0C97">
        <w:rPr>
          <w:rFonts w:ascii="Arial" w:hAnsi="Arial" w:cs="Arial"/>
          <w:sz w:val="20"/>
          <w:szCs w:val="20"/>
        </w:rPr>
        <w:t>);</w:t>
      </w:r>
    </w:p>
    <w:p w:rsidR="000B7353" w:rsidRPr="000B7353" w:rsidRDefault="000B7353" w:rsidP="007B0C97">
      <w:pPr>
        <w:pStyle w:val="a4"/>
        <w:rPr>
          <w:rFonts w:ascii="Arial" w:hAnsi="Arial" w:cs="Arial"/>
          <w:b/>
          <w:sz w:val="20"/>
          <w:szCs w:val="20"/>
        </w:rPr>
      </w:pPr>
    </w:p>
    <w:p w:rsidR="000B7353" w:rsidRPr="00783021" w:rsidRDefault="00783021" w:rsidP="00783021">
      <w:pPr>
        <w:pStyle w:val="a4"/>
        <w:numPr>
          <w:ilvl w:val="0"/>
          <w:numId w:val="15"/>
        </w:numPr>
        <w:spacing w:after="240"/>
        <w:jc w:val="both"/>
        <w:rPr>
          <w:rFonts w:ascii="Arial" w:hAnsi="Arial" w:cs="Arial"/>
          <w:sz w:val="20"/>
          <w:szCs w:val="20"/>
        </w:rPr>
      </w:pPr>
      <w:r w:rsidRPr="00FC685B">
        <w:rPr>
          <w:rFonts w:ascii="Arial" w:hAnsi="Arial" w:cs="Arial" w:hint="eastAsia"/>
          <w:color w:val="FF0000"/>
          <w:sz w:val="20"/>
          <w:szCs w:val="20"/>
        </w:rPr>
        <w:t xml:space="preserve">Compliance </w:t>
      </w:r>
      <w:r w:rsidRPr="00783021">
        <w:rPr>
          <w:rFonts w:ascii="Arial" w:hAnsi="Arial" w:cs="Arial"/>
          <w:sz w:val="20"/>
          <w:szCs w:val="20"/>
        </w:rPr>
        <w:t xml:space="preserve">(e.g. </w:t>
      </w:r>
      <w:r w:rsidRPr="00783021">
        <w:rPr>
          <w:rFonts w:ascii="Arial" w:hAnsi="Arial" w:cs="Arial" w:hint="eastAsia"/>
          <w:sz w:val="20"/>
          <w:szCs w:val="20"/>
        </w:rPr>
        <w:t>Chief Compliance Officer or Head of Legal and Compliance</w:t>
      </w:r>
      <w:r w:rsidRPr="00783021">
        <w:rPr>
          <w:rFonts w:ascii="Arial" w:hAnsi="Arial" w:cs="Arial"/>
          <w:sz w:val="20"/>
          <w:szCs w:val="20"/>
        </w:rPr>
        <w:t xml:space="preserve">) </w:t>
      </w:r>
      <w:r>
        <w:rPr>
          <w:rFonts w:ascii="Arial" w:hAnsi="Arial" w:cs="Arial"/>
          <w:sz w:val="20"/>
          <w:szCs w:val="20"/>
        </w:rPr>
        <w:t>-</w:t>
      </w:r>
      <w:r w:rsidR="007B0C97" w:rsidRPr="00783021">
        <w:rPr>
          <w:rFonts w:ascii="Arial" w:hAnsi="Arial" w:cs="Arial"/>
          <w:sz w:val="20"/>
          <w:szCs w:val="20"/>
        </w:rPr>
        <w:t xml:space="preserve"> responsible for:</w:t>
      </w:r>
    </w:p>
    <w:p w:rsidR="00783021" w:rsidRPr="00783021" w:rsidRDefault="00783021" w:rsidP="00783021">
      <w:pPr>
        <w:numPr>
          <w:ilvl w:val="0"/>
          <w:numId w:val="19"/>
        </w:numPr>
        <w:spacing w:after="240"/>
        <w:jc w:val="both"/>
        <w:rPr>
          <w:rFonts w:ascii="Arial" w:hAnsi="Arial" w:cs="Arial"/>
          <w:sz w:val="20"/>
          <w:szCs w:val="20"/>
        </w:rPr>
      </w:pPr>
      <w:r>
        <w:rPr>
          <w:rFonts w:ascii="Arial" w:hAnsi="Arial" w:cs="Arial" w:hint="eastAsia"/>
          <w:sz w:val="20"/>
          <w:szCs w:val="20"/>
        </w:rPr>
        <w:t>s</w:t>
      </w:r>
      <w:r w:rsidRPr="00783021">
        <w:rPr>
          <w:rFonts w:ascii="Arial" w:hAnsi="Arial" w:cs="Arial" w:hint="eastAsia"/>
          <w:sz w:val="20"/>
          <w:szCs w:val="20"/>
        </w:rPr>
        <w:t>etting the policies and procedures for adherence to legal and regulatory requirements in the jurisdiction(s) wher</w:t>
      </w:r>
      <w:r>
        <w:rPr>
          <w:rFonts w:ascii="Arial" w:hAnsi="Arial" w:cs="Arial" w:hint="eastAsia"/>
          <w:sz w:val="20"/>
          <w:szCs w:val="20"/>
        </w:rPr>
        <w:t>e the platform o</w:t>
      </w:r>
      <w:r w:rsidRPr="00783021">
        <w:rPr>
          <w:rFonts w:ascii="Arial" w:hAnsi="Arial" w:cs="Arial" w:hint="eastAsia"/>
          <w:sz w:val="20"/>
          <w:szCs w:val="20"/>
        </w:rPr>
        <w:t>perator operates;</w:t>
      </w:r>
    </w:p>
    <w:p w:rsidR="00783021" w:rsidRPr="00783021" w:rsidRDefault="00783021" w:rsidP="00783021">
      <w:pPr>
        <w:numPr>
          <w:ilvl w:val="0"/>
          <w:numId w:val="19"/>
        </w:numPr>
        <w:spacing w:after="240"/>
        <w:jc w:val="both"/>
        <w:rPr>
          <w:rFonts w:ascii="Arial" w:hAnsi="Arial" w:cs="Arial"/>
          <w:sz w:val="20"/>
          <w:szCs w:val="20"/>
        </w:rPr>
      </w:pPr>
      <w:r>
        <w:rPr>
          <w:rFonts w:ascii="Arial" w:hAnsi="Arial" w:cs="Arial" w:hint="eastAsia"/>
          <w:sz w:val="20"/>
          <w:szCs w:val="20"/>
        </w:rPr>
        <w:t>monitoring the platform o</w:t>
      </w:r>
      <w:r w:rsidRPr="00783021">
        <w:rPr>
          <w:rFonts w:ascii="Arial" w:hAnsi="Arial" w:cs="Arial" w:hint="eastAsia"/>
          <w:sz w:val="20"/>
          <w:szCs w:val="20"/>
        </w:rPr>
        <w:t>perator</w:t>
      </w:r>
      <w:r>
        <w:rPr>
          <w:rFonts w:ascii="Arial" w:hAnsi="Arial" w:cs="Arial"/>
          <w:sz w:val="20"/>
          <w:szCs w:val="20"/>
        </w:rPr>
        <w:t>’</w:t>
      </w:r>
      <w:r w:rsidRPr="00783021">
        <w:rPr>
          <w:rFonts w:ascii="Arial" w:hAnsi="Arial" w:cs="Arial" w:hint="eastAsia"/>
          <w:sz w:val="20"/>
          <w:szCs w:val="20"/>
        </w:rPr>
        <w:t>s compliance with the established policies and procedures;</w:t>
      </w:r>
      <w:r>
        <w:rPr>
          <w:rFonts w:ascii="Arial" w:hAnsi="Arial" w:cs="Arial"/>
          <w:sz w:val="20"/>
          <w:szCs w:val="20"/>
        </w:rPr>
        <w:t xml:space="preserve"> and</w:t>
      </w:r>
    </w:p>
    <w:p w:rsidR="00783021" w:rsidRPr="00783021" w:rsidRDefault="00783021" w:rsidP="00783021">
      <w:pPr>
        <w:numPr>
          <w:ilvl w:val="0"/>
          <w:numId w:val="19"/>
        </w:numPr>
        <w:spacing w:after="240"/>
        <w:jc w:val="both"/>
        <w:rPr>
          <w:rFonts w:ascii="Arial" w:hAnsi="Arial" w:cs="Arial"/>
          <w:sz w:val="20"/>
          <w:szCs w:val="20"/>
        </w:rPr>
      </w:pPr>
      <w:r>
        <w:rPr>
          <w:rFonts w:ascii="Arial" w:hAnsi="Arial" w:cs="Arial" w:hint="eastAsia"/>
          <w:sz w:val="20"/>
          <w:szCs w:val="20"/>
        </w:rPr>
        <w:t>r</w:t>
      </w:r>
      <w:r w:rsidRPr="00783021">
        <w:rPr>
          <w:rFonts w:ascii="Arial" w:hAnsi="Arial" w:cs="Arial" w:hint="eastAsia"/>
          <w:sz w:val="20"/>
          <w:szCs w:val="20"/>
        </w:rPr>
        <w:t>eportin</w:t>
      </w:r>
      <w:r>
        <w:rPr>
          <w:rFonts w:ascii="Arial" w:hAnsi="Arial" w:cs="Arial" w:hint="eastAsia"/>
          <w:sz w:val="20"/>
          <w:szCs w:val="20"/>
        </w:rPr>
        <w:t>g on compliance matters to the b</w:t>
      </w:r>
      <w:r w:rsidRPr="00783021">
        <w:rPr>
          <w:rFonts w:ascii="Arial" w:hAnsi="Arial" w:cs="Arial" w:hint="eastAsia"/>
          <w:sz w:val="20"/>
          <w:szCs w:val="20"/>
        </w:rPr>
        <w:t>oard and senior management </w:t>
      </w:r>
    </w:p>
    <w:p w:rsidR="000A08AF" w:rsidRPr="00783021" w:rsidRDefault="000B7353" w:rsidP="00783021">
      <w:pPr>
        <w:pStyle w:val="a4"/>
        <w:numPr>
          <w:ilvl w:val="0"/>
          <w:numId w:val="15"/>
        </w:numPr>
        <w:jc w:val="both"/>
        <w:rPr>
          <w:rFonts w:ascii="Arial" w:hAnsi="Arial" w:cs="Arial"/>
          <w:b/>
          <w:sz w:val="20"/>
          <w:szCs w:val="20"/>
        </w:rPr>
      </w:pPr>
      <w:r w:rsidRPr="00FC685B">
        <w:rPr>
          <w:rFonts w:ascii="Arial" w:hAnsi="Arial" w:cs="Arial" w:hint="eastAsia"/>
          <w:color w:val="FF0000"/>
          <w:sz w:val="20"/>
          <w:szCs w:val="20"/>
        </w:rPr>
        <w:t>Anti-Money Laundering and Counter-Terrorist Financing</w:t>
      </w:r>
      <w:r w:rsidR="00783021">
        <w:rPr>
          <w:rFonts w:ascii="Arial" w:hAnsi="Arial" w:cs="Arial"/>
          <w:b/>
          <w:sz w:val="20"/>
          <w:szCs w:val="20"/>
        </w:rPr>
        <w:t xml:space="preserve"> </w:t>
      </w:r>
      <w:r w:rsidR="00AE7F4E">
        <w:rPr>
          <w:rFonts w:ascii="Arial" w:hAnsi="Arial" w:cs="Arial"/>
          <w:sz w:val="20"/>
          <w:szCs w:val="20"/>
        </w:rPr>
        <w:t>-</w:t>
      </w:r>
      <w:r w:rsidR="00783021">
        <w:rPr>
          <w:rFonts w:ascii="Arial" w:hAnsi="Arial" w:cs="Arial"/>
          <w:sz w:val="20"/>
          <w:szCs w:val="20"/>
        </w:rPr>
        <w:t xml:space="preserve"> responsible for establishing and maintaining internal control procedures to safeguard the platform operator against involvement in money laundering or terrorist financing (</w:t>
      </w:r>
      <w:proofErr w:type="gramStart"/>
      <w:r w:rsidR="00783021">
        <w:rPr>
          <w:rFonts w:ascii="Arial" w:hAnsi="Arial" w:cs="Arial"/>
          <w:sz w:val="20"/>
          <w:szCs w:val="20"/>
        </w:rPr>
        <w:t>e.g.</w:t>
      </w:r>
      <w:proofErr w:type="gramEnd"/>
      <w:r w:rsidR="00783021">
        <w:rPr>
          <w:rFonts w:ascii="Arial" w:hAnsi="Arial" w:cs="Arial"/>
          <w:sz w:val="20"/>
          <w:szCs w:val="20"/>
        </w:rPr>
        <w:t xml:space="preserve"> Head of Financial Crime Prevention or Head of Compliance).</w:t>
      </w:r>
    </w:p>
    <w:p w:rsidR="007824D7" w:rsidRDefault="007824D7" w:rsidP="000A08AF">
      <w:pPr>
        <w:jc w:val="both"/>
        <w:rPr>
          <w:rFonts w:ascii="Arial" w:hAnsi="Arial" w:cs="Arial"/>
          <w:sz w:val="20"/>
          <w:szCs w:val="20"/>
        </w:rPr>
      </w:pPr>
      <w:r>
        <w:rPr>
          <w:rFonts w:ascii="Arial" w:hAnsi="Arial" w:cs="Arial"/>
          <w:sz w:val="20"/>
          <w:szCs w:val="20"/>
        </w:rPr>
        <w:t xml:space="preserve">Recognising that </w:t>
      </w:r>
      <w:r w:rsidR="00783021">
        <w:rPr>
          <w:rFonts w:ascii="Arial" w:hAnsi="Arial" w:cs="Arial"/>
          <w:sz w:val="20"/>
          <w:szCs w:val="20"/>
        </w:rPr>
        <w:t>VA platform operators will adopt different</w:t>
      </w:r>
      <w:r>
        <w:rPr>
          <w:rFonts w:ascii="Arial" w:hAnsi="Arial" w:cs="Arial"/>
          <w:sz w:val="20"/>
          <w:szCs w:val="20"/>
        </w:rPr>
        <w:t xml:space="preserve"> </w:t>
      </w:r>
      <w:proofErr w:type="spellStart"/>
      <w:r>
        <w:rPr>
          <w:rFonts w:ascii="Arial" w:hAnsi="Arial" w:cs="Arial"/>
          <w:sz w:val="20"/>
          <w:szCs w:val="20"/>
        </w:rPr>
        <w:t>organisational</w:t>
      </w:r>
      <w:proofErr w:type="spellEnd"/>
      <w:r>
        <w:rPr>
          <w:rFonts w:ascii="Arial" w:hAnsi="Arial" w:cs="Arial"/>
          <w:sz w:val="20"/>
          <w:szCs w:val="20"/>
        </w:rPr>
        <w:t xml:space="preserve"> and governance structures</w:t>
      </w:r>
      <w:r w:rsidR="00AE7F4E">
        <w:rPr>
          <w:rFonts w:ascii="Arial" w:hAnsi="Arial" w:cs="Arial"/>
          <w:sz w:val="20"/>
          <w:szCs w:val="20"/>
        </w:rPr>
        <w:t>,</w:t>
      </w:r>
      <w:r>
        <w:rPr>
          <w:rFonts w:ascii="Arial" w:hAnsi="Arial" w:cs="Arial"/>
          <w:sz w:val="20"/>
          <w:szCs w:val="20"/>
        </w:rPr>
        <w:t xml:space="preserve"> </w:t>
      </w:r>
      <w:r w:rsidR="00E8015A">
        <w:rPr>
          <w:rFonts w:ascii="Arial" w:hAnsi="Arial" w:cs="Arial"/>
          <w:sz w:val="20"/>
          <w:szCs w:val="20"/>
        </w:rPr>
        <w:t>the SFC will allow the</w:t>
      </w:r>
      <w:r w:rsidR="00783021">
        <w:rPr>
          <w:rFonts w:ascii="Arial" w:hAnsi="Arial" w:cs="Arial"/>
          <w:sz w:val="20"/>
          <w:szCs w:val="20"/>
        </w:rPr>
        <w:t xml:space="preserve"> </w:t>
      </w:r>
      <w:r w:rsidR="00E8015A">
        <w:rPr>
          <w:rFonts w:ascii="Arial" w:hAnsi="Arial" w:cs="Arial"/>
          <w:sz w:val="20"/>
          <w:szCs w:val="20"/>
        </w:rPr>
        <w:t>appoint</w:t>
      </w:r>
      <w:r w:rsidR="00783021">
        <w:rPr>
          <w:rFonts w:ascii="Arial" w:hAnsi="Arial" w:cs="Arial"/>
          <w:sz w:val="20"/>
          <w:szCs w:val="20"/>
        </w:rPr>
        <w:t>ment of</w:t>
      </w:r>
      <w:r w:rsidR="00E8015A">
        <w:rPr>
          <w:rFonts w:ascii="Arial" w:hAnsi="Arial" w:cs="Arial"/>
          <w:sz w:val="20"/>
          <w:szCs w:val="20"/>
        </w:rPr>
        <w:t xml:space="preserve"> one individual to act as the MIC for two or more Core Functions, or </w:t>
      </w:r>
      <w:r w:rsidR="00783021">
        <w:rPr>
          <w:rFonts w:ascii="Arial" w:hAnsi="Arial" w:cs="Arial"/>
          <w:sz w:val="20"/>
          <w:szCs w:val="20"/>
        </w:rPr>
        <w:t xml:space="preserve">of </w:t>
      </w:r>
      <w:r w:rsidR="00E8015A">
        <w:rPr>
          <w:rFonts w:ascii="Arial" w:hAnsi="Arial" w:cs="Arial"/>
          <w:sz w:val="20"/>
          <w:szCs w:val="20"/>
        </w:rPr>
        <w:t>two or more individuals to jointly manage a Core Function, if appropriate to the scale of the platform’s operations and controls.</w:t>
      </w:r>
    </w:p>
    <w:p w:rsidR="002143AE" w:rsidRDefault="002143AE" w:rsidP="000A08AF">
      <w:pPr>
        <w:jc w:val="both"/>
        <w:rPr>
          <w:rFonts w:ascii="Arial" w:hAnsi="Arial" w:cs="Arial"/>
          <w:sz w:val="20"/>
          <w:szCs w:val="20"/>
        </w:rPr>
      </w:pPr>
      <w:r w:rsidRPr="000A08AF">
        <w:rPr>
          <w:rFonts w:ascii="Arial" w:hAnsi="Arial" w:cs="Arial"/>
          <w:sz w:val="20"/>
          <w:szCs w:val="20"/>
        </w:rPr>
        <w:t>MICs of the Overall Management Oversight and Key Business Line function</w:t>
      </w:r>
      <w:r w:rsidR="00E8015A">
        <w:rPr>
          <w:rFonts w:ascii="Arial" w:hAnsi="Arial" w:cs="Arial"/>
          <w:sz w:val="20"/>
          <w:szCs w:val="20"/>
        </w:rPr>
        <w:t xml:space="preserve">s </w:t>
      </w:r>
      <w:r w:rsidRPr="000A08AF">
        <w:rPr>
          <w:rFonts w:ascii="Arial" w:hAnsi="Arial" w:cs="Arial"/>
          <w:sz w:val="20"/>
          <w:szCs w:val="20"/>
        </w:rPr>
        <w:t xml:space="preserve">are </w:t>
      </w:r>
      <w:r w:rsidR="00E8015A">
        <w:rPr>
          <w:rFonts w:ascii="Arial" w:hAnsi="Arial" w:cs="Arial"/>
          <w:sz w:val="20"/>
          <w:szCs w:val="20"/>
        </w:rPr>
        <w:t>gener</w:t>
      </w:r>
      <w:r w:rsidRPr="000A08AF">
        <w:rPr>
          <w:rFonts w:ascii="Arial" w:hAnsi="Arial" w:cs="Arial"/>
          <w:sz w:val="20"/>
          <w:szCs w:val="20"/>
        </w:rPr>
        <w:t xml:space="preserve">ally required to be responsible officers of the activities they oversee. </w:t>
      </w:r>
      <w:r w:rsidR="000B623E">
        <w:rPr>
          <w:rFonts w:ascii="Arial" w:hAnsi="Arial" w:cs="Arial"/>
          <w:sz w:val="20"/>
          <w:szCs w:val="20"/>
        </w:rPr>
        <w:t>They can be located offshore provided they are accountable to the platform operator.</w:t>
      </w:r>
    </w:p>
    <w:p w:rsidR="00A862FB" w:rsidRDefault="00A020CD" w:rsidP="002624E2">
      <w:pPr>
        <w:jc w:val="both"/>
        <w:rPr>
          <w:rFonts w:ascii="Arial" w:hAnsi="Arial" w:cs="Arial"/>
          <w:b/>
          <w:sz w:val="20"/>
          <w:szCs w:val="20"/>
        </w:rPr>
      </w:pPr>
      <w:r>
        <w:rPr>
          <w:rFonts w:ascii="Arial" w:hAnsi="Arial" w:cs="Arial"/>
          <w:b/>
          <w:sz w:val="20"/>
          <w:szCs w:val="20"/>
        </w:rPr>
        <w:t xml:space="preserve">VASP </w:t>
      </w:r>
      <w:r w:rsidR="00FC685B">
        <w:rPr>
          <w:rFonts w:ascii="Arial" w:hAnsi="Arial" w:cs="Arial"/>
          <w:b/>
          <w:sz w:val="20"/>
          <w:szCs w:val="20"/>
        </w:rPr>
        <w:t>Responsible Officers</w:t>
      </w:r>
    </w:p>
    <w:p w:rsidR="00FC685B" w:rsidRDefault="00A020CD" w:rsidP="00A020CD">
      <w:pPr>
        <w:jc w:val="both"/>
        <w:rPr>
          <w:rFonts w:cstheme="minorHAnsi"/>
        </w:rPr>
      </w:pPr>
      <w:r w:rsidRPr="00AE7F4E">
        <w:rPr>
          <w:rFonts w:ascii="Arial" w:hAnsi="Arial" w:cs="Arial"/>
          <w:sz w:val="20"/>
          <w:szCs w:val="20"/>
        </w:rPr>
        <w:t xml:space="preserve">Licence applicants must appoint at least two responsible officers who will be generally responsible for overseeing the operation of the licensed VASP and ensuring compliance with the AML/CFT and other regulatory requirements. </w:t>
      </w:r>
      <w:r w:rsidR="00FC685B" w:rsidRPr="00AE7F4E">
        <w:rPr>
          <w:rFonts w:ascii="Arial" w:hAnsi="Arial" w:cs="Arial"/>
          <w:sz w:val="20"/>
          <w:szCs w:val="20"/>
        </w:rPr>
        <w:t>VA trading platform operators dual-licensed under AMLO and the SFO only need to have two dual-licensed responsible officers (not four) in order to meet this requirement.</w:t>
      </w:r>
      <w:r w:rsidR="00FC685B" w:rsidRPr="00AE7F4E">
        <w:rPr>
          <w:rStyle w:val="a9"/>
          <w:rFonts w:ascii="Arial" w:hAnsi="Arial" w:cs="Arial"/>
          <w:sz w:val="20"/>
          <w:szCs w:val="20"/>
        </w:rPr>
        <w:footnoteReference w:id="3"/>
      </w:r>
    </w:p>
    <w:p w:rsidR="00A020CD" w:rsidRPr="00AE7F4E" w:rsidRDefault="00A020CD" w:rsidP="00A020CD">
      <w:pPr>
        <w:jc w:val="both"/>
        <w:rPr>
          <w:rFonts w:ascii="Arial" w:hAnsi="Arial" w:cs="Arial"/>
          <w:sz w:val="20"/>
          <w:szCs w:val="20"/>
        </w:rPr>
      </w:pPr>
      <w:r w:rsidRPr="00AE7F4E">
        <w:rPr>
          <w:rFonts w:ascii="Arial" w:hAnsi="Arial" w:cs="Arial"/>
          <w:sz w:val="20"/>
          <w:szCs w:val="20"/>
        </w:rPr>
        <w:t>The requirements for VASP responsible officers mirror those of responsible officers of other licensed corporations under the SFO and require that:</w:t>
      </w:r>
    </w:p>
    <w:p w:rsidR="00A020CD" w:rsidRPr="00AE7F4E" w:rsidRDefault="00A020CD" w:rsidP="00A020CD">
      <w:pPr>
        <w:pStyle w:val="a4"/>
        <w:numPr>
          <w:ilvl w:val="0"/>
          <w:numId w:val="24"/>
        </w:numPr>
        <w:jc w:val="both"/>
        <w:rPr>
          <w:rFonts w:ascii="Arial" w:hAnsi="Arial" w:cs="Arial"/>
          <w:sz w:val="20"/>
          <w:szCs w:val="20"/>
        </w:rPr>
      </w:pPr>
      <w:r w:rsidRPr="00AE7F4E">
        <w:rPr>
          <w:rFonts w:ascii="Arial" w:hAnsi="Arial" w:cs="Arial"/>
          <w:sz w:val="20"/>
          <w:szCs w:val="20"/>
        </w:rPr>
        <w:t>at least one responsible officer must be an executive director of the VASP;</w:t>
      </w:r>
    </w:p>
    <w:p w:rsidR="00A020CD" w:rsidRPr="00AE7F4E" w:rsidRDefault="00A020CD" w:rsidP="00A020CD">
      <w:pPr>
        <w:pStyle w:val="a4"/>
        <w:numPr>
          <w:ilvl w:val="0"/>
          <w:numId w:val="24"/>
        </w:numPr>
        <w:jc w:val="both"/>
        <w:rPr>
          <w:rFonts w:ascii="Arial" w:hAnsi="Arial" w:cs="Arial"/>
          <w:sz w:val="20"/>
          <w:szCs w:val="20"/>
        </w:rPr>
      </w:pPr>
      <w:r w:rsidRPr="00AE7F4E">
        <w:rPr>
          <w:rFonts w:ascii="Arial" w:hAnsi="Arial" w:cs="Arial"/>
          <w:sz w:val="20"/>
          <w:szCs w:val="20"/>
        </w:rPr>
        <w:t>if the VASP has more than one executive director, they must all be appointed as responsible officers;</w:t>
      </w:r>
    </w:p>
    <w:p w:rsidR="00A020CD" w:rsidRPr="00AE7F4E" w:rsidRDefault="00A020CD" w:rsidP="00A020CD">
      <w:pPr>
        <w:pStyle w:val="a4"/>
        <w:numPr>
          <w:ilvl w:val="0"/>
          <w:numId w:val="24"/>
        </w:numPr>
        <w:jc w:val="both"/>
        <w:rPr>
          <w:rFonts w:ascii="Arial" w:hAnsi="Arial" w:cs="Arial"/>
          <w:sz w:val="20"/>
          <w:szCs w:val="20"/>
        </w:rPr>
      </w:pPr>
      <w:r w:rsidRPr="00AE7F4E">
        <w:rPr>
          <w:rFonts w:ascii="Arial" w:hAnsi="Arial" w:cs="Arial"/>
          <w:sz w:val="20"/>
          <w:szCs w:val="20"/>
        </w:rPr>
        <w:t>at least one responsible officer must be ordinarily resident in Hong Kong; and</w:t>
      </w:r>
    </w:p>
    <w:p w:rsidR="00A020CD" w:rsidRPr="00AE7F4E" w:rsidRDefault="00A020CD" w:rsidP="00A020CD">
      <w:pPr>
        <w:pStyle w:val="a4"/>
        <w:numPr>
          <w:ilvl w:val="0"/>
          <w:numId w:val="24"/>
        </w:numPr>
        <w:jc w:val="both"/>
        <w:rPr>
          <w:rFonts w:ascii="Arial" w:hAnsi="Arial" w:cs="Arial"/>
          <w:sz w:val="20"/>
          <w:szCs w:val="20"/>
        </w:rPr>
      </w:pPr>
      <w:r w:rsidRPr="00AE7F4E">
        <w:rPr>
          <w:rFonts w:ascii="Arial" w:hAnsi="Arial" w:cs="Arial"/>
          <w:sz w:val="20"/>
          <w:szCs w:val="20"/>
        </w:rPr>
        <w:t>at least one responsible officer must be available at all times to supervise the business of the VA service.</w:t>
      </w:r>
    </w:p>
    <w:p w:rsidR="00A020CD" w:rsidRPr="00FE448A" w:rsidRDefault="00A020CD" w:rsidP="00A020CD">
      <w:pPr>
        <w:jc w:val="both"/>
        <w:rPr>
          <w:rFonts w:ascii="Arial" w:hAnsi="Arial" w:cs="Arial"/>
          <w:sz w:val="20"/>
          <w:szCs w:val="20"/>
        </w:rPr>
      </w:pPr>
      <w:r w:rsidRPr="00FE448A">
        <w:rPr>
          <w:rFonts w:ascii="Arial" w:hAnsi="Arial" w:cs="Arial"/>
          <w:sz w:val="20"/>
          <w:szCs w:val="20"/>
        </w:rPr>
        <w:t>Responsible officers must be “fit and proper”</w:t>
      </w:r>
      <w:r w:rsidR="00E70358" w:rsidRPr="00FE448A">
        <w:rPr>
          <w:rFonts w:ascii="Arial" w:hAnsi="Arial" w:cs="Arial"/>
          <w:sz w:val="20"/>
          <w:szCs w:val="20"/>
        </w:rPr>
        <w:t>,</w:t>
      </w:r>
      <w:r w:rsidRPr="00FE448A">
        <w:rPr>
          <w:rFonts w:ascii="Arial" w:hAnsi="Arial" w:cs="Arial"/>
          <w:sz w:val="20"/>
          <w:szCs w:val="20"/>
        </w:rPr>
        <w:t xml:space="preserve"> </w:t>
      </w:r>
      <w:r w:rsidR="00FC685B" w:rsidRPr="00FE448A">
        <w:rPr>
          <w:rFonts w:ascii="Arial" w:hAnsi="Arial" w:cs="Arial"/>
          <w:sz w:val="20"/>
          <w:szCs w:val="20"/>
        </w:rPr>
        <w:t xml:space="preserve">the criteria for which include </w:t>
      </w:r>
      <w:r w:rsidRPr="00FE448A">
        <w:rPr>
          <w:rFonts w:ascii="Arial" w:hAnsi="Arial" w:cs="Arial"/>
          <w:sz w:val="20"/>
          <w:szCs w:val="20"/>
        </w:rPr>
        <w:t xml:space="preserve">the person’s financial </w:t>
      </w:r>
      <w:r w:rsidR="00FC685B" w:rsidRPr="00FE448A">
        <w:rPr>
          <w:rFonts w:ascii="Arial" w:hAnsi="Arial" w:cs="Arial"/>
          <w:sz w:val="20"/>
          <w:szCs w:val="20"/>
        </w:rPr>
        <w:t xml:space="preserve">status/ </w:t>
      </w:r>
      <w:r w:rsidR="00E70358" w:rsidRPr="00FE448A">
        <w:rPr>
          <w:rFonts w:ascii="Arial" w:hAnsi="Arial" w:cs="Arial"/>
          <w:sz w:val="20"/>
          <w:szCs w:val="20"/>
        </w:rPr>
        <w:t>solvency;</w:t>
      </w:r>
      <w:r w:rsidRPr="00FE448A">
        <w:rPr>
          <w:rFonts w:ascii="Arial" w:hAnsi="Arial" w:cs="Arial"/>
          <w:sz w:val="20"/>
          <w:szCs w:val="20"/>
        </w:rPr>
        <w:t xml:space="preserve"> their educational or other qualifications and experience; </w:t>
      </w:r>
      <w:r w:rsidR="00E70358" w:rsidRPr="00FE448A">
        <w:rPr>
          <w:rFonts w:ascii="Arial" w:hAnsi="Arial" w:cs="Arial"/>
          <w:sz w:val="20"/>
          <w:szCs w:val="20"/>
        </w:rPr>
        <w:t xml:space="preserve">their </w:t>
      </w:r>
      <w:r w:rsidRPr="00FE448A">
        <w:rPr>
          <w:rFonts w:ascii="Arial" w:hAnsi="Arial" w:cs="Arial"/>
          <w:sz w:val="20"/>
          <w:szCs w:val="20"/>
        </w:rPr>
        <w:t xml:space="preserve">competence, honesty and financial integrity; </w:t>
      </w:r>
      <w:r w:rsidR="00FC685B" w:rsidRPr="00FE448A">
        <w:rPr>
          <w:rFonts w:ascii="Arial" w:hAnsi="Arial" w:cs="Arial"/>
          <w:sz w:val="20"/>
          <w:szCs w:val="20"/>
        </w:rPr>
        <w:t xml:space="preserve">lack of </w:t>
      </w:r>
      <w:r w:rsidRPr="00FE448A">
        <w:rPr>
          <w:rFonts w:ascii="Arial" w:hAnsi="Arial" w:cs="Arial"/>
          <w:sz w:val="20"/>
          <w:szCs w:val="20"/>
        </w:rPr>
        <w:t>conviction</w:t>
      </w:r>
      <w:r w:rsidR="00E70358" w:rsidRPr="00FE448A">
        <w:rPr>
          <w:rFonts w:ascii="Arial" w:hAnsi="Arial" w:cs="Arial"/>
          <w:sz w:val="20"/>
          <w:szCs w:val="20"/>
        </w:rPr>
        <w:t>s</w:t>
      </w:r>
      <w:r w:rsidRPr="00FE448A">
        <w:rPr>
          <w:rFonts w:ascii="Arial" w:hAnsi="Arial" w:cs="Arial"/>
          <w:sz w:val="20"/>
          <w:szCs w:val="20"/>
        </w:rPr>
        <w:t xml:space="preserve"> for money laundering or terrorist financing offence</w:t>
      </w:r>
      <w:r w:rsidR="00E70358" w:rsidRPr="00FE448A">
        <w:rPr>
          <w:rFonts w:ascii="Arial" w:hAnsi="Arial" w:cs="Arial"/>
          <w:sz w:val="20"/>
          <w:szCs w:val="20"/>
        </w:rPr>
        <w:t>s</w:t>
      </w:r>
      <w:r w:rsidRPr="00FE448A">
        <w:rPr>
          <w:rFonts w:ascii="Arial" w:hAnsi="Arial" w:cs="Arial"/>
          <w:sz w:val="20"/>
          <w:szCs w:val="20"/>
        </w:rPr>
        <w:t xml:space="preserve"> or other offence</w:t>
      </w:r>
      <w:r w:rsidR="00E70358" w:rsidRPr="00FE448A">
        <w:rPr>
          <w:rFonts w:ascii="Arial" w:hAnsi="Arial" w:cs="Arial"/>
          <w:sz w:val="20"/>
          <w:szCs w:val="20"/>
        </w:rPr>
        <w:t>s</w:t>
      </w:r>
      <w:r w:rsidRPr="00FE448A">
        <w:rPr>
          <w:rFonts w:ascii="Arial" w:hAnsi="Arial" w:cs="Arial"/>
          <w:sz w:val="20"/>
          <w:szCs w:val="20"/>
        </w:rPr>
        <w:t xml:space="preserve"> involving fraudulent, corrupt or dishonest conduct; and </w:t>
      </w:r>
      <w:r w:rsidR="00E70358" w:rsidRPr="00FE448A">
        <w:rPr>
          <w:rFonts w:ascii="Arial" w:hAnsi="Arial" w:cs="Arial"/>
          <w:sz w:val="20"/>
          <w:szCs w:val="20"/>
        </w:rPr>
        <w:t xml:space="preserve">compliance </w:t>
      </w:r>
      <w:r w:rsidR="00FC685B" w:rsidRPr="00FE448A">
        <w:rPr>
          <w:rFonts w:ascii="Arial" w:hAnsi="Arial" w:cs="Arial"/>
          <w:sz w:val="20"/>
          <w:szCs w:val="20"/>
        </w:rPr>
        <w:t>with the AML/C</w:t>
      </w:r>
      <w:r w:rsidRPr="00FE448A">
        <w:rPr>
          <w:rFonts w:ascii="Arial" w:hAnsi="Arial" w:cs="Arial"/>
          <w:sz w:val="20"/>
          <w:szCs w:val="20"/>
        </w:rPr>
        <w:t>F</w:t>
      </w:r>
      <w:r w:rsidR="00FC685B" w:rsidRPr="00FE448A">
        <w:rPr>
          <w:rFonts w:ascii="Arial" w:hAnsi="Arial" w:cs="Arial"/>
          <w:sz w:val="20"/>
          <w:szCs w:val="20"/>
        </w:rPr>
        <w:t>T</w:t>
      </w:r>
      <w:r w:rsidRPr="00FE448A">
        <w:rPr>
          <w:rFonts w:ascii="Arial" w:hAnsi="Arial" w:cs="Arial"/>
          <w:sz w:val="20"/>
          <w:szCs w:val="20"/>
        </w:rPr>
        <w:t xml:space="preserve"> obligations </w:t>
      </w:r>
      <w:r w:rsidR="00AE7F4E">
        <w:rPr>
          <w:rFonts w:ascii="Arial" w:hAnsi="Arial" w:cs="Arial"/>
          <w:sz w:val="20"/>
          <w:szCs w:val="20"/>
        </w:rPr>
        <w:t xml:space="preserve">and </w:t>
      </w:r>
      <w:r w:rsidRPr="00FE448A">
        <w:rPr>
          <w:rFonts w:ascii="Arial" w:hAnsi="Arial" w:cs="Arial"/>
          <w:sz w:val="20"/>
          <w:szCs w:val="20"/>
        </w:rPr>
        <w:t xml:space="preserve">other obligations of licensed VASPs. In practice, the SFC’s questions can extend to the source of funds of </w:t>
      </w:r>
      <w:r w:rsidR="00FC685B" w:rsidRPr="00FE448A">
        <w:rPr>
          <w:rFonts w:ascii="Arial" w:hAnsi="Arial" w:cs="Arial"/>
          <w:sz w:val="20"/>
          <w:szCs w:val="20"/>
        </w:rPr>
        <w:lastRenderedPageBreak/>
        <w:t>shareholders (including u</w:t>
      </w:r>
      <w:r w:rsidRPr="00FE448A">
        <w:rPr>
          <w:rFonts w:ascii="Arial" w:hAnsi="Arial" w:cs="Arial"/>
          <w:sz w:val="20"/>
          <w:szCs w:val="20"/>
        </w:rPr>
        <w:t xml:space="preserve">ltimate owners) and could involve extensive evidence being provided, particularly if funds originated in or are derived from non-FATF jurisdictions.  </w:t>
      </w:r>
    </w:p>
    <w:p w:rsidR="00FC685B" w:rsidRPr="00E91A11" w:rsidRDefault="00FC685B" w:rsidP="00FC685B">
      <w:pPr>
        <w:jc w:val="both"/>
        <w:rPr>
          <w:rFonts w:cstheme="minorHAnsi"/>
        </w:rPr>
      </w:pPr>
      <w:r w:rsidRPr="00FE448A">
        <w:rPr>
          <w:rFonts w:ascii="Arial" w:hAnsi="Arial" w:cs="Arial"/>
          <w:sz w:val="20"/>
          <w:szCs w:val="20"/>
        </w:rPr>
        <w:t>The specific competence criteria for responsible officers are summarised below:</w:t>
      </w:r>
      <w:r w:rsidR="008922ED">
        <w:rPr>
          <w:rStyle w:val="a9"/>
          <w:rFonts w:cstheme="minorHAnsi"/>
        </w:rPr>
        <w:footnoteReference w:id="4"/>
      </w:r>
    </w:p>
    <w:tbl>
      <w:tblPr>
        <w:tblStyle w:val="a6"/>
        <w:tblW w:w="0" w:type="auto"/>
        <w:tblLook w:val="04A0" w:firstRow="1" w:lastRow="0" w:firstColumn="1" w:lastColumn="0" w:noHBand="0" w:noVBand="1"/>
      </w:tblPr>
      <w:tblGrid>
        <w:gridCol w:w="1418"/>
        <w:gridCol w:w="2407"/>
        <w:gridCol w:w="2549"/>
        <w:gridCol w:w="284"/>
        <w:gridCol w:w="1275"/>
        <w:gridCol w:w="1417"/>
      </w:tblGrid>
      <w:tr w:rsidR="00FC685B" w:rsidRPr="00FE448A" w:rsidTr="00B91E01">
        <w:tc>
          <w:tcPr>
            <w:tcW w:w="1418" w:type="dxa"/>
          </w:tcPr>
          <w:p w:rsidR="00FC685B" w:rsidRPr="00FE448A" w:rsidRDefault="00FC685B" w:rsidP="00B91E01">
            <w:pPr>
              <w:jc w:val="both"/>
              <w:rPr>
                <w:rFonts w:ascii="Arial" w:hAnsi="Arial" w:cs="Arial"/>
                <w:sz w:val="20"/>
                <w:szCs w:val="20"/>
              </w:rPr>
            </w:pPr>
          </w:p>
        </w:tc>
        <w:tc>
          <w:tcPr>
            <w:tcW w:w="2407" w:type="dxa"/>
          </w:tcPr>
          <w:p w:rsidR="00FC685B" w:rsidRPr="00FE448A" w:rsidRDefault="00FC685B" w:rsidP="00B91E01">
            <w:pPr>
              <w:jc w:val="both"/>
              <w:rPr>
                <w:rFonts w:ascii="Arial" w:hAnsi="Arial" w:cs="Arial"/>
                <w:sz w:val="20"/>
                <w:szCs w:val="20"/>
              </w:rPr>
            </w:pPr>
            <w:r w:rsidRPr="00FE448A">
              <w:rPr>
                <w:rFonts w:ascii="Arial" w:hAnsi="Arial" w:cs="Arial"/>
                <w:sz w:val="20"/>
                <w:szCs w:val="20"/>
              </w:rPr>
              <w:t>Option A</w:t>
            </w:r>
          </w:p>
        </w:tc>
        <w:tc>
          <w:tcPr>
            <w:tcW w:w="2833" w:type="dxa"/>
            <w:gridSpan w:val="2"/>
          </w:tcPr>
          <w:p w:rsidR="00FC685B" w:rsidRPr="00FE448A" w:rsidRDefault="00FC685B" w:rsidP="00B91E01">
            <w:pPr>
              <w:jc w:val="both"/>
              <w:rPr>
                <w:rFonts w:ascii="Arial" w:hAnsi="Arial" w:cs="Arial"/>
                <w:sz w:val="20"/>
                <w:szCs w:val="20"/>
              </w:rPr>
            </w:pPr>
            <w:r w:rsidRPr="00FE448A">
              <w:rPr>
                <w:rFonts w:ascii="Arial" w:hAnsi="Arial" w:cs="Arial"/>
                <w:sz w:val="20"/>
                <w:szCs w:val="20"/>
              </w:rPr>
              <w:t>Option B</w:t>
            </w:r>
          </w:p>
        </w:tc>
        <w:tc>
          <w:tcPr>
            <w:tcW w:w="2692" w:type="dxa"/>
            <w:gridSpan w:val="2"/>
          </w:tcPr>
          <w:p w:rsidR="00FC685B" w:rsidRPr="00FE448A" w:rsidRDefault="00FC685B" w:rsidP="00B91E01">
            <w:pPr>
              <w:jc w:val="both"/>
              <w:rPr>
                <w:rFonts w:ascii="Arial" w:hAnsi="Arial" w:cs="Arial"/>
                <w:sz w:val="20"/>
                <w:szCs w:val="20"/>
              </w:rPr>
            </w:pPr>
            <w:r w:rsidRPr="00FE448A">
              <w:rPr>
                <w:rFonts w:ascii="Arial" w:hAnsi="Arial" w:cs="Arial"/>
                <w:sz w:val="20"/>
                <w:szCs w:val="20"/>
              </w:rPr>
              <w:t>Option C</w:t>
            </w:r>
          </w:p>
        </w:tc>
      </w:tr>
      <w:tr w:rsidR="00FC685B" w:rsidRPr="00FE448A" w:rsidTr="00B91E01">
        <w:tc>
          <w:tcPr>
            <w:tcW w:w="1418" w:type="dxa"/>
          </w:tcPr>
          <w:p w:rsidR="00231070" w:rsidRPr="00FE448A" w:rsidRDefault="00231070" w:rsidP="00B91E01">
            <w:pPr>
              <w:jc w:val="both"/>
              <w:rPr>
                <w:rFonts w:ascii="Arial" w:hAnsi="Arial" w:cs="Arial"/>
                <w:color w:val="FF0000"/>
                <w:sz w:val="20"/>
                <w:szCs w:val="20"/>
              </w:rPr>
            </w:pPr>
          </w:p>
          <w:p w:rsidR="00FC685B" w:rsidRPr="00FE448A" w:rsidRDefault="00FC685B" w:rsidP="00B91E01">
            <w:pPr>
              <w:jc w:val="both"/>
              <w:rPr>
                <w:rFonts w:ascii="Arial" w:hAnsi="Arial" w:cs="Arial"/>
                <w:color w:val="FF0000"/>
                <w:sz w:val="20"/>
                <w:szCs w:val="20"/>
              </w:rPr>
            </w:pPr>
            <w:r w:rsidRPr="00FE448A">
              <w:rPr>
                <w:rFonts w:ascii="Arial" w:hAnsi="Arial" w:cs="Arial"/>
                <w:color w:val="FF0000"/>
                <w:sz w:val="20"/>
                <w:szCs w:val="20"/>
              </w:rPr>
              <w:t xml:space="preserve">Academic or </w:t>
            </w:r>
          </w:p>
          <w:p w:rsidR="00FC685B" w:rsidRPr="00FE448A" w:rsidRDefault="00FC685B" w:rsidP="00B91E01">
            <w:pPr>
              <w:jc w:val="both"/>
              <w:rPr>
                <w:rFonts w:ascii="Arial" w:hAnsi="Arial" w:cs="Arial"/>
                <w:color w:val="FF0000"/>
                <w:sz w:val="20"/>
                <w:szCs w:val="20"/>
              </w:rPr>
            </w:pPr>
            <w:r w:rsidRPr="00FE448A">
              <w:rPr>
                <w:rFonts w:ascii="Arial" w:hAnsi="Arial" w:cs="Arial"/>
                <w:color w:val="FF0000"/>
                <w:sz w:val="20"/>
                <w:szCs w:val="20"/>
              </w:rPr>
              <w:t xml:space="preserve">professional </w:t>
            </w:r>
          </w:p>
          <w:p w:rsidR="00FC685B" w:rsidRPr="00FE448A" w:rsidRDefault="00FC685B" w:rsidP="00B91E01">
            <w:pPr>
              <w:jc w:val="both"/>
              <w:rPr>
                <w:rFonts w:ascii="Arial" w:hAnsi="Arial" w:cs="Arial"/>
                <w:sz w:val="20"/>
                <w:szCs w:val="20"/>
              </w:rPr>
            </w:pPr>
            <w:r w:rsidRPr="00FE448A">
              <w:rPr>
                <w:rFonts w:ascii="Arial" w:hAnsi="Arial" w:cs="Arial"/>
                <w:color w:val="FF0000"/>
                <w:sz w:val="20"/>
                <w:szCs w:val="20"/>
              </w:rPr>
              <w:t>qualifications</w:t>
            </w:r>
          </w:p>
        </w:tc>
        <w:tc>
          <w:tcPr>
            <w:tcW w:w="2407" w:type="dxa"/>
          </w:tcPr>
          <w:p w:rsidR="00231070" w:rsidRPr="00FE448A" w:rsidRDefault="00231070" w:rsidP="00231070">
            <w:pPr>
              <w:rPr>
                <w:rFonts w:ascii="Arial" w:hAnsi="Arial" w:cs="Arial"/>
                <w:sz w:val="20"/>
                <w:szCs w:val="20"/>
              </w:rPr>
            </w:pPr>
          </w:p>
          <w:p w:rsidR="00FC685B" w:rsidRPr="00FE448A" w:rsidRDefault="00FC685B" w:rsidP="00231070">
            <w:pPr>
              <w:rPr>
                <w:rFonts w:ascii="Arial" w:hAnsi="Arial" w:cs="Arial"/>
                <w:sz w:val="20"/>
                <w:szCs w:val="20"/>
              </w:rPr>
            </w:pPr>
            <w:r w:rsidRPr="00FE448A">
              <w:rPr>
                <w:rFonts w:ascii="Arial" w:hAnsi="Arial" w:cs="Arial"/>
                <w:sz w:val="20"/>
                <w:szCs w:val="20"/>
              </w:rPr>
              <w:t>Degree in the designated fields</w:t>
            </w:r>
            <w:r w:rsidR="00E70358" w:rsidRPr="00FE448A">
              <w:rPr>
                <w:rFonts w:ascii="Arial" w:hAnsi="Arial" w:cs="Arial"/>
                <w:sz w:val="20"/>
                <w:szCs w:val="20"/>
              </w:rPr>
              <w:t xml:space="preserve"> (i.e. accounting, business administration, economics, finance and law)</w:t>
            </w:r>
            <w:r w:rsidRPr="00FE448A">
              <w:rPr>
                <w:rFonts w:ascii="Arial" w:hAnsi="Arial" w:cs="Arial"/>
                <w:sz w:val="20"/>
                <w:szCs w:val="20"/>
              </w:rPr>
              <w:t xml:space="preserve">; other degree (with </w:t>
            </w:r>
          </w:p>
          <w:p w:rsidR="00FC685B" w:rsidRPr="00FE448A" w:rsidRDefault="00397AAF" w:rsidP="00231070">
            <w:pPr>
              <w:rPr>
                <w:rFonts w:ascii="Arial" w:hAnsi="Arial" w:cs="Arial"/>
                <w:sz w:val="20"/>
                <w:szCs w:val="20"/>
              </w:rPr>
            </w:pPr>
            <w:r w:rsidRPr="00FE448A">
              <w:rPr>
                <w:rFonts w:ascii="Arial" w:hAnsi="Arial" w:cs="Arial"/>
                <w:sz w:val="20"/>
                <w:szCs w:val="20"/>
              </w:rPr>
              <w:t xml:space="preserve">passes in at least two </w:t>
            </w:r>
            <w:r w:rsidR="00FC685B" w:rsidRPr="00FE448A">
              <w:rPr>
                <w:rFonts w:ascii="Arial" w:hAnsi="Arial" w:cs="Arial"/>
                <w:sz w:val="20"/>
                <w:szCs w:val="20"/>
              </w:rPr>
              <w:t xml:space="preserve">courses in the designated fields); </w:t>
            </w:r>
          </w:p>
          <w:p w:rsidR="00FC685B" w:rsidRPr="00FE448A" w:rsidRDefault="00FC685B" w:rsidP="00231070">
            <w:pPr>
              <w:rPr>
                <w:rFonts w:ascii="Arial" w:hAnsi="Arial" w:cs="Arial"/>
                <w:sz w:val="20"/>
                <w:szCs w:val="20"/>
              </w:rPr>
            </w:pPr>
            <w:r w:rsidRPr="00FE448A">
              <w:rPr>
                <w:rFonts w:ascii="Arial" w:hAnsi="Arial" w:cs="Arial"/>
                <w:sz w:val="20"/>
                <w:szCs w:val="20"/>
              </w:rPr>
              <w:t xml:space="preserve">or professional </w:t>
            </w:r>
          </w:p>
          <w:p w:rsidR="00FC685B" w:rsidRPr="00FE448A" w:rsidRDefault="00FC685B" w:rsidP="00231070">
            <w:pPr>
              <w:rPr>
                <w:rFonts w:ascii="Arial" w:hAnsi="Arial" w:cs="Arial"/>
                <w:sz w:val="20"/>
                <w:szCs w:val="20"/>
              </w:rPr>
            </w:pPr>
            <w:r w:rsidRPr="00FE448A">
              <w:rPr>
                <w:rFonts w:ascii="Arial" w:hAnsi="Arial" w:cs="Arial"/>
                <w:sz w:val="20"/>
                <w:szCs w:val="20"/>
              </w:rPr>
              <w:t>qualifications</w:t>
            </w:r>
            <w:r w:rsidR="00E70358" w:rsidRPr="00FE448A">
              <w:rPr>
                <w:rFonts w:ascii="Arial" w:hAnsi="Arial" w:cs="Arial"/>
                <w:sz w:val="20"/>
                <w:szCs w:val="20"/>
              </w:rPr>
              <w:t xml:space="preserve"> (internationally-recognised professional qualifications in law, accounting or finance. Internationally-recognised professional qualifications in finance include Chartered Financial Analyst (CFA), Certified International Investment Analyst (CIIA) and Certified Financial Planner (CFP).</w:t>
            </w:r>
          </w:p>
          <w:p w:rsidR="00397AAF" w:rsidRPr="00FE448A" w:rsidRDefault="00397AAF" w:rsidP="00231070">
            <w:pPr>
              <w:rPr>
                <w:rFonts w:ascii="Arial" w:hAnsi="Arial" w:cs="Arial"/>
                <w:sz w:val="20"/>
                <w:szCs w:val="20"/>
              </w:rPr>
            </w:pPr>
          </w:p>
        </w:tc>
        <w:tc>
          <w:tcPr>
            <w:tcW w:w="2833" w:type="dxa"/>
            <w:gridSpan w:val="2"/>
            <w:tcBorders>
              <w:bottom w:val="single" w:sz="4" w:space="0" w:color="auto"/>
            </w:tcBorders>
          </w:tcPr>
          <w:p w:rsidR="00231070" w:rsidRPr="00FE448A" w:rsidRDefault="00231070" w:rsidP="00B91E01">
            <w:pPr>
              <w:jc w:val="both"/>
              <w:rPr>
                <w:rFonts w:ascii="Arial" w:hAnsi="Arial" w:cs="Arial"/>
                <w:sz w:val="20"/>
                <w:szCs w:val="20"/>
              </w:rPr>
            </w:pP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Other degree (without </w:t>
            </w: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passes in two courses in </w:t>
            </w:r>
          </w:p>
          <w:p w:rsidR="00FC685B" w:rsidRPr="00FE448A" w:rsidRDefault="00FC685B" w:rsidP="00B91E01">
            <w:pPr>
              <w:jc w:val="both"/>
              <w:rPr>
                <w:rFonts w:ascii="Arial" w:hAnsi="Arial" w:cs="Arial"/>
                <w:sz w:val="20"/>
                <w:szCs w:val="20"/>
              </w:rPr>
            </w:pPr>
            <w:r w:rsidRPr="00FE448A">
              <w:rPr>
                <w:rFonts w:ascii="Arial" w:hAnsi="Arial" w:cs="Arial"/>
                <w:sz w:val="20"/>
                <w:szCs w:val="20"/>
              </w:rPr>
              <w:t>the designated fields)</w:t>
            </w:r>
          </w:p>
        </w:tc>
        <w:tc>
          <w:tcPr>
            <w:tcW w:w="2692" w:type="dxa"/>
            <w:gridSpan w:val="2"/>
          </w:tcPr>
          <w:p w:rsidR="00231070" w:rsidRPr="00FE448A" w:rsidRDefault="00231070" w:rsidP="00231070">
            <w:pPr>
              <w:jc w:val="both"/>
              <w:rPr>
                <w:rFonts w:ascii="Arial" w:hAnsi="Arial" w:cs="Arial"/>
                <w:sz w:val="20"/>
                <w:szCs w:val="20"/>
              </w:rPr>
            </w:pPr>
          </w:p>
          <w:p w:rsidR="00FC685B" w:rsidRPr="00FE448A" w:rsidRDefault="00FC685B" w:rsidP="00AE7F4E">
            <w:pPr>
              <w:rPr>
                <w:rFonts w:ascii="Arial" w:hAnsi="Arial" w:cs="Arial"/>
                <w:sz w:val="20"/>
                <w:szCs w:val="20"/>
              </w:rPr>
            </w:pPr>
            <w:r w:rsidRPr="00FE448A">
              <w:rPr>
                <w:rFonts w:ascii="Arial" w:hAnsi="Arial" w:cs="Arial"/>
                <w:sz w:val="20"/>
                <w:szCs w:val="20"/>
              </w:rPr>
              <w:t xml:space="preserve">Attained Level 2 in either English or Chinese </w:t>
            </w:r>
            <w:r w:rsidR="00231070" w:rsidRPr="00FE448A">
              <w:rPr>
                <w:rFonts w:ascii="Arial" w:hAnsi="Arial" w:cs="Arial"/>
                <w:sz w:val="20"/>
                <w:szCs w:val="20"/>
              </w:rPr>
              <w:t xml:space="preserve">and </w:t>
            </w:r>
            <w:r w:rsidRPr="00FE448A">
              <w:rPr>
                <w:rFonts w:ascii="Arial" w:hAnsi="Arial" w:cs="Arial"/>
                <w:sz w:val="20"/>
                <w:szCs w:val="20"/>
              </w:rPr>
              <w:t>in Mathematics in the HKDSE or equivalent</w:t>
            </w:r>
            <w:r w:rsidR="00E70358" w:rsidRPr="00FE448A">
              <w:rPr>
                <w:rFonts w:ascii="Arial" w:hAnsi="Arial" w:cs="Arial"/>
                <w:sz w:val="20"/>
                <w:szCs w:val="20"/>
              </w:rPr>
              <w:t xml:space="preserve"> (i.e. (a) the attainment of grade E or above in either English or Chinese and in Mathematics in the Hong Kong Certificate of Education Examination (HKCEE)</w:t>
            </w:r>
            <w:r w:rsidR="00AE7F4E">
              <w:rPr>
                <w:rFonts w:ascii="Arial" w:hAnsi="Arial" w:cs="Arial"/>
                <w:sz w:val="20"/>
                <w:szCs w:val="20"/>
              </w:rPr>
              <w:t>;</w:t>
            </w:r>
            <w:r w:rsidR="00E70358" w:rsidRPr="00FE448A">
              <w:rPr>
                <w:rFonts w:ascii="Arial" w:hAnsi="Arial" w:cs="Arial"/>
                <w:sz w:val="20"/>
                <w:szCs w:val="20"/>
              </w:rPr>
              <w:t xml:space="preserve"> and (b) passes in the same subjects in other high school public examinations (such as university entry examinations) in Hong Kong or elsewhere.</w:t>
            </w:r>
          </w:p>
        </w:tc>
      </w:tr>
      <w:tr w:rsidR="00E70358" w:rsidRPr="00FE448A" w:rsidTr="00B91E01">
        <w:tc>
          <w:tcPr>
            <w:tcW w:w="1418" w:type="dxa"/>
          </w:tcPr>
          <w:p w:rsidR="00E70358" w:rsidRPr="00FE448A" w:rsidRDefault="00E70358" w:rsidP="00B91E01">
            <w:pPr>
              <w:jc w:val="both"/>
              <w:rPr>
                <w:rFonts w:ascii="Arial" w:hAnsi="Arial" w:cs="Arial"/>
                <w:color w:val="FF0000"/>
                <w:sz w:val="20"/>
                <w:szCs w:val="20"/>
              </w:rPr>
            </w:pPr>
          </w:p>
          <w:p w:rsidR="00E70358" w:rsidRPr="00FE448A" w:rsidRDefault="00E70358" w:rsidP="00B91E01">
            <w:pPr>
              <w:jc w:val="both"/>
              <w:rPr>
                <w:rFonts w:ascii="Arial" w:hAnsi="Arial" w:cs="Arial"/>
                <w:color w:val="FF0000"/>
                <w:sz w:val="20"/>
                <w:szCs w:val="20"/>
              </w:rPr>
            </w:pPr>
            <w:r w:rsidRPr="00FE448A">
              <w:rPr>
                <w:rFonts w:ascii="Arial" w:hAnsi="Arial" w:cs="Arial"/>
                <w:color w:val="FF0000"/>
                <w:sz w:val="20"/>
                <w:szCs w:val="20"/>
              </w:rPr>
              <w:t xml:space="preserve">Relevant </w:t>
            </w:r>
          </w:p>
          <w:p w:rsidR="00E70358" w:rsidRPr="00FE448A" w:rsidRDefault="00E70358" w:rsidP="00B91E01">
            <w:pPr>
              <w:jc w:val="both"/>
              <w:rPr>
                <w:rFonts w:ascii="Arial" w:hAnsi="Arial" w:cs="Arial"/>
                <w:color w:val="FF0000"/>
                <w:sz w:val="20"/>
                <w:szCs w:val="20"/>
              </w:rPr>
            </w:pPr>
            <w:r w:rsidRPr="00FE448A">
              <w:rPr>
                <w:rFonts w:ascii="Arial" w:hAnsi="Arial" w:cs="Arial"/>
                <w:color w:val="FF0000"/>
                <w:sz w:val="20"/>
                <w:szCs w:val="20"/>
              </w:rPr>
              <w:t xml:space="preserve">industry </w:t>
            </w:r>
          </w:p>
          <w:p w:rsidR="00E70358" w:rsidRPr="00FE448A" w:rsidRDefault="00E70358" w:rsidP="00B91E01">
            <w:pPr>
              <w:jc w:val="both"/>
              <w:rPr>
                <w:rFonts w:ascii="Arial" w:hAnsi="Arial" w:cs="Arial"/>
                <w:color w:val="FF0000"/>
                <w:sz w:val="20"/>
                <w:szCs w:val="20"/>
              </w:rPr>
            </w:pPr>
            <w:r w:rsidRPr="00FE448A">
              <w:rPr>
                <w:rFonts w:ascii="Arial" w:hAnsi="Arial" w:cs="Arial"/>
                <w:color w:val="FF0000"/>
                <w:sz w:val="20"/>
                <w:szCs w:val="20"/>
              </w:rPr>
              <w:t>experience</w:t>
            </w:r>
          </w:p>
          <w:p w:rsidR="00E70358" w:rsidRPr="00FE448A" w:rsidRDefault="00E70358" w:rsidP="00B91E01">
            <w:pPr>
              <w:jc w:val="both"/>
              <w:rPr>
                <w:rFonts w:ascii="Arial" w:hAnsi="Arial" w:cs="Arial"/>
                <w:sz w:val="20"/>
                <w:szCs w:val="20"/>
              </w:rPr>
            </w:pPr>
          </w:p>
        </w:tc>
        <w:tc>
          <w:tcPr>
            <w:tcW w:w="6515" w:type="dxa"/>
            <w:gridSpan w:val="4"/>
          </w:tcPr>
          <w:p w:rsidR="00E70358" w:rsidRPr="00FE448A" w:rsidRDefault="00E70358" w:rsidP="00231070">
            <w:pPr>
              <w:rPr>
                <w:rFonts w:ascii="Arial" w:hAnsi="Arial" w:cs="Arial"/>
                <w:sz w:val="20"/>
                <w:szCs w:val="20"/>
              </w:rPr>
            </w:pPr>
          </w:p>
          <w:p w:rsidR="00E70358" w:rsidRPr="00FE448A" w:rsidRDefault="00E70358" w:rsidP="00054BBE">
            <w:pPr>
              <w:jc w:val="both"/>
              <w:rPr>
                <w:rFonts w:ascii="Arial" w:hAnsi="Arial" w:cs="Arial"/>
                <w:sz w:val="20"/>
                <w:szCs w:val="20"/>
              </w:rPr>
            </w:pPr>
            <w:r w:rsidRPr="00FE448A">
              <w:rPr>
                <w:rFonts w:ascii="Arial" w:hAnsi="Arial" w:cs="Arial"/>
                <w:sz w:val="20"/>
                <w:szCs w:val="20"/>
              </w:rPr>
              <w:t>At least 3 years over the past 6 years</w:t>
            </w:r>
            <w:r w:rsidR="008922ED" w:rsidRPr="00FE448A">
              <w:rPr>
                <w:rFonts w:ascii="Arial" w:hAnsi="Arial" w:cs="Arial"/>
                <w:sz w:val="20"/>
                <w:szCs w:val="20"/>
              </w:rPr>
              <w:t xml:space="preserve"> – the SFC will take a pragmatic approach in assessing an individual’s “relevant industry experience”. It may, for example, recognise previous direct experience in technology</w:t>
            </w:r>
            <w:r w:rsidR="00054BBE" w:rsidRPr="00FE448A">
              <w:rPr>
                <w:rFonts w:ascii="Arial" w:hAnsi="Arial" w:cs="Arial"/>
                <w:sz w:val="20"/>
                <w:szCs w:val="20"/>
              </w:rPr>
              <w:t xml:space="preserve"> if the individual played a key role in developing, or ensuring the functioning of, a technology, platform or system which is central to the VA trading platform operated by the individual’s current principal.</w:t>
            </w:r>
            <w:r w:rsidR="00054BBE" w:rsidRPr="00FE448A">
              <w:rPr>
                <w:rStyle w:val="a9"/>
                <w:rFonts w:ascii="Arial" w:hAnsi="Arial" w:cs="Arial"/>
                <w:sz w:val="20"/>
                <w:szCs w:val="20"/>
              </w:rPr>
              <w:footnoteReference w:id="5"/>
            </w:r>
          </w:p>
          <w:p w:rsidR="00E70358" w:rsidRPr="00FE448A" w:rsidRDefault="00E70358" w:rsidP="00B91E01">
            <w:pPr>
              <w:jc w:val="both"/>
              <w:rPr>
                <w:rFonts w:ascii="Arial" w:hAnsi="Arial" w:cs="Arial"/>
                <w:sz w:val="20"/>
                <w:szCs w:val="20"/>
              </w:rPr>
            </w:pPr>
          </w:p>
          <w:p w:rsidR="00E70358" w:rsidRPr="00FE448A" w:rsidRDefault="00E70358" w:rsidP="00E70358">
            <w:pPr>
              <w:jc w:val="both"/>
              <w:rPr>
                <w:rFonts w:ascii="Arial" w:hAnsi="Arial" w:cs="Arial"/>
                <w:sz w:val="20"/>
                <w:szCs w:val="20"/>
              </w:rPr>
            </w:pPr>
          </w:p>
        </w:tc>
        <w:tc>
          <w:tcPr>
            <w:tcW w:w="1417" w:type="dxa"/>
          </w:tcPr>
          <w:p w:rsidR="00E70358" w:rsidRPr="00FE448A" w:rsidRDefault="00E70358" w:rsidP="00B91E01">
            <w:pPr>
              <w:jc w:val="both"/>
              <w:rPr>
                <w:rFonts w:ascii="Arial" w:hAnsi="Arial" w:cs="Arial"/>
                <w:sz w:val="20"/>
                <w:szCs w:val="20"/>
              </w:rPr>
            </w:pPr>
          </w:p>
          <w:p w:rsidR="00E70358" w:rsidRPr="00FE448A" w:rsidRDefault="00E70358" w:rsidP="00B91E01">
            <w:pPr>
              <w:jc w:val="both"/>
              <w:rPr>
                <w:rFonts w:ascii="Arial" w:hAnsi="Arial" w:cs="Arial"/>
                <w:sz w:val="20"/>
                <w:szCs w:val="20"/>
              </w:rPr>
            </w:pPr>
            <w:r w:rsidRPr="00FE448A">
              <w:rPr>
                <w:rFonts w:ascii="Arial" w:hAnsi="Arial" w:cs="Arial"/>
                <w:sz w:val="20"/>
                <w:szCs w:val="20"/>
              </w:rPr>
              <w:t xml:space="preserve">At least 5 </w:t>
            </w:r>
          </w:p>
          <w:p w:rsidR="00E70358" w:rsidRPr="00FE448A" w:rsidRDefault="00E70358" w:rsidP="00B91E01">
            <w:pPr>
              <w:jc w:val="both"/>
              <w:rPr>
                <w:rFonts w:ascii="Arial" w:hAnsi="Arial" w:cs="Arial"/>
                <w:sz w:val="20"/>
                <w:szCs w:val="20"/>
              </w:rPr>
            </w:pPr>
            <w:r w:rsidRPr="00FE448A">
              <w:rPr>
                <w:rFonts w:ascii="Arial" w:hAnsi="Arial" w:cs="Arial"/>
                <w:sz w:val="20"/>
                <w:szCs w:val="20"/>
              </w:rPr>
              <w:t xml:space="preserve">years over </w:t>
            </w:r>
          </w:p>
          <w:p w:rsidR="00E70358" w:rsidRPr="00FE448A" w:rsidRDefault="00E70358" w:rsidP="00B91E01">
            <w:pPr>
              <w:jc w:val="both"/>
              <w:rPr>
                <w:rFonts w:ascii="Arial" w:hAnsi="Arial" w:cs="Arial"/>
                <w:sz w:val="20"/>
                <w:szCs w:val="20"/>
              </w:rPr>
            </w:pPr>
            <w:r w:rsidRPr="00FE448A">
              <w:rPr>
                <w:rFonts w:ascii="Arial" w:hAnsi="Arial" w:cs="Arial"/>
                <w:sz w:val="20"/>
                <w:szCs w:val="20"/>
              </w:rPr>
              <w:t xml:space="preserve">the past 8 </w:t>
            </w:r>
          </w:p>
          <w:p w:rsidR="00E70358" w:rsidRPr="00FE448A" w:rsidRDefault="00E70358" w:rsidP="00B91E01">
            <w:pPr>
              <w:jc w:val="both"/>
              <w:rPr>
                <w:rFonts w:ascii="Arial" w:hAnsi="Arial" w:cs="Arial"/>
                <w:sz w:val="20"/>
                <w:szCs w:val="20"/>
              </w:rPr>
            </w:pPr>
            <w:r w:rsidRPr="00FE448A">
              <w:rPr>
                <w:rFonts w:ascii="Arial" w:hAnsi="Arial" w:cs="Arial"/>
                <w:sz w:val="20"/>
                <w:szCs w:val="20"/>
              </w:rPr>
              <w:t>years</w:t>
            </w:r>
          </w:p>
          <w:p w:rsidR="00E70358" w:rsidRPr="00FE448A" w:rsidRDefault="00E70358" w:rsidP="00B91E01">
            <w:pPr>
              <w:jc w:val="both"/>
              <w:rPr>
                <w:rFonts w:ascii="Arial" w:hAnsi="Arial" w:cs="Arial"/>
                <w:sz w:val="20"/>
                <w:szCs w:val="20"/>
              </w:rPr>
            </w:pPr>
          </w:p>
        </w:tc>
      </w:tr>
      <w:tr w:rsidR="00FC685B" w:rsidRPr="00FE448A" w:rsidTr="00B91E01">
        <w:tc>
          <w:tcPr>
            <w:tcW w:w="1418" w:type="dxa"/>
          </w:tcPr>
          <w:p w:rsidR="00231070" w:rsidRPr="00FE448A" w:rsidRDefault="00231070" w:rsidP="00B91E01">
            <w:pPr>
              <w:jc w:val="both"/>
              <w:rPr>
                <w:rFonts w:ascii="Arial" w:hAnsi="Arial" w:cs="Arial"/>
                <w:color w:val="FF0000"/>
                <w:sz w:val="20"/>
                <w:szCs w:val="20"/>
              </w:rPr>
            </w:pPr>
          </w:p>
          <w:p w:rsidR="00FC685B" w:rsidRPr="00FE448A" w:rsidRDefault="00FC685B" w:rsidP="00B91E01">
            <w:pPr>
              <w:jc w:val="both"/>
              <w:rPr>
                <w:rFonts w:ascii="Arial" w:hAnsi="Arial" w:cs="Arial"/>
                <w:color w:val="FF0000"/>
                <w:sz w:val="20"/>
                <w:szCs w:val="20"/>
              </w:rPr>
            </w:pPr>
            <w:r w:rsidRPr="00FE448A">
              <w:rPr>
                <w:rFonts w:ascii="Arial" w:hAnsi="Arial" w:cs="Arial"/>
                <w:color w:val="FF0000"/>
                <w:sz w:val="20"/>
                <w:szCs w:val="20"/>
              </w:rPr>
              <w:t>R</w:t>
            </w:r>
            <w:r w:rsidR="000A024A" w:rsidRPr="00FE448A">
              <w:rPr>
                <w:rFonts w:ascii="Arial" w:hAnsi="Arial" w:cs="Arial"/>
                <w:color w:val="FF0000"/>
                <w:sz w:val="20"/>
                <w:szCs w:val="20"/>
              </w:rPr>
              <w:t>ecognised Industry Qualification (</w:t>
            </w:r>
            <w:r w:rsidR="000A024A" w:rsidRPr="003F51A0">
              <w:rPr>
                <w:rFonts w:ascii="Arial" w:hAnsi="Arial" w:cs="Arial"/>
                <w:b/>
                <w:bCs/>
                <w:color w:val="FF0000"/>
                <w:sz w:val="20"/>
                <w:szCs w:val="20"/>
              </w:rPr>
              <w:t>RIQ</w:t>
            </w:r>
            <w:r w:rsidR="000A024A" w:rsidRPr="00FE448A">
              <w:rPr>
                <w:rFonts w:ascii="Arial" w:hAnsi="Arial" w:cs="Arial"/>
                <w:color w:val="FF0000"/>
                <w:sz w:val="20"/>
                <w:szCs w:val="20"/>
              </w:rPr>
              <w:t>)</w:t>
            </w:r>
            <w:r w:rsidRPr="00FE448A">
              <w:rPr>
                <w:rFonts w:ascii="Arial" w:hAnsi="Arial" w:cs="Arial"/>
                <w:color w:val="FF0000"/>
                <w:sz w:val="20"/>
                <w:szCs w:val="20"/>
              </w:rPr>
              <w:t xml:space="preserve"> or </w:t>
            </w:r>
          </w:p>
          <w:p w:rsidR="00FC685B" w:rsidRPr="00FE448A" w:rsidRDefault="00FC685B" w:rsidP="00B91E01">
            <w:pPr>
              <w:jc w:val="both"/>
              <w:rPr>
                <w:rFonts w:ascii="Arial" w:hAnsi="Arial" w:cs="Arial"/>
                <w:sz w:val="20"/>
                <w:szCs w:val="20"/>
              </w:rPr>
            </w:pPr>
            <w:r w:rsidRPr="00FE448A">
              <w:rPr>
                <w:rFonts w:ascii="Arial" w:hAnsi="Arial" w:cs="Arial"/>
                <w:color w:val="FF0000"/>
                <w:sz w:val="20"/>
                <w:szCs w:val="20"/>
              </w:rPr>
              <w:t>Extra CPT</w:t>
            </w:r>
          </w:p>
        </w:tc>
        <w:tc>
          <w:tcPr>
            <w:tcW w:w="2407" w:type="dxa"/>
          </w:tcPr>
          <w:p w:rsidR="00FC685B" w:rsidRPr="00FE448A" w:rsidRDefault="00FC685B" w:rsidP="00B91E01">
            <w:pPr>
              <w:jc w:val="both"/>
              <w:rPr>
                <w:rFonts w:ascii="Arial" w:hAnsi="Arial" w:cs="Arial"/>
                <w:sz w:val="20"/>
                <w:szCs w:val="20"/>
              </w:rPr>
            </w:pPr>
          </w:p>
        </w:tc>
        <w:tc>
          <w:tcPr>
            <w:tcW w:w="2549" w:type="dxa"/>
            <w:tcBorders>
              <w:bottom w:val="single" w:sz="4" w:space="0" w:color="auto"/>
              <w:right w:val="nil"/>
            </w:tcBorders>
          </w:tcPr>
          <w:p w:rsidR="00231070" w:rsidRPr="00FE448A" w:rsidRDefault="00231070" w:rsidP="00231070">
            <w:pPr>
              <w:rPr>
                <w:rFonts w:ascii="Arial" w:hAnsi="Arial" w:cs="Arial"/>
                <w:sz w:val="20"/>
                <w:szCs w:val="20"/>
              </w:rPr>
            </w:pPr>
          </w:p>
          <w:p w:rsidR="00FC685B" w:rsidRPr="00FE448A" w:rsidRDefault="00FC685B" w:rsidP="00231070">
            <w:pPr>
              <w:rPr>
                <w:rFonts w:ascii="Arial" w:hAnsi="Arial" w:cs="Arial"/>
                <w:sz w:val="20"/>
                <w:szCs w:val="20"/>
              </w:rPr>
            </w:pPr>
            <w:r w:rsidRPr="00FE448A">
              <w:rPr>
                <w:rFonts w:ascii="Arial" w:hAnsi="Arial" w:cs="Arial"/>
                <w:sz w:val="20"/>
                <w:szCs w:val="20"/>
              </w:rPr>
              <w:t>Obtained RIQ (H</w:t>
            </w:r>
            <w:r w:rsidR="000A024A" w:rsidRPr="00FE448A">
              <w:rPr>
                <w:rFonts w:ascii="Arial" w:hAnsi="Arial" w:cs="Arial"/>
                <w:sz w:val="20"/>
                <w:szCs w:val="20"/>
              </w:rPr>
              <w:t xml:space="preserve">ong </w:t>
            </w:r>
            <w:r w:rsidRPr="00FE448A">
              <w:rPr>
                <w:rFonts w:ascii="Arial" w:hAnsi="Arial" w:cs="Arial"/>
                <w:sz w:val="20"/>
                <w:szCs w:val="20"/>
              </w:rPr>
              <w:t>K</w:t>
            </w:r>
            <w:r w:rsidR="000A024A" w:rsidRPr="00FE448A">
              <w:rPr>
                <w:rFonts w:ascii="Arial" w:hAnsi="Arial" w:cs="Arial"/>
                <w:sz w:val="20"/>
                <w:szCs w:val="20"/>
              </w:rPr>
              <w:t xml:space="preserve">ong </w:t>
            </w:r>
            <w:r w:rsidRPr="00FE448A">
              <w:rPr>
                <w:rFonts w:ascii="Arial" w:hAnsi="Arial" w:cs="Arial"/>
                <w:sz w:val="20"/>
                <w:szCs w:val="20"/>
              </w:rPr>
              <w:t>S</w:t>
            </w:r>
            <w:r w:rsidR="000A024A" w:rsidRPr="00FE448A">
              <w:rPr>
                <w:rFonts w:ascii="Arial" w:hAnsi="Arial" w:cs="Arial"/>
                <w:sz w:val="20"/>
                <w:szCs w:val="20"/>
              </w:rPr>
              <w:t xml:space="preserve">ecurities &amp; Investment </w:t>
            </w:r>
            <w:r w:rsidRPr="00FE448A">
              <w:rPr>
                <w:rFonts w:ascii="Arial" w:hAnsi="Arial" w:cs="Arial"/>
                <w:sz w:val="20"/>
                <w:szCs w:val="20"/>
              </w:rPr>
              <w:t>I</w:t>
            </w:r>
            <w:r w:rsidR="000A024A" w:rsidRPr="00FE448A">
              <w:rPr>
                <w:rFonts w:ascii="Arial" w:hAnsi="Arial" w:cs="Arial"/>
                <w:sz w:val="20"/>
                <w:szCs w:val="20"/>
              </w:rPr>
              <w:t>nstitute</w:t>
            </w:r>
            <w:r w:rsidRPr="00FE448A">
              <w:rPr>
                <w:rFonts w:ascii="Arial" w:hAnsi="Arial" w:cs="Arial"/>
                <w:sz w:val="20"/>
                <w:szCs w:val="20"/>
              </w:rPr>
              <w:t xml:space="preserve"> </w:t>
            </w:r>
            <w:r w:rsidR="000A024A" w:rsidRPr="00FE448A">
              <w:rPr>
                <w:rFonts w:ascii="Arial" w:hAnsi="Arial" w:cs="Arial"/>
                <w:sz w:val="20"/>
                <w:szCs w:val="20"/>
              </w:rPr>
              <w:t>(</w:t>
            </w:r>
            <w:r w:rsidR="000A024A" w:rsidRPr="00FE448A">
              <w:rPr>
                <w:rFonts w:ascii="Arial" w:hAnsi="Arial" w:cs="Arial"/>
                <w:b/>
                <w:sz w:val="20"/>
                <w:szCs w:val="20"/>
              </w:rPr>
              <w:t>HKSI</w:t>
            </w:r>
            <w:r w:rsidR="000A024A" w:rsidRPr="00FE448A">
              <w:rPr>
                <w:rFonts w:ascii="Arial" w:hAnsi="Arial" w:cs="Arial"/>
                <w:sz w:val="20"/>
                <w:szCs w:val="20"/>
              </w:rPr>
              <w:t>) Licensing Examination (</w:t>
            </w:r>
            <w:r w:rsidR="000A024A" w:rsidRPr="00FE448A">
              <w:rPr>
                <w:rFonts w:ascii="Arial" w:hAnsi="Arial" w:cs="Arial"/>
                <w:b/>
                <w:sz w:val="20"/>
                <w:szCs w:val="20"/>
              </w:rPr>
              <w:t>LE</w:t>
            </w:r>
            <w:r w:rsidR="000A024A" w:rsidRPr="00FE448A">
              <w:rPr>
                <w:rFonts w:ascii="Arial" w:hAnsi="Arial" w:cs="Arial"/>
                <w:sz w:val="20"/>
                <w:szCs w:val="20"/>
              </w:rPr>
              <w:t>)</w:t>
            </w:r>
            <w:r w:rsidRPr="00FE448A">
              <w:rPr>
                <w:rFonts w:ascii="Arial" w:hAnsi="Arial" w:cs="Arial"/>
                <w:sz w:val="20"/>
                <w:szCs w:val="20"/>
              </w:rPr>
              <w:t xml:space="preserve"> Papers 7 and 8)</w:t>
            </w:r>
            <w:r w:rsidR="00AE7F4E">
              <w:rPr>
                <w:rFonts w:ascii="Arial" w:hAnsi="Arial" w:cs="Arial"/>
                <w:sz w:val="20"/>
                <w:szCs w:val="20"/>
              </w:rPr>
              <w:t>)</w:t>
            </w:r>
            <w:r w:rsidRPr="00FE448A">
              <w:rPr>
                <w:rFonts w:ascii="Arial" w:hAnsi="Arial" w:cs="Arial"/>
                <w:sz w:val="20"/>
                <w:szCs w:val="20"/>
              </w:rPr>
              <w:t xml:space="preserve"> or completed </w:t>
            </w:r>
            <w:r w:rsidR="000A024A" w:rsidRPr="00FE448A">
              <w:rPr>
                <w:rFonts w:ascii="Arial" w:hAnsi="Arial" w:cs="Arial"/>
                <w:sz w:val="20"/>
                <w:szCs w:val="20"/>
              </w:rPr>
              <w:t xml:space="preserve">five hours </w:t>
            </w:r>
            <w:r w:rsidR="008922ED" w:rsidRPr="00FE448A">
              <w:rPr>
                <w:rFonts w:ascii="Arial" w:hAnsi="Arial" w:cs="Arial"/>
                <w:sz w:val="20"/>
                <w:szCs w:val="20"/>
              </w:rPr>
              <w:t xml:space="preserve">of </w:t>
            </w:r>
            <w:r w:rsidR="000A024A" w:rsidRPr="00FE448A">
              <w:rPr>
                <w:rFonts w:ascii="Arial" w:hAnsi="Arial" w:cs="Arial"/>
                <w:sz w:val="20"/>
                <w:szCs w:val="20"/>
              </w:rPr>
              <w:t>continuous professional training (</w:t>
            </w:r>
            <w:r w:rsidRPr="00AE7F4E">
              <w:rPr>
                <w:rFonts w:ascii="Arial" w:hAnsi="Arial" w:cs="Arial"/>
                <w:b/>
                <w:sz w:val="20"/>
                <w:szCs w:val="20"/>
              </w:rPr>
              <w:t>CPT</w:t>
            </w:r>
            <w:r w:rsidR="000A024A" w:rsidRPr="00FE448A">
              <w:rPr>
                <w:rFonts w:ascii="Arial" w:hAnsi="Arial" w:cs="Arial"/>
                <w:sz w:val="20"/>
                <w:szCs w:val="20"/>
              </w:rPr>
              <w:t>)</w:t>
            </w:r>
            <w:r w:rsidR="008922ED" w:rsidRPr="00FE448A">
              <w:rPr>
                <w:rFonts w:ascii="Arial" w:hAnsi="Arial" w:cs="Arial"/>
                <w:sz w:val="20"/>
                <w:szCs w:val="20"/>
              </w:rPr>
              <w:t xml:space="preserve"> in the six months before the date of </w:t>
            </w:r>
            <w:r w:rsidR="008922ED" w:rsidRPr="00FE448A">
              <w:rPr>
                <w:rFonts w:ascii="Arial" w:hAnsi="Arial" w:cs="Arial"/>
                <w:sz w:val="20"/>
                <w:szCs w:val="20"/>
              </w:rPr>
              <w:lastRenderedPageBreak/>
              <w:t>submission of the licensing application</w:t>
            </w:r>
            <w:r w:rsidR="002A687B">
              <w:rPr>
                <w:rFonts w:ascii="Arial" w:hAnsi="Arial" w:cs="Arial"/>
                <w:sz w:val="20"/>
                <w:szCs w:val="20"/>
              </w:rPr>
              <w:t>.</w:t>
            </w:r>
          </w:p>
          <w:p w:rsidR="00231070" w:rsidRPr="00FE448A" w:rsidRDefault="00231070" w:rsidP="00231070">
            <w:pPr>
              <w:rPr>
                <w:rFonts w:ascii="Arial" w:hAnsi="Arial" w:cs="Arial"/>
                <w:sz w:val="20"/>
                <w:szCs w:val="20"/>
              </w:rPr>
            </w:pPr>
          </w:p>
        </w:tc>
        <w:tc>
          <w:tcPr>
            <w:tcW w:w="284" w:type="dxa"/>
            <w:tcBorders>
              <w:left w:val="nil"/>
              <w:bottom w:val="single" w:sz="4" w:space="0" w:color="auto"/>
            </w:tcBorders>
          </w:tcPr>
          <w:p w:rsidR="00FC685B" w:rsidRPr="00FE448A" w:rsidRDefault="00FC685B" w:rsidP="00B91E01">
            <w:pPr>
              <w:jc w:val="both"/>
              <w:rPr>
                <w:rFonts w:ascii="Arial" w:hAnsi="Arial" w:cs="Arial"/>
                <w:sz w:val="20"/>
                <w:szCs w:val="20"/>
              </w:rPr>
            </w:pPr>
          </w:p>
        </w:tc>
        <w:tc>
          <w:tcPr>
            <w:tcW w:w="1275" w:type="dxa"/>
            <w:tcBorders>
              <w:bottom w:val="single" w:sz="4" w:space="0" w:color="auto"/>
            </w:tcBorders>
          </w:tcPr>
          <w:p w:rsidR="00231070" w:rsidRPr="00FE448A" w:rsidRDefault="00231070" w:rsidP="00B91E01">
            <w:pPr>
              <w:jc w:val="both"/>
              <w:rPr>
                <w:rFonts w:ascii="Arial" w:hAnsi="Arial" w:cs="Arial"/>
                <w:sz w:val="20"/>
                <w:szCs w:val="20"/>
              </w:rPr>
            </w:pP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Obtained </w:t>
            </w: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RIQ </w:t>
            </w: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(HKSI LE </w:t>
            </w: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Papers 7 </w:t>
            </w:r>
          </w:p>
          <w:p w:rsidR="00FC685B" w:rsidRPr="00FE448A" w:rsidRDefault="00FC685B" w:rsidP="00B91E01">
            <w:pPr>
              <w:jc w:val="both"/>
              <w:rPr>
                <w:rFonts w:ascii="Arial" w:hAnsi="Arial" w:cs="Arial"/>
                <w:sz w:val="20"/>
                <w:szCs w:val="20"/>
              </w:rPr>
            </w:pPr>
            <w:r w:rsidRPr="00FE448A">
              <w:rPr>
                <w:rFonts w:ascii="Arial" w:hAnsi="Arial" w:cs="Arial"/>
                <w:sz w:val="20"/>
                <w:szCs w:val="20"/>
              </w:rPr>
              <w:t>and 8)</w:t>
            </w:r>
          </w:p>
          <w:p w:rsidR="00231070" w:rsidRPr="00FE448A" w:rsidRDefault="00231070" w:rsidP="00B91E01">
            <w:pPr>
              <w:jc w:val="both"/>
              <w:rPr>
                <w:rFonts w:ascii="Arial" w:hAnsi="Arial" w:cs="Arial"/>
                <w:sz w:val="20"/>
                <w:szCs w:val="20"/>
              </w:rPr>
            </w:pPr>
          </w:p>
        </w:tc>
        <w:tc>
          <w:tcPr>
            <w:tcW w:w="1417" w:type="dxa"/>
            <w:tcBorders>
              <w:bottom w:val="single" w:sz="4" w:space="0" w:color="auto"/>
            </w:tcBorders>
          </w:tcPr>
          <w:p w:rsidR="00231070" w:rsidRPr="00FE448A" w:rsidRDefault="00231070" w:rsidP="00B91E01">
            <w:pPr>
              <w:jc w:val="both"/>
              <w:rPr>
                <w:rFonts w:ascii="Arial" w:hAnsi="Arial" w:cs="Arial"/>
                <w:sz w:val="20"/>
                <w:szCs w:val="20"/>
              </w:rPr>
            </w:pPr>
          </w:p>
          <w:p w:rsidR="00FC685B" w:rsidRPr="00FE448A" w:rsidRDefault="00FC685B" w:rsidP="00B91E01">
            <w:pPr>
              <w:jc w:val="both"/>
              <w:rPr>
                <w:rFonts w:ascii="Arial" w:hAnsi="Arial" w:cs="Arial"/>
                <w:sz w:val="20"/>
                <w:szCs w:val="20"/>
              </w:rPr>
            </w:pPr>
            <w:r w:rsidRPr="00FE448A">
              <w:rPr>
                <w:rFonts w:ascii="Arial" w:hAnsi="Arial" w:cs="Arial"/>
                <w:sz w:val="20"/>
                <w:szCs w:val="20"/>
              </w:rPr>
              <w:t xml:space="preserve">Completed </w:t>
            </w:r>
          </w:p>
          <w:p w:rsidR="008922ED" w:rsidRPr="00FE448A" w:rsidRDefault="008922ED" w:rsidP="008922ED">
            <w:pPr>
              <w:rPr>
                <w:rFonts w:ascii="Arial" w:hAnsi="Arial" w:cs="Arial"/>
                <w:sz w:val="20"/>
                <w:szCs w:val="20"/>
              </w:rPr>
            </w:pPr>
            <w:r w:rsidRPr="00FE448A">
              <w:rPr>
                <w:rFonts w:ascii="Arial" w:hAnsi="Arial" w:cs="Arial"/>
                <w:sz w:val="20"/>
                <w:szCs w:val="20"/>
              </w:rPr>
              <w:t>five hours of CPT in the six months before the date of submission of the licensing application</w:t>
            </w:r>
            <w:r w:rsidR="002A687B">
              <w:rPr>
                <w:rFonts w:ascii="Arial" w:hAnsi="Arial" w:cs="Arial"/>
                <w:sz w:val="20"/>
                <w:szCs w:val="20"/>
              </w:rPr>
              <w:t>.</w:t>
            </w:r>
          </w:p>
          <w:p w:rsidR="00FC685B" w:rsidRPr="00FE448A" w:rsidRDefault="00FC685B" w:rsidP="00B91E01">
            <w:pPr>
              <w:jc w:val="both"/>
              <w:rPr>
                <w:rFonts w:ascii="Arial" w:hAnsi="Arial" w:cs="Arial"/>
                <w:sz w:val="20"/>
                <w:szCs w:val="20"/>
              </w:rPr>
            </w:pPr>
          </w:p>
        </w:tc>
      </w:tr>
      <w:tr w:rsidR="008922ED" w:rsidRPr="00FE448A" w:rsidTr="00B91E01">
        <w:tc>
          <w:tcPr>
            <w:tcW w:w="1418" w:type="dxa"/>
          </w:tcPr>
          <w:p w:rsidR="008922ED" w:rsidRPr="00FE448A" w:rsidRDefault="008922ED" w:rsidP="00B91E01">
            <w:pPr>
              <w:jc w:val="both"/>
              <w:rPr>
                <w:rFonts w:ascii="Arial" w:hAnsi="Arial" w:cs="Arial"/>
                <w:color w:val="FF0000"/>
                <w:sz w:val="20"/>
                <w:szCs w:val="20"/>
              </w:rPr>
            </w:pPr>
          </w:p>
          <w:p w:rsidR="008922ED" w:rsidRPr="00FE448A" w:rsidRDefault="008922ED" w:rsidP="00B91E01">
            <w:pPr>
              <w:jc w:val="both"/>
              <w:rPr>
                <w:rFonts w:ascii="Arial" w:hAnsi="Arial" w:cs="Arial"/>
                <w:color w:val="FF0000"/>
                <w:sz w:val="20"/>
                <w:szCs w:val="20"/>
              </w:rPr>
            </w:pPr>
            <w:r w:rsidRPr="00FE448A">
              <w:rPr>
                <w:rFonts w:ascii="Arial" w:hAnsi="Arial" w:cs="Arial"/>
                <w:color w:val="FF0000"/>
                <w:sz w:val="20"/>
                <w:szCs w:val="20"/>
              </w:rPr>
              <w:t xml:space="preserve">Management </w:t>
            </w:r>
          </w:p>
          <w:p w:rsidR="008922ED" w:rsidRPr="00FE448A" w:rsidRDefault="008922ED" w:rsidP="00B91E01">
            <w:pPr>
              <w:jc w:val="both"/>
              <w:rPr>
                <w:rFonts w:ascii="Arial" w:hAnsi="Arial" w:cs="Arial"/>
                <w:color w:val="FF0000"/>
                <w:sz w:val="20"/>
                <w:szCs w:val="20"/>
              </w:rPr>
            </w:pPr>
            <w:r w:rsidRPr="00FE448A">
              <w:rPr>
                <w:rFonts w:ascii="Arial" w:hAnsi="Arial" w:cs="Arial"/>
                <w:color w:val="FF0000"/>
                <w:sz w:val="20"/>
                <w:szCs w:val="20"/>
              </w:rPr>
              <w:t>Experience</w:t>
            </w:r>
          </w:p>
          <w:p w:rsidR="008922ED" w:rsidRPr="00FE448A" w:rsidRDefault="008922ED" w:rsidP="00B91E01">
            <w:pPr>
              <w:jc w:val="both"/>
              <w:rPr>
                <w:rFonts w:ascii="Arial" w:hAnsi="Arial" w:cs="Arial"/>
                <w:sz w:val="20"/>
                <w:szCs w:val="20"/>
              </w:rPr>
            </w:pPr>
          </w:p>
        </w:tc>
        <w:tc>
          <w:tcPr>
            <w:tcW w:w="7932" w:type="dxa"/>
            <w:gridSpan w:val="5"/>
          </w:tcPr>
          <w:p w:rsidR="008922ED" w:rsidRPr="00FE448A" w:rsidRDefault="008922ED" w:rsidP="00B91E01">
            <w:pPr>
              <w:jc w:val="both"/>
              <w:rPr>
                <w:rFonts w:ascii="Arial" w:hAnsi="Arial" w:cs="Arial"/>
                <w:sz w:val="20"/>
                <w:szCs w:val="20"/>
              </w:rPr>
            </w:pPr>
          </w:p>
          <w:p w:rsidR="008922ED" w:rsidRPr="00FE448A" w:rsidRDefault="008922ED" w:rsidP="00B91E01">
            <w:pPr>
              <w:jc w:val="both"/>
              <w:rPr>
                <w:rFonts w:ascii="Arial" w:hAnsi="Arial" w:cs="Arial"/>
                <w:sz w:val="20"/>
                <w:szCs w:val="20"/>
              </w:rPr>
            </w:pPr>
            <w:r w:rsidRPr="00FE448A">
              <w:rPr>
                <w:rFonts w:ascii="Arial" w:hAnsi="Arial" w:cs="Arial"/>
                <w:sz w:val="20"/>
                <w:szCs w:val="20"/>
              </w:rPr>
              <w:t>2 years of hands-on experience in supervising and managing essential regulated functions or projects in a business setting, including the management of staff engaging in these functions or projects. For example, managing individuals conducting regulated activities may be considered relevant management experience. The SFC will also accept management experience gained in the financial industry, but not management experience that is purely administrative (e.g. supervision of human resources or office administration staff).</w:t>
            </w:r>
          </w:p>
          <w:p w:rsidR="008922ED" w:rsidRPr="00FE448A" w:rsidRDefault="008922ED" w:rsidP="00B91E01">
            <w:pPr>
              <w:jc w:val="both"/>
              <w:rPr>
                <w:rFonts w:ascii="Arial" w:hAnsi="Arial" w:cs="Arial"/>
                <w:sz w:val="20"/>
                <w:szCs w:val="20"/>
              </w:rPr>
            </w:pPr>
          </w:p>
        </w:tc>
      </w:tr>
      <w:tr w:rsidR="008922ED" w:rsidRPr="00FE448A" w:rsidTr="00B91E01">
        <w:trPr>
          <w:trHeight w:val="329"/>
        </w:trPr>
        <w:tc>
          <w:tcPr>
            <w:tcW w:w="1418" w:type="dxa"/>
          </w:tcPr>
          <w:p w:rsidR="008922ED" w:rsidRPr="00FE448A" w:rsidRDefault="008922ED" w:rsidP="00B91E01">
            <w:pPr>
              <w:jc w:val="both"/>
              <w:rPr>
                <w:rFonts w:ascii="Arial" w:hAnsi="Arial" w:cs="Arial"/>
                <w:color w:val="FF0000"/>
                <w:sz w:val="20"/>
                <w:szCs w:val="20"/>
              </w:rPr>
            </w:pPr>
          </w:p>
          <w:p w:rsidR="008922ED" w:rsidRPr="00FE448A" w:rsidRDefault="008922ED" w:rsidP="00B91E01">
            <w:pPr>
              <w:jc w:val="both"/>
              <w:rPr>
                <w:rFonts w:ascii="Arial" w:hAnsi="Arial" w:cs="Arial"/>
                <w:color w:val="FF0000"/>
                <w:sz w:val="20"/>
                <w:szCs w:val="20"/>
              </w:rPr>
            </w:pPr>
            <w:r w:rsidRPr="00FE448A">
              <w:rPr>
                <w:rFonts w:ascii="Arial" w:hAnsi="Arial" w:cs="Arial"/>
                <w:color w:val="FF0000"/>
                <w:sz w:val="20"/>
                <w:szCs w:val="20"/>
              </w:rPr>
              <w:t>Local</w:t>
            </w:r>
          </w:p>
          <w:p w:rsidR="008922ED" w:rsidRPr="00FE448A" w:rsidRDefault="008922ED" w:rsidP="00B91E01">
            <w:pPr>
              <w:jc w:val="both"/>
              <w:rPr>
                <w:rFonts w:ascii="Arial" w:hAnsi="Arial" w:cs="Arial"/>
                <w:sz w:val="20"/>
                <w:szCs w:val="20"/>
              </w:rPr>
            </w:pPr>
            <w:r w:rsidRPr="00FE448A">
              <w:rPr>
                <w:rFonts w:ascii="Arial" w:hAnsi="Arial" w:cs="Arial"/>
                <w:color w:val="FF0000"/>
                <w:sz w:val="20"/>
                <w:szCs w:val="20"/>
              </w:rPr>
              <w:t>Regulatory Framework Paper</w:t>
            </w:r>
          </w:p>
        </w:tc>
        <w:tc>
          <w:tcPr>
            <w:tcW w:w="7932" w:type="dxa"/>
            <w:gridSpan w:val="5"/>
          </w:tcPr>
          <w:p w:rsidR="008922ED" w:rsidRPr="00FE448A" w:rsidRDefault="008922ED" w:rsidP="00B91E01">
            <w:pPr>
              <w:jc w:val="both"/>
              <w:rPr>
                <w:rFonts w:ascii="Arial" w:hAnsi="Arial" w:cs="Arial"/>
                <w:sz w:val="20"/>
                <w:szCs w:val="20"/>
              </w:rPr>
            </w:pPr>
          </w:p>
          <w:p w:rsidR="008922ED" w:rsidRPr="00FE448A" w:rsidRDefault="008922ED" w:rsidP="008922ED">
            <w:pPr>
              <w:jc w:val="center"/>
              <w:rPr>
                <w:rFonts w:ascii="Arial" w:hAnsi="Arial" w:cs="Arial"/>
                <w:sz w:val="20"/>
                <w:szCs w:val="20"/>
              </w:rPr>
            </w:pPr>
            <w:r w:rsidRPr="00FE448A">
              <w:rPr>
                <w:rFonts w:ascii="Arial" w:hAnsi="Arial" w:cs="Arial"/>
                <w:sz w:val="20"/>
                <w:szCs w:val="20"/>
              </w:rPr>
              <w:t>Pass (HKSI LE Papers 1 and 2)</w:t>
            </w:r>
          </w:p>
          <w:p w:rsidR="008922ED" w:rsidRPr="00FE448A" w:rsidRDefault="008922ED" w:rsidP="00B91E01">
            <w:pPr>
              <w:jc w:val="both"/>
              <w:rPr>
                <w:rFonts w:ascii="Arial" w:hAnsi="Arial" w:cs="Arial"/>
                <w:sz w:val="20"/>
                <w:szCs w:val="20"/>
              </w:rPr>
            </w:pPr>
          </w:p>
        </w:tc>
      </w:tr>
    </w:tbl>
    <w:p w:rsidR="005C5088" w:rsidRDefault="005C5088" w:rsidP="005C5088">
      <w:pPr>
        <w:spacing w:after="0"/>
        <w:contextualSpacing/>
        <w:jc w:val="both"/>
        <w:rPr>
          <w:rFonts w:ascii="Arial" w:hAnsi="Arial" w:cs="Arial"/>
          <w:sz w:val="20"/>
          <w:szCs w:val="20"/>
        </w:rPr>
      </w:pPr>
    </w:p>
    <w:p w:rsidR="000A08AF" w:rsidRDefault="00054BBE" w:rsidP="005C5088">
      <w:pPr>
        <w:spacing w:after="0"/>
        <w:contextualSpacing/>
        <w:jc w:val="both"/>
        <w:rPr>
          <w:rFonts w:ascii="Arial" w:hAnsi="Arial" w:cs="Arial"/>
          <w:sz w:val="20"/>
          <w:szCs w:val="20"/>
        </w:rPr>
      </w:pPr>
      <w:r w:rsidRPr="00FE448A">
        <w:rPr>
          <w:rFonts w:ascii="Arial" w:hAnsi="Arial" w:cs="Arial"/>
          <w:sz w:val="20"/>
          <w:szCs w:val="20"/>
        </w:rPr>
        <w:t>In relation to the industry experience requirement under paragraph 3.16 of the VATP Guidelines, wh</w:t>
      </w:r>
      <w:r w:rsidR="00AE7F4E">
        <w:rPr>
          <w:rFonts w:ascii="Arial" w:hAnsi="Arial" w:cs="Arial"/>
          <w:sz w:val="20"/>
          <w:szCs w:val="20"/>
        </w:rPr>
        <w:t>ere an individual applies for dual licensing under the AMLO and SFO</w:t>
      </w:r>
      <w:r w:rsidR="000A08AF" w:rsidRPr="00FE448A">
        <w:rPr>
          <w:rFonts w:ascii="Arial" w:hAnsi="Arial" w:cs="Arial"/>
          <w:sz w:val="20"/>
          <w:szCs w:val="20"/>
        </w:rPr>
        <w:t>:</w:t>
      </w:r>
    </w:p>
    <w:p w:rsidR="005C5088" w:rsidRPr="00FE448A" w:rsidRDefault="005C5088" w:rsidP="005C5088">
      <w:pPr>
        <w:spacing w:after="0"/>
        <w:contextualSpacing/>
        <w:jc w:val="both"/>
        <w:rPr>
          <w:rFonts w:ascii="Arial" w:hAnsi="Arial" w:cs="Arial"/>
          <w:sz w:val="20"/>
          <w:szCs w:val="20"/>
        </w:rPr>
      </w:pPr>
    </w:p>
    <w:p w:rsidR="00054BBE" w:rsidRPr="00FE448A" w:rsidRDefault="00054BBE" w:rsidP="000A08AF">
      <w:pPr>
        <w:pStyle w:val="a4"/>
        <w:numPr>
          <w:ilvl w:val="0"/>
          <w:numId w:val="16"/>
        </w:numPr>
        <w:jc w:val="both"/>
        <w:rPr>
          <w:rFonts w:ascii="Arial" w:hAnsi="Arial" w:cs="Arial"/>
          <w:i/>
          <w:sz w:val="20"/>
          <w:szCs w:val="20"/>
        </w:rPr>
      </w:pPr>
      <w:r w:rsidRPr="00FE448A">
        <w:rPr>
          <w:rFonts w:ascii="Arial" w:hAnsi="Arial" w:cs="Arial"/>
          <w:i/>
          <w:sz w:val="20"/>
          <w:szCs w:val="20"/>
        </w:rPr>
        <w:t>f</w:t>
      </w:r>
      <w:r w:rsidR="000A08AF" w:rsidRPr="00FE448A">
        <w:rPr>
          <w:rFonts w:ascii="Arial" w:hAnsi="Arial" w:cs="Arial"/>
          <w:i/>
          <w:sz w:val="20"/>
          <w:szCs w:val="20"/>
        </w:rPr>
        <w:t>or responsible officer applicants who only have experience</w:t>
      </w:r>
      <w:r w:rsidRPr="00FE448A">
        <w:rPr>
          <w:rFonts w:ascii="Arial" w:hAnsi="Arial" w:cs="Arial"/>
          <w:i/>
          <w:sz w:val="20"/>
          <w:szCs w:val="20"/>
        </w:rPr>
        <w:t xml:space="preserve"> of </w:t>
      </w:r>
      <w:r w:rsidR="007C130C" w:rsidRPr="00FE448A">
        <w:rPr>
          <w:rFonts w:ascii="Arial" w:hAnsi="Arial" w:cs="Arial"/>
          <w:i/>
          <w:sz w:val="20"/>
          <w:szCs w:val="20"/>
        </w:rPr>
        <w:t xml:space="preserve">dealing </w:t>
      </w:r>
      <w:r w:rsidR="00BA4208" w:rsidRPr="00FE448A">
        <w:rPr>
          <w:rFonts w:ascii="Arial" w:hAnsi="Arial" w:cs="Arial"/>
          <w:i/>
          <w:sz w:val="20"/>
          <w:szCs w:val="20"/>
        </w:rPr>
        <w:t xml:space="preserve">in non-security </w:t>
      </w:r>
      <w:r w:rsidRPr="00FE448A">
        <w:rPr>
          <w:rFonts w:ascii="Arial" w:hAnsi="Arial" w:cs="Arial"/>
          <w:i/>
          <w:sz w:val="20"/>
          <w:szCs w:val="20"/>
        </w:rPr>
        <w:t xml:space="preserve">tokens </w:t>
      </w:r>
    </w:p>
    <w:p w:rsidR="00054BBE" w:rsidRPr="00FE448A" w:rsidRDefault="00054BBE" w:rsidP="00054BBE">
      <w:pPr>
        <w:pStyle w:val="a4"/>
        <w:jc w:val="both"/>
        <w:rPr>
          <w:rFonts w:ascii="Arial" w:hAnsi="Arial" w:cs="Arial"/>
          <w:i/>
          <w:sz w:val="20"/>
          <w:szCs w:val="20"/>
        </w:rPr>
      </w:pPr>
    </w:p>
    <w:p w:rsidR="000A08AF" w:rsidRPr="00FE448A" w:rsidRDefault="009A6134" w:rsidP="00054BBE">
      <w:pPr>
        <w:pStyle w:val="a4"/>
        <w:jc w:val="both"/>
        <w:rPr>
          <w:rFonts w:ascii="Arial" w:hAnsi="Arial" w:cs="Arial"/>
          <w:sz w:val="20"/>
          <w:szCs w:val="20"/>
        </w:rPr>
      </w:pPr>
      <w:r w:rsidRPr="00FE448A">
        <w:rPr>
          <w:rFonts w:ascii="Arial" w:hAnsi="Arial" w:cs="Arial"/>
          <w:sz w:val="20"/>
          <w:szCs w:val="20"/>
        </w:rPr>
        <w:t>T</w:t>
      </w:r>
      <w:r w:rsidR="007C130C" w:rsidRPr="00FE448A">
        <w:rPr>
          <w:rFonts w:ascii="Arial" w:hAnsi="Arial" w:cs="Arial"/>
          <w:sz w:val="20"/>
          <w:szCs w:val="20"/>
        </w:rPr>
        <w:t>hat experience will count as industry experience relevant to Type 1 (dealing in securities)</w:t>
      </w:r>
      <w:r w:rsidR="00054BBE" w:rsidRPr="00FE448A">
        <w:rPr>
          <w:rFonts w:ascii="Arial" w:hAnsi="Arial" w:cs="Arial"/>
          <w:sz w:val="20"/>
          <w:szCs w:val="20"/>
        </w:rPr>
        <w:t xml:space="preserve"> regulated activity, although </w:t>
      </w:r>
      <w:r w:rsidR="00AE7F4E">
        <w:rPr>
          <w:rFonts w:ascii="Arial" w:hAnsi="Arial" w:cs="Arial"/>
          <w:sz w:val="20"/>
          <w:szCs w:val="20"/>
        </w:rPr>
        <w:t>a condition will be imposed on the</w:t>
      </w:r>
      <w:r w:rsidR="00054BBE" w:rsidRPr="00FE448A">
        <w:rPr>
          <w:rFonts w:ascii="Arial" w:hAnsi="Arial" w:cs="Arial"/>
          <w:sz w:val="20"/>
          <w:szCs w:val="20"/>
        </w:rPr>
        <w:t xml:space="preserve"> </w:t>
      </w:r>
      <w:r w:rsidR="007C130C" w:rsidRPr="00FE448A">
        <w:rPr>
          <w:rFonts w:ascii="Arial" w:hAnsi="Arial" w:cs="Arial"/>
          <w:sz w:val="20"/>
          <w:szCs w:val="20"/>
        </w:rPr>
        <w:t xml:space="preserve">responsible officer’s licence </w:t>
      </w:r>
      <w:r w:rsidR="00054BBE" w:rsidRPr="00FE448A">
        <w:rPr>
          <w:rFonts w:ascii="Arial" w:hAnsi="Arial" w:cs="Arial"/>
          <w:sz w:val="20"/>
          <w:szCs w:val="20"/>
        </w:rPr>
        <w:t>restricting the individual to providing</w:t>
      </w:r>
      <w:r w:rsidR="007C130C" w:rsidRPr="00FE448A">
        <w:rPr>
          <w:rFonts w:ascii="Arial" w:hAnsi="Arial" w:cs="Arial"/>
          <w:sz w:val="20"/>
          <w:szCs w:val="20"/>
        </w:rPr>
        <w:t xml:space="preserve"> Type 1 services </w:t>
      </w:r>
      <w:r w:rsidR="00054BBE" w:rsidRPr="00FE448A">
        <w:rPr>
          <w:rFonts w:ascii="Arial" w:hAnsi="Arial" w:cs="Arial"/>
          <w:sz w:val="20"/>
          <w:szCs w:val="20"/>
        </w:rPr>
        <w:t xml:space="preserve">only </w:t>
      </w:r>
      <w:r w:rsidR="007C130C" w:rsidRPr="00FE448A">
        <w:rPr>
          <w:rFonts w:ascii="Arial" w:hAnsi="Arial" w:cs="Arial"/>
          <w:sz w:val="20"/>
          <w:szCs w:val="20"/>
        </w:rPr>
        <w:t>for a</w:t>
      </w:r>
      <w:r w:rsidR="00054BBE" w:rsidRPr="00FE448A">
        <w:rPr>
          <w:rFonts w:ascii="Arial" w:hAnsi="Arial" w:cs="Arial"/>
          <w:sz w:val="20"/>
          <w:szCs w:val="20"/>
        </w:rPr>
        <w:t>n SFC- licensed</w:t>
      </w:r>
      <w:r w:rsidR="007C130C" w:rsidRPr="00FE448A">
        <w:rPr>
          <w:rFonts w:ascii="Arial" w:hAnsi="Arial" w:cs="Arial"/>
          <w:sz w:val="20"/>
          <w:szCs w:val="20"/>
        </w:rPr>
        <w:t xml:space="preserve"> </w:t>
      </w:r>
      <w:r w:rsidR="00AE7F4E">
        <w:rPr>
          <w:rFonts w:ascii="Arial" w:hAnsi="Arial" w:cs="Arial"/>
          <w:sz w:val="20"/>
          <w:szCs w:val="20"/>
        </w:rPr>
        <w:t xml:space="preserve">VA trading </w:t>
      </w:r>
      <w:r w:rsidR="007C130C" w:rsidRPr="00FE448A">
        <w:rPr>
          <w:rFonts w:ascii="Arial" w:hAnsi="Arial" w:cs="Arial"/>
          <w:sz w:val="20"/>
          <w:szCs w:val="20"/>
        </w:rPr>
        <w:t>platform operator.</w:t>
      </w:r>
    </w:p>
    <w:p w:rsidR="007C130C" w:rsidRPr="00FE448A" w:rsidRDefault="007C130C" w:rsidP="007C130C">
      <w:pPr>
        <w:pStyle w:val="a4"/>
        <w:jc w:val="both"/>
        <w:rPr>
          <w:rFonts w:ascii="Arial" w:hAnsi="Arial" w:cs="Arial"/>
          <w:sz w:val="20"/>
          <w:szCs w:val="20"/>
        </w:rPr>
      </w:pPr>
    </w:p>
    <w:p w:rsidR="009A6134" w:rsidRPr="00FE448A" w:rsidRDefault="009A6134" w:rsidP="000A08AF">
      <w:pPr>
        <w:pStyle w:val="a4"/>
        <w:numPr>
          <w:ilvl w:val="0"/>
          <w:numId w:val="16"/>
        </w:numPr>
        <w:jc w:val="both"/>
        <w:rPr>
          <w:rFonts w:ascii="Arial" w:hAnsi="Arial" w:cs="Arial"/>
          <w:sz w:val="20"/>
          <w:szCs w:val="20"/>
        </w:rPr>
      </w:pPr>
      <w:r w:rsidRPr="00FE448A">
        <w:rPr>
          <w:rFonts w:ascii="Arial" w:hAnsi="Arial" w:cs="Arial"/>
          <w:i/>
          <w:sz w:val="20"/>
          <w:szCs w:val="20"/>
        </w:rPr>
        <w:t>f</w:t>
      </w:r>
      <w:r w:rsidR="007C130C" w:rsidRPr="00FE448A">
        <w:rPr>
          <w:rFonts w:ascii="Arial" w:hAnsi="Arial" w:cs="Arial"/>
          <w:i/>
          <w:sz w:val="20"/>
          <w:szCs w:val="20"/>
        </w:rPr>
        <w:t>or responsible officer applicants who only have experience in Type 1 (dealing in securities) regulated activity</w:t>
      </w:r>
    </w:p>
    <w:p w:rsidR="009A6134" w:rsidRPr="00FE448A" w:rsidRDefault="009A6134" w:rsidP="009A6134">
      <w:pPr>
        <w:pStyle w:val="a4"/>
        <w:jc w:val="both"/>
        <w:rPr>
          <w:rFonts w:ascii="Arial" w:hAnsi="Arial" w:cs="Arial"/>
          <w:sz w:val="20"/>
          <w:szCs w:val="20"/>
        </w:rPr>
      </w:pPr>
    </w:p>
    <w:p w:rsidR="007C130C" w:rsidRDefault="009A6134" w:rsidP="009A6134">
      <w:pPr>
        <w:pStyle w:val="a4"/>
        <w:jc w:val="both"/>
        <w:rPr>
          <w:rFonts w:ascii="Arial" w:hAnsi="Arial" w:cs="Arial"/>
          <w:sz w:val="20"/>
          <w:szCs w:val="20"/>
        </w:rPr>
      </w:pPr>
      <w:r w:rsidRPr="00FE448A">
        <w:rPr>
          <w:rFonts w:ascii="Arial" w:hAnsi="Arial" w:cs="Arial"/>
          <w:sz w:val="20"/>
          <w:szCs w:val="20"/>
        </w:rPr>
        <w:t>T</w:t>
      </w:r>
      <w:r w:rsidR="007C130C" w:rsidRPr="00FE448A">
        <w:rPr>
          <w:rFonts w:ascii="Arial" w:hAnsi="Arial" w:cs="Arial"/>
          <w:sz w:val="20"/>
          <w:szCs w:val="20"/>
        </w:rPr>
        <w:t>hat experience will count as industry experience relev</w:t>
      </w:r>
      <w:r w:rsidR="00AE7F4E">
        <w:rPr>
          <w:rFonts w:ascii="Arial" w:hAnsi="Arial" w:cs="Arial"/>
          <w:sz w:val="20"/>
          <w:szCs w:val="20"/>
        </w:rPr>
        <w:t>ant to the provision of a VA S</w:t>
      </w:r>
      <w:r w:rsidR="007C130C" w:rsidRPr="00FE448A">
        <w:rPr>
          <w:rFonts w:ascii="Arial" w:hAnsi="Arial" w:cs="Arial"/>
          <w:sz w:val="20"/>
          <w:szCs w:val="20"/>
        </w:rPr>
        <w:t>ervice under the AMLO. However, the responsible officer’s licence will be subject to a “non-sole” condition</w:t>
      </w:r>
      <w:r w:rsidR="007C130C">
        <w:rPr>
          <w:rFonts w:ascii="Arial" w:hAnsi="Arial" w:cs="Arial"/>
          <w:sz w:val="20"/>
          <w:szCs w:val="20"/>
        </w:rPr>
        <w:t>.</w:t>
      </w:r>
      <w:r>
        <w:rPr>
          <w:rStyle w:val="a9"/>
          <w:rFonts w:ascii="Arial" w:hAnsi="Arial" w:cs="Arial"/>
          <w:sz w:val="20"/>
          <w:szCs w:val="20"/>
        </w:rPr>
        <w:footnoteReference w:id="6"/>
      </w:r>
      <w:r w:rsidR="007C130C">
        <w:rPr>
          <w:rFonts w:ascii="Arial" w:hAnsi="Arial" w:cs="Arial"/>
          <w:sz w:val="20"/>
          <w:szCs w:val="20"/>
        </w:rPr>
        <w:t xml:space="preserve"> </w:t>
      </w:r>
    </w:p>
    <w:p w:rsidR="009A6134" w:rsidRPr="009A6134" w:rsidRDefault="009A6134" w:rsidP="009A6134">
      <w:pPr>
        <w:jc w:val="both"/>
        <w:rPr>
          <w:rFonts w:ascii="Arial" w:hAnsi="Arial" w:cs="Arial"/>
          <w:sz w:val="20"/>
          <w:szCs w:val="20"/>
        </w:rPr>
      </w:pPr>
      <w:r>
        <w:rPr>
          <w:rFonts w:ascii="Arial" w:hAnsi="Arial" w:cs="Arial"/>
          <w:sz w:val="20"/>
          <w:szCs w:val="20"/>
        </w:rPr>
        <w:t>The above pragmatic approach is intended as a temporary measure and is subject to review by the SFC.</w:t>
      </w:r>
    </w:p>
    <w:p w:rsidR="00335BF3" w:rsidRPr="00E51683" w:rsidRDefault="009A6134" w:rsidP="002624E2">
      <w:pPr>
        <w:jc w:val="both"/>
        <w:rPr>
          <w:rFonts w:ascii="Arial" w:hAnsi="Arial" w:cs="Arial"/>
          <w:b/>
          <w:sz w:val="20"/>
          <w:szCs w:val="20"/>
        </w:rPr>
      </w:pPr>
      <w:r>
        <w:rPr>
          <w:rFonts w:ascii="Arial" w:hAnsi="Arial" w:cs="Arial"/>
          <w:b/>
          <w:sz w:val="20"/>
          <w:szCs w:val="20"/>
        </w:rPr>
        <w:t>Overseas R</w:t>
      </w:r>
      <w:r w:rsidR="00335BF3" w:rsidRPr="00E51683">
        <w:rPr>
          <w:rFonts w:ascii="Arial" w:hAnsi="Arial" w:cs="Arial"/>
          <w:b/>
          <w:sz w:val="20"/>
          <w:szCs w:val="20"/>
        </w:rPr>
        <w:t>esidents</w:t>
      </w:r>
    </w:p>
    <w:p w:rsidR="00335BF3" w:rsidRPr="00E51683" w:rsidRDefault="00335BF3" w:rsidP="002624E2">
      <w:pPr>
        <w:jc w:val="both"/>
        <w:rPr>
          <w:rFonts w:ascii="Arial" w:hAnsi="Arial" w:cs="Arial"/>
          <w:sz w:val="20"/>
          <w:szCs w:val="20"/>
        </w:rPr>
      </w:pPr>
      <w:r w:rsidRPr="00E51683">
        <w:rPr>
          <w:rFonts w:ascii="Arial" w:hAnsi="Arial" w:cs="Arial"/>
          <w:sz w:val="20"/>
          <w:szCs w:val="20"/>
        </w:rPr>
        <w:t xml:space="preserve">The SFC will impose a non-sole condition </w:t>
      </w:r>
      <w:r w:rsidR="00AC7A5D">
        <w:rPr>
          <w:rFonts w:ascii="Arial" w:hAnsi="Arial" w:cs="Arial"/>
          <w:sz w:val="20"/>
          <w:szCs w:val="20"/>
        </w:rPr>
        <w:t>on</w:t>
      </w:r>
      <w:r w:rsidRPr="00E51683">
        <w:rPr>
          <w:rFonts w:ascii="Arial" w:hAnsi="Arial" w:cs="Arial"/>
          <w:sz w:val="20"/>
          <w:szCs w:val="20"/>
        </w:rPr>
        <w:t xml:space="preserve"> the </w:t>
      </w:r>
      <w:proofErr w:type="spellStart"/>
      <w:r w:rsidRPr="00E51683">
        <w:rPr>
          <w:rFonts w:ascii="Arial" w:hAnsi="Arial" w:cs="Arial"/>
          <w:sz w:val="20"/>
          <w:szCs w:val="20"/>
        </w:rPr>
        <w:t>licence</w:t>
      </w:r>
      <w:proofErr w:type="spellEnd"/>
      <w:r w:rsidRPr="00E51683">
        <w:rPr>
          <w:rFonts w:ascii="Arial" w:hAnsi="Arial" w:cs="Arial"/>
          <w:sz w:val="20"/>
          <w:szCs w:val="20"/>
        </w:rPr>
        <w:t xml:space="preserve"> </w:t>
      </w:r>
      <w:r w:rsidR="00AE7F4E">
        <w:rPr>
          <w:rFonts w:ascii="Arial" w:hAnsi="Arial" w:cs="Arial"/>
          <w:sz w:val="20"/>
          <w:szCs w:val="20"/>
        </w:rPr>
        <w:t xml:space="preserve">of </w:t>
      </w:r>
      <w:r w:rsidRPr="00E51683">
        <w:rPr>
          <w:rFonts w:ascii="Arial" w:hAnsi="Arial" w:cs="Arial"/>
          <w:sz w:val="20"/>
          <w:szCs w:val="20"/>
        </w:rPr>
        <w:t>responsible officer</w:t>
      </w:r>
      <w:r w:rsidR="00774826" w:rsidRPr="00E51683">
        <w:rPr>
          <w:rFonts w:ascii="Arial" w:hAnsi="Arial" w:cs="Arial"/>
          <w:sz w:val="20"/>
          <w:szCs w:val="20"/>
        </w:rPr>
        <w:t>s</w:t>
      </w:r>
      <w:r w:rsidRPr="00E51683">
        <w:rPr>
          <w:rFonts w:ascii="Arial" w:hAnsi="Arial" w:cs="Arial"/>
          <w:sz w:val="20"/>
          <w:szCs w:val="20"/>
        </w:rPr>
        <w:t xml:space="preserve"> </w:t>
      </w:r>
      <w:r w:rsidR="009A6134">
        <w:rPr>
          <w:rFonts w:ascii="Arial" w:hAnsi="Arial" w:cs="Arial"/>
          <w:sz w:val="20"/>
          <w:szCs w:val="20"/>
        </w:rPr>
        <w:t xml:space="preserve">based offshore who </w:t>
      </w:r>
      <w:r w:rsidR="009A6134" w:rsidRPr="00E51683">
        <w:rPr>
          <w:rFonts w:ascii="Arial" w:hAnsi="Arial" w:cs="Arial"/>
          <w:sz w:val="20"/>
          <w:szCs w:val="20"/>
        </w:rPr>
        <w:t>occasionally</w:t>
      </w:r>
      <w:r w:rsidR="009A6134">
        <w:rPr>
          <w:rFonts w:ascii="Arial" w:hAnsi="Arial" w:cs="Arial"/>
          <w:sz w:val="20"/>
          <w:szCs w:val="20"/>
        </w:rPr>
        <w:t xml:space="preserve"> visit Hong Kong to conduct regulated </w:t>
      </w:r>
      <w:r w:rsidRPr="00E51683">
        <w:rPr>
          <w:rFonts w:ascii="Arial" w:hAnsi="Arial" w:cs="Arial"/>
          <w:sz w:val="20"/>
          <w:szCs w:val="20"/>
        </w:rPr>
        <w:t>activities. Itinerant professionals</w:t>
      </w:r>
      <w:r w:rsidR="00270F03" w:rsidRPr="00E51683">
        <w:rPr>
          <w:rFonts w:ascii="Arial" w:hAnsi="Arial" w:cs="Arial"/>
          <w:sz w:val="20"/>
          <w:szCs w:val="20"/>
        </w:rPr>
        <w:t xml:space="preserve"> </w:t>
      </w:r>
      <w:r w:rsidR="009A6134">
        <w:rPr>
          <w:rFonts w:ascii="Arial" w:hAnsi="Arial" w:cs="Arial"/>
          <w:sz w:val="20"/>
          <w:szCs w:val="20"/>
        </w:rPr>
        <w:t xml:space="preserve">who </w:t>
      </w:r>
      <w:r w:rsidR="009A6134" w:rsidRPr="00E51683">
        <w:rPr>
          <w:rFonts w:ascii="Arial" w:hAnsi="Arial" w:cs="Arial"/>
          <w:sz w:val="20"/>
          <w:szCs w:val="20"/>
        </w:rPr>
        <w:t>only</w:t>
      </w:r>
      <w:r w:rsidR="009A6134">
        <w:rPr>
          <w:rFonts w:ascii="Arial" w:hAnsi="Arial" w:cs="Arial"/>
          <w:sz w:val="20"/>
          <w:szCs w:val="20"/>
        </w:rPr>
        <w:t xml:space="preserve"> </w:t>
      </w:r>
      <w:r w:rsidR="00270F03" w:rsidRPr="00E51683">
        <w:rPr>
          <w:rFonts w:ascii="Arial" w:hAnsi="Arial" w:cs="Arial"/>
          <w:sz w:val="20"/>
          <w:szCs w:val="20"/>
        </w:rPr>
        <w:t>spend short period</w:t>
      </w:r>
      <w:r w:rsidR="009A6134">
        <w:rPr>
          <w:rFonts w:ascii="Arial" w:hAnsi="Arial" w:cs="Arial"/>
          <w:sz w:val="20"/>
          <w:szCs w:val="20"/>
        </w:rPr>
        <w:t>s</w:t>
      </w:r>
      <w:r w:rsidR="00270F03" w:rsidRPr="00E51683">
        <w:rPr>
          <w:rFonts w:ascii="Arial" w:hAnsi="Arial" w:cs="Arial"/>
          <w:sz w:val="20"/>
          <w:szCs w:val="20"/>
        </w:rPr>
        <w:t xml:space="preserve"> in Hong Kong </w:t>
      </w:r>
      <w:r w:rsidR="00C00980" w:rsidRPr="00E51683">
        <w:rPr>
          <w:rFonts w:ascii="Arial" w:hAnsi="Arial" w:cs="Arial"/>
          <w:sz w:val="20"/>
          <w:szCs w:val="20"/>
        </w:rPr>
        <w:t>from time to time</w:t>
      </w:r>
      <w:r w:rsidR="00270F03" w:rsidRPr="00E51683">
        <w:rPr>
          <w:rFonts w:ascii="Arial" w:hAnsi="Arial" w:cs="Arial"/>
          <w:sz w:val="20"/>
          <w:szCs w:val="20"/>
        </w:rPr>
        <w:t xml:space="preserve"> </w:t>
      </w:r>
      <w:r w:rsidR="009A6134">
        <w:rPr>
          <w:rFonts w:ascii="Arial" w:hAnsi="Arial" w:cs="Arial"/>
          <w:sz w:val="20"/>
          <w:szCs w:val="20"/>
        </w:rPr>
        <w:t xml:space="preserve">cannot </w:t>
      </w:r>
      <w:r w:rsidRPr="00E51683">
        <w:rPr>
          <w:rFonts w:ascii="Arial" w:hAnsi="Arial" w:cs="Arial"/>
          <w:sz w:val="20"/>
          <w:szCs w:val="20"/>
        </w:rPr>
        <w:t>be responsible officers</w:t>
      </w:r>
      <w:r w:rsidR="009A6134">
        <w:rPr>
          <w:rFonts w:ascii="Arial" w:hAnsi="Arial" w:cs="Arial"/>
          <w:sz w:val="20"/>
          <w:szCs w:val="20"/>
        </w:rPr>
        <w:t xml:space="preserve"> due to responsible officers’ obligation to supervise the business of the relevant regulated activity in Hong Kong</w:t>
      </w:r>
      <w:r w:rsidRPr="00E51683">
        <w:rPr>
          <w:rFonts w:ascii="Arial" w:hAnsi="Arial" w:cs="Arial"/>
          <w:sz w:val="20"/>
          <w:szCs w:val="20"/>
        </w:rPr>
        <w:t xml:space="preserve">. </w:t>
      </w:r>
    </w:p>
    <w:p w:rsidR="009A6134" w:rsidRDefault="009A6134" w:rsidP="002624E2">
      <w:pPr>
        <w:jc w:val="both"/>
        <w:rPr>
          <w:rFonts w:ascii="Arial" w:hAnsi="Arial" w:cs="Arial"/>
          <w:b/>
          <w:sz w:val="20"/>
          <w:szCs w:val="20"/>
        </w:rPr>
      </w:pPr>
      <w:r>
        <w:rPr>
          <w:rFonts w:ascii="Arial" w:hAnsi="Arial" w:cs="Arial"/>
          <w:b/>
          <w:sz w:val="20"/>
          <w:szCs w:val="20"/>
        </w:rPr>
        <w:t xml:space="preserve">Submission of </w:t>
      </w:r>
      <w:r w:rsidR="009C5756" w:rsidRPr="00E51683">
        <w:rPr>
          <w:rFonts w:ascii="Arial" w:hAnsi="Arial" w:cs="Arial"/>
          <w:b/>
          <w:sz w:val="20"/>
          <w:szCs w:val="20"/>
        </w:rPr>
        <w:t xml:space="preserve">Platform </w:t>
      </w:r>
      <w:r>
        <w:rPr>
          <w:rFonts w:ascii="Arial" w:hAnsi="Arial" w:cs="Arial"/>
          <w:b/>
          <w:sz w:val="20"/>
          <w:szCs w:val="20"/>
        </w:rPr>
        <w:t>O</w:t>
      </w:r>
      <w:r w:rsidR="009C5756" w:rsidRPr="00E51683">
        <w:rPr>
          <w:rFonts w:ascii="Arial" w:hAnsi="Arial" w:cs="Arial"/>
          <w:b/>
          <w:sz w:val="20"/>
          <w:szCs w:val="20"/>
        </w:rPr>
        <w:t>perators</w:t>
      </w:r>
      <w:r>
        <w:rPr>
          <w:rFonts w:ascii="Arial" w:hAnsi="Arial" w:cs="Arial"/>
          <w:b/>
          <w:sz w:val="20"/>
          <w:szCs w:val="20"/>
        </w:rPr>
        <w:t>’ Bank Account Information</w:t>
      </w:r>
    </w:p>
    <w:p w:rsidR="009C5756" w:rsidRPr="00E51683" w:rsidRDefault="009A6134" w:rsidP="002624E2">
      <w:pPr>
        <w:jc w:val="both"/>
        <w:rPr>
          <w:rFonts w:ascii="Arial" w:hAnsi="Arial" w:cs="Arial"/>
          <w:sz w:val="20"/>
          <w:szCs w:val="20"/>
        </w:rPr>
      </w:pPr>
      <w:r>
        <w:rPr>
          <w:rFonts w:ascii="Arial" w:hAnsi="Arial" w:cs="Arial"/>
          <w:sz w:val="20"/>
          <w:szCs w:val="20"/>
        </w:rPr>
        <w:t>VA trading p</w:t>
      </w:r>
      <w:r w:rsidR="009C5756" w:rsidRPr="00E51683">
        <w:rPr>
          <w:rFonts w:ascii="Arial" w:hAnsi="Arial" w:cs="Arial"/>
          <w:sz w:val="20"/>
          <w:szCs w:val="20"/>
        </w:rPr>
        <w:t xml:space="preserve">latform operators </w:t>
      </w:r>
      <w:r w:rsidR="00322AF9">
        <w:rPr>
          <w:rFonts w:ascii="Arial" w:hAnsi="Arial" w:cs="Arial"/>
          <w:sz w:val="20"/>
          <w:szCs w:val="20"/>
        </w:rPr>
        <w:t xml:space="preserve">need to </w:t>
      </w:r>
      <w:r w:rsidR="009C5756" w:rsidRPr="00E51683">
        <w:rPr>
          <w:rFonts w:ascii="Arial" w:hAnsi="Arial" w:cs="Arial"/>
          <w:sz w:val="20"/>
          <w:szCs w:val="20"/>
        </w:rPr>
        <w:t>submit their bank account details to the SFC before the</w:t>
      </w:r>
      <w:r w:rsidR="00322AF9">
        <w:rPr>
          <w:rFonts w:ascii="Arial" w:hAnsi="Arial" w:cs="Arial"/>
          <w:sz w:val="20"/>
          <w:szCs w:val="20"/>
        </w:rPr>
        <w:t>ir licensing</w:t>
      </w:r>
      <w:r w:rsidR="009C5756" w:rsidRPr="00E51683">
        <w:rPr>
          <w:rFonts w:ascii="Arial" w:hAnsi="Arial" w:cs="Arial"/>
          <w:sz w:val="20"/>
          <w:szCs w:val="20"/>
        </w:rPr>
        <w:t xml:space="preserve"> application is approved. They </w:t>
      </w:r>
      <w:r w:rsidR="00322AF9">
        <w:rPr>
          <w:rFonts w:ascii="Arial" w:hAnsi="Arial" w:cs="Arial"/>
          <w:sz w:val="20"/>
          <w:szCs w:val="20"/>
        </w:rPr>
        <w:t xml:space="preserve">are </w:t>
      </w:r>
      <w:r w:rsidR="009C5756" w:rsidRPr="00E51683">
        <w:rPr>
          <w:rFonts w:ascii="Arial" w:hAnsi="Arial" w:cs="Arial"/>
          <w:sz w:val="20"/>
          <w:szCs w:val="20"/>
        </w:rPr>
        <w:t xml:space="preserve">also </w:t>
      </w:r>
      <w:r w:rsidR="00322AF9">
        <w:rPr>
          <w:rFonts w:ascii="Arial" w:hAnsi="Arial" w:cs="Arial"/>
          <w:sz w:val="20"/>
          <w:szCs w:val="20"/>
        </w:rPr>
        <w:t xml:space="preserve">required to </w:t>
      </w:r>
      <w:r w:rsidR="009C5756" w:rsidRPr="00E51683">
        <w:rPr>
          <w:rFonts w:ascii="Arial" w:hAnsi="Arial" w:cs="Arial"/>
          <w:sz w:val="20"/>
          <w:szCs w:val="20"/>
        </w:rPr>
        <w:t>notify the SFC of their financial year</w:t>
      </w:r>
      <w:r w:rsidR="002A687B">
        <w:rPr>
          <w:rFonts w:ascii="Arial" w:hAnsi="Arial" w:cs="Arial"/>
          <w:sz w:val="20"/>
          <w:szCs w:val="20"/>
        </w:rPr>
        <w:t>-</w:t>
      </w:r>
      <w:r w:rsidR="009C5756" w:rsidRPr="00E51683">
        <w:rPr>
          <w:rFonts w:ascii="Arial" w:hAnsi="Arial" w:cs="Arial"/>
          <w:sz w:val="20"/>
          <w:szCs w:val="20"/>
        </w:rPr>
        <w:t>end with</w:t>
      </w:r>
      <w:r w:rsidR="00774826" w:rsidRPr="00E51683">
        <w:rPr>
          <w:rFonts w:ascii="Arial" w:hAnsi="Arial" w:cs="Arial"/>
          <w:sz w:val="20"/>
          <w:szCs w:val="20"/>
        </w:rPr>
        <w:t>in</w:t>
      </w:r>
      <w:r w:rsidR="009C5756" w:rsidRPr="00E51683">
        <w:rPr>
          <w:rFonts w:ascii="Arial" w:hAnsi="Arial" w:cs="Arial"/>
          <w:sz w:val="20"/>
          <w:szCs w:val="20"/>
        </w:rPr>
        <w:t xml:space="preserve"> one month </w:t>
      </w:r>
      <w:r w:rsidR="00322AF9">
        <w:rPr>
          <w:rFonts w:ascii="Arial" w:hAnsi="Arial" w:cs="Arial"/>
          <w:sz w:val="20"/>
          <w:szCs w:val="20"/>
        </w:rPr>
        <w:t>of becoming licens</w:t>
      </w:r>
      <w:r w:rsidR="009C5756" w:rsidRPr="00E51683">
        <w:rPr>
          <w:rFonts w:ascii="Arial" w:hAnsi="Arial" w:cs="Arial"/>
          <w:sz w:val="20"/>
          <w:szCs w:val="20"/>
        </w:rPr>
        <w:t>e</w:t>
      </w:r>
      <w:r w:rsidR="00322AF9">
        <w:rPr>
          <w:rFonts w:ascii="Arial" w:hAnsi="Arial" w:cs="Arial"/>
          <w:sz w:val="20"/>
          <w:szCs w:val="20"/>
        </w:rPr>
        <w:t>d</w:t>
      </w:r>
      <w:r w:rsidR="009C5756" w:rsidRPr="00E51683">
        <w:rPr>
          <w:rFonts w:ascii="Arial" w:hAnsi="Arial" w:cs="Arial"/>
          <w:sz w:val="20"/>
          <w:szCs w:val="20"/>
        </w:rPr>
        <w:t xml:space="preserve">.   </w:t>
      </w:r>
    </w:p>
    <w:p w:rsidR="009C5756" w:rsidRPr="00E51683" w:rsidRDefault="005C5088" w:rsidP="002624E2">
      <w:pPr>
        <w:jc w:val="both"/>
        <w:rPr>
          <w:rFonts w:ascii="Arial" w:hAnsi="Arial" w:cs="Arial"/>
          <w:b/>
          <w:sz w:val="20"/>
          <w:szCs w:val="20"/>
        </w:rPr>
      </w:pPr>
      <w:r>
        <w:rPr>
          <w:rFonts w:ascii="Arial" w:hAnsi="Arial" w:cs="Arial"/>
          <w:b/>
          <w:sz w:val="20"/>
          <w:szCs w:val="20"/>
        </w:rPr>
        <w:t>Further Guidance for Licensed R</w:t>
      </w:r>
      <w:r w:rsidR="009C5756" w:rsidRPr="00E51683">
        <w:rPr>
          <w:rFonts w:ascii="Arial" w:hAnsi="Arial" w:cs="Arial"/>
          <w:b/>
          <w:sz w:val="20"/>
          <w:szCs w:val="20"/>
        </w:rPr>
        <w:t>epresentatives</w:t>
      </w:r>
    </w:p>
    <w:p w:rsidR="009C5756" w:rsidRPr="00E51683" w:rsidRDefault="000F5B8E" w:rsidP="002624E2">
      <w:pPr>
        <w:jc w:val="both"/>
        <w:rPr>
          <w:rFonts w:ascii="Arial" w:hAnsi="Arial" w:cs="Arial"/>
          <w:sz w:val="20"/>
          <w:szCs w:val="20"/>
        </w:rPr>
      </w:pPr>
      <w:r w:rsidRPr="00E51683">
        <w:rPr>
          <w:rFonts w:ascii="Arial" w:hAnsi="Arial" w:cs="Arial"/>
          <w:sz w:val="20"/>
          <w:szCs w:val="20"/>
        </w:rPr>
        <w:t>The SFC requires a</w:t>
      </w:r>
      <w:r w:rsidR="009C5756" w:rsidRPr="00E51683">
        <w:rPr>
          <w:rFonts w:ascii="Arial" w:hAnsi="Arial" w:cs="Arial"/>
          <w:sz w:val="20"/>
          <w:szCs w:val="20"/>
        </w:rPr>
        <w:t xml:space="preserve">pplicants </w:t>
      </w:r>
      <w:r w:rsidRPr="00E51683">
        <w:rPr>
          <w:rFonts w:ascii="Arial" w:hAnsi="Arial" w:cs="Arial"/>
          <w:sz w:val="20"/>
          <w:szCs w:val="20"/>
        </w:rPr>
        <w:t>to</w:t>
      </w:r>
      <w:r w:rsidR="009C5756" w:rsidRPr="00E51683">
        <w:rPr>
          <w:rFonts w:ascii="Arial" w:hAnsi="Arial" w:cs="Arial"/>
          <w:sz w:val="20"/>
          <w:szCs w:val="20"/>
        </w:rPr>
        <w:t xml:space="preserve"> </w:t>
      </w:r>
      <w:r w:rsidR="000B1863" w:rsidRPr="00E51683">
        <w:rPr>
          <w:rFonts w:ascii="Arial" w:hAnsi="Arial" w:cs="Arial"/>
          <w:sz w:val="20"/>
          <w:szCs w:val="20"/>
        </w:rPr>
        <w:t xml:space="preserve">become </w:t>
      </w:r>
      <w:r w:rsidR="009C5756" w:rsidRPr="00E51683">
        <w:rPr>
          <w:rFonts w:ascii="Arial" w:hAnsi="Arial" w:cs="Arial"/>
          <w:sz w:val="20"/>
          <w:szCs w:val="20"/>
        </w:rPr>
        <w:t>licensed representative</w:t>
      </w:r>
      <w:r w:rsidR="00507511" w:rsidRPr="00E51683">
        <w:rPr>
          <w:rFonts w:ascii="Arial" w:hAnsi="Arial" w:cs="Arial"/>
          <w:sz w:val="20"/>
          <w:szCs w:val="20"/>
        </w:rPr>
        <w:t>s</w:t>
      </w:r>
      <w:r w:rsidR="009C5756" w:rsidRPr="00E51683">
        <w:rPr>
          <w:rFonts w:ascii="Arial" w:hAnsi="Arial" w:cs="Arial"/>
          <w:sz w:val="20"/>
          <w:szCs w:val="20"/>
        </w:rPr>
        <w:t xml:space="preserve"> before they apply for approval as a responsible officer. </w:t>
      </w:r>
      <w:r w:rsidR="00C6036A" w:rsidRPr="00E51683">
        <w:rPr>
          <w:rFonts w:ascii="Arial" w:hAnsi="Arial" w:cs="Arial"/>
          <w:sz w:val="20"/>
          <w:szCs w:val="20"/>
        </w:rPr>
        <w:t>In practice, t</w:t>
      </w:r>
      <w:r w:rsidR="009C5756" w:rsidRPr="00E51683">
        <w:rPr>
          <w:rFonts w:ascii="Arial" w:hAnsi="Arial" w:cs="Arial"/>
          <w:sz w:val="20"/>
          <w:szCs w:val="20"/>
        </w:rPr>
        <w:t>hese applications can be submitted simultaneously.</w:t>
      </w:r>
    </w:p>
    <w:p w:rsidR="0000024B" w:rsidRPr="00E51683" w:rsidRDefault="009C162D" w:rsidP="002624E2">
      <w:pPr>
        <w:jc w:val="both"/>
        <w:rPr>
          <w:rFonts w:ascii="Arial" w:hAnsi="Arial" w:cs="Arial"/>
          <w:sz w:val="20"/>
          <w:szCs w:val="20"/>
        </w:rPr>
      </w:pPr>
      <w:r w:rsidRPr="00E51683">
        <w:rPr>
          <w:rFonts w:ascii="Arial" w:hAnsi="Arial" w:cs="Arial"/>
          <w:sz w:val="20"/>
          <w:szCs w:val="20"/>
        </w:rPr>
        <w:lastRenderedPageBreak/>
        <w:t>L</w:t>
      </w:r>
      <w:r w:rsidR="009C5756" w:rsidRPr="00E51683">
        <w:rPr>
          <w:rFonts w:ascii="Arial" w:hAnsi="Arial" w:cs="Arial"/>
          <w:sz w:val="20"/>
          <w:szCs w:val="20"/>
        </w:rPr>
        <w:t xml:space="preserve">icensed representatives </w:t>
      </w:r>
      <w:r w:rsidR="00322AF9">
        <w:rPr>
          <w:rFonts w:ascii="Arial" w:hAnsi="Arial" w:cs="Arial"/>
          <w:sz w:val="20"/>
          <w:szCs w:val="20"/>
        </w:rPr>
        <w:t xml:space="preserve">can </w:t>
      </w:r>
      <w:r w:rsidR="009C5756" w:rsidRPr="00E51683">
        <w:rPr>
          <w:rFonts w:ascii="Arial" w:hAnsi="Arial" w:cs="Arial"/>
          <w:sz w:val="20"/>
          <w:szCs w:val="20"/>
        </w:rPr>
        <w:t xml:space="preserve">only </w:t>
      </w:r>
      <w:r w:rsidRPr="00E51683">
        <w:rPr>
          <w:rFonts w:ascii="Arial" w:hAnsi="Arial" w:cs="Arial"/>
          <w:sz w:val="20"/>
          <w:szCs w:val="20"/>
        </w:rPr>
        <w:t>act for the platform operator to which they are</w:t>
      </w:r>
      <w:r w:rsidR="00EF4784">
        <w:rPr>
          <w:rFonts w:ascii="Arial" w:hAnsi="Arial" w:cs="Arial"/>
          <w:sz w:val="20"/>
          <w:szCs w:val="20"/>
        </w:rPr>
        <w:t xml:space="preserve"> accredited </w:t>
      </w:r>
      <w:r w:rsidR="009C5756" w:rsidRPr="00E51683">
        <w:rPr>
          <w:rFonts w:ascii="Arial" w:hAnsi="Arial" w:cs="Arial"/>
          <w:sz w:val="20"/>
          <w:szCs w:val="20"/>
        </w:rPr>
        <w:t xml:space="preserve">for conducting </w:t>
      </w:r>
      <w:r w:rsidR="00AE7F4E">
        <w:rPr>
          <w:rFonts w:ascii="Arial" w:hAnsi="Arial" w:cs="Arial"/>
          <w:sz w:val="20"/>
          <w:szCs w:val="20"/>
        </w:rPr>
        <w:t>regulated</w:t>
      </w:r>
      <w:r w:rsidRPr="00E51683">
        <w:rPr>
          <w:rFonts w:ascii="Arial" w:hAnsi="Arial" w:cs="Arial"/>
          <w:sz w:val="20"/>
          <w:szCs w:val="20"/>
        </w:rPr>
        <w:t xml:space="preserve"> activities</w:t>
      </w:r>
      <w:r w:rsidR="00A90C32" w:rsidRPr="00E51683">
        <w:rPr>
          <w:rFonts w:ascii="Arial" w:hAnsi="Arial" w:cs="Arial"/>
          <w:sz w:val="20"/>
          <w:szCs w:val="20"/>
        </w:rPr>
        <w:t xml:space="preserve">. </w:t>
      </w:r>
      <w:r w:rsidR="00A60FA6" w:rsidRPr="00E51683">
        <w:rPr>
          <w:rFonts w:ascii="Arial" w:hAnsi="Arial" w:cs="Arial"/>
          <w:sz w:val="20"/>
          <w:szCs w:val="20"/>
        </w:rPr>
        <w:t xml:space="preserve">If </w:t>
      </w:r>
      <w:r w:rsidR="00322AF9">
        <w:rPr>
          <w:rFonts w:ascii="Arial" w:hAnsi="Arial" w:cs="Arial"/>
          <w:sz w:val="20"/>
          <w:szCs w:val="20"/>
        </w:rPr>
        <w:t xml:space="preserve">a </w:t>
      </w:r>
      <w:r w:rsidR="00A60FA6" w:rsidRPr="00E51683">
        <w:rPr>
          <w:rFonts w:ascii="Arial" w:hAnsi="Arial" w:cs="Arial"/>
          <w:sz w:val="20"/>
          <w:szCs w:val="20"/>
        </w:rPr>
        <w:t xml:space="preserve">licensed </w:t>
      </w:r>
      <w:r w:rsidRPr="00E51683">
        <w:rPr>
          <w:rFonts w:ascii="Arial" w:hAnsi="Arial" w:cs="Arial"/>
          <w:sz w:val="20"/>
          <w:szCs w:val="20"/>
        </w:rPr>
        <w:t>representative cease</w:t>
      </w:r>
      <w:r w:rsidR="00322AF9">
        <w:rPr>
          <w:rFonts w:ascii="Arial" w:hAnsi="Arial" w:cs="Arial"/>
          <w:sz w:val="20"/>
          <w:szCs w:val="20"/>
        </w:rPr>
        <w:t>s</w:t>
      </w:r>
      <w:r w:rsidRPr="00E51683">
        <w:rPr>
          <w:rFonts w:ascii="Arial" w:hAnsi="Arial" w:cs="Arial"/>
          <w:sz w:val="20"/>
          <w:szCs w:val="20"/>
        </w:rPr>
        <w:t xml:space="preserve"> to act for their principal, the principal must notify the SFC through WINGS-LIC within </w:t>
      </w:r>
      <w:r w:rsidR="00A60FA6" w:rsidRPr="00E51683">
        <w:rPr>
          <w:rFonts w:ascii="Arial" w:hAnsi="Arial" w:cs="Arial"/>
          <w:sz w:val="20"/>
          <w:szCs w:val="20"/>
        </w:rPr>
        <w:t>7</w:t>
      </w:r>
      <w:r w:rsidRPr="00E51683">
        <w:rPr>
          <w:rFonts w:ascii="Arial" w:hAnsi="Arial" w:cs="Arial"/>
          <w:sz w:val="20"/>
          <w:szCs w:val="20"/>
        </w:rPr>
        <w:t xml:space="preserve"> business days.</w:t>
      </w:r>
      <w:r w:rsidR="009C5756" w:rsidRPr="00E51683">
        <w:rPr>
          <w:rFonts w:ascii="Arial" w:hAnsi="Arial" w:cs="Arial"/>
          <w:sz w:val="20"/>
          <w:szCs w:val="20"/>
        </w:rPr>
        <w:t xml:space="preserve"> </w:t>
      </w:r>
      <w:r w:rsidR="00A90C32" w:rsidRPr="00E51683">
        <w:rPr>
          <w:rFonts w:ascii="Arial" w:hAnsi="Arial" w:cs="Arial"/>
          <w:sz w:val="20"/>
          <w:szCs w:val="20"/>
        </w:rPr>
        <w:t>The</w:t>
      </w:r>
      <w:r w:rsidR="009C5756" w:rsidRPr="00E51683">
        <w:rPr>
          <w:rFonts w:ascii="Arial" w:hAnsi="Arial" w:cs="Arial"/>
          <w:sz w:val="20"/>
          <w:szCs w:val="20"/>
        </w:rPr>
        <w:t xml:space="preserve"> </w:t>
      </w:r>
      <w:r w:rsidR="00322AF9">
        <w:rPr>
          <w:rFonts w:ascii="Arial" w:hAnsi="Arial" w:cs="Arial"/>
          <w:sz w:val="20"/>
          <w:szCs w:val="20"/>
        </w:rPr>
        <w:t xml:space="preserve">licensed </w:t>
      </w:r>
      <w:r w:rsidR="009C5756" w:rsidRPr="00E51683">
        <w:rPr>
          <w:rFonts w:ascii="Arial" w:hAnsi="Arial" w:cs="Arial"/>
          <w:sz w:val="20"/>
          <w:szCs w:val="20"/>
        </w:rPr>
        <w:t xml:space="preserve">representative can </w:t>
      </w:r>
      <w:r w:rsidR="00A90C32" w:rsidRPr="00E51683">
        <w:rPr>
          <w:rFonts w:ascii="Arial" w:hAnsi="Arial" w:cs="Arial"/>
          <w:sz w:val="20"/>
          <w:szCs w:val="20"/>
        </w:rPr>
        <w:t xml:space="preserve">then </w:t>
      </w:r>
      <w:r w:rsidR="009C5756" w:rsidRPr="00E51683">
        <w:rPr>
          <w:rFonts w:ascii="Arial" w:hAnsi="Arial" w:cs="Arial"/>
          <w:sz w:val="20"/>
          <w:szCs w:val="20"/>
        </w:rPr>
        <w:t xml:space="preserve">apply for a transfer of accreditation to another </w:t>
      </w:r>
      <w:r w:rsidR="00A90C32" w:rsidRPr="00E51683">
        <w:rPr>
          <w:rFonts w:ascii="Arial" w:hAnsi="Arial" w:cs="Arial"/>
          <w:sz w:val="20"/>
          <w:szCs w:val="20"/>
        </w:rPr>
        <w:t xml:space="preserve">platform operator </w:t>
      </w:r>
      <w:r w:rsidR="008737EB">
        <w:rPr>
          <w:rFonts w:ascii="Arial" w:hAnsi="Arial" w:cs="Arial"/>
          <w:sz w:val="20"/>
          <w:szCs w:val="20"/>
        </w:rPr>
        <w:t xml:space="preserve">within 180 days. </w:t>
      </w:r>
      <w:r w:rsidR="00322AF9">
        <w:rPr>
          <w:rFonts w:ascii="Arial" w:hAnsi="Arial" w:cs="Arial"/>
          <w:sz w:val="20"/>
          <w:szCs w:val="20"/>
        </w:rPr>
        <w:t xml:space="preserve">If a </w:t>
      </w:r>
      <w:r w:rsidR="00322AF9" w:rsidRPr="00E51683">
        <w:rPr>
          <w:rFonts w:ascii="Arial" w:hAnsi="Arial" w:cs="Arial"/>
          <w:sz w:val="20"/>
          <w:szCs w:val="20"/>
        </w:rPr>
        <w:t>licensed</w:t>
      </w:r>
      <w:r w:rsidR="009C5756" w:rsidRPr="00E51683">
        <w:rPr>
          <w:rFonts w:ascii="Arial" w:hAnsi="Arial" w:cs="Arial"/>
          <w:sz w:val="20"/>
          <w:szCs w:val="20"/>
        </w:rPr>
        <w:t xml:space="preserve"> representative</w:t>
      </w:r>
      <w:r w:rsidR="00322AF9">
        <w:rPr>
          <w:rFonts w:ascii="Arial" w:hAnsi="Arial" w:cs="Arial"/>
          <w:sz w:val="20"/>
          <w:szCs w:val="20"/>
        </w:rPr>
        <w:t xml:space="preserve"> has</w:t>
      </w:r>
      <w:r w:rsidR="009C5756" w:rsidRPr="00E51683">
        <w:rPr>
          <w:rFonts w:ascii="Arial" w:hAnsi="Arial" w:cs="Arial"/>
          <w:sz w:val="20"/>
          <w:szCs w:val="20"/>
        </w:rPr>
        <w:t xml:space="preserve"> </w:t>
      </w:r>
      <w:r w:rsidR="00866314" w:rsidRPr="00E51683">
        <w:rPr>
          <w:rFonts w:ascii="Arial" w:hAnsi="Arial" w:cs="Arial"/>
          <w:sz w:val="20"/>
          <w:szCs w:val="20"/>
        </w:rPr>
        <w:t>prev</w:t>
      </w:r>
      <w:r w:rsidR="0006720F" w:rsidRPr="00E51683">
        <w:rPr>
          <w:rFonts w:ascii="Arial" w:hAnsi="Arial" w:cs="Arial"/>
          <w:sz w:val="20"/>
          <w:szCs w:val="20"/>
        </w:rPr>
        <w:t xml:space="preserve">iously </w:t>
      </w:r>
      <w:r w:rsidR="009C5756" w:rsidRPr="00E51683">
        <w:rPr>
          <w:rFonts w:ascii="Arial" w:hAnsi="Arial" w:cs="Arial"/>
          <w:sz w:val="20"/>
          <w:szCs w:val="20"/>
        </w:rPr>
        <w:t xml:space="preserve">received a regulatory warning, </w:t>
      </w:r>
      <w:r w:rsidR="00322AF9">
        <w:rPr>
          <w:rFonts w:ascii="Arial" w:hAnsi="Arial" w:cs="Arial"/>
          <w:sz w:val="20"/>
          <w:szCs w:val="20"/>
        </w:rPr>
        <w:t xml:space="preserve">this must be </w:t>
      </w:r>
      <w:r w:rsidR="00E4144E" w:rsidRPr="00E51683">
        <w:rPr>
          <w:rFonts w:ascii="Arial" w:hAnsi="Arial" w:cs="Arial"/>
          <w:sz w:val="20"/>
          <w:szCs w:val="20"/>
        </w:rPr>
        <w:t>disclose</w:t>
      </w:r>
      <w:r w:rsidR="00322AF9">
        <w:rPr>
          <w:rFonts w:ascii="Arial" w:hAnsi="Arial" w:cs="Arial"/>
          <w:sz w:val="20"/>
          <w:szCs w:val="20"/>
        </w:rPr>
        <w:t>d</w:t>
      </w:r>
      <w:r w:rsidR="00E4144E" w:rsidRPr="00E51683">
        <w:rPr>
          <w:rFonts w:ascii="Arial" w:hAnsi="Arial" w:cs="Arial"/>
          <w:sz w:val="20"/>
          <w:szCs w:val="20"/>
        </w:rPr>
        <w:t xml:space="preserve"> </w:t>
      </w:r>
      <w:r w:rsidR="009C5756" w:rsidRPr="00E51683">
        <w:rPr>
          <w:rFonts w:ascii="Arial" w:hAnsi="Arial" w:cs="Arial"/>
          <w:sz w:val="20"/>
          <w:szCs w:val="20"/>
        </w:rPr>
        <w:t xml:space="preserve">in the application form. </w:t>
      </w:r>
    </w:p>
    <w:p w:rsidR="002B5B4D" w:rsidRPr="00E51683" w:rsidRDefault="00322AF9" w:rsidP="002624E2">
      <w:pPr>
        <w:jc w:val="both"/>
        <w:rPr>
          <w:rFonts w:ascii="Arial" w:hAnsi="Arial" w:cs="Arial"/>
          <w:sz w:val="20"/>
          <w:szCs w:val="20"/>
        </w:rPr>
      </w:pPr>
      <w:r>
        <w:rPr>
          <w:rFonts w:ascii="Arial" w:hAnsi="Arial" w:cs="Arial"/>
          <w:sz w:val="20"/>
          <w:szCs w:val="20"/>
        </w:rPr>
        <w:t>Licensed r</w:t>
      </w:r>
      <w:r w:rsidR="0042382D" w:rsidRPr="00E51683">
        <w:rPr>
          <w:rFonts w:ascii="Arial" w:hAnsi="Arial" w:cs="Arial"/>
          <w:sz w:val="20"/>
          <w:szCs w:val="20"/>
        </w:rPr>
        <w:t>epresentative</w:t>
      </w:r>
      <w:r w:rsidR="009C5756" w:rsidRPr="00E51683">
        <w:rPr>
          <w:rFonts w:ascii="Arial" w:hAnsi="Arial" w:cs="Arial"/>
          <w:sz w:val="20"/>
          <w:szCs w:val="20"/>
        </w:rPr>
        <w:t>s</w:t>
      </w:r>
      <w:r w:rsidR="0000024B" w:rsidRPr="00E51683">
        <w:rPr>
          <w:rFonts w:ascii="Arial" w:hAnsi="Arial" w:cs="Arial"/>
          <w:sz w:val="20"/>
          <w:szCs w:val="20"/>
        </w:rPr>
        <w:t xml:space="preserve"> </w:t>
      </w:r>
      <w:r>
        <w:rPr>
          <w:rFonts w:ascii="Arial" w:hAnsi="Arial" w:cs="Arial"/>
          <w:sz w:val="20"/>
          <w:szCs w:val="20"/>
        </w:rPr>
        <w:t xml:space="preserve">with </w:t>
      </w:r>
      <w:r w:rsidR="0000024B" w:rsidRPr="00E51683">
        <w:rPr>
          <w:rFonts w:ascii="Arial" w:hAnsi="Arial" w:cs="Arial"/>
          <w:sz w:val="20"/>
          <w:szCs w:val="20"/>
        </w:rPr>
        <w:t>a</w:t>
      </w:r>
      <w:r w:rsidR="009C5756" w:rsidRPr="00E51683">
        <w:rPr>
          <w:rFonts w:ascii="Arial" w:hAnsi="Arial" w:cs="Arial"/>
          <w:sz w:val="20"/>
          <w:szCs w:val="20"/>
        </w:rPr>
        <w:t xml:space="preserve"> conviction </w:t>
      </w:r>
      <w:r w:rsidR="00872E18" w:rsidRPr="00E51683">
        <w:rPr>
          <w:rFonts w:ascii="Arial" w:hAnsi="Arial" w:cs="Arial"/>
          <w:sz w:val="20"/>
          <w:szCs w:val="20"/>
        </w:rPr>
        <w:t xml:space="preserve">which </w:t>
      </w:r>
      <w:r w:rsidR="009C5756" w:rsidRPr="00E51683">
        <w:rPr>
          <w:rFonts w:ascii="Arial" w:hAnsi="Arial" w:cs="Arial"/>
          <w:sz w:val="20"/>
          <w:szCs w:val="20"/>
        </w:rPr>
        <w:t>was</w:t>
      </w:r>
      <w:r>
        <w:rPr>
          <w:rFonts w:ascii="Arial" w:hAnsi="Arial" w:cs="Arial"/>
          <w:sz w:val="20"/>
          <w:szCs w:val="20"/>
        </w:rPr>
        <w:t xml:space="preserve"> later</w:t>
      </w:r>
      <w:r w:rsidR="009C5756" w:rsidRPr="00E51683">
        <w:rPr>
          <w:rFonts w:ascii="Arial" w:hAnsi="Arial" w:cs="Arial"/>
          <w:sz w:val="20"/>
          <w:szCs w:val="20"/>
        </w:rPr>
        <w:t xml:space="preserve"> spent, dismissed, or expunged </w:t>
      </w:r>
      <w:r>
        <w:rPr>
          <w:rFonts w:ascii="Arial" w:hAnsi="Arial" w:cs="Arial"/>
          <w:sz w:val="20"/>
          <w:szCs w:val="20"/>
        </w:rPr>
        <w:t>who wish</w:t>
      </w:r>
      <w:r w:rsidR="008737EB">
        <w:rPr>
          <w:rFonts w:ascii="Arial" w:hAnsi="Arial" w:cs="Arial"/>
          <w:sz w:val="20"/>
          <w:szCs w:val="20"/>
        </w:rPr>
        <w:t xml:space="preserve"> to</w:t>
      </w:r>
      <w:r>
        <w:rPr>
          <w:rFonts w:ascii="Arial" w:hAnsi="Arial" w:cs="Arial"/>
          <w:sz w:val="20"/>
          <w:szCs w:val="20"/>
        </w:rPr>
        <w:t xml:space="preserve"> keep the conviction </w:t>
      </w:r>
      <w:r w:rsidR="009C5756" w:rsidRPr="00E51683">
        <w:rPr>
          <w:rFonts w:ascii="Arial" w:hAnsi="Arial" w:cs="Arial"/>
          <w:sz w:val="20"/>
          <w:szCs w:val="20"/>
        </w:rPr>
        <w:t>confi</w:t>
      </w:r>
      <w:r>
        <w:rPr>
          <w:rFonts w:ascii="Arial" w:hAnsi="Arial" w:cs="Arial"/>
          <w:sz w:val="20"/>
          <w:szCs w:val="20"/>
        </w:rPr>
        <w:t>dential</w:t>
      </w:r>
      <w:r w:rsidR="0042382D" w:rsidRPr="00E51683">
        <w:rPr>
          <w:rFonts w:ascii="Arial" w:hAnsi="Arial" w:cs="Arial"/>
          <w:sz w:val="20"/>
          <w:szCs w:val="20"/>
        </w:rPr>
        <w:t>, can select “No”</w:t>
      </w:r>
      <w:r w:rsidR="009C5756" w:rsidRPr="00E51683">
        <w:rPr>
          <w:rFonts w:ascii="Arial" w:hAnsi="Arial" w:cs="Arial"/>
          <w:sz w:val="20"/>
          <w:szCs w:val="20"/>
        </w:rPr>
        <w:t xml:space="preserve"> in relevant sections of the application</w:t>
      </w:r>
      <w:r>
        <w:rPr>
          <w:rFonts w:ascii="Arial" w:hAnsi="Arial" w:cs="Arial"/>
          <w:sz w:val="20"/>
          <w:szCs w:val="20"/>
        </w:rPr>
        <w:t xml:space="preserve"> form</w:t>
      </w:r>
      <w:r w:rsidR="009C5756" w:rsidRPr="00E51683">
        <w:rPr>
          <w:rFonts w:ascii="Arial" w:hAnsi="Arial" w:cs="Arial"/>
          <w:sz w:val="20"/>
          <w:szCs w:val="20"/>
        </w:rPr>
        <w:t xml:space="preserve">. </w:t>
      </w:r>
      <w:r>
        <w:rPr>
          <w:rFonts w:ascii="Arial" w:hAnsi="Arial" w:cs="Arial"/>
          <w:sz w:val="20"/>
          <w:szCs w:val="20"/>
        </w:rPr>
        <w:t>However,</w:t>
      </w:r>
      <w:r w:rsidR="0042382D" w:rsidRPr="00E51683">
        <w:rPr>
          <w:rFonts w:ascii="Arial" w:hAnsi="Arial" w:cs="Arial"/>
          <w:sz w:val="20"/>
          <w:szCs w:val="20"/>
        </w:rPr>
        <w:t xml:space="preserve"> the Rehabilitation of Offenders Ordinance protection does not extend to proceedings in relation to a person’s suitability for a licence. </w:t>
      </w:r>
      <w:r>
        <w:rPr>
          <w:rFonts w:ascii="Arial" w:hAnsi="Arial" w:cs="Arial"/>
          <w:sz w:val="20"/>
          <w:szCs w:val="20"/>
        </w:rPr>
        <w:t xml:space="preserve">Applicants </w:t>
      </w:r>
      <w:r w:rsidR="009C5756" w:rsidRPr="00E51683">
        <w:rPr>
          <w:rFonts w:ascii="Arial" w:hAnsi="Arial" w:cs="Arial"/>
          <w:sz w:val="20"/>
          <w:szCs w:val="20"/>
        </w:rPr>
        <w:t>must separately provide the SFC with details of</w:t>
      </w:r>
      <w:r w:rsidR="0042382D" w:rsidRPr="00E51683">
        <w:rPr>
          <w:rFonts w:ascii="Arial" w:hAnsi="Arial" w:cs="Arial"/>
          <w:sz w:val="20"/>
          <w:szCs w:val="20"/>
        </w:rPr>
        <w:t xml:space="preserve"> the</w:t>
      </w:r>
      <w:r>
        <w:rPr>
          <w:rFonts w:ascii="Arial" w:hAnsi="Arial" w:cs="Arial"/>
          <w:sz w:val="20"/>
          <w:szCs w:val="20"/>
        </w:rPr>
        <w:t xml:space="preserve"> offence and conviction within two</w:t>
      </w:r>
      <w:r w:rsidR="0042382D" w:rsidRPr="00E51683">
        <w:rPr>
          <w:rFonts w:ascii="Arial" w:hAnsi="Arial" w:cs="Arial"/>
          <w:sz w:val="20"/>
          <w:szCs w:val="20"/>
        </w:rPr>
        <w:t xml:space="preserve"> business days of the date the </w:t>
      </w:r>
      <w:r>
        <w:rPr>
          <w:rFonts w:ascii="Arial" w:hAnsi="Arial" w:cs="Arial"/>
          <w:sz w:val="20"/>
          <w:szCs w:val="20"/>
        </w:rPr>
        <w:t xml:space="preserve">licensing </w:t>
      </w:r>
      <w:r w:rsidR="0042382D" w:rsidRPr="00E51683">
        <w:rPr>
          <w:rFonts w:ascii="Arial" w:hAnsi="Arial" w:cs="Arial"/>
          <w:sz w:val="20"/>
          <w:szCs w:val="20"/>
        </w:rPr>
        <w:t>application is submitted.</w:t>
      </w:r>
    </w:p>
    <w:p w:rsidR="002B5B4D" w:rsidRPr="00E51683" w:rsidRDefault="00101952" w:rsidP="002624E2">
      <w:pPr>
        <w:jc w:val="both"/>
        <w:rPr>
          <w:rFonts w:ascii="Arial" w:hAnsi="Arial" w:cs="Arial"/>
          <w:b/>
          <w:sz w:val="20"/>
          <w:szCs w:val="20"/>
        </w:rPr>
      </w:pPr>
      <w:r>
        <w:rPr>
          <w:rFonts w:ascii="Arial" w:hAnsi="Arial" w:cs="Arial"/>
          <w:b/>
          <w:sz w:val="20"/>
          <w:szCs w:val="20"/>
        </w:rPr>
        <w:t>Guidance for Substantial S</w:t>
      </w:r>
      <w:r w:rsidR="002B5B4D" w:rsidRPr="00E51683">
        <w:rPr>
          <w:rFonts w:ascii="Arial" w:hAnsi="Arial" w:cs="Arial"/>
          <w:b/>
          <w:sz w:val="20"/>
          <w:szCs w:val="20"/>
        </w:rPr>
        <w:t xml:space="preserve">hareholders  </w:t>
      </w:r>
    </w:p>
    <w:p w:rsidR="002B5B4D" w:rsidRPr="00E51683" w:rsidRDefault="00FD7534" w:rsidP="002624E2">
      <w:pPr>
        <w:jc w:val="both"/>
        <w:rPr>
          <w:rFonts w:ascii="Arial" w:hAnsi="Arial" w:cs="Arial"/>
          <w:sz w:val="20"/>
          <w:szCs w:val="20"/>
        </w:rPr>
      </w:pPr>
      <w:r>
        <w:rPr>
          <w:rFonts w:ascii="Arial" w:hAnsi="Arial" w:cs="Arial"/>
          <w:sz w:val="20"/>
          <w:szCs w:val="20"/>
        </w:rPr>
        <w:t>The substantial shareholders and ultimate owners of a licensed VASP are required to be fit and proper.</w:t>
      </w:r>
      <w:r>
        <w:rPr>
          <w:rStyle w:val="a9"/>
          <w:rFonts w:ascii="Arial" w:hAnsi="Arial" w:cs="Arial"/>
          <w:sz w:val="20"/>
          <w:szCs w:val="20"/>
        </w:rPr>
        <w:footnoteReference w:id="7"/>
      </w:r>
      <w:r>
        <w:rPr>
          <w:rFonts w:ascii="Arial" w:hAnsi="Arial" w:cs="Arial"/>
          <w:sz w:val="20"/>
          <w:szCs w:val="20"/>
        </w:rPr>
        <w:t xml:space="preserve"> </w:t>
      </w:r>
      <w:r w:rsidR="002B5B4D" w:rsidRPr="00E51683">
        <w:rPr>
          <w:rFonts w:ascii="Arial" w:hAnsi="Arial" w:cs="Arial"/>
          <w:sz w:val="20"/>
          <w:szCs w:val="20"/>
        </w:rPr>
        <w:t>The SFC allows certain substantial shareholders</w:t>
      </w:r>
      <w:r w:rsidR="00101952">
        <w:rPr>
          <w:rFonts w:ascii="Arial" w:hAnsi="Arial" w:cs="Arial"/>
          <w:sz w:val="20"/>
          <w:szCs w:val="20"/>
        </w:rPr>
        <w:t xml:space="preserve"> without a “close link” with a platform operator</w:t>
      </w:r>
      <w:r w:rsidR="002B5B4D" w:rsidRPr="00E51683">
        <w:rPr>
          <w:rFonts w:ascii="Arial" w:hAnsi="Arial" w:cs="Arial"/>
          <w:sz w:val="20"/>
          <w:szCs w:val="20"/>
        </w:rPr>
        <w:t xml:space="preserve"> to provide less information </w:t>
      </w:r>
      <w:r w:rsidR="00101952">
        <w:rPr>
          <w:rFonts w:ascii="Arial" w:hAnsi="Arial" w:cs="Arial"/>
          <w:sz w:val="20"/>
          <w:szCs w:val="20"/>
        </w:rPr>
        <w:t xml:space="preserve">in </w:t>
      </w:r>
      <w:r w:rsidR="002B5B4D" w:rsidRPr="00E51683">
        <w:rPr>
          <w:rFonts w:ascii="Arial" w:hAnsi="Arial" w:cs="Arial"/>
          <w:sz w:val="20"/>
          <w:szCs w:val="20"/>
        </w:rPr>
        <w:t>the application</w:t>
      </w:r>
      <w:r w:rsidR="00101952">
        <w:rPr>
          <w:rFonts w:ascii="Arial" w:hAnsi="Arial" w:cs="Arial"/>
          <w:sz w:val="20"/>
          <w:szCs w:val="20"/>
        </w:rPr>
        <w:t xml:space="preserve"> form</w:t>
      </w:r>
      <w:r w:rsidR="00433E05">
        <w:rPr>
          <w:rFonts w:ascii="Arial" w:hAnsi="Arial" w:cs="Arial"/>
          <w:sz w:val="20"/>
          <w:szCs w:val="20"/>
        </w:rPr>
        <w:t>. The SFC will generally consider a “close link” to be</w:t>
      </w:r>
      <w:r w:rsidR="002B5B4D" w:rsidRPr="00E51683">
        <w:rPr>
          <w:rFonts w:ascii="Arial" w:hAnsi="Arial" w:cs="Arial"/>
          <w:sz w:val="20"/>
          <w:szCs w:val="20"/>
        </w:rPr>
        <w:t xml:space="preserve"> absent if the substantial shareholder: </w:t>
      </w:r>
    </w:p>
    <w:p w:rsidR="00433E05" w:rsidRDefault="002B5B4D" w:rsidP="00433E05">
      <w:pPr>
        <w:pStyle w:val="a4"/>
        <w:numPr>
          <w:ilvl w:val="0"/>
          <w:numId w:val="6"/>
        </w:numPr>
        <w:ind w:left="851" w:hanging="430"/>
        <w:jc w:val="both"/>
        <w:rPr>
          <w:rFonts w:ascii="Arial" w:hAnsi="Arial" w:cs="Arial"/>
          <w:sz w:val="20"/>
          <w:szCs w:val="20"/>
        </w:rPr>
      </w:pPr>
      <w:r w:rsidRPr="00E51683">
        <w:rPr>
          <w:rFonts w:ascii="Arial" w:hAnsi="Arial" w:cs="Arial"/>
          <w:sz w:val="20"/>
          <w:szCs w:val="20"/>
        </w:rPr>
        <w:t>alone, does not have a direct or indirect interest in the corporate licence applicant as described in section 6 of Part 1 of Schedule 1 to the SFO</w:t>
      </w:r>
      <w:r w:rsidR="00433E05">
        <w:rPr>
          <w:rFonts w:ascii="Arial" w:hAnsi="Arial" w:cs="Arial"/>
          <w:sz w:val="20"/>
          <w:szCs w:val="20"/>
        </w:rPr>
        <w:t>, i.e. does not:</w:t>
      </w:r>
    </w:p>
    <w:p w:rsidR="00433E05" w:rsidRDefault="00433E05" w:rsidP="00FD7534">
      <w:pPr>
        <w:pStyle w:val="a4"/>
        <w:ind w:left="851"/>
        <w:jc w:val="both"/>
        <w:rPr>
          <w:rFonts w:ascii="Arial" w:hAnsi="Arial" w:cs="Arial"/>
          <w:sz w:val="20"/>
          <w:szCs w:val="20"/>
        </w:rPr>
      </w:pPr>
    </w:p>
    <w:p w:rsidR="002B5B4D" w:rsidRDefault="00433E05" w:rsidP="00433E05">
      <w:pPr>
        <w:pStyle w:val="a4"/>
        <w:numPr>
          <w:ilvl w:val="0"/>
          <w:numId w:val="25"/>
        </w:numPr>
        <w:ind w:left="1276" w:hanging="425"/>
        <w:jc w:val="both"/>
        <w:rPr>
          <w:rFonts w:ascii="Arial" w:hAnsi="Arial" w:cs="Arial"/>
          <w:sz w:val="20"/>
          <w:szCs w:val="20"/>
        </w:rPr>
      </w:pPr>
      <w:r>
        <w:rPr>
          <w:rFonts w:ascii="Arial" w:hAnsi="Arial" w:cs="Arial"/>
          <w:sz w:val="20"/>
          <w:szCs w:val="20"/>
        </w:rPr>
        <w:t>hold more than 10% of the corporate licence applicant’s issued shares entitling the person (alone or with their associates) to control more than 10% of the votes in general meetings</w:t>
      </w:r>
      <w:r w:rsidR="002B5B4D" w:rsidRPr="00E51683">
        <w:rPr>
          <w:rFonts w:ascii="Arial" w:hAnsi="Arial" w:cs="Arial"/>
          <w:sz w:val="20"/>
          <w:szCs w:val="20"/>
        </w:rPr>
        <w:t xml:space="preserve">; </w:t>
      </w:r>
      <w:r>
        <w:rPr>
          <w:rFonts w:ascii="Arial" w:hAnsi="Arial" w:cs="Arial"/>
          <w:sz w:val="20"/>
          <w:szCs w:val="20"/>
        </w:rPr>
        <w:t>or</w:t>
      </w:r>
    </w:p>
    <w:p w:rsidR="00433E05" w:rsidRDefault="00433E05" w:rsidP="00433E05">
      <w:pPr>
        <w:pStyle w:val="a4"/>
        <w:numPr>
          <w:ilvl w:val="0"/>
          <w:numId w:val="25"/>
        </w:numPr>
        <w:ind w:left="1276" w:hanging="425"/>
        <w:jc w:val="both"/>
        <w:rPr>
          <w:rFonts w:ascii="Arial" w:hAnsi="Arial" w:cs="Arial"/>
          <w:sz w:val="20"/>
          <w:szCs w:val="20"/>
        </w:rPr>
      </w:pPr>
      <w:r w:rsidRPr="00433E05">
        <w:rPr>
          <w:rFonts w:ascii="Arial" w:hAnsi="Arial" w:cs="Arial"/>
          <w:sz w:val="20"/>
          <w:szCs w:val="20"/>
        </w:rPr>
        <w:t xml:space="preserve">hold shares in any other corporation </w:t>
      </w:r>
      <w:r>
        <w:rPr>
          <w:rFonts w:ascii="Arial" w:hAnsi="Arial" w:cs="Arial"/>
          <w:sz w:val="20"/>
          <w:szCs w:val="20"/>
        </w:rPr>
        <w:t xml:space="preserve">entitling the person (alone or with their associates) to control 35% or more of the votes in general meetings of that other corporation, or of a further corporation which can control </w:t>
      </w:r>
      <w:r w:rsidR="00FD7534">
        <w:rPr>
          <w:rFonts w:ascii="Arial" w:hAnsi="Arial" w:cs="Arial"/>
          <w:sz w:val="20"/>
          <w:szCs w:val="20"/>
        </w:rPr>
        <w:t xml:space="preserve">(alone or with its associates) </w:t>
      </w:r>
      <w:r>
        <w:rPr>
          <w:rFonts w:ascii="Arial" w:hAnsi="Arial" w:cs="Arial"/>
          <w:sz w:val="20"/>
          <w:szCs w:val="20"/>
        </w:rPr>
        <w:t>more than 10% of the votes in general meetings of the corporation.</w:t>
      </w:r>
    </w:p>
    <w:p w:rsidR="00433E05" w:rsidRPr="00433E05" w:rsidRDefault="00433E05" w:rsidP="00433E05">
      <w:pPr>
        <w:pStyle w:val="a4"/>
        <w:ind w:left="781"/>
        <w:jc w:val="both"/>
        <w:rPr>
          <w:rFonts w:ascii="Arial" w:hAnsi="Arial" w:cs="Arial"/>
          <w:sz w:val="20"/>
          <w:szCs w:val="20"/>
        </w:rPr>
      </w:pPr>
    </w:p>
    <w:p w:rsidR="002B5B4D" w:rsidRDefault="002B5B4D" w:rsidP="002624E2">
      <w:pPr>
        <w:pStyle w:val="a4"/>
        <w:numPr>
          <w:ilvl w:val="0"/>
          <w:numId w:val="6"/>
        </w:numPr>
        <w:jc w:val="both"/>
        <w:rPr>
          <w:rFonts w:ascii="Arial" w:hAnsi="Arial" w:cs="Arial"/>
          <w:sz w:val="20"/>
          <w:szCs w:val="20"/>
        </w:rPr>
      </w:pPr>
      <w:r w:rsidRPr="00E51683">
        <w:rPr>
          <w:rFonts w:ascii="Arial" w:hAnsi="Arial" w:cs="Arial"/>
          <w:sz w:val="20"/>
          <w:szCs w:val="20"/>
        </w:rPr>
        <w:t xml:space="preserve">together with any of its associates, has a direct or indirect interest in the corporate licence applicant as described in section 6 of Part 1 of Schedule 1 to the SFO; </w:t>
      </w:r>
    </w:p>
    <w:p w:rsidR="00433E05" w:rsidRPr="00E51683" w:rsidRDefault="00433E05" w:rsidP="00433E05">
      <w:pPr>
        <w:pStyle w:val="a4"/>
        <w:ind w:left="781"/>
        <w:jc w:val="both"/>
        <w:rPr>
          <w:rFonts w:ascii="Arial" w:hAnsi="Arial" w:cs="Arial"/>
          <w:sz w:val="20"/>
          <w:szCs w:val="20"/>
        </w:rPr>
      </w:pPr>
    </w:p>
    <w:p w:rsidR="002B5B4D" w:rsidRDefault="002B5B4D" w:rsidP="002624E2">
      <w:pPr>
        <w:pStyle w:val="a4"/>
        <w:numPr>
          <w:ilvl w:val="0"/>
          <w:numId w:val="6"/>
        </w:numPr>
        <w:jc w:val="both"/>
        <w:rPr>
          <w:rFonts w:ascii="Arial" w:hAnsi="Arial" w:cs="Arial"/>
          <w:sz w:val="20"/>
          <w:szCs w:val="20"/>
        </w:rPr>
      </w:pPr>
      <w:r w:rsidRPr="00E51683">
        <w:rPr>
          <w:rFonts w:ascii="Arial" w:hAnsi="Arial" w:cs="Arial"/>
          <w:sz w:val="20"/>
          <w:szCs w:val="20"/>
        </w:rPr>
        <w:t xml:space="preserve">is and will be controlled or influenced by other existing or potential substantial shareholder(s); and </w:t>
      </w:r>
    </w:p>
    <w:p w:rsidR="00433E05" w:rsidRPr="00E51683" w:rsidRDefault="00433E05" w:rsidP="00433E05">
      <w:pPr>
        <w:pStyle w:val="a4"/>
        <w:ind w:left="781"/>
        <w:jc w:val="both"/>
        <w:rPr>
          <w:rFonts w:ascii="Arial" w:hAnsi="Arial" w:cs="Arial"/>
          <w:sz w:val="20"/>
          <w:szCs w:val="20"/>
        </w:rPr>
      </w:pPr>
    </w:p>
    <w:p w:rsidR="009C5756" w:rsidRDefault="002B5B4D" w:rsidP="002624E2">
      <w:pPr>
        <w:pStyle w:val="a4"/>
        <w:numPr>
          <w:ilvl w:val="0"/>
          <w:numId w:val="6"/>
        </w:numPr>
        <w:jc w:val="both"/>
        <w:rPr>
          <w:rFonts w:ascii="Arial" w:hAnsi="Arial" w:cs="Arial"/>
          <w:sz w:val="20"/>
          <w:szCs w:val="20"/>
        </w:rPr>
      </w:pPr>
      <w:r w:rsidRPr="00E51683">
        <w:rPr>
          <w:rFonts w:ascii="Arial" w:hAnsi="Arial" w:cs="Arial"/>
          <w:sz w:val="20"/>
          <w:szCs w:val="20"/>
        </w:rPr>
        <w:t xml:space="preserve">does not and will not have any involvement in the management and operation of the corporate </w:t>
      </w:r>
      <w:proofErr w:type="spellStart"/>
      <w:r w:rsidRPr="00E51683">
        <w:rPr>
          <w:rFonts w:ascii="Arial" w:hAnsi="Arial" w:cs="Arial"/>
          <w:sz w:val="20"/>
          <w:szCs w:val="20"/>
        </w:rPr>
        <w:t>licence</w:t>
      </w:r>
      <w:proofErr w:type="spellEnd"/>
      <w:r w:rsidRPr="00E51683">
        <w:rPr>
          <w:rFonts w:ascii="Arial" w:hAnsi="Arial" w:cs="Arial"/>
          <w:sz w:val="20"/>
          <w:szCs w:val="20"/>
        </w:rPr>
        <w:t xml:space="preserve"> applicant.</w:t>
      </w:r>
    </w:p>
    <w:p w:rsidR="008737EB" w:rsidRPr="008737EB" w:rsidRDefault="008737EB" w:rsidP="008737EB">
      <w:pPr>
        <w:rPr>
          <w:rFonts w:ascii="Arial" w:hAnsi="Arial" w:cs="Arial"/>
          <w:sz w:val="20"/>
          <w:szCs w:val="20"/>
        </w:rPr>
      </w:pPr>
      <w:r>
        <w:rPr>
          <w:rFonts w:ascii="Arial" w:hAnsi="Arial" w:cs="Arial"/>
          <w:sz w:val="20"/>
          <w:szCs w:val="20"/>
        </w:rPr>
        <w:t xml:space="preserve">The ultimate owner of a </w:t>
      </w:r>
      <w:r w:rsidRPr="00E51683">
        <w:rPr>
          <w:rFonts w:ascii="Arial" w:hAnsi="Arial" w:cs="Arial"/>
          <w:sz w:val="20"/>
          <w:szCs w:val="20"/>
        </w:rPr>
        <w:t xml:space="preserve">corporate </w:t>
      </w:r>
      <w:proofErr w:type="spellStart"/>
      <w:r w:rsidRPr="00E51683">
        <w:rPr>
          <w:rFonts w:ascii="Arial" w:hAnsi="Arial" w:cs="Arial"/>
          <w:sz w:val="20"/>
          <w:szCs w:val="20"/>
        </w:rPr>
        <w:t>licence</w:t>
      </w:r>
      <w:proofErr w:type="spellEnd"/>
      <w:r w:rsidRPr="00E51683">
        <w:rPr>
          <w:rFonts w:ascii="Arial" w:hAnsi="Arial" w:cs="Arial"/>
          <w:sz w:val="20"/>
          <w:szCs w:val="20"/>
        </w:rPr>
        <w:t xml:space="preserve"> applicant</w:t>
      </w:r>
      <w:r>
        <w:rPr>
          <w:rFonts w:ascii="Arial" w:hAnsi="Arial" w:cs="Arial"/>
          <w:sz w:val="20"/>
          <w:szCs w:val="20"/>
        </w:rPr>
        <w:t xml:space="preserve"> is an individual who: (</w:t>
      </w:r>
      <w:proofErr w:type="spellStart"/>
      <w:r>
        <w:rPr>
          <w:rFonts w:ascii="Arial" w:hAnsi="Arial" w:cs="Arial"/>
          <w:sz w:val="20"/>
          <w:szCs w:val="20"/>
        </w:rPr>
        <w:t>i</w:t>
      </w:r>
      <w:proofErr w:type="spellEnd"/>
      <w:r>
        <w:rPr>
          <w:rFonts w:ascii="Arial" w:hAnsi="Arial" w:cs="Arial"/>
          <w:sz w:val="20"/>
          <w:szCs w:val="20"/>
        </w:rPr>
        <w:t xml:space="preserve">) controls, directly or indirectly, more than 25% of the corporation’s issued share capital or more than 25% of the voting rights at general meetings of the corporation; or (ii) exercises ultimate control over the corporation’s management. </w:t>
      </w:r>
    </w:p>
    <w:p w:rsidR="005C5088" w:rsidRPr="005C5088" w:rsidRDefault="005C5088" w:rsidP="005C5088">
      <w:pPr>
        <w:rPr>
          <w:rFonts w:ascii="Arial" w:hAnsi="Arial" w:cs="Arial"/>
          <w:b/>
          <w:sz w:val="20"/>
          <w:szCs w:val="20"/>
        </w:rPr>
      </w:pPr>
      <w:r w:rsidRPr="005C5088">
        <w:rPr>
          <w:rFonts w:ascii="Arial" w:hAnsi="Arial" w:cs="Arial"/>
          <w:b/>
          <w:color w:val="FF0000"/>
          <w:sz w:val="20"/>
          <w:szCs w:val="20"/>
        </w:rPr>
        <w:t>Virtual Asset Trading Platform Operators</w:t>
      </w:r>
      <w:r w:rsidR="008737EB">
        <w:rPr>
          <w:rFonts w:ascii="Arial" w:hAnsi="Arial" w:cs="Arial"/>
          <w:b/>
          <w:color w:val="FF0000"/>
          <w:sz w:val="20"/>
          <w:szCs w:val="20"/>
        </w:rPr>
        <w:t>:</w:t>
      </w:r>
      <w:r w:rsidR="00BE51BB">
        <w:rPr>
          <w:rFonts w:ascii="Arial" w:hAnsi="Arial" w:cs="Arial"/>
          <w:b/>
          <w:color w:val="FF0000"/>
          <w:sz w:val="20"/>
          <w:szCs w:val="20"/>
        </w:rPr>
        <w:t xml:space="preserve"> Licen</w:t>
      </w:r>
      <w:r w:rsidR="00BE51BB" w:rsidRPr="005C5088">
        <w:rPr>
          <w:rFonts w:ascii="Arial" w:hAnsi="Arial" w:cs="Arial"/>
          <w:b/>
          <w:color w:val="FF0000"/>
          <w:sz w:val="20"/>
          <w:szCs w:val="20"/>
        </w:rPr>
        <w:t>s</w:t>
      </w:r>
      <w:r w:rsidR="00BE51BB">
        <w:rPr>
          <w:rFonts w:ascii="Arial" w:hAnsi="Arial" w:cs="Arial"/>
          <w:b/>
          <w:color w:val="FF0000"/>
          <w:sz w:val="20"/>
          <w:szCs w:val="20"/>
        </w:rPr>
        <w:t xml:space="preserve">ing </w:t>
      </w:r>
      <w:r w:rsidR="00BE51BB" w:rsidRPr="005C5088">
        <w:rPr>
          <w:rFonts w:ascii="Arial" w:hAnsi="Arial" w:cs="Arial"/>
          <w:b/>
          <w:color w:val="FF0000"/>
          <w:sz w:val="20"/>
          <w:szCs w:val="20"/>
        </w:rPr>
        <w:t>Conditions</w:t>
      </w:r>
    </w:p>
    <w:p w:rsidR="005C5088" w:rsidRDefault="005C5088" w:rsidP="005C5088">
      <w:p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licences</w:t>
      </w:r>
      <w:proofErr w:type="spellEnd"/>
      <w:r>
        <w:rPr>
          <w:rFonts w:ascii="Arial" w:hAnsi="Arial" w:cs="Arial"/>
          <w:sz w:val="20"/>
          <w:szCs w:val="20"/>
        </w:rPr>
        <w:t xml:space="preserve"> of VA trading platform operators will be subject to a number of conditions including requirements that </w:t>
      </w:r>
      <w:r w:rsidR="008737EB">
        <w:rPr>
          <w:rFonts w:ascii="Arial" w:hAnsi="Arial" w:cs="Arial"/>
          <w:sz w:val="20"/>
          <w:szCs w:val="20"/>
        </w:rPr>
        <w:t>a</w:t>
      </w:r>
      <w:r>
        <w:rPr>
          <w:rFonts w:ascii="Arial" w:hAnsi="Arial" w:cs="Arial"/>
          <w:sz w:val="20"/>
          <w:szCs w:val="20"/>
        </w:rPr>
        <w:t xml:space="preserve"> platform operator:</w:t>
      </w:r>
    </w:p>
    <w:p w:rsidR="005C5088" w:rsidRDefault="005C5088" w:rsidP="00A4197F">
      <w:pPr>
        <w:pStyle w:val="a4"/>
        <w:numPr>
          <w:ilvl w:val="0"/>
          <w:numId w:val="26"/>
        </w:numPr>
        <w:ind w:left="851" w:hanging="425"/>
        <w:jc w:val="both"/>
        <w:rPr>
          <w:rFonts w:ascii="Arial" w:hAnsi="Arial" w:cs="Arial"/>
          <w:sz w:val="20"/>
          <w:szCs w:val="20"/>
        </w:rPr>
      </w:pPr>
      <w:r>
        <w:rPr>
          <w:rFonts w:ascii="Arial" w:hAnsi="Arial" w:cs="Arial"/>
          <w:sz w:val="20"/>
          <w:szCs w:val="20"/>
        </w:rPr>
        <w:t>must comply with the VATP Guidelines;</w:t>
      </w:r>
    </w:p>
    <w:p w:rsidR="005C5088" w:rsidRDefault="005C5088" w:rsidP="005C5088">
      <w:pPr>
        <w:pStyle w:val="a4"/>
        <w:jc w:val="both"/>
        <w:rPr>
          <w:rFonts w:ascii="Arial" w:hAnsi="Arial" w:cs="Arial"/>
          <w:sz w:val="20"/>
          <w:szCs w:val="20"/>
        </w:rPr>
      </w:pPr>
    </w:p>
    <w:p w:rsidR="00A4197F" w:rsidRDefault="005C5088" w:rsidP="00A4197F">
      <w:pPr>
        <w:pStyle w:val="a4"/>
        <w:numPr>
          <w:ilvl w:val="0"/>
          <w:numId w:val="26"/>
        </w:numPr>
        <w:ind w:left="851" w:hanging="425"/>
        <w:jc w:val="both"/>
        <w:rPr>
          <w:rFonts w:ascii="Arial" w:hAnsi="Arial" w:cs="Arial"/>
          <w:sz w:val="20"/>
          <w:szCs w:val="20"/>
        </w:rPr>
      </w:pPr>
      <w:r>
        <w:rPr>
          <w:rFonts w:ascii="Arial" w:hAnsi="Arial" w:cs="Arial"/>
          <w:sz w:val="20"/>
          <w:szCs w:val="20"/>
        </w:rPr>
        <w:t xml:space="preserve">must </w:t>
      </w:r>
      <w:r w:rsidR="00A4197F">
        <w:rPr>
          <w:rFonts w:ascii="Arial" w:hAnsi="Arial" w:cs="Arial"/>
          <w:sz w:val="20"/>
          <w:szCs w:val="20"/>
        </w:rPr>
        <w:t xml:space="preserve">immediately </w:t>
      </w:r>
      <w:r>
        <w:rPr>
          <w:rFonts w:ascii="Arial" w:hAnsi="Arial" w:cs="Arial"/>
          <w:sz w:val="20"/>
          <w:szCs w:val="20"/>
        </w:rPr>
        <w:t xml:space="preserve">notify the SFC </w:t>
      </w:r>
      <w:r w:rsidR="00A4197F">
        <w:rPr>
          <w:rFonts w:ascii="Arial" w:hAnsi="Arial" w:cs="Arial"/>
          <w:sz w:val="20"/>
          <w:szCs w:val="20"/>
        </w:rPr>
        <w:t xml:space="preserve">and cease operating a virtual asset trading platform </w:t>
      </w:r>
      <w:r>
        <w:rPr>
          <w:rFonts w:ascii="Arial" w:hAnsi="Arial" w:cs="Arial"/>
          <w:sz w:val="20"/>
          <w:szCs w:val="20"/>
        </w:rPr>
        <w:t>if it becomes aware that it cannot maintain</w:t>
      </w:r>
      <w:r w:rsidR="00A4197F">
        <w:rPr>
          <w:rFonts w:ascii="Arial" w:hAnsi="Arial" w:cs="Arial"/>
          <w:sz w:val="20"/>
          <w:szCs w:val="20"/>
        </w:rPr>
        <w:t>,</w:t>
      </w:r>
      <w:r>
        <w:rPr>
          <w:rFonts w:ascii="Arial" w:hAnsi="Arial" w:cs="Arial"/>
          <w:sz w:val="20"/>
          <w:szCs w:val="20"/>
        </w:rPr>
        <w:t xml:space="preserve"> or ascertain</w:t>
      </w:r>
      <w:r w:rsidR="00A4197F">
        <w:rPr>
          <w:rFonts w:ascii="Arial" w:hAnsi="Arial" w:cs="Arial"/>
          <w:sz w:val="20"/>
          <w:szCs w:val="20"/>
        </w:rPr>
        <w:t xml:space="preserve"> whether it maintains:</w:t>
      </w:r>
    </w:p>
    <w:p w:rsidR="00A4197F" w:rsidRPr="00A4197F" w:rsidRDefault="00A4197F" w:rsidP="00A4197F">
      <w:pPr>
        <w:pStyle w:val="a4"/>
        <w:rPr>
          <w:rFonts w:ascii="Arial" w:hAnsi="Arial" w:cs="Arial"/>
          <w:sz w:val="20"/>
          <w:szCs w:val="20"/>
        </w:rPr>
      </w:pPr>
    </w:p>
    <w:p w:rsidR="005C5088" w:rsidRDefault="00A4197F" w:rsidP="00A4197F">
      <w:pPr>
        <w:pStyle w:val="a4"/>
        <w:numPr>
          <w:ilvl w:val="0"/>
          <w:numId w:val="27"/>
        </w:numPr>
        <w:ind w:left="1276" w:hanging="425"/>
        <w:jc w:val="both"/>
        <w:rPr>
          <w:rFonts w:ascii="Arial" w:hAnsi="Arial" w:cs="Arial"/>
          <w:sz w:val="20"/>
          <w:szCs w:val="20"/>
        </w:rPr>
      </w:pPr>
      <w:r>
        <w:rPr>
          <w:rFonts w:ascii="Arial" w:hAnsi="Arial" w:cs="Arial"/>
          <w:sz w:val="20"/>
          <w:szCs w:val="20"/>
        </w:rPr>
        <w:lastRenderedPageBreak/>
        <w:t xml:space="preserve">liquid capital of the higher of </w:t>
      </w:r>
      <w:r w:rsidRPr="00A4197F">
        <w:rPr>
          <w:rFonts w:ascii="Arial" w:hAnsi="Arial" w:cs="Arial"/>
          <w:sz w:val="20"/>
          <w:szCs w:val="20"/>
        </w:rPr>
        <w:t>HK$3 million</w:t>
      </w:r>
      <w:r w:rsidR="005C5088">
        <w:rPr>
          <w:rFonts w:ascii="Arial" w:hAnsi="Arial" w:cs="Arial"/>
          <w:sz w:val="20"/>
          <w:szCs w:val="20"/>
        </w:rPr>
        <w:t xml:space="preserve"> </w:t>
      </w:r>
      <w:r>
        <w:rPr>
          <w:rFonts w:ascii="Arial" w:hAnsi="Arial" w:cs="Arial"/>
          <w:sz w:val="20"/>
          <w:szCs w:val="20"/>
        </w:rPr>
        <w:t xml:space="preserve">and </w:t>
      </w:r>
      <w:r w:rsidRPr="00A4197F">
        <w:rPr>
          <w:rFonts w:ascii="Arial" w:hAnsi="Arial" w:cs="Arial"/>
          <w:sz w:val="20"/>
          <w:szCs w:val="20"/>
        </w:rPr>
        <w:t xml:space="preserve">the basic amount </w:t>
      </w:r>
      <w:r>
        <w:rPr>
          <w:rFonts w:ascii="Arial" w:hAnsi="Arial" w:cs="Arial"/>
          <w:sz w:val="20"/>
          <w:szCs w:val="20"/>
        </w:rPr>
        <w:t xml:space="preserve">as </w:t>
      </w:r>
      <w:r w:rsidRPr="00A4197F">
        <w:rPr>
          <w:rFonts w:ascii="Arial" w:hAnsi="Arial" w:cs="Arial"/>
          <w:sz w:val="20"/>
          <w:szCs w:val="20"/>
        </w:rPr>
        <w:t>defined in section 2 of the Securities and Futures (Financial Resources) Rules</w:t>
      </w:r>
      <w:r>
        <w:rPr>
          <w:rFonts w:ascii="Arial" w:hAnsi="Arial" w:cs="Arial"/>
          <w:sz w:val="20"/>
          <w:szCs w:val="20"/>
        </w:rPr>
        <w:t>; and</w:t>
      </w:r>
    </w:p>
    <w:p w:rsidR="00A4197F" w:rsidRDefault="00A4197F" w:rsidP="00A4197F">
      <w:pPr>
        <w:pStyle w:val="a4"/>
        <w:ind w:left="1276"/>
        <w:jc w:val="both"/>
        <w:rPr>
          <w:rFonts w:ascii="Arial" w:hAnsi="Arial" w:cs="Arial"/>
          <w:sz w:val="20"/>
          <w:szCs w:val="20"/>
        </w:rPr>
      </w:pPr>
    </w:p>
    <w:p w:rsidR="00A4197F" w:rsidRDefault="00A4197F" w:rsidP="00A4197F">
      <w:pPr>
        <w:pStyle w:val="a4"/>
        <w:numPr>
          <w:ilvl w:val="0"/>
          <w:numId w:val="27"/>
        </w:numPr>
        <w:ind w:left="1276" w:hanging="425"/>
        <w:jc w:val="both"/>
        <w:rPr>
          <w:rFonts w:ascii="Arial" w:hAnsi="Arial" w:cs="Arial"/>
          <w:sz w:val="20"/>
          <w:szCs w:val="20"/>
        </w:rPr>
      </w:pPr>
      <w:r>
        <w:rPr>
          <w:rFonts w:ascii="Arial" w:hAnsi="Arial" w:cs="Arial"/>
          <w:sz w:val="20"/>
          <w:szCs w:val="20"/>
        </w:rPr>
        <w:t>paid-up share capital of HK$5 million;</w:t>
      </w:r>
    </w:p>
    <w:p w:rsidR="00A4197F" w:rsidRDefault="00A4197F" w:rsidP="00A4197F">
      <w:pPr>
        <w:pStyle w:val="a4"/>
        <w:ind w:left="1276"/>
        <w:jc w:val="both"/>
        <w:rPr>
          <w:rFonts w:ascii="Arial" w:hAnsi="Arial" w:cs="Arial"/>
          <w:sz w:val="20"/>
          <w:szCs w:val="20"/>
        </w:rPr>
      </w:pPr>
    </w:p>
    <w:p w:rsidR="00A4197F" w:rsidRDefault="00A4197F" w:rsidP="00A4197F">
      <w:pPr>
        <w:pStyle w:val="a4"/>
        <w:numPr>
          <w:ilvl w:val="0"/>
          <w:numId w:val="28"/>
        </w:numPr>
        <w:ind w:left="851" w:hanging="491"/>
        <w:rPr>
          <w:rFonts w:ascii="Arial" w:hAnsi="Arial" w:cs="Arial"/>
          <w:sz w:val="20"/>
          <w:szCs w:val="20"/>
        </w:rPr>
      </w:pPr>
      <w:r>
        <w:rPr>
          <w:rFonts w:ascii="Arial" w:hAnsi="Arial" w:cs="Arial"/>
          <w:sz w:val="20"/>
          <w:szCs w:val="20"/>
        </w:rPr>
        <w:t>must provide the SFC with monthly reports on its business activities within two weeks of the end of each calendar month and any other information requested by the SFC;</w:t>
      </w:r>
    </w:p>
    <w:p w:rsidR="00A4197F" w:rsidRDefault="00A4197F" w:rsidP="00A4197F">
      <w:pPr>
        <w:pStyle w:val="a4"/>
        <w:ind w:left="851"/>
        <w:rPr>
          <w:rFonts w:ascii="Arial" w:hAnsi="Arial" w:cs="Arial"/>
          <w:sz w:val="20"/>
          <w:szCs w:val="20"/>
        </w:rPr>
      </w:pPr>
    </w:p>
    <w:p w:rsidR="00A4197F" w:rsidRDefault="00A4197F" w:rsidP="00A4197F">
      <w:pPr>
        <w:pStyle w:val="a4"/>
        <w:numPr>
          <w:ilvl w:val="0"/>
          <w:numId w:val="28"/>
        </w:numPr>
        <w:ind w:left="851" w:hanging="491"/>
        <w:jc w:val="both"/>
        <w:rPr>
          <w:rFonts w:ascii="Arial" w:hAnsi="Arial" w:cs="Arial"/>
          <w:sz w:val="20"/>
          <w:szCs w:val="20"/>
        </w:rPr>
      </w:pPr>
      <w:r>
        <w:rPr>
          <w:rFonts w:ascii="Arial" w:hAnsi="Arial" w:cs="Arial"/>
          <w:sz w:val="20"/>
          <w:szCs w:val="20"/>
        </w:rPr>
        <w:t>must engage an independent professional firm acceptable to the SFC to conduct an annual review of its activities and operations</w:t>
      </w:r>
      <w:r w:rsidR="008737EB">
        <w:rPr>
          <w:rFonts w:ascii="Arial" w:hAnsi="Arial" w:cs="Arial"/>
          <w:sz w:val="20"/>
          <w:szCs w:val="20"/>
        </w:rPr>
        <w:t>,</w:t>
      </w:r>
      <w:r>
        <w:rPr>
          <w:rFonts w:ascii="Arial" w:hAnsi="Arial" w:cs="Arial"/>
          <w:sz w:val="20"/>
          <w:szCs w:val="20"/>
        </w:rPr>
        <w:t xml:space="preserve"> and prepare a report confirming that it has complied with the licensing conditions and all relevant leg</w:t>
      </w:r>
      <w:r w:rsidR="00BE51BB">
        <w:rPr>
          <w:rFonts w:ascii="Arial" w:hAnsi="Arial" w:cs="Arial"/>
          <w:sz w:val="20"/>
          <w:szCs w:val="20"/>
        </w:rPr>
        <w:t xml:space="preserve">al and regulatory requirements. The first report must be submitted within 18 months of the approval of the platform operator’s </w:t>
      </w:r>
      <w:proofErr w:type="spellStart"/>
      <w:r w:rsidR="00BE51BB">
        <w:rPr>
          <w:rFonts w:ascii="Arial" w:hAnsi="Arial" w:cs="Arial"/>
          <w:sz w:val="20"/>
          <w:szCs w:val="20"/>
        </w:rPr>
        <w:t>licence</w:t>
      </w:r>
      <w:proofErr w:type="spellEnd"/>
      <w:r w:rsidR="00BE51BB">
        <w:rPr>
          <w:rFonts w:ascii="Arial" w:hAnsi="Arial" w:cs="Arial"/>
          <w:sz w:val="20"/>
          <w:szCs w:val="20"/>
        </w:rPr>
        <w:t>. Subsequent reports are required to be submitted within four months of the end of each financial year and upon request by the SFC;</w:t>
      </w:r>
    </w:p>
    <w:p w:rsidR="00BE51BB" w:rsidRPr="00BE51BB" w:rsidRDefault="00BE51BB" w:rsidP="00BE51BB">
      <w:pPr>
        <w:pStyle w:val="a4"/>
        <w:rPr>
          <w:rFonts w:ascii="Arial" w:hAnsi="Arial" w:cs="Arial"/>
          <w:sz w:val="20"/>
          <w:szCs w:val="20"/>
        </w:rPr>
      </w:pPr>
    </w:p>
    <w:p w:rsidR="00BE51BB" w:rsidRDefault="00BE51BB" w:rsidP="00A4197F">
      <w:pPr>
        <w:pStyle w:val="a4"/>
        <w:numPr>
          <w:ilvl w:val="0"/>
          <w:numId w:val="28"/>
        </w:numPr>
        <w:ind w:left="851" w:hanging="491"/>
        <w:jc w:val="both"/>
        <w:rPr>
          <w:rFonts w:ascii="Arial" w:hAnsi="Arial" w:cs="Arial"/>
          <w:sz w:val="20"/>
          <w:szCs w:val="20"/>
        </w:rPr>
      </w:pPr>
      <w:r>
        <w:rPr>
          <w:rFonts w:ascii="Arial" w:hAnsi="Arial" w:cs="Arial"/>
          <w:sz w:val="20"/>
          <w:szCs w:val="20"/>
        </w:rPr>
        <w:t>must obtain the SFC’s written approval before introducing or offering a new or incidental service or activity or making a material change to an existing service or activity (including long suspension or termination of an existing service or activity); and</w:t>
      </w:r>
    </w:p>
    <w:p w:rsidR="00BE51BB" w:rsidRPr="00BE51BB" w:rsidRDefault="00BE51BB" w:rsidP="00BE51BB">
      <w:pPr>
        <w:pStyle w:val="a4"/>
        <w:rPr>
          <w:rFonts w:ascii="Arial" w:hAnsi="Arial" w:cs="Arial"/>
          <w:sz w:val="20"/>
          <w:szCs w:val="20"/>
        </w:rPr>
      </w:pPr>
    </w:p>
    <w:p w:rsidR="00BE51BB" w:rsidRPr="00A4197F" w:rsidRDefault="00BE51BB" w:rsidP="00A4197F">
      <w:pPr>
        <w:pStyle w:val="a4"/>
        <w:numPr>
          <w:ilvl w:val="0"/>
          <w:numId w:val="28"/>
        </w:numPr>
        <w:ind w:left="851" w:hanging="491"/>
        <w:jc w:val="both"/>
        <w:rPr>
          <w:rFonts w:ascii="Arial" w:hAnsi="Arial" w:cs="Arial"/>
          <w:sz w:val="20"/>
          <w:szCs w:val="20"/>
        </w:rPr>
      </w:pPr>
      <w:r>
        <w:rPr>
          <w:rFonts w:ascii="Arial" w:hAnsi="Arial" w:cs="Arial"/>
          <w:sz w:val="20"/>
          <w:szCs w:val="20"/>
        </w:rPr>
        <w:t xml:space="preserve">is restricted to operating </w:t>
      </w:r>
      <w:r w:rsidRPr="00BE51BB">
        <w:rPr>
          <w:rFonts w:ascii="Arial" w:hAnsi="Arial" w:cs="Arial"/>
          <w:sz w:val="20"/>
          <w:szCs w:val="20"/>
        </w:rPr>
        <w:t xml:space="preserve">a </w:t>
      </w:r>
      <w:proofErr w:type="spellStart"/>
      <w:r w:rsidRPr="00BE51BB">
        <w:rPr>
          <w:rFonts w:ascii="Arial" w:hAnsi="Arial" w:cs="Arial"/>
          <w:sz w:val="20"/>
          <w:szCs w:val="20"/>
        </w:rPr>
        <w:t>centralised</w:t>
      </w:r>
      <w:proofErr w:type="spellEnd"/>
      <w:r w:rsidRPr="00BE51BB">
        <w:rPr>
          <w:rFonts w:ascii="Arial" w:hAnsi="Arial" w:cs="Arial"/>
          <w:sz w:val="20"/>
          <w:szCs w:val="20"/>
        </w:rPr>
        <w:t xml:space="preserve"> online virtual asset trading platform for trading of virtual assets on its platform and carry</w:t>
      </w:r>
      <w:r>
        <w:rPr>
          <w:rFonts w:ascii="Arial" w:hAnsi="Arial" w:cs="Arial"/>
          <w:sz w:val="20"/>
          <w:szCs w:val="20"/>
        </w:rPr>
        <w:t>ing on: (</w:t>
      </w:r>
      <w:proofErr w:type="spellStart"/>
      <w:r>
        <w:rPr>
          <w:rFonts w:ascii="Arial" w:hAnsi="Arial" w:cs="Arial"/>
          <w:sz w:val="20"/>
          <w:szCs w:val="20"/>
        </w:rPr>
        <w:t>i</w:t>
      </w:r>
      <w:proofErr w:type="spellEnd"/>
      <w:r w:rsidRPr="00BE51BB">
        <w:rPr>
          <w:rFonts w:ascii="Arial" w:hAnsi="Arial" w:cs="Arial"/>
          <w:sz w:val="20"/>
          <w:szCs w:val="20"/>
        </w:rPr>
        <w:t>) off-platform virtual asset trading business and incidental services provi</w:t>
      </w:r>
      <w:r>
        <w:rPr>
          <w:rFonts w:ascii="Arial" w:hAnsi="Arial" w:cs="Arial"/>
          <w:sz w:val="20"/>
          <w:szCs w:val="20"/>
        </w:rPr>
        <w:t>ded by it to its clients; and (ii</w:t>
      </w:r>
      <w:r w:rsidRPr="00BE51BB">
        <w:rPr>
          <w:rFonts w:ascii="Arial" w:hAnsi="Arial" w:cs="Arial"/>
          <w:sz w:val="20"/>
          <w:szCs w:val="20"/>
        </w:rPr>
        <w:t>) activiti</w:t>
      </w:r>
      <w:r>
        <w:rPr>
          <w:rFonts w:ascii="Arial" w:hAnsi="Arial" w:cs="Arial"/>
          <w:sz w:val="20"/>
          <w:szCs w:val="20"/>
        </w:rPr>
        <w:t>es conducted in relation to that</w:t>
      </w:r>
      <w:r w:rsidRPr="00BE51BB">
        <w:rPr>
          <w:rFonts w:ascii="Arial" w:hAnsi="Arial" w:cs="Arial"/>
          <w:sz w:val="20"/>
          <w:szCs w:val="20"/>
        </w:rPr>
        <w:t xml:space="preserve"> off-platform business. </w:t>
      </w:r>
    </w:p>
    <w:p w:rsidR="00716E73" w:rsidRPr="00E51683" w:rsidRDefault="00BE51BB" w:rsidP="002624E2">
      <w:pPr>
        <w:jc w:val="both"/>
        <w:rPr>
          <w:rFonts w:ascii="Arial" w:hAnsi="Arial" w:cs="Arial"/>
          <w:b/>
          <w:color w:val="FF0000"/>
          <w:sz w:val="20"/>
          <w:szCs w:val="20"/>
        </w:rPr>
      </w:pPr>
      <w:r>
        <w:rPr>
          <w:rFonts w:ascii="Arial" w:hAnsi="Arial" w:cs="Arial"/>
          <w:b/>
          <w:color w:val="FF0000"/>
          <w:sz w:val="20"/>
          <w:szCs w:val="20"/>
        </w:rPr>
        <w:t xml:space="preserve">Licensed </w:t>
      </w:r>
      <w:r w:rsidRPr="005C5088">
        <w:rPr>
          <w:rFonts w:ascii="Arial" w:hAnsi="Arial" w:cs="Arial"/>
          <w:b/>
          <w:color w:val="FF0000"/>
          <w:sz w:val="20"/>
          <w:szCs w:val="20"/>
        </w:rPr>
        <w:t>Virtual Asset Trading Platform Operators</w:t>
      </w:r>
      <w:r>
        <w:rPr>
          <w:rFonts w:ascii="Arial" w:hAnsi="Arial" w:cs="Arial"/>
          <w:b/>
          <w:color w:val="FF0000"/>
          <w:sz w:val="20"/>
          <w:szCs w:val="20"/>
        </w:rPr>
        <w:t xml:space="preserve">’ Reporting &amp; </w:t>
      </w:r>
      <w:r w:rsidR="00FD7534">
        <w:rPr>
          <w:rFonts w:ascii="Arial" w:hAnsi="Arial" w:cs="Arial"/>
          <w:b/>
          <w:color w:val="FF0000"/>
          <w:sz w:val="20"/>
          <w:szCs w:val="20"/>
        </w:rPr>
        <w:t>N</w:t>
      </w:r>
      <w:r w:rsidR="00716E73" w:rsidRPr="00E51683">
        <w:rPr>
          <w:rFonts w:ascii="Arial" w:hAnsi="Arial" w:cs="Arial"/>
          <w:b/>
          <w:color w:val="FF0000"/>
          <w:sz w:val="20"/>
          <w:szCs w:val="20"/>
        </w:rPr>
        <w:t>otification</w:t>
      </w:r>
      <w:r w:rsidR="00FD7534">
        <w:rPr>
          <w:rFonts w:ascii="Arial" w:hAnsi="Arial" w:cs="Arial"/>
          <w:b/>
          <w:color w:val="FF0000"/>
          <w:sz w:val="20"/>
          <w:szCs w:val="20"/>
        </w:rPr>
        <w:t xml:space="preserve"> </w:t>
      </w:r>
      <w:r>
        <w:rPr>
          <w:rFonts w:ascii="Arial" w:hAnsi="Arial" w:cs="Arial"/>
          <w:b/>
          <w:color w:val="FF0000"/>
          <w:sz w:val="20"/>
          <w:szCs w:val="20"/>
        </w:rPr>
        <w:t>Obligations</w:t>
      </w:r>
    </w:p>
    <w:p w:rsidR="000740AD" w:rsidRPr="00E51683" w:rsidRDefault="000740AD" w:rsidP="002624E2">
      <w:pPr>
        <w:jc w:val="both"/>
        <w:rPr>
          <w:rFonts w:ascii="Arial" w:hAnsi="Arial" w:cs="Arial"/>
          <w:sz w:val="20"/>
          <w:szCs w:val="20"/>
        </w:rPr>
      </w:pPr>
      <w:r w:rsidRPr="00E51683">
        <w:rPr>
          <w:rFonts w:ascii="Arial" w:hAnsi="Arial" w:cs="Arial"/>
          <w:sz w:val="20"/>
          <w:szCs w:val="20"/>
        </w:rPr>
        <w:t xml:space="preserve">Corporate and individual </w:t>
      </w:r>
      <w:proofErr w:type="spellStart"/>
      <w:r w:rsidR="00FD7534">
        <w:rPr>
          <w:rFonts w:ascii="Arial" w:hAnsi="Arial" w:cs="Arial"/>
          <w:sz w:val="20"/>
          <w:szCs w:val="20"/>
        </w:rPr>
        <w:t>licence</w:t>
      </w:r>
      <w:proofErr w:type="spellEnd"/>
      <w:r w:rsidR="00FD7534">
        <w:rPr>
          <w:rFonts w:ascii="Arial" w:hAnsi="Arial" w:cs="Arial"/>
          <w:sz w:val="20"/>
          <w:szCs w:val="20"/>
        </w:rPr>
        <w:t xml:space="preserve"> applicant</w:t>
      </w:r>
      <w:r w:rsidR="008737EB">
        <w:rPr>
          <w:rFonts w:ascii="Arial" w:hAnsi="Arial" w:cs="Arial"/>
          <w:sz w:val="20"/>
          <w:szCs w:val="20"/>
        </w:rPr>
        <w:t>s</w:t>
      </w:r>
      <w:r w:rsidR="00FD7534">
        <w:rPr>
          <w:rFonts w:ascii="Arial" w:hAnsi="Arial" w:cs="Arial"/>
          <w:sz w:val="20"/>
          <w:szCs w:val="20"/>
        </w:rPr>
        <w:t xml:space="preserve"> should </w:t>
      </w:r>
      <w:r w:rsidR="00774826" w:rsidRPr="00E51683">
        <w:rPr>
          <w:rFonts w:ascii="Arial" w:hAnsi="Arial" w:cs="Arial"/>
          <w:sz w:val="20"/>
          <w:szCs w:val="20"/>
        </w:rPr>
        <w:t xml:space="preserve">submit </w:t>
      </w:r>
      <w:r w:rsidR="00FD7534">
        <w:rPr>
          <w:rFonts w:ascii="Arial" w:hAnsi="Arial" w:cs="Arial"/>
          <w:sz w:val="20"/>
          <w:szCs w:val="20"/>
        </w:rPr>
        <w:t xml:space="preserve">their </w:t>
      </w:r>
      <w:r w:rsidRPr="00E51683">
        <w:rPr>
          <w:rFonts w:ascii="Arial" w:hAnsi="Arial" w:cs="Arial"/>
          <w:sz w:val="20"/>
          <w:szCs w:val="20"/>
        </w:rPr>
        <w:t>application forms, supplements and questionnaires to the SF</w:t>
      </w:r>
      <w:r w:rsidR="00897D42" w:rsidRPr="00E51683">
        <w:rPr>
          <w:rFonts w:ascii="Arial" w:hAnsi="Arial" w:cs="Arial"/>
          <w:sz w:val="20"/>
          <w:szCs w:val="20"/>
        </w:rPr>
        <w:t>C through WINGS-LIC</w:t>
      </w:r>
      <w:r w:rsidRPr="00E51683">
        <w:rPr>
          <w:rFonts w:ascii="Arial" w:hAnsi="Arial" w:cs="Arial"/>
          <w:sz w:val="20"/>
          <w:szCs w:val="20"/>
        </w:rPr>
        <w:t xml:space="preserve">. This portal is also designated for </w:t>
      </w:r>
      <w:r w:rsidR="00507511" w:rsidRPr="00E51683">
        <w:rPr>
          <w:rFonts w:ascii="Arial" w:hAnsi="Arial" w:cs="Arial"/>
          <w:sz w:val="20"/>
          <w:szCs w:val="20"/>
        </w:rPr>
        <w:t xml:space="preserve">the </w:t>
      </w:r>
      <w:r w:rsidRPr="00E51683">
        <w:rPr>
          <w:rFonts w:ascii="Arial" w:hAnsi="Arial" w:cs="Arial"/>
          <w:sz w:val="20"/>
          <w:szCs w:val="20"/>
        </w:rPr>
        <w:t>submission of notific</w:t>
      </w:r>
      <w:r w:rsidR="00FD7534">
        <w:rPr>
          <w:rFonts w:ascii="Arial" w:hAnsi="Arial" w:cs="Arial"/>
          <w:sz w:val="20"/>
          <w:szCs w:val="20"/>
        </w:rPr>
        <w:t>ations, regulatory filings</w:t>
      </w:r>
      <w:r w:rsidRPr="00E51683">
        <w:rPr>
          <w:rFonts w:ascii="Arial" w:hAnsi="Arial" w:cs="Arial"/>
          <w:sz w:val="20"/>
          <w:szCs w:val="20"/>
        </w:rPr>
        <w:t xml:space="preserve"> and annual returns.</w:t>
      </w:r>
      <w:r w:rsidR="00877896">
        <w:rPr>
          <w:rFonts w:ascii="Arial" w:hAnsi="Arial" w:cs="Arial"/>
          <w:sz w:val="20"/>
          <w:szCs w:val="20"/>
        </w:rPr>
        <w:t xml:space="preserve"> For more information, see the </w:t>
      </w:r>
      <w:hyperlink r:id="rId27" w:anchor="/en" w:history="1">
        <w:r w:rsidR="00877896" w:rsidRPr="00877896">
          <w:rPr>
            <w:rStyle w:val="a3"/>
          </w:rPr>
          <w:t>WINGS website</w:t>
        </w:r>
      </w:hyperlink>
      <w:r w:rsidR="00877896">
        <w:t>.</w:t>
      </w:r>
    </w:p>
    <w:p w:rsidR="000740AD" w:rsidRPr="00E51683" w:rsidRDefault="000740AD" w:rsidP="002624E2">
      <w:pPr>
        <w:jc w:val="both"/>
        <w:rPr>
          <w:rFonts w:ascii="Arial" w:hAnsi="Arial" w:cs="Arial"/>
          <w:sz w:val="20"/>
          <w:szCs w:val="20"/>
        </w:rPr>
      </w:pPr>
      <w:r w:rsidRPr="00E51683">
        <w:rPr>
          <w:rFonts w:ascii="Arial" w:hAnsi="Arial" w:cs="Arial"/>
          <w:sz w:val="20"/>
          <w:szCs w:val="20"/>
        </w:rPr>
        <w:t>Financi</w:t>
      </w:r>
      <w:r w:rsidR="00FD7534">
        <w:rPr>
          <w:rFonts w:ascii="Arial" w:hAnsi="Arial" w:cs="Arial"/>
          <w:sz w:val="20"/>
          <w:szCs w:val="20"/>
        </w:rPr>
        <w:t>al returns and other documents sh</w:t>
      </w:r>
      <w:r w:rsidRPr="00E51683">
        <w:rPr>
          <w:rFonts w:ascii="Arial" w:hAnsi="Arial" w:cs="Arial"/>
          <w:sz w:val="20"/>
          <w:szCs w:val="20"/>
        </w:rPr>
        <w:t xml:space="preserve">ould be submitted using the </w:t>
      </w:r>
      <w:r w:rsidR="004E5C02" w:rsidRPr="00E51683">
        <w:rPr>
          <w:rFonts w:ascii="Arial" w:hAnsi="Arial" w:cs="Arial"/>
          <w:sz w:val="20"/>
          <w:szCs w:val="20"/>
        </w:rPr>
        <w:t xml:space="preserve">following </w:t>
      </w:r>
      <w:r w:rsidRPr="00E51683">
        <w:rPr>
          <w:rFonts w:ascii="Arial" w:hAnsi="Arial" w:cs="Arial"/>
          <w:sz w:val="20"/>
          <w:szCs w:val="20"/>
        </w:rPr>
        <w:t xml:space="preserve">electronic forms </w:t>
      </w:r>
      <w:r w:rsidR="008737EB">
        <w:rPr>
          <w:rFonts w:ascii="Arial" w:hAnsi="Arial" w:cs="Arial"/>
          <w:sz w:val="20"/>
          <w:szCs w:val="20"/>
        </w:rPr>
        <w:t xml:space="preserve">available </w:t>
      </w:r>
      <w:r w:rsidRPr="00E51683">
        <w:rPr>
          <w:rFonts w:ascii="Arial" w:hAnsi="Arial" w:cs="Arial"/>
          <w:sz w:val="20"/>
          <w:szCs w:val="20"/>
        </w:rPr>
        <w:t>on the SFC’s website</w:t>
      </w:r>
      <w:r w:rsidR="004E5C02" w:rsidRPr="00E51683">
        <w:rPr>
          <w:rFonts w:ascii="Arial" w:hAnsi="Arial" w:cs="Arial"/>
          <w:sz w:val="20"/>
          <w:szCs w:val="20"/>
        </w:rPr>
        <w:t xml:space="preserve">: </w:t>
      </w:r>
    </w:p>
    <w:p w:rsidR="000740AD" w:rsidRPr="00E51683" w:rsidRDefault="00000000" w:rsidP="002624E2">
      <w:pPr>
        <w:pStyle w:val="a4"/>
        <w:numPr>
          <w:ilvl w:val="0"/>
          <w:numId w:val="4"/>
        </w:numPr>
        <w:jc w:val="both"/>
        <w:rPr>
          <w:rFonts w:ascii="Arial" w:hAnsi="Arial" w:cs="Arial"/>
          <w:sz w:val="20"/>
          <w:szCs w:val="20"/>
        </w:rPr>
      </w:pPr>
      <w:hyperlink r:id="rId28" w:history="1">
        <w:r w:rsidR="000740AD" w:rsidRPr="00E51683">
          <w:rPr>
            <w:rStyle w:val="a3"/>
            <w:rFonts w:ascii="Arial" w:hAnsi="Arial" w:cs="Arial"/>
            <w:sz w:val="20"/>
            <w:szCs w:val="20"/>
          </w:rPr>
          <w:t>Financial Returns</w:t>
        </w:r>
      </w:hyperlink>
    </w:p>
    <w:p w:rsidR="000740AD" w:rsidRPr="00E51683" w:rsidRDefault="00000000" w:rsidP="002624E2">
      <w:pPr>
        <w:pStyle w:val="a4"/>
        <w:numPr>
          <w:ilvl w:val="0"/>
          <w:numId w:val="4"/>
        </w:numPr>
        <w:jc w:val="both"/>
        <w:rPr>
          <w:rFonts w:ascii="Arial" w:hAnsi="Arial" w:cs="Arial"/>
          <w:sz w:val="20"/>
          <w:szCs w:val="20"/>
        </w:rPr>
      </w:pPr>
      <w:hyperlink r:id="rId29" w:history="1">
        <w:r w:rsidR="000740AD" w:rsidRPr="00E51683">
          <w:rPr>
            <w:rStyle w:val="a3"/>
            <w:rFonts w:ascii="Arial" w:hAnsi="Arial" w:cs="Arial"/>
            <w:sz w:val="20"/>
            <w:szCs w:val="20"/>
          </w:rPr>
          <w:t>Audit Questionnaire</w:t>
        </w:r>
      </w:hyperlink>
    </w:p>
    <w:p w:rsidR="000740AD" w:rsidRPr="00E51683" w:rsidRDefault="00000000" w:rsidP="002624E2">
      <w:pPr>
        <w:pStyle w:val="a4"/>
        <w:numPr>
          <w:ilvl w:val="0"/>
          <w:numId w:val="4"/>
        </w:numPr>
        <w:jc w:val="both"/>
        <w:rPr>
          <w:rFonts w:ascii="Arial" w:hAnsi="Arial" w:cs="Arial"/>
          <w:sz w:val="20"/>
          <w:szCs w:val="20"/>
        </w:rPr>
      </w:pPr>
      <w:hyperlink r:id="rId30" w:history="1">
        <w:r w:rsidR="000740AD" w:rsidRPr="00E51683">
          <w:rPr>
            <w:rStyle w:val="a3"/>
            <w:rFonts w:ascii="Arial" w:hAnsi="Arial" w:cs="Arial"/>
            <w:sz w:val="20"/>
            <w:szCs w:val="20"/>
          </w:rPr>
          <w:t>Business and Risk Management Questionnaire for Licensed Corporation</w:t>
        </w:r>
      </w:hyperlink>
    </w:p>
    <w:p w:rsidR="000740AD" w:rsidRPr="00E51683" w:rsidRDefault="00000000" w:rsidP="002624E2">
      <w:pPr>
        <w:pStyle w:val="a4"/>
        <w:numPr>
          <w:ilvl w:val="0"/>
          <w:numId w:val="4"/>
        </w:numPr>
        <w:jc w:val="both"/>
        <w:rPr>
          <w:rFonts w:ascii="Arial" w:hAnsi="Arial" w:cs="Arial"/>
          <w:sz w:val="20"/>
          <w:szCs w:val="20"/>
        </w:rPr>
      </w:pPr>
      <w:hyperlink r:id="rId31" w:history="1">
        <w:r w:rsidR="000740AD" w:rsidRPr="00E51683">
          <w:rPr>
            <w:rStyle w:val="a3"/>
            <w:rFonts w:ascii="Arial" w:hAnsi="Arial" w:cs="Arial"/>
            <w:sz w:val="20"/>
            <w:szCs w:val="20"/>
          </w:rPr>
          <w:t>Business and Risk Management Questionnaire for Associated Entity</w:t>
        </w:r>
      </w:hyperlink>
    </w:p>
    <w:p w:rsidR="00716E73" w:rsidRPr="00FD7534" w:rsidRDefault="00000000" w:rsidP="002624E2">
      <w:pPr>
        <w:pStyle w:val="a4"/>
        <w:numPr>
          <w:ilvl w:val="0"/>
          <w:numId w:val="4"/>
        </w:numPr>
        <w:jc w:val="both"/>
        <w:rPr>
          <w:rStyle w:val="a3"/>
          <w:rFonts w:ascii="Arial" w:hAnsi="Arial" w:cs="Arial"/>
          <w:color w:val="auto"/>
          <w:sz w:val="20"/>
          <w:szCs w:val="20"/>
          <w:u w:val="none"/>
        </w:rPr>
      </w:pPr>
      <w:hyperlink r:id="rId32" w:history="1">
        <w:r w:rsidR="000740AD" w:rsidRPr="00E51683">
          <w:rPr>
            <w:rStyle w:val="a3"/>
            <w:rFonts w:ascii="Arial" w:hAnsi="Arial" w:cs="Arial"/>
            <w:sz w:val="20"/>
            <w:szCs w:val="20"/>
          </w:rPr>
          <w:t>Analysis of Client Assets for Associated Entity</w:t>
        </w:r>
      </w:hyperlink>
    </w:p>
    <w:p w:rsidR="00FD7534" w:rsidRDefault="00FD7534" w:rsidP="00FD7534">
      <w:pPr>
        <w:jc w:val="both"/>
        <w:rPr>
          <w:rFonts w:ascii="Arial" w:hAnsi="Arial" w:cs="Arial"/>
          <w:b/>
          <w:sz w:val="20"/>
          <w:szCs w:val="20"/>
        </w:rPr>
      </w:pPr>
      <w:r>
        <w:rPr>
          <w:rFonts w:ascii="Arial" w:hAnsi="Arial" w:cs="Arial"/>
          <w:b/>
          <w:sz w:val="20"/>
          <w:szCs w:val="20"/>
        </w:rPr>
        <w:t>Changes to VASP Licences Requiring Prior SFC Approval</w:t>
      </w:r>
    </w:p>
    <w:p w:rsidR="00FD7534" w:rsidRDefault="00FD7534" w:rsidP="00FD7534">
      <w:pPr>
        <w:jc w:val="both"/>
        <w:rPr>
          <w:rFonts w:ascii="Arial" w:hAnsi="Arial" w:cs="Arial"/>
          <w:sz w:val="20"/>
          <w:szCs w:val="20"/>
        </w:rPr>
      </w:pPr>
      <w:r>
        <w:rPr>
          <w:rFonts w:ascii="Arial" w:hAnsi="Arial" w:cs="Arial"/>
          <w:sz w:val="20"/>
          <w:szCs w:val="20"/>
        </w:rPr>
        <w:t xml:space="preserve">The </w:t>
      </w:r>
      <w:r w:rsidR="008737EB">
        <w:rPr>
          <w:rFonts w:ascii="Arial" w:hAnsi="Arial" w:cs="Arial"/>
          <w:sz w:val="20"/>
          <w:szCs w:val="20"/>
        </w:rPr>
        <w:t xml:space="preserve">SFC’s prior approval is required for the </w:t>
      </w:r>
      <w:proofErr w:type="spellStart"/>
      <w:r w:rsidR="008737EB">
        <w:rPr>
          <w:rFonts w:ascii="Arial" w:hAnsi="Arial" w:cs="Arial"/>
          <w:sz w:val="20"/>
          <w:szCs w:val="20"/>
        </w:rPr>
        <w:t>licence</w:t>
      </w:r>
      <w:proofErr w:type="spellEnd"/>
      <w:r w:rsidR="008737EB">
        <w:rPr>
          <w:rFonts w:ascii="Arial" w:hAnsi="Arial" w:cs="Arial"/>
          <w:sz w:val="20"/>
          <w:szCs w:val="20"/>
        </w:rPr>
        <w:t xml:space="preserve"> </w:t>
      </w:r>
      <w:r>
        <w:rPr>
          <w:rFonts w:ascii="Arial" w:hAnsi="Arial" w:cs="Arial"/>
          <w:sz w:val="20"/>
          <w:szCs w:val="20"/>
        </w:rPr>
        <w:t xml:space="preserve">changes listed in the table below. Application for approval is generally made on Form VA2, except </w:t>
      </w:r>
      <w:r w:rsidR="007E330F">
        <w:rPr>
          <w:rFonts w:ascii="Arial" w:hAnsi="Arial" w:cs="Arial"/>
          <w:sz w:val="20"/>
          <w:szCs w:val="20"/>
        </w:rPr>
        <w:t xml:space="preserve">for approval of changes to the licensed entity’s substantial shareholders and ultimate owners for which Form VA4 should be used. </w:t>
      </w:r>
    </w:p>
    <w:tbl>
      <w:tblPr>
        <w:tblStyle w:val="a6"/>
        <w:tblW w:w="0" w:type="auto"/>
        <w:tblLook w:val="04A0" w:firstRow="1" w:lastRow="0" w:firstColumn="1" w:lastColumn="0" w:noHBand="0" w:noVBand="1"/>
      </w:tblPr>
      <w:tblGrid>
        <w:gridCol w:w="2485"/>
        <w:gridCol w:w="1975"/>
        <w:gridCol w:w="2394"/>
        <w:gridCol w:w="2496"/>
      </w:tblGrid>
      <w:tr w:rsidR="007E330F" w:rsidRPr="00E51683" w:rsidTr="007E330F">
        <w:tc>
          <w:tcPr>
            <w:tcW w:w="2485" w:type="dxa"/>
          </w:tcPr>
          <w:p w:rsidR="007E330F" w:rsidRPr="007E330F" w:rsidRDefault="00537FE0" w:rsidP="002624E2">
            <w:pPr>
              <w:jc w:val="both"/>
              <w:rPr>
                <w:rFonts w:ascii="Arial" w:hAnsi="Arial" w:cs="Arial"/>
                <w:color w:val="FF0000"/>
                <w:sz w:val="20"/>
                <w:szCs w:val="20"/>
              </w:rPr>
            </w:pPr>
            <w:r>
              <w:rPr>
                <w:rFonts w:ascii="Arial" w:hAnsi="Arial" w:cs="Arial"/>
                <w:color w:val="FF0000"/>
                <w:sz w:val="20"/>
                <w:szCs w:val="20"/>
              </w:rPr>
              <w:t>Type of change/event</w:t>
            </w:r>
            <w:r w:rsidR="007E330F" w:rsidRPr="007E330F">
              <w:rPr>
                <w:rFonts w:ascii="Arial" w:hAnsi="Arial" w:cs="Arial"/>
                <w:color w:val="FF0000"/>
                <w:sz w:val="20"/>
                <w:szCs w:val="20"/>
              </w:rPr>
              <w:t xml:space="preserve"> </w:t>
            </w:r>
          </w:p>
        </w:tc>
        <w:tc>
          <w:tcPr>
            <w:tcW w:w="1975" w:type="dxa"/>
          </w:tcPr>
          <w:p w:rsidR="007E330F" w:rsidRPr="007E330F" w:rsidRDefault="0070358B" w:rsidP="0070358B">
            <w:pPr>
              <w:jc w:val="both"/>
              <w:rPr>
                <w:rFonts w:ascii="Arial" w:hAnsi="Arial" w:cs="Arial"/>
                <w:color w:val="FF0000"/>
                <w:sz w:val="20"/>
                <w:szCs w:val="20"/>
              </w:rPr>
            </w:pPr>
            <w:r>
              <w:rPr>
                <w:rFonts w:ascii="Arial" w:hAnsi="Arial" w:cs="Arial"/>
                <w:color w:val="FF0000"/>
                <w:sz w:val="20"/>
                <w:szCs w:val="20"/>
              </w:rPr>
              <w:t xml:space="preserve">Statute </w:t>
            </w:r>
          </w:p>
        </w:tc>
        <w:tc>
          <w:tcPr>
            <w:tcW w:w="2394" w:type="dxa"/>
          </w:tcPr>
          <w:p w:rsidR="007E330F" w:rsidRPr="007E330F" w:rsidRDefault="007E330F" w:rsidP="002624E2">
            <w:pPr>
              <w:jc w:val="both"/>
              <w:rPr>
                <w:rFonts w:ascii="Arial" w:hAnsi="Arial" w:cs="Arial"/>
                <w:color w:val="FF0000"/>
                <w:sz w:val="20"/>
                <w:szCs w:val="20"/>
              </w:rPr>
            </w:pPr>
            <w:r w:rsidRPr="007E330F">
              <w:rPr>
                <w:rFonts w:ascii="Arial" w:hAnsi="Arial" w:cs="Arial"/>
                <w:color w:val="FF0000"/>
                <w:sz w:val="20"/>
                <w:szCs w:val="20"/>
              </w:rPr>
              <w:t>Notification requirement</w:t>
            </w:r>
          </w:p>
        </w:tc>
        <w:tc>
          <w:tcPr>
            <w:tcW w:w="2496" w:type="dxa"/>
          </w:tcPr>
          <w:p w:rsidR="007E330F" w:rsidRPr="007E330F" w:rsidRDefault="007E330F" w:rsidP="002624E2">
            <w:pPr>
              <w:jc w:val="both"/>
              <w:rPr>
                <w:rFonts w:ascii="Arial" w:hAnsi="Arial" w:cs="Arial"/>
                <w:color w:val="FF0000"/>
                <w:sz w:val="20"/>
                <w:szCs w:val="20"/>
              </w:rPr>
            </w:pPr>
            <w:r w:rsidRPr="007E330F">
              <w:rPr>
                <w:rFonts w:ascii="Arial" w:hAnsi="Arial" w:cs="Arial"/>
                <w:color w:val="FF0000"/>
                <w:sz w:val="20"/>
                <w:szCs w:val="20"/>
              </w:rPr>
              <w:t xml:space="preserve">Applicable to </w:t>
            </w:r>
          </w:p>
        </w:tc>
      </w:tr>
      <w:tr w:rsidR="007E330F" w:rsidRPr="00E51683" w:rsidTr="007E330F">
        <w:tc>
          <w:tcPr>
            <w:tcW w:w="2485" w:type="dxa"/>
          </w:tcPr>
          <w:p w:rsidR="007E330F" w:rsidRDefault="007E330F" w:rsidP="002624E2">
            <w:pPr>
              <w:jc w:val="both"/>
              <w:rPr>
                <w:rFonts w:ascii="Arial" w:hAnsi="Arial" w:cs="Arial"/>
                <w:sz w:val="20"/>
                <w:szCs w:val="20"/>
              </w:rPr>
            </w:pPr>
          </w:p>
          <w:p w:rsidR="007E330F" w:rsidRDefault="007E330F" w:rsidP="002624E2">
            <w:pPr>
              <w:jc w:val="both"/>
              <w:rPr>
                <w:rFonts w:ascii="Arial" w:hAnsi="Arial" w:cs="Arial"/>
                <w:sz w:val="20"/>
                <w:szCs w:val="20"/>
              </w:rPr>
            </w:pPr>
            <w:r>
              <w:rPr>
                <w:rFonts w:ascii="Arial" w:hAnsi="Arial" w:cs="Arial"/>
                <w:sz w:val="20"/>
                <w:szCs w:val="20"/>
              </w:rPr>
              <w:t xml:space="preserve">Change or waiver of licensing condition </w:t>
            </w:r>
          </w:p>
          <w:p w:rsidR="007E330F" w:rsidRDefault="007E330F" w:rsidP="002624E2">
            <w:pPr>
              <w:jc w:val="both"/>
              <w:rPr>
                <w:rFonts w:ascii="Arial" w:hAnsi="Arial" w:cs="Arial"/>
                <w:sz w:val="20"/>
                <w:szCs w:val="20"/>
              </w:rPr>
            </w:pPr>
          </w:p>
        </w:tc>
        <w:tc>
          <w:tcPr>
            <w:tcW w:w="1975" w:type="dxa"/>
          </w:tcPr>
          <w:p w:rsidR="007E330F" w:rsidRDefault="007E330F" w:rsidP="002624E2">
            <w:pPr>
              <w:jc w:val="both"/>
              <w:rPr>
                <w:rFonts w:ascii="Arial" w:hAnsi="Arial" w:cs="Arial"/>
                <w:sz w:val="20"/>
                <w:szCs w:val="20"/>
              </w:rPr>
            </w:pPr>
          </w:p>
          <w:p w:rsidR="00FE448A" w:rsidRPr="00E51683" w:rsidRDefault="00FE448A" w:rsidP="007E330F">
            <w:pPr>
              <w:jc w:val="both"/>
              <w:rPr>
                <w:rFonts w:ascii="Arial" w:hAnsi="Arial" w:cs="Arial"/>
                <w:sz w:val="20"/>
                <w:szCs w:val="20"/>
              </w:rPr>
            </w:pPr>
            <w:r>
              <w:rPr>
                <w:rFonts w:ascii="Arial" w:hAnsi="Arial" w:cs="Arial"/>
                <w:sz w:val="20"/>
                <w:szCs w:val="20"/>
              </w:rPr>
              <w:t>s.134 SFO</w:t>
            </w:r>
          </w:p>
        </w:tc>
        <w:tc>
          <w:tcPr>
            <w:tcW w:w="2394" w:type="dxa"/>
          </w:tcPr>
          <w:p w:rsidR="007E330F" w:rsidRPr="00E51683" w:rsidRDefault="007E330F" w:rsidP="002624E2">
            <w:pPr>
              <w:jc w:val="both"/>
              <w:rPr>
                <w:rFonts w:ascii="Arial" w:hAnsi="Arial" w:cs="Arial"/>
                <w:sz w:val="20"/>
                <w:szCs w:val="20"/>
              </w:rPr>
            </w:pPr>
          </w:p>
        </w:tc>
        <w:tc>
          <w:tcPr>
            <w:tcW w:w="2496" w:type="dxa"/>
          </w:tcPr>
          <w:p w:rsidR="007E330F" w:rsidRDefault="007E330F" w:rsidP="002624E2">
            <w:pPr>
              <w:jc w:val="both"/>
              <w:rPr>
                <w:rFonts w:ascii="Arial" w:hAnsi="Arial" w:cs="Arial"/>
                <w:sz w:val="20"/>
                <w:szCs w:val="20"/>
              </w:rPr>
            </w:pPr>
          </w:p>
          <w:p w:rsidR="0029008D" w:rsidRPr="00E51683" w:rsidRDefault="0029008D" w:rsidP="002624E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w:t>
            </w:r>
            <w:r>
              <w:rPr>
                <w:rFonts w:ascii="Arial" w:hAnsi="Arial" w:cs="Arial"/>
                <w:sz w:val="20"/>
                <w:szCs w:val="20"/>
              </w:rPr>
              <w:t xml:space="preserve"> operator</w:t>
            </w:r>
          </w:p>
        </w:tc>
      </w:tr>
      <w:tr w:rsidR="007E330F" w:rsidRPr="00E51683" w:rsidTr="007E330F">
        <w:tc>
          <w:tcPr>
            <w:tcW w:w="2485" w:type="dxa"/>
          </w:tcPr>
          <w:p w:rsidR="007E330F" w:rsidRDefault="007E330F" w:rsidP="002624E2">
            <w:pPr>
              <w:jc w:val="both"/>
              <w:rPr>
                <w:rFonts w:ascii="Arial" w:hAnsi="Arial" w:cs="Arial"/>
                <w:sz w:val="20"/>
                <w:szCs w:val="20"/>
              </w:rPr>
            </w:pPr>
          </w:p>
          <w:p w:rsidR="007E330F" w:rsidRDefault="007E330F" w:rsidP="002624E2">
            <w:pPr>
              <w:jc w:val="both"/>
              <w:rPr>
                <w:rFonts w:ascii="Arial" w:hAnsi="Arial" w:cs="Arial"/>
                <w:sz w:val="20"/>
                <w:szCs w:val="20"/>
              </w:rPr>
            </w:pPr>
            <w:r>
              <w:rPr>
                <w:rFonts w:ascii="Arial" w:hAnsi="Arial" w:cs="Arial"/>
                <w:sz w:val="20"/>
                <w:szCs w:val="20"/>
              </w:rPr>
              <w:t xml:space="preserve">Change of financial year and/or adoption of period </w:t>
            </w:r>
            <w:r>
              <w:rPr>
                <w:rFonts w:ascii="Arial" w:hAnsi="Arial" w:cs="Arial"/>
                <w:sz w:val="20"/>
                <w:szCs w:val="20"/>
              </w:rPr>
              <w:lastRenderedPageBreak/>
              <w:t>exceeding 12 months as financial year</w:t>
            </w:r>
          </w:p>
          <w:p w:rsidR="007E330F" w:rsidRDefault="007E330F" w:rsidP="002624E2">
            <w:pPr>
              <w:jc w:val="both"/>
              <w:rPr>
                <w:rFonts w:ascii="Arial" w:hAnsi="Arial" w:cs="Arial"/>
                <w:sz w:val="20"/>
                <w:szCs w:val="20"/>
              </w:rPr>
            </w:pPr>
          </w:p>
        </w:tc>
        <w:tc>
          <w:tcPr>
            <w:tcW w:w="1975" w:type="dxa"/>
          </w:tcPr>
          <w:p w:rsidR="007E330F" w:rsidRDefault="007E330F" w:rsidP="002624E2">
            <w:pPr>
              <w:jc w:val="both"/>
              <w:rPr>
                <w:rFonts w:ascii="Arial" w:hAnsi="Arial" w:cs="Arial"/>
                <w:sz w:val="20"/>
                <w:szCs w:val="20"/>
              </w:rPr>
            </w:pPr>
          </w:p>
          <w:p w:rsidR="007E330F" w:rsidRDefault="007E330F" w:rsidP="007E330F">
            <w:pPr>
              <w:rPr>
                <w:rFonts w:ascii="Arial" w:hAnsi="Arial" w:cs="Arial"/>
                <w:sz w:val="20"/>
                <w:szCs w:val="20"/>
              </w:rPr>
            </w:pPr>
            <w:r>
              <w:rPr>
                <w:rFonts w:ascii="Arial" w:hAnsi="Arial" w:cs="Arial"/>
                <w:sz w:val="20"/>
                <w:szCs w:val="20"/>
              </w:rPr>
              <w:t xml:space="preserve">s.155(3) SFO </w:t>
            </w:r>
          </w:p>
          <w:p w:rsidR="007E330F" w:rsidRDefault="007E330F" w:rsidP="007E330F">
            <w:pPr>
              <w:rPr>
                <w:rFonts w:ascii="Arial" w:hAnsi="Arial" w:cs="Arial"/>
                <w:sz w:val="20"/>
                <w:szCs w:val="20"/>
              </w:rPr>
            </w:pPr>
          </w:p>
          <w:p w:rsidR="007E330F" w:rsidRDefault="007E330F" w:rsidP="007E330F">
            <w:pPr>
              <w:rPr>
                <w:rFonts w:ascii="Arial" w:hAnsi="Arial" w:cs="Arial"/>
                <w:sz w:val="20"/>
                <w:szCs w:val="20"/>
              </w:rPr>
            </w:pPr>
            <w:r>
              <w:rPr>
                <w:rFonts w:ascii="Arial" w:hAnsi="Arial" w:cs="Arial"/>
                <w:sz w:val="20"/>
                <w:szCs w:val="20"/>
              </w:rPr>
              <w:t xml:space="preserve">and/or </w:t>
            </w:r>
          </w:p>
          <w:p w:rsidR="007E330F" w:rsidRDefault="007E330F" w:rsidP="007E330F">
            <w:pPr>
              <w:rPr>
                <w:rFonts w:ascii="Arial" w:hAnsi="Arial" w:cs="Arial"/>
                <w:sz w:val="20"/>
                <w:szCs w:val="20"/>
              </w:rPr>
            </w:pPr>
          </w:p>
          <w:p w:rsidR="007E330F" w:rsidRDefault="007E330F" w:rsidP="007E330F">
            <w:pPr>
              <w:rPr>
                <w:rFonts w:ascii="Arial" w:hAnsi="Arial" w:cs="Arial"/>
                <w:sz w:val="20"/>
                <w:szCs w:val="20"/>
              </w:rPr>
            </w:pPr>
            <w:r>
              <w:rPr>
                <w:rFonts w:ascii="Arial" w:hAnsi="Arial" w:cs="Arial"/>
                <w:sz w:val="20"/>
                <w:szCs w:val="20"/>
              </w:rPr>
              <w:t>s.53ZSB(5) AMLO</w:t>
            </w:r>
          </w:p>
          <w:p w:rsidR="007E330F" w:rsidRPr="00E51683" w:rsidRDefault="007E330F" w:rsidP="007E330F">
            <w:pPr>
              <w:rPr>
                <w:rFonts w:ascii="Arial" w:hAnsi="Arial" w:cs="Arial"/>
                <w:sz w:val="20"/>
                <w:szCs w:val="20"/>
              </w:rPr>
            </w:pPr>
          </w:p>
        </w:tc>
        <w:tc>
          <w:tcPr>
            <w:tcW w:w="2394" w:type="dxa"/>
          </w:tcPr>
          <w:p w:rsidR="007E330F" w:rsidRPr="00E51683" w:rsidRDefault="007E330F" w:rsidP="002624E2">
            <w:pPr>
              <w:jc w:val="both"/>
              <w:rPr>
                <w:rFonts w:ascii="Arial" w:hAnsi="Arial" w:cs="Arial"/>
                <w:sz w:val="20"/>
                <w:szCs w:val="20"/>
              </w:rPr>
            </w:pPr>
          </w:p>
        </w:tc>
        <w:tc>
          <w:tcPr>
            <w:tcW w:w="2496" w:type="dxa"/>
          </w:tcPr>
          <w:p w:rsidR="007E330F" w:rsidRDefault="007E330F" w:rsidP="002624E2">
            <w:pPr>
              <w:jc w:val="both"/>
              <w:rPr>
                <w:rFonts w:ascii="Arial" w:hAnsi="Arial" w:cs="Arial"/>
                <w:sz w:val="20"/>
                <w:szCs w:val="20"/>
              </w:rPr>
            </w:pPr>
          </w:p>
          <w:p w:rsidR="007E330F" w:rsidRPr="00E51683" w:rsidRDefault="0029008D" w:rsidP="002624E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 xml:space="preserve">latform </w:t>
            </w:r>
            <w:r w:rsidR="007E330F" w:rsidRPr="00E51683">
              <w:rPr>
                <w:rFonts w:ascii="Arial" w:hAnsi="Arial" w:cs="Arial"/>
                <w:sz w:val="20"/>
                <w:szCs w:val="20"/>
              </w:rPr>
              <w:t>operator</w:t>
            </w:r>
            <w:r w:rsidR="008437C0">
              <w:rPr>
                <w:rFonts w:ascii="Arial" w:hAnsi="Arial" w:cs="Arial"/>
                <w:sz w:val="20"/>
                <w:szCs w:val="20"/>
              </w:rPr>
              <w:t xml:space="preserve"> and its associated e</w:t>
            </w:r>
            <w:r>
              <w:rPr>
                <w:rFonts w:ascii="Arial" w:hAnsi="Arial" w:cs="Arial"/>
                <w:sz w:val="20"/>
                <w:szCs w:val="20"/>
              </w:rPr>
              <w:t>ntity</w:t>
            </w:r>
          </w:p>
        </w:tc>
      </w:tr>
      <w:tr w:rsidR="007E330F" w:rsidRPr="00E51683" w:rsidTr="007E330F">
        <w:tc>
          <w:tcPr>
            <w:tcW w:w="2485" w:type="dxa"/>
          </w:tcPr>
          <w:p w:rsidR="007E330F" w:rsidRDefault="007E330F" w:rsidP="002624E2">
            <w:pPr>
              <w:jc w:val="both"/>
              <w:rPr>
                <w:rFonts w:ascii="Arial" w:hAnsi="Arial" w:cs="Arial"/>
                <w:sz w:val="20"/>
                <w:szCs w:val="20"/>
              </w:rPr>
            </w:pPr>
          </w:p>
          <w:p w:rsidR="007E330F" w:rsidRDefault="007E330F" w:rsidP="007E330F">
            <w:pPr>
              <w:jc w:val="both"/>
              <w:rPr>
                <w:rFonts w:ascii="Arial" w:hAnsi="Arial" w:cs="Arial"/>
                <w:sz w:val="20"/>
                <w:szCs w:val="20"/>
              </w:rPr>
            </w:pPr>
            <w:r w:rsidRPr="007E330F">
              <w:rPr>
                <w:rFonts w:ascii="Arial" w:hAnsi="Arial" w:cs="Arial"/>
                <w:sz w:val="20"/>
                <w:szCs w:val="20"/>
              </w:rPr>
              <w:t xml:space="preserve">Extension of deadline for </w:t>
            </w:r>
            <w:r>
              <w:rPr>
                <w:rFonts w:ascii="Arial" w:hAnsi="Arial" w:cs="Arial"/>
                <w:sz w:val="20"/>
                <w:szCs w:val="20"/>
              </w:rPr>
              <w:t xml:space="preserve">submission of audited accounts </w:t>
            </w:r>
            <w:r w:rsidR="00877896">
              <w:rPr>
                <w:rFonts w:ascii="Arial" w:hAnsi="Arial" w:cs="Arial"/>
                <w:sz w:val="20"/>
                <w:szCs w:val="20"/>
              </w:rPr>
              <w:t>where there are special reasons for doing so</w:t>
            </w:r>
          </w:p>
          <w:p w:rsidR="007E330F" w:rsidRDefault="007E330F" w:rsidP="007E330F">
            <w:pPr>
              <w:jc w:val="both"/>
              <w:rPr>
                <w:rFonts w:ascii="Arial" w:hAnsi="Arial" w:cs="Arial"/>
                <w:sz w:val="20"/>
                <w:szCs w:val="20"/>
              </w:rPr>
            </w:pPr>
          </w:p>
        </w:tc>
        <w:tc>
          <w:tcPr>
            <w:tcW w:w="1975" w:type="dxa"/>
          </w:tcPr>
          <w:p w:rsidR="007E330F" w:rsidRDefault="007E330F" w:rsidP="002624E2">
            <w:pPr>
              <w:jc w:val="both"/>
              <w:rPr>
                <w:rFonts w:ascii="Arial" w:hAnsi="Arial" w:cs="Arial"/>
                <w:sz w:val="20"/>
                <w:szCs w:val="20"/>
              </w:rPr>
            </w:pPr>
          </w:p>
          <w:p w:rsidR="007E330F" w:rsidRDefault="007E330F" w:rsidP="007E330F">
            <w:pPr>
              <w:jc w:val="both"/>
            </w:pPr>
            <w:r>
              <w:t xml:space="preserve">156(4) SFO </w:t>
            </w:r>
          </w:p>
          <w:p w:rsidR="00B91E01" w:rsidRDefault="00B91E01" w:rsidP="007E330F">
            <w:pPr>
              <w:jc w:val="both"/>
            </w:pPr>
          </w:p>
          <w:p w:rsidR="007E330F" w:rsidRDefault="007E330F" w:rsidP="007E330F">
            <w:pPr>
              <w:jc w:val="both"/>
            </w:pPr>
            <w:r>
              <w:t xml:space="preserve">and/or </w:t>
            </w:r>
          </w:p>
          <w:p w:rsidR="00B91E01" w:rsidRDefault="00B91E01" w:rsidP="007E330F">
            <w:pPr>
              <w:jc w:val="both"/>
            </w:pPr>
          </w:p>
          <w:p w:rsidR="007E330F" w:rsidRDefault="007E330F" w:rsidP="007E330F">
            <w:pPr>
              <w:jc w:val="both"/>
              <w:rPr>
                <w:rFonts w:ascii="Arial" w:hAnsi="Arial" w:cs="Arial"/>
                <w:sz w:val="20"/>
                <w:szCs w:val="20"/>
              </w:rPr>
            </w:pPr>
            <w:r>
              <w:t>s.53ZSC(4) AMLO</w:t>
            </w:r>
          </w:p>
        </w:tc>
        <w:tc>
          <w:tcPr>
            <w:tcW w:w="2394" w:type="dxa"/>
          </w:tcPr>
          <w:p w:rsidR="007E330F" w:rsidRDefault="007E330F" w:rsidP="002624E2">
            <w:pPr>
              <w:jc w:val="both"/>
              <w:rPr>
                <w:rFonts w:ascii="Arial" w:hAnsi="Arial" w:cs="Arial"/>
                <w:sz w:val="20"/>
                <w:szCs w:val="20"/>
              </w:rPr>
            </w:pPr>
          </w:p>
          <w:p w:rsidR="00877896" w:rsidRDefault="00877896" w:rsidP="00877896">
            <w:pPr>
              <w:jc w:val="both"/>
              <w:rPr>
                <w:rFonts w:ascii="Arial" w:hAnsi="Arial" w:cs="Arial"/>
                <w:sz w:val="20"/>
                <w:szCs w:val="20"/>
              </w:rPr>
            </w:pPr>
            <w:r>
              <w:rPr>
                <w:rFonts w:ascii="Arial" w:hAnsi="Arial" w:cs="Arial"/>
                <w:sz w:val="20"/>
                <w:szCs w:val="20"/>
              </w:rPr>
              <w:t>I</w:t>
            </w:r>
            <w:r w:rsidR="00537FE0">
              <w:rPr>
                <w:rFonts w:ascii="Arial" w:hAnsi="Arial" w:cs="Arial"/>
                <w:sz w:val="20"/>
                <w:szCs w:val="20"/>
              </w:rPr>
              <w:t>f the platform operator or its associated e</w:t>
            </w:r>
            <w:r>
              <w:rPr>
                <w:rFonts w:ascii="Arial" w:hAnsi="Arial" w:cs="Arial"/>
                <w:sz w:val="20"/>
                <w:szCs w:val="20"/>
              </w:rPr>
              <w:t>ntity anticipates that it will need to apply for an extension, it should submit its extension application at least one mon</w:t>
            </w:r>
            <w:r w:rsidR="00537FE0">
              <w:rPr>
                <w:rFonts w:ascii="Arial" w:hAnsi="Arial" w:cs="Arial"/>
                <w:sz w:val="20"/>
                <w:szCs w:val="20"/>
              </w:rPr>
              <w:t>th before the relevant deadline</w:t>
            </w:r>
          </w:p>
          <w:p w:rsidR="00877896" w:rsidRPr="00E51683" w:rsidRDefault="00877896" w:rsidP="002624E2">
            <w:pPr>
              <w:jc w:val="both"/>
              <w:rPr>
                <w:rFonts w:ascii="Arial" w:hAnsi="Arial" w:cs="Arial"/>
                <w:sz w:val="20"/>
                <w:szCs w:val="20"/>
              </w:rPr>
            </w:pPr>
          </w:p>
        </w:tc>
        <w:tc>
          <w:tcPr>
            <w:tcW w:w="2496" w:type="dxa"/>
          </w:tcPr>
          <w:p w:rsidR="007E330F" w:rsidRDefault="007E330F" w:rsidP="002624E2">
            <w:pPr>
              <w:jc w:val="both"/>
              <w:rPr>
                <w:rFonts w:ascii="Arial" w:hAnsi="Arial" w:cs="Arial"/>
                <w:sz w:val="20"/>
                <w:szCs w:val="20"/>
              </w:rPr>
            </w:pPr>
          </w:p>
          <w:p w:rsidR="00877896" w:rsidRDefault="0029008D" w:rsidP="00877896">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 xml:space="preserve">latform </w:t>
            </w:r>
            <w:r w:rsidR="007E330F" w:rsidRPr="00E51683">
              <w:rPr>
                <w:rFonts w:ascii="Arial" w:hAnsi="Arial" w:cs="Arial"/>
                <w:sz w:val="20"/>
                <w:szCs w:val="20"/>
              </w:rPr>
              <w:t>operator</w:t>
            </w:r>
            <w:r w:rsidR="008437C0">
              <w:rPr>
                <w:rFonts w:ascii="Arial" w:hAnsi="Arial" w:cs="Arial"/>
                <w:sz w:val="20"/>
                <w:szCs w:val="20"/>
              </w:rPr>
              <w:t xml:space="preserve"> and its associated e</w:t>
            </w:r>
            <w:r w:rsidR="007E330F">
              <w:rPr>
                <w:rFonts w:ascii="Arial" w:hAnsi="Arial" w:cs="Arial"/>
                <w:sz w:val="20"/>
                <w:szCs w:val="20"/>
              </w:rPr>
              <w:t>ntities</w:t>
            </w:r>
            <w:r w:rsidR="00877896">
              <w:rPr>
                <w:rFonts w:ascii="Arial" w:hAnsi="Arial" w:cs="Arial"/>
                <w:sz w:val="20"/>
                <w:szCs w:val="20"/>
              </w:rPr>
              <w:t xml:space="preserve"> </w:t>
            </w:r>
          </w:p>
        </w:tc>
      </w:tr>
      <w:tr w:rsidR="00877896" w:rsidRPr="00E51683" w:rsidTr="007E330F">
        <w:tc>
          <w:tcPr>
            <w:tcW w:w="2485" w:type="dxa"/>
          </w:tcPr>
          <w:p w:rsidR="00877896" w:rsidRDefault="00877896" w:rsidP="002624E2">
            <w:pPr>
              <w:jc w:val="both"/>
              <w:rPr>
                <w:rFonts w:ascii="Arial" w:hAnsi="Arial" w:cs="Arial"/>
                <w:sz w:val="20"/>
                <w:szCs w:val="20"/>
              </w:rPr>
            </w:pPr>
          </w:p>
          <w:p w:rsidR="00877896" w:rsidRDefault="00877896" w:rsidP="002624E2">
            <w:pPr>
              <w:jc w:val="both"/>
              <w:rPr>
                <w:rFonts w:ascii="Arial" w:hAnsi="Arial" w:cs="Arial"/>
                <w:sz w:val="20"/>
                <w:szCs w:val="20"/>
              </w:rPr>
            </w:pPr>
            <w:r>
              <w:rPr>
                <w:rFonts w:ascii="Arial" w:hAnsi="Arial" w:cs="Arial"/>
                <w:sz w:val="20"/>
                <w:szCs w:val="20"/>
              </w:rPr>
              <w:t xml:space="preserve">New premises to be used for keeping records or documents. </w:t>
            </w:r>
          </w:p>
          <w:p w:rsidR="00877896" w:rsidRDefault="00877896" w:rsidP="002624E2">
            <w:pPr>
              <w:jc w:val="both"/>
              <w:rPr>
                <w:rFonts w:ascii="Arial" w:hAnsi="Arial" w:cs="Arial"/>
                <w:sz w:val="20"/>
                <w:szCs w:val="20"/>
              </w:rPr>
            </w:pPr>
          </w:p>
        </w:tc>
        <w:tc>
          <w:tcPr>
            <w:tcW w:w="1975" w:type="dxa"/>
          </w:tcPr>
          <w:p w:rsidR="00877896" w:rsidRDefault="00877896" w:rsidP="002624E2">
            <w:pPr>
              <w:jc w:val="both"/>
              <w:rPr>
                <w:rFonts w:ascii="Arial" w:hAnsi="Arial" w:cs="Arial"/>
                <w:sz w:val="20"/>
                <w:szCs w:val="20"/>
              </w:rPr>
            </w:pPr>
          </w:p>
          <w:p w:rsidR="00877896" w:rsidRDefault="00877896" w:rsidP="00877896">
            <w:pPr>
              <w:jc w:val="both"/>
            </w:pPr>
            <w:r>
              <w:t xml:space="preserve">s.130 SFO </w:t>
            </w:r>
          </w:p>
          <w:p w:rsidR="00B91E01" w:rsidRDefault="00B91E01" w:rsidP="00877896">
            <w:pPr>
              <w:jc w:val="both"/>
            </w:pPr>
          </w:p>
          <w:p w:rsidR="00877896" w:rsidRDefault="00877896" w:rsidP="00877896">
            <w:pPr>
              <w:jc w:val="both"/>
            </w:pPr>
            <w:r>
              <w:t xml:space="preserve">and/or </w:t>
            </w:r>
          </w:p>
          <w:p w:rsidR="00B91E01" w:rsidRDefault="00B91E01" w:rsidP="00877896">
            <w:pPr>
              <w:jc w:val="both"/>
            </w:pPr>
          </w:p>
          <w:p w:rsidR="00877896" w:rsidRDefault="00877896" w:rsidP="00877896">
            <w:pPr>
              <w:jc w:val="both"/>
            </w:pPr>
            <w:r>
              <w:t>s.53ZRR AMLO</w:t>
            </w:r>
          </w:p>
          <w:p w:rsidR="00B91E01" w:rsidRDefault="00B91E01" w:rsidP="00877896">
            <w:pPr>
              <w:jc w:val="both"/>
              <w:rPr>
                <w:rFonts w:ascii="Arial" w:hAnsi="Arial" w:cs="Arial"/>
                <w:sz w:val="20"/>
                <w:szCs w:val="20"/>
              </w:rPr>
            </w:pPr>
          </w:p>
        </w:tc>
        <w:tc>
          <w:tcPr>
            <w:tcW w:w="2394" w:type="dxa"/>
          </w:tcPr>
          <w:p w:rsidR="00877896" w:rsidRDefault="00877896" w:rsidP="002624E2">
            <w:pPr>
              <w:jc w:val="both"/>
              <w:rPr>
                <w:rFonts w:ascii="Arial" w:hAnsi="Arial" w:cs="Arial"/>
                <w:sz w:val="20"/>
                <w:szCs w:val="20"/>
              </w:rPr>
            </w:pPr>
          </w:p>
          <w:p w:rsidR="00877896" w:rsidRPr="00E51683" w:rsidRDefault="00877896" w:rsidP="002624E2">
            <w:pPr>
              <w:jc w:val="both"/>
              <w:rPr>
                <w:rFonts w:ascii="Arial" w:hAnsi="Arial" w:cs="Arial"/>
                <w:sz w:val="20"/>
                <w:szCs w:val="20"/>
              </w:rPr>
            </w:pPr>
            <w:r>
              <w:rPr>
                <w:rFonts w:ascii="Arial" w:hAnsi="Arial" w:cs="Arial"/>
                <w:sz w:val="20"/>
                <w:szCs w:val="20"/>
              </w:rPr>
              <w:t xml:space="preserve">See SFC </w:t>
            </w:r>
            <w:hyperlink r:id="rId33" w:anchor="7B930F082D7140D6AE36CDFDF23B02D8" w:history="1">
              <w:r w:rsidRPr="00877896">
                <w:rPr>
                  <w:rStyle w:val="a3"/>
                  <w:rFonts w:ascii="Arial" w:hAnsi="Arial" w:cs="Arial"/>
                  <w:sz w:val="20"/>
                  <w:szCs w:val="20"/>
                </w:rPr>
                <w:t>FAQs Premises for business and record keeping</w:t>
              </w:r>
            </w:hyperlink>
          </w:p>
        </w:tc>
        <w:tc>
          <w:tcPr>
            <w:tcW w:w="2496" w:type="dxa"/>
          </w:tcPr>
          <w:p w:rsidR="00877896" w:rsidRDefault="00877896" w:rsidP="002624E2">
            <w:pPr>
              <w:jc w:val="both"/>
              <w:rPr>
                <w:rFonts w:ascii="Arial" w:hAnsi="Arial" w:cs="Arial"/>
                <w:sz w:val="20"/>
                <w:szCs w:val="20"/>
              </w:rPr>
            </w:pPr>
          </w:p>
          <w:p w:rsidR="00B91E01" w:rsidRDefault="00B91E01" w:rsidP="002624E2">
            <w:pPr>
              <w:jc w:val="both"/>
              <w:rPr>
                <w:rFonts w:ascii="Arial" w:hAnsi="Arial" w:cs="Arial"/>
                <w:sz w:val="20"/>
                <w:szCs w:val="20"/>
              </w:rPr>
            </w:pPr>
            <w:r>
              <w:rPr>
                <w:rFonts w:ascii="Arial" w:hAnsi="Arial" w:cs="Arial"/>
                <w:sz w:val="20"/>
                <w:szCs w:val="20"/>
              </w:rPr>
              <w:t>Required for any intended new business address</w:t>
            </w:r>
          </w:p>
        </w:tc>
      </w:tr>
      <w:tr w:rsidR="007E330F" w:rsidRPr="00E51683" w:rsidTr="007E330F">
        <w:tc>
          <w:tcPr>
            <w:tcW w:w="2485" w:type="dxa"/>
          </w:tcPr>
          <w:p w:rsidR="007E330F" w:rsidRDefault="007E330F" w:rsidP="002624E2">
            <w:pPr>
              <w:jc w:val="both"/>
              <w:rPr>
                <w:rFonts w:ascii="Arial" w:hAnsi="Arial" w:cs="Arial"/>
                <w:sz w:val="20"/>
                <w:szCs w:val="20"/>
              </w:rPr>
            </w:pPr>
          </w:p>
          <w:p w:rsidR="007E330F" w:rsidRPr="00E51683" w:rsidRDefault="007E330F" w:rsidP="002624E2">
            <w:pPr>
              <w:jc w:val="both"/>
              <w:rPr>
                <w:rFonts w:ascii="Arial" w:hAnsi="Arial" w:cs="Arial"/>
                <w:sz w:val="20"/>
                <w:szCs w:val="20"/>
              </w:rPr>
            </w:pPr>
            <w:r w:rsidRPr="00E51683">
              <w:rPr>
                <w:rFonts w:ascii="Arial" w:hAnsi="Arial" w:cs="Arial"/>
                <w:sz w:val="20"/>
                <w:szCs w:val="20"/>
              </w:rPr>
              <w:t>Cessation of business</w:t>
            </w:r>
          </w:p>
        </w:tc>
        <w:tc>
          <w:tcPr>
            <w:tcW w:w="1975" w:type="dxa"/>
          </w:tcPr>
          <w:p w:rsidR="007E330F" w:rsidRDefault="007E330F" w:rsidP="002624E2">
            <w:pPr>
              <w:jc w:val="both"/>
              <w:rPr>
                <w:rFonts w:ascii="Arial" w:hAnsi="Arial" w:cs="Arial"/>
                <w:sz w:val="20"/>
                <w:szCs w:val="20"/>
              </w:rPr>
            </w:pPr>
          </w:p>
          <w:p w:rsidR="00B91E01" w:rsidRDefault="00B91E01" w:rsidP="00B91E01">
            <w:pPr>
              <w:jc w:val="both"/>
            </w:pPr>
            <w:r>
              <w:rPr>
                <w:rFonts w:ascii="Arial" w:hAnsi="Arial" w:cs="Arial"/>
                <w:sz w:val="20"/>
                <w:szCs w:val="20"/>
              </w:rPr>
              <w:t>s</w:t>
            </w:r>
            <w:r>
              <w:t xml:space="preserve">.195(1)(d) SFO </w:t>
            </w:r>
          </w:p>
          <w:p w:rsidR="00B91E01" w:rsidRDefault="00B91E01" w:rsidP="00B91E01">
            <w:pPr>
              <w:jc w:val="both"/>
            </w:pPr>
          </w:p>
          <w:p w:rsidR="00B91E01" w:rsidRDefault="00B91E01" w:rsidP="00B91E01">
            <w:pPr>
              <w:jc w:val="both"/>
            </w:pPr>
            <w:r>
              <w:t xml:space="preserve">and/or </w:t>
            </w:r>
          </w:p>
          <w:p w:rsidR="00B91E01" w:rsidRDefault="00B91E01" w:rsidP="00B91E01">
            <w:pPr>
              <w:jc w:val="both"/>
            </w:pPr>
          </w:p>
          <w:p w:rsidR="00B91E01" w:rsidRPr="00B91E01" w:rsidRDefault="00B91E01" w:rsidP="00B91E01">
            <w:pPr>
              <w:jc w:val="both"/>
            </w:pPr>
            <w:r>
              <w:t>s.53ZSQ(2)(d) AMLO</w:t>
            </w:r>
          </w:p>
        </w:tc>
        <w:tc>
          <w:tcPr>
            <w:tcW w:w="2394" w:type="dxa"/>
          </w:tcPr>
          <w:p w:rsidR="00B91E01" w:rsidRDefault="00B91E01" w:rsidP="002624E2">
            <w:pPr>
              <w:jc w:val="both"/>
              <w:rPr>
                <w:rFonts w:ascii="Arial" w:hAnsi="Arial" w:cs="Arial"/>
                <w:sz w:val="20"/>
                <w:szCs w:val="20"/>
              </w:rPr>
            </w:pPr>
          </w:p>
          <w:p w:rsidR="007E330F" w:rsidRPr="00E51683" w:rsidRDefault="007E330F" w:rsidP="002624E2">
            <w:pPr>
              <w:jc w:val="both"/>
              <w:rPr>
                <w:rFonts w:ascii="Arial" w:hAnsi="Arial" w:cs="Arial"/>
                <w:sz w:val="20"/>
                <w:szCs w:val="20"/>
              </w:rPr>
            </w:pPr>
            <w:r w:rsidRPr="00E51683">
              <w:rPr>
                <w:rFonts w:ascii="Arial" w:hAnsi="Arial" w:cs="Arial"/>
                <w:sz w:val="20"/>
                <w:szCs w:val="20"/>
              </w:rPr>
              <w:t>At least 7 business days before the intended cessation of business</w:t>
            </w:r>
          </w:p>
        </w:tc>
        <w:tc>
          <w:tcPr>
            <w:tcW w:w="2496" w:type="dxa"/>
          </w:tcPr>
          <w:p w:rsidR="00B91E01" w:rsidRDefault="00B91E01" w:rsidP="002624E2">
            <w:pPr>
              <w:jc w:val="both"/>
              <w:rPr>
                <w:rFonts w:ascii="Arial" w:hAnsi="Arial" w:cs="Arial"/>
                <w:sz w:val="20"/>
                <w:szCs w:val="20"/>
              </w:rPr>
            </w:pPr>
          </w:p>
          <w:p w:rsidR="007E330F" w:rsidRPr="00E51683" w:rsidRDefault="0029008D" w:rsidP="002624E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 xml:space="preserve">latform </w:t>
            </w:r>
            <w:r w:rsidR="007E330F" w:rsidRPr="00E51683">
              <w:rPr>
                <w:rFonts w:ascii="Arial" w:hAnsi="Arial" w:cs="Arial"/>
                <w:sz w:val="20"/>
                <w:szCs w:val="20"/>
              </w:rPr>
              <w:t>operator and licensed representative</w:t>
            </w:r>
            <w:r>
              <w:rPr>
                <w:rFonts w:ascii="Arial" w:hAnsi="Arial" w:cs="Arial"/>
                <w:sz w:val="20"/>
                <w:szCs w:val="20"/>
              </w:rPr>
              <w:t>s</w:t>
            </w:r>
          </w:p>
        </w:tc>
      </w:tr>
      <w:tr w:rsidR="007E330F" w:rsidRPr="00E51683" w:rsidTr="007E330F">
        <w:tc>
          <w:tcPr>
            <w:tcW w:w="2485" w:type="dxa"/>
          </w:tcPr>
          <w:p w:rsidR="007E330F" w:rsidRDefault="007E330F" w:rsidP="002624E2">
            <w:pPr>
              <w:jc w:val="both"/>
              <w:rPr>
                <w:rFonts w:ascii="Arial" w:hAnsi="Arial" w:cs="Arial"/>
                <w:sz w:val="20"/>
                <w:szCs w:val="20"/>
              </w:rPr>
            </w:pPr>
          </w:p>
          <w:p w:rsidR="00B91E01" w:rsidRDefault="00B91E01" w:rsidP="00B91E01">
            <w:pPr>
              <w:jc w:val="both"/>
              <w:rPr>
                <w:rFonts w:ascii="Arial" w:hAnsi="Arial" w:cs="Arial"/>
                <w:sz w:val="20"/>
                <w:szCs w:val="20"/>
              </w:rPr>
            </w:pPr>
            <w:r>
              <w:rPr>
                <w:rFonts w:ascii="Arial" w:hAnsi="Arial" w:cs="Arial"/>
                <w:sz w:val="20"/>
                <w:szCs w:val="20"/>
              </w:rPr>
              <w:t xml:space="preserve">Becoming or continuing to be a substantial shareholder and/or an ultimate owner of a </w:t>
            </w:r>
            <w:r>
              <w:t xml:space="preserve"> </w:t>
            </w:r>
            <w:r>
              <w:rPr>
                <w:rFonts w:ascii="Arial" w:hAnsi="Arial" w:cs="Arial"/>
                <w:sz w:val="20"/>
                <w:szCs w:val="20"/>
              </w:rPr>
              <w:t xml:space="preserve">VA trading platform operator </w:t>
            </w:r>
          </w:p>
        </w:tc>
        <w:tc>
          <w:tcPr>
            <w:tcW w:w="1975" w:type="dxa"/>
          </w:tcPr>
          <w:p w:rsidR="007E330F" w:rsidRDefault="007E330F" w:rsidP="002624E2">
            <w:pPr>
              <w:jc w:val="both"/>
              <w:rPr>
                <w:rFonts w:ascii="Arial" w:hAnsi="Arial" w:cs="Arial"/>
                <w:sz w:val="20"/>
                <w:szCs w:val="20"/>
              </w:rPr>
            </w:pPr>
          </w:p>
          <w:p w:rsidR="00B91E01" w:rsidRDefault="00B91E01" w:rsidP="00B91E01">
            <w:pPr>
              <w:jc w:val="both"/>
            </w:pPr>
            <w:r>
              <w:t xml:space="preserve">s.195(1)(d) SFO </w:t>
            </w:r>
          </w:p>
          <w:p w:rsidR="00B91E01" w:rsidRDefault="00B91E01" w:rsidP="00B91E01">
            <w:pPr>
              <w:jc w:val="both"/>
            </w:pPr>
          </w:p>
          <w:p w:rsidR="00B91E01" w:rsidRDefault="00B91E01" w:rsidP="00B91E01">
            <w:pPr>
              <w:jc w:val="both"/>
            </w:pPr>
            <w:r>
              <w:t xml:space="preserve">and/or </w:t>
            </w:r>
          </w:p>
          <w:p w:rsidR="00B91E01" w:rsidRDefault="00B91E01" w:rsidP="00B91E01">
            <w:pPr>
              <w:jc w:val="both"/>
            </w:pPr>
          </w:p>
          <w:p w:rsidR="00B91E01" w:rsidRPr="00E51683" w:rsidRDefault="00B91E01" w:rsidP="00B91E01">
            <w:pPr>
              <w:jc w:val="both"/>
              <w:rPr>
                <w:rFonts w:ascii="Arial" w:hAnsi="Arial" w:cs="Arial"/>
                <w:sz w:val="20"/>
                <w:szCs w:val="20"/>
              </w:rPr>
            </w:pPr>
            <w:r>
              <w:t>s.53ZSQ(2)(d)</w:t>
            </w:r>
          </w:p>
        </w:tc>
        <w:tc>
          <w:tcPr>
            <w:tcW w:w="2394" w:type="dxa"/>
          </w:tcPr>
          <w:p w:rsidR="007E330F" w:rsidRPr="00E51683" w:rsidRDefault="007E330F" w:rsidP="002624E2">
            <w:pPr>
              <w:jc w:val="both"/>
              <w:rPr>
                <w:rFonts w:ascii="Arial" w:hAnsi="Arial" w:cs="Arial"/>
                <w:sz w:val="20"/>
                <w:szCs w:val="20"/>
              </w:rPr>
            </w:pPr>
          </w:p>
        </w:tc>
        <w:tc>
          <w:tcPr>
            <w:tcW w:w="2496" w:type="dxa"/>
          </w:tcPr>
          <w:p w:rsidR="007E330F" w:rsidRDefault="007E330F" w:rsidP="002624E2">
            <w:pPr>
              <w:jc w:val="both"/>
              <w:rPr>
                <w:rFonts w:ascii="Arial" w:hAnsi="Arial" w:cs="Arial"/>
                <w:sz w:val="20"/>
                <w:szCs w:val="20"/>
              </w:rPr>
            </w:pPr>
          </w:p>
          <w:p w:rsidR="00B91E01" w:rsidRDefault="00B91E01" w:rsidP="0070358B">
            <w:pPr>
              <w:jc w:val="both"/>
              <w:rPr>
                <w:rFonts w:ascii="Arial" w:hAnsi="Arial" w:cs="Arial"/>
                <w:sz w:val="20"/>
                <w:szCs w:val="20"/>
              </w:rPr>
            </w:pPr>
            <w:r>
              <w:rPr>
                <w:rFonts w:ascii="Arial" w:hAnsi="Arial" w:cs="Arial"/>
                <w:sz w:val="20"/>
                <w:szCs w:val="20"/>
              </w:rPr>
              <w:t xml:space="preserve">The SFC’s approval must be obtained before a person (who may be a corporation) becomes a substantial shareholder or an ultimate owner </w:t>
            </w:r>
            <w:r w:rsidR="0070358B">
              <w:rPr>
                <w:rFonts w:ascii="Arial" w:hAnsi="Arial" w:cs="Arial"/>
                <w:sz w:val="20"/>
                <w:szCs w:val="20"/>
              </w:rPr>
              <w:t xml:space="preserve">of a </w:t>
            </w:r>
            <w:r w:rsidR="0029008D">
              <w:rPr>
                <w:rFonts w:ascii="Arial" w:hAnsi="Arial" w:cs="Arial"/>
                <w:sz w:val="20"/>
                <w:szCs w:val="20"/>
              </w:rPr>
              <w:t xml:space="preserve">VA </w:t>
            </w:r>
            <w:r w:rsidR="0070358B">
              <w:rPr>
                <w:rFonts w:ascii="Arial" w:hAnsi="Arial" w:cs="Arial"/>
                <w:sz w:val="20"/>
                <w:szCs w:val="20"/>
              </w:rPr>
              <w:t xml:space="preserve">trading platform operator. Approval is conditional on the person </w:t>
            </w:r>
            <w:r>
              <w:rPr>
                <w:rFonts w:ascii="Arial" w:hAnsi="Arial" w:cs="Arial"/>
                <w:sz w:val="20"/>
                <w:szCs w:val="20"/>
              </w:rPr>
              <w:t>be</w:t>
            </w:r>
            <w:r w:rsidR="0070358B">
              <w:rPr>
                <w:rFonts w:ascii="Arial" w:hAnsi="Arial" w:cs="Arial"/>
                <w:sz w:val="20"/>
                <w:szCs w:val="20"/>
              </w:rPr>
              <w:t>ing</w:t>
            </w:r>
            <w:r>
              <w:rPr>
                <w:rFonts w:ascii="Arial" w:hAnsi="Arial" w:cs="Arial"/>
                <w:sz w:val="20"/>
                <w:szCs w:val="20"/>
              </w:rPr>
              <w:t xml:space="preserve"> “fit and proper”</w:t>
            </w:r>
          </w:p>
          <w:p w:rsidR="00537FE0" w:rsidRPr="00E51683" w:rsidRDefault="00537FE0" w:rsidP="0070358B">
            <w:pPr>
              <w:jc w:val="both"/>
              <w:rPr>
                <w:rFonts w:ascii="Arial" w:hAnsi="Arial" w:cs="Arial"/>
                <w:sz w:val="20"/>
                <w:szCs w:val="20"/>
              </w:rPr>
            </w:pPr>
          </w:p>
        </w:tc>
      </w:tr>
    </w:tbl>
    <w:p w:rsidR="00FE448A" w:rsidRDefault="00FE448A" w:rsidP="00FE448A">
      <w:pPr>
        <w:spacing w:after="100" w:afterAutospacing="1"/>
        <w:contextualSpacing/>
        <w:rPr>
          <w:b/>
        </w:rPr>
      </w:pPr>
    </w:p>
    <w:p w:rsidR="002A687B" w:rsidRPr="00B671EB" w:rsidRDefault="002A687B" w:rsidP="00B671EB">
      <w:pPr>
        <w:spacing w:after="0" w:line="240" w:lineRule="auto"/>
        <w:jc w:val="both"/>
        <w:rPr>
          <w:rFonts w:ascii="Arial" w:hAnsi="Arial" w:cs="Arial"/>
          <w:sz w:val="20"/>
          <w:szCs w:val="20"/>
        </w:rPr>
      </w:pPr>
      <w:r w:rsidRPr="00B671EB">
        <w:rPr>
          <w:rFonts w:ascii="Arial" w:hAnsi="Arial" w:cs="Arial"/>
          <w:sz w:val="20"/>
          <w:szCs w:val="20"/>
        </w:rPr>
        <w:t>The SFC’s written approval is additionally required for including any virtual asset for trading by retail clients (</w:t>
      </w:r>
      <w:proofErr w:type="gramStart"/>
      <w:r w:rsidRPr="00B671EB">
        <w:rPr>
          <w:rFonts w:ascii="Arial" w:hAnsi="Arial" w:cs="Arial"/>
          <w:sz w:val="20"/>
          <w:szCs w:val="20"/>
        </w:rPr>
        <w:t>i.e.</w:t>
      </w:r>
      <w:proofErr w:type="gramEnd"/>
      <w:r w:rsidRPr="00B671EB">
        <w:rPr>
          <w:rFonts w:ascii="Arial" w:hAnsi="Arial" w:cs="Arial"/>
          <w:sz w:val="20"/>
          <w:szCs w:val="20"/>
        </w:rPr>
        <w:t xml:space="preserve"> clients who are not “professional investors” as defined in Schedule 1 to the SFO and the Securities and Futures (Professional Investor) Rules) and suspending trading of or removing any virtual asset available to retail clients.</w:t>
      </w:r>
    </w:p>
    <w:p w:rsidR="002A687B" w:rsidRPr="002A687B" w:rsidRDefault="002A687B" w:rsidP="00FE448A">
      <w:pPr>
        <w:spacing w:after="100" w:afterAutospacing="1"/>
        <w:contextualSpacing/>
        <w:rPr>
          <w:bCs/>
        </w:rPr>
      </w:pPr>
    </w:p>
    <w:p w:rsidR="0070358B" w:rsidRPr="0070358B" w:rsidRDefault="0070358B" w:rsidP="00FE448A">
      <w:pPr>
        <w:spacing w:after="100" w:afterAutospacing="1"/>
        <w:contextualSpacing/>
        <w:rPr>
          <w:b/>
        </w:rPr>
      </w:pPr>
      <w:r>
        <w:rPr>
          <w:b/>
        </w:rPr>
        <w:t xml:space="preserve">Changes and Events Required to be Notified to the SFC </w:t>
      </w:r>
    </w:p>
    <w:p w:rsidR="00FE448A" w:rsidRDefault="00FE448A" w:rsidP="00FE448A">
      <w:pPr>
        <w:contextualSpacing/>
      </w:pPr>
    </w:p>
    <w:p w:rsidR="0070358B" w:rsidRDefault="0070358B" w:rsidP="00FE448A">
      <w:pPr>
        <w:contextualSpacing/>
      </w:pPr>
      <w:r>
        <w:t xml:space="preserve">The various events of which notice must be given to the SFC are </w:t>
      </w:r>
      <w:proofErr w:type="spellStart"/>
      <w:r>
        <w:t>summarised</w:t>
      </w:r>
      <w:proofErr w:type="spellEnd"/>
      <w:r>
        <w:t xml:space="preserve"> below. </w:t>
      </w:r>
    </w:p>
    <w:p w:rsidR="00041E86" w:rsidRDefault="00041E86" w:rsidP="00FE448A">
      <w:pPr>
        <w:contextualSpacing/>
      </w:pPr>
    </w:p>
    <w:p w:rsidR="00041E86" w:rsidRDefault="00041E86" w:rsidP="00FE448A">
      <w:pPr>
        <w:contextualSpacing/>
      </w:pPr>
    </w:p>
    <w:p w:rsidR="00FE448A" w:rsidRDefault="00FE448A" w:rsidP="00FE448A">
      <w:pPr>
        <w:contextualSpacing/>
      </w:pPr>
    </w:p>
    <w:tbl>
      <w:tblPr>
        <w:tblStyle w:val="a6"/>
        <w:tblW w:w="9351" w:type="dxa"/>
        <w:tblLook w:val="04A0" w:firstRow="1" w:lastRow="0" w:firstColumn="1" w:lastColumn="0" w:noHBand="0" w:noVBand="1"/>
      </w:tblPr>
      <w:tblGrid>
        <w:gridCol w:w="2485"/>
        <w:gridCol w:w="3039"/>
        <w:gridCol w:w="3827"/>
      </w:tblGrid>
      <w:tr w:rsidR="0070358B" w:rsidRPr="00E51683" w:rsidTr="0029008D">
        <w:tc>
          <w:tcPr>
            <w:tcW w:w="2485" w:type="dxa"/>
          </w:tcPr>
          <w:p w:rsidR="0070358B" w:rsidRPr="00E51683" w:rsidRDefault="0070358B" w:rsidP="002624E2">
            <w:pPr>
              <w:jc w:val="both"/>
              <w:rPr>
                <w:rFonts w:ascii="Arial" w:hAnsi="Arial" w:cs="Arial"/>
                <w:sz w:val="20"/>
                <w:szCs w:val="20"/>
              </w:rPr>
            </w:pPr>
            <w:r w:rsidRPr="007E330F">
              <w:rPr>
                <w:rFonts w:ascii="Arial" w:hAnsi="Arial" w:cs="Arial"/>
                <w:color w:val="FF0000"/>
                <w:sz w:val="20"/>
                <w:szCs w:val="20"/>
              </w:rPr>
              <w:lastRenderedPageBreak/>
              <w:t>Types of change/events</w:t>
            </w:r>
          </w:p>
        </w:tc>
        <w:tc>
          <w:tcPr>
            <w:tcW w:w="3039" w:type="dxa"/>
          </w:tcPr>
          <w:p w:rsidR="0070358B" w:rsidRPr="0070358B" w:rsidRDefault="0070358B" w:rsidP="002624E2">
            <w:pPr>
              <w:jc w:val="both"/>
              <w:rPr>
                <w:rFonts w:ascii="Arial" w:hAnsi="Arial" w:cs="Arial"/>
                <w:color w:val="FF0000"/>
                <w:sz w:val="20"/>
                <w:szCs w:val="20"/>
              </w:rPr>
            </w:pPr>
            <w:r w:rsidRPr="0070358B">
              <w:rPr>
                <w:rFonts w:ascii="Arial" w:hAnsi="Arial" w:cs="Arial"/>
                <w:color w:val="FF0000"/>
                <w:sz w:val="20"/>
                <w:szCs w:val="20"/>
              </w:rPr>
              <w:t xml:space="preserve">Notice Period </w:t>
            </w:r>
          </w:p>
        </w:tc>
        <w:tc>
          <w:tcPr>
            <w:tcW w:w="3827" w:type="dxa"/>
          </w:tcPr>
          <w:p w:rsidR="0070358B" w:rsidRPr="0070358B" w:rsidRDefault="0070358B" w:rsidP="002624E2">
            <w:pPr>
              <w:jc w:val="both"/>
              <w:rPr>
                <w:rFonts w:ascii="Arial" w:hAnsi="Arial" w:cs="Arial"/>
                <w:color w:val="FF0000"/>
                <w:sz w:val="20"/>
                <w:szCs w:val="20"/>
              </w:rPr>
            </w:pPr>
            <w:r w:rsidRPr="0070358B">
              <w:rPr>
                <w:rFonts w:ascii="Arial" w:hAnsi="Arial" w:cs="Arial"/>
                <w:color w:val="FF0000"/>
                <w:sz w:val="20"/>
                <w:szCs w:val="20"/>
              </w:rPr>
              <w:t>Applicable to</w:t>
            </w:r>
          </w:p>
        </w:tc>
      </w:tr>
      <w:tr w:rsidR="0070358B" w:rsidRPr="00E51683" w:rsidTr="0029008D">
        <w:tc>
          <w:tcPr>
            <w:tcW w:w="2485" w:type="dxa"/>
          </w:tcPr>
          <w:p w:rsidR="0070358B" w:rsidRDefault="0070358B" w:rsidP="002624E2">
            <w:pPr>
              <w:jc w:val="both"/>
              <w:rPr>
                <w:rFonts w:ascii="Arial" w:hAnsi="Arial" w:cs="Arial"/>
                <w:sz w:val="20"/>
                <w:szCs w:val="20"/>
              </w:rPr>
            </w:pPr>
          </w:p>
          <w:p w:rsidR="0070358B" w:rsidRDefault="0070358B" w:rsidP="002624E2">
            <w:pPr>
              <w:jc w:val="both"/>
              <w:rPr>
                <w:rFonts w:ascii="Arial" w:hAnsi="Arial" w:cs="Arial"/>
                <w:sz w:val="20"/>
                <w:szCs w:val="20"/>
              </w:rPr>
            </w:pPr>
            <w:r>
              <w:rPr>
                <w:rFonts w:ascii="Arial" w:hAnsi="Arial" w:cs="Arial"/>
                <w:sz w:val="20"/>
                <w:szCs w:val="20"/>
              </w:rPr>
              <w:t>Ceasing</w:t>
            </w:r>
            <w:r w:rsidRPr="00E51683">
              <w:rPr>
                <w:rFonts w:ascii="Arial" w:hAnsi="Arial" w:cs="Arial"/>
                <w:sz w:val="20"/>
                <w:szCs w:val="20"/>
              </w:rPr>
              <w:t xml:space="preserve"> to act as a licensed </w:t>
            </w:r>
            <w:r w:rsidR="00FE448A">
              <w:rPr>
                <w:rFonts w:ascii="Arial" w:hAnsi="Arial" w:cs="Arial"/>
                <w:sz w:val="20"/>
                <w:szCs w:val="20"/>
              </w:rPr>
              <w:t>r</w:t>
            </w:r>
            <w:r w:rsidRPr="00E51683">
              <w:rPr>
                <w:rFonts w:ascii="Arial" w:hAnsi="Arial" w:cs="Arial"/>
                <w:sz w:val="20"/>
                <w:szCs w:val="20"/>
              </w:rPr>
              <w:t>epresentative</w:t>
            </w:r>
          </w:p>
          <w:p w:rsidR="00FE448A" w:rsidRPr="00E51683" w:rsidRDefault="00FE448A" w:rsidP="002624E2">
            <w:pPr>
              <w:jc w:val="both"/>
              <w:rPr>
                <w:rFonts w:ascii="Arial" w:hAnsi="Arial" w:cs="Arial"/>
                <w:sz w:val="20"/>
                <w:szCs w:val="20"/>
              </w:rPr>
            </w:pPr>
          </w:p>
        </w:tc>
        <w:tc>
          <w:tcPr>
            <w:tcW w:w="3039" w:type="dxa"/>
          </w:tcPr>
          <w:p w:rsidR="0070358B" w:rsidRDefault="0070358B" w:rsidP="002624E2">
            <w:pPr>
              <w:jc w:val="both"/>
              <w:rPr>
                <w:rFonts w:ascii="Arial" w:hAnsi="Arial" w:cs="Arial"/>
                <w:sz w:val="20"/>
                <w:szCs w:val="20"/>
              </w:rPr>
            </w:pPr>
          </w:p>
          <w:p w:rsidR="0070358B" w:rsidRPr="00E51683" w:rsidRDefault="00D0186B" w:rsidP="002624E2">
            <w:pPr>
              <w:jc w:val="both"/>
              <w:rPr>
                <w:rFonts w:ascii="Arial" w:hAnsi="Arial" w:cs="Arial"/>
                <w:sz w:val="20"/>
                <w:szCs w:val="20"/>
              </w:rPr>
            </w:pPr>
            <w:r w:rsidRPr="00E51683">
              <w:rPr>
                <w:rFonts w:ascii="Arial" w:hAnsi="Arial" w:cs="Arial"/>
                <w:sz w:val="20"/>
                <w:szCs w:val="20"/>
              </w:rPr>
              <w:t>Within 7 business days</w:t>
            </w:r>
          </w:p>
        </w:tc>
        <w:tc>
          <w:tcPr>
            <w:tcW w:w="3827" w:type="dxa"/>
          </w:tcPr>
          <w:p w:rsidR="0070358B" w:rsidRDefault="0070358B"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Pr>
                <w:rFonts w:ascii="Arial" w:hAnsi="Arial" w:cs="Arial"/>
                <w:sz w:val="20"/>
                <w:szCs w:val="20"/>
              </w:rPr>
              <w:t>L</w:t>
            </w:r>
            <w:r w:rsidRPr="00E51683">
              <w:rPr>
                <w:rFonts w:ascii="Arial" w:hAnsi="Arial" w:cs="Arial"/>
                <w:sz w:val="20"/>
                <w:szCs w:val="20"/>
              </w:rPr>
              <w:t>icensed representative</w:t>
            </w:r>
          </w:p>
        </w:tc>
      </w:tr>
      <w:tr w:rsidR="0070358B" w:rsidRPr="00E51683" w:rsidTr="0029008D">
        <w:tc>
          <w:tcPr>
            <w:tcW w:w="2485" w:type="dxa"/>
            <w:tcBorders>
              <w:bottom w:val="single" w:sz="4" w:space="0" w:color="auto"/>
            </w:tcBorders>
          </w:tcPr>
          <w:p w:rsidR="0070358B" w:rsidRDefault="0070358B" w:rsidP="002624E2">
            <w:pPr>
              <w:jc w:val="both"/>
              <w:rPr>
                <w:rFonts w:ascii="Arial" w:hAnsi="Arial" w:cs="Arial"/>
                <w:sz w:val="20"/>
                <w:szCs w:val="20"/>
              </w:rPr>
            </w:pPr>
          </w:p>
          <w:p w:rsidR="0070358B" w:rsidRDefault="0070358B" w:rsidP="002624E2">
            <w:pPr>
              <w:jc w:val="both"/>
              <w:rPr>
                <w:rFonts w:ascii="Arial" w:hAnsi="Arial" w:cs="Arial"/>
                <w:sz w:val="20"/>
                <w:szCs w:val="20"/>
              </w:rPr>
            </w:pPr>
            <w:r>
              <w:rPr>
                <w:rFonts w:ascii="Arial" w:hAnsi="Arial" w:cs="Arial"/>
                <w:sz w:val="20"/>
                <w:szCs w:val="20"/>
              </w:rPr>
              <w:t>Ceasing</w:t>
            </w:r>
            <w:r w:rsidRPr="00E51683">
              <w:rPr>
                <w:rFonts w:ascii="Arial" w:hAnsi="Arial" w:cs="Arial"/>
                <w:sz w:val="20"/>
                <w:szCs w:val="20"/>
              </w:rPr>
              <w:t xml:space="preserve"> to act as a responsible </w:t>
            </w:r>
            <w:r w:rsidR="00FE448A">
              <w:rPr>
                <w:rFonts w:ascii="Arial" w:hAnsi="Arial" w:cs="Arial"/>
                <w:sz w:val="20"/>
                <w:szCs w:val="20"/>
              </w:rPr>
              <w:t>o</w:t>
            </w:r>
            <w:r w:rsidRPr="00E51683">
              <w:rPr>
                <w:rFonts w:ascii="Arial" w:hAnsi="Arial" w:cs="Arial"/>
                <w:sz w:val="20"/>
                <w:szCs w:val="20"/>
              </w:rPr>
              <w:t>fficer</w:t>
            </w:r>
          </w:p>
          <w:p w:rsidR="0070358B" w:rsidRPr="00E51683" w:rsidRDefault="0070358B" w:rsidP="002624E2">
            <w:pPr>
              <w:jc w:val="both"/>
              <w:rPr>
                <w:rFonts w:ascii="Arial" w:hAnsi="Arial" w:cs="Arial"/>
                <w:sz w:val="20"/>
                <w:szCs w:val="20"/>
              </w:rPr>
            </w:pPr>
          </w:p>
        </w:tc>
        <w:tc>
          <w:tcPr>
            <w:tcW w:w="3039" w:type="dxa"/>
          </w:tcPr>
          <w:p w:rsidR="0070358B" w:rsidRDefault="0070358B"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sidRPr="00E51683">
              <w:rPr>
                <w:rFonts w:ascii="Arial" w:hAnsi="Arial" w:cs="Arial"/>
                <w:sz w:val="20"/>
                <w:szCs w:val="20"/>
              </w:rPr>
              <w:t>Within 7 business days</w:t>
            </w:r>
          </w:p>
        </w:tc>
        <w:tc>
          <w:tcPr>
            <w:tcW w:w="3827" w:type="dxa"/>
          </w:tcPr>
          <w:p w:rsidR="0070358B" w:rsidRDefault="0070358B"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Pr>
                <w:rFonts w:ascii="Arial" w:hAnsi="Arial" w:cs="Arial"/>
                <w:sz w:val="20"/>
                <w:szCs w:val="20"/>
              </w:rPr>
              <w:t>R</w:t>
            </w:r>
            <w:r w:rsidRPr="00E51683">
              <w:rPr>
                <w:rFonts w:ascii="Arial" w:hAnsi="Arial" w:cs="Arial"/>
                <w:sz w:val="20"/>
                <w:szCs w:val="20"/>
              </w:rPr>
              <w:t>esponsible officer</w:t>
            </w:r>
          </w:p>
        </w:tc>
      </w:tr>
      <w:tr w:rsidR="0070358B" w:rsidRPr="00E51683" w:rsidTr="0029008D">
        <w:tc>
          <w:tcPr>
            <w:tcW w:w="2485" w:type="dxa"/>
            <w:tcBorders>
              <w:bottom w:val="nil"/>
            </w:tcBorders>
          </w:tcPr>
          <w:p w:rsidR="0029008D" w:rsidRDefault="0029008D"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sidRPr="00E51683">
              <w:rPr>
                <w:rFonts w:ascii="Arial" w:hAnsi="Arial" w:cs="Arial"/>
                <w:sz w:val="20"/>
                <w:szCs w:val="20"/>
              </w:rPr>
              <w:t>Change in name</w:t>
            </w:r>
          </w:p>
        </w:tc>
        <w:tc>
          <w:tcPr>
            <w:tcW w:w="3039" w:type="dxa"/>
          </w:tcPr>
          <w:p w:rsidR="0029008D" w:rsidRDefault="0029008D"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sidRPr="00E51683">
              <w:rPr>
                <w:rFonts w:ascii="Arial" w:hAnsi="Arial" w:cs="Arial"/>
                <w:sz w:val="20"/>
                <w:szCs w:val="20"/>
              </w:rPr>
              <w:t>Within 7 business days</w:t>
            </w:r>
          </w:p>
        </w:tc>
        <w:tc>
          <w:tcPr>
            <w:tcW w:w="3827" w:type="dxa"/>
          </w:tcPr>
          <w:p w:rsidR="0029008D" w:rsidRDefault="0029008D" w:rsidP="002624E2">
            <w:pPr>
              <w:jc w:val="both"/>
              <w:rPr>
                <w:rFonts w:ascii="Arial" w:hAnsi="Arial" w:cs="Arial"/>
                <w:sz w:val="20"/>
                <w:szCs w:val="20"/>
              </w:rPr>
            </w:pPr>
          </w:p>
          <w:p w:rsidR="0070358B" w:rsidRDefault="0029008D" w:rsidP="002624E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 xml:space="preserve">latform </w:t>
            </w:r>
            <w:r w:rsidR="0070358B" w:rsidRPr="00E51683">
              <w:rPr>
                <w:rFonts w:ascii="Arial" w:hAnsi="Arial" w:cs="Arial"/>
                <w:sz w:val="20"/>
                <w:szCs w:val="20"/>
              </w:rPr>
              <w:t xml:space="preserve">operator, substantial shareholder and ultimate owner </w:t>
            </w:r>
          </w:p>
          <w:p w:rsidR="0029008D" w:rsidRPr="00E51683" w:rsidRDefault="0029008D" w:rsidP="002624E2">
            <w:pPr>
              <w:jc w:val="both"/>
              <w:rPr>
                <w:rFonts w:ascii="Arial" w:hAnsi="Arial" w:cs="Arial"/>
                <w:sz w:val="20"/>
                <w:szCs w:val="20"/>
              </w:rPr>
            </w:pPr>
          </w:p>
        </w:tc>
      </w:tr>
      <w:tr w:rsidR="0070358B" w:rsidRPr="00E51683" w:rsidTr="0029008D">
        <w:tc>
          <w:tcPr>
            <w:tcW w:w="2485" w:type="dxa"/>
            <w:tcBorders>
              <w:top w:val="nil"/>
              <w:bottom w:val="single" w:sz="4" w:space="0" w:color="auto"/>
            </w:tcBorders>
          </w:tcPr>
          <w:p w:rsidR="0070358B" w:rsidRPr="00E51683" w:rsidRDefault="0070358B" w:rsidP="002624E2">
            <w:pPr>
              <w:jc w:val="both"/>
              <w:rPr>
                <w:rFonts w:ascii="Arial" w:hAnsi="Arial" w:cs="Arial"/>
                <w:sz w:val="20"/>
                <w:szCs w:val="20"/>
              </w:rPr>
            </w:pPr>
          </w:p>
        </w:tc>
        <w:tc>
          <w:tcPr>
            <w:tcW w:w="3039" w:type="dxa"/>
          </w:tcPr>
          <w:p w:rsidR="0029008D" w:rsidRDefault="0029008D" w:rsidP="002624E2">
            <w:pPr>
              <w:jc w:val="both"/>
              <w:rPr>
                <w:rFonts w:ascii="Arial" w:hAnsi="Arial" w:cs="Arial"/>
                <w:sz w:val="20"/>
                <w:szCs w:val="20"/>
              </w:rPr>
            </w:pPr>
          </w:p>
          <w:p w:rsidR="0070358B" w:rsidRDefault="0070358B" w:rsidP="002624E2">
            <w:pPr>
              <w:jc w:val="both"/>
              <w:rPr>
                <w:rFonts w:ascii="Arial" w:hAnsi="Arial" w:cs="Arial"/>
                <w:sz w:val="20"/>
                <w:szCs w:val="20"/>
              </w:rPr>
            </w:pPr>
            <w:r w:rsidRPr="00E51683">
              <w:rPr>
                <w:rFonts w:ascii="Arial" w:hAnsi="Arial" w:cs="Arial"/>
                <w:sz w:val="20"/>
                <w:szCs w:val="20"/>
              </w:rPr>
              <w:t>Within 7 business days</w:t>
            </w:r>
          </w:p>
          <w:p w:rsidR="0029008D" w:rsidRPr="00E51683" w:rsidRDefault="0029008D" w:rsidP="002624E2">
            <w:pPr>
              <w:jc w:val="both"/>
              <w:rPr>
                <w:rFonts w:ascii="Arial" w:hAnsi="Arial" w:cs="Arial"/>
                <w:sz w:val="20"/>
                <w:szCs w:val="20"/>
              </w:rPr>
            </w:pPr>
          </w:p>
        </w:tc>
        <w:tc>
          <w:tcPr>
            <w:tcW w:w="3827" w:type="dxa"/>
          </w:tcPr>
          <w:p w:rsidR="0029008D" w:rsidRDefault="0029008D"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sidRPr="00E51683">
              <w:rPr>
                <w:rFonts w:ascii="Arial" w:hAnsi="Arial" w:cs="Arial"/>
                <w:sz w:val="20"/>
                <w:szCs w:val="20"/>
              </w:rPr>
              <w:t>Associated entity</w:t>
            </w:r>
          </w:p>
        </w:tc>
      </w:tr>
      <w:tr w:rsidR="00FE448A" w:rsidRPr="00E51683" w:rsidTr="0029008D">
        <w:tc>
          <w:tcPr>
            <w:tcW w:w="2485" w:type="dxa"/>
            <w:tcBorders>
              <w:bottom w:val="nil"/>
            </w:tcBorders>
          </w:tcPr>
          <w:p w:rsidR="00FE448A" w:rsidRDefault="00FE448A" w:rsidP="002624E2">
            <w:pPr>
              <w:jc w:val="both"/>
              <w:rPr>
                <w:rFonts w:ascii="Arial" w:hAnsi="Arial" w:cs="Arial"/>
                <w:sz w:val="20"/>
                <w:szCs w:val="20"/>
              </w:rPr>
            </w:pPr>
          </w:p>
          <w:p w:rsidR="00FE448A" w:rsidRPr="00E51683" w:rsidRDefault="00FE448A" w:rsidP="00FE448A">
            <w:pPr>
              <w:rPr>
                <w:rFonts w:ascii="Arial" w:hAnsi="Arial" w:cs="Arial"/>
                <w:sz w:val="20"/>
                <w:szCs w:val="20"/>
              </w:rPr>
            </w:pPr>
            <w:r w:rsidRPr="00E51683">
              <w:rPr>
                <w:rFonts w:ascii="Arial" w:hAnsi="Arial" w:cs="Arial"/>
                <w:sz w:val="20"/>
                <w:szCs w:val="20"/>
              </w:rPr>
              <w:t>Change in business address</w:t>
            </w:r>
          </w:p>
        </w:tc>
        <w:tc>
          <w:tcPr>
            <w:tcW w:w="3039" w:type="dxa"/>
            <w:vMerge w:val="restart"/>
          </w:tcPr>
          <w:p w:rsidR="00FE448A" w:rsidRDefault="00FE448A" w:rsidP="002624E2">
            <w:pPr>
              <w:jc w:val="both"/>
              <w:rPr>
                <w:rFonts w:ascii="Arial" w:hAnsi="Arial" w:cs="Arial"/>
                <w:sz w:val="20"/>
                <w:szCs w:val="20"/>
              </w:rPr>
            </w:pPr>
          </w:p>
          <w:p w:rsidR="00FE448A" w:rsidRDefault="00FE448A" w:rsidP="002624E2">
            <w:pPr>
              <w:jc w:val="both"/>
              <w:rPr>
                <w:rFonts w:ascii="Arial" w:hAnsi="Arial" w:cs="Arial"/>
                <w:sz w:val="20"/>
                <w:szCs w:val="20"/>
              </w:rPr>
            </w:pPr>
            <w:r w:rsidRPr="00E51683">
              <w:rPr>
                <w:rFonts w:ascii="Arial" w:hAnsi="Arial" w:cs="Arial"/>
                <w:sz w:val="20"/>
                <w:szCs w:val="20"/>
              </w:rPr>
              <w:t>At least 7 business days before the intended change in business address</w:t>
            </w:r>
          </w:p>
          <w:p w:rsidR="00FE448A" w:rsidRDefault="00FE448A" w:rsidP="002624E2">
            <w:pPr>
              <w:jc w:val="both"/>
              <w:rPr>
                <w:rFonts w:ascii="Arial" w:hAnsi="Arial" w:cs="Arial"/>
                <w:sz w:val="20"/>
                <w:szCs w:val="20"/>
              </w:rPr>
            </w:pPr>
          </w:p>
          <w:p w:rsidR="00FE448A" w:rsidRPr="00E51683" w:rsidRDefault="00FE448A" w:rsidP="00FE448A">
            <w:pPr>
              <w:jc w:val="both"/>
              <w:rPr>
                <w:rFonts w:ascii="Arial" w:hAnsi="Arial" w:cs="Arial"/>
                <w:sz w:val="20"/>
                <w:szCs w:val="20"/>
              </w:rPr>
            </w:pPr>
          </w:p>
        </w:tc>
        <w:tc>
          <w:tcPr>
            <w:tcW w:w="3827" w:type="dxa"/>
            <w:vMerge w:val="restart"/>
          </w:tcPr>
          <w:p w:rsidR="00FE448A" w:rsidRDefault="00FE448A" w:rsidP="002624E2">
            <w:pPr>
              <w:jc w:val="both"/>
              <w:rPr>
                <w:rFonts w:ascii="Arial" w:hAnsi="Arial" w:cs="Arial"/>
                <w:sz w:val="20"/>
                <w:szCs w:val="20"/>
              </w:rPr>
            </w:pPr>
          </w:p>
          <w:p w:rsidR="00FE448A" w:rsidRPr="00E51683" w:rsidRDefault="00FE448A" w:rsidP="002624E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r>
              <w:rPr>
                <w:rFonts w:ascii="Arial" w:hAnsi="Arial" w:cs="Arial"/>
                <w:sz w:val="20"/>
                <w:szCs w:val="20"/>
              </w:rPr>
              <w:t xml:space="preserve"> and its a</w:t>
            </w:r>
            <w:r w:rsidRPr="00E51683">
              <w:rPr>
                <w:rFonts w:ascii="Arial" w:hAnsi="Arial" w:cs="Arial"/>
                <w:sz w:val="20"/>
                <w:szCs w:val="20"/>
              </w:rPr>
              <w:t>ssociated entity</w:t>
            </w:r>
          </w:p>
          <w:p w:rsidR="00FE448A" w:rsidRDefault="00FE448A" w:rsidP="002624E2">
            <w:pPr>
              <w:jc w:val="both"/>
              <w:rPr>
                <w:rFonts w:ascii="Arial" w:hAnsi="Arial" w:cs="Arial"/>
                <w:sz w:val="20"/>
                <w:szCs w:val="20"/>
              </w:rPr>
            </w:pPr>
          </w:p>
          <w:p w:rsidR="00FE448A" w:rsidRPr="00E51683" w:rsidRDefault="00FE448A" w:rsidP="002624E2">
            <w:pPr>
              <w:jc w:val="both"/>
              <w:rPr>
                <w:rFonts w:ascii="Arial" w:hAnsi="Arial" w:cs="Arial"/>
                <w:sz w:val="20"/>
                <w:szCs w:val="20"/>
              </w:rPr>
            </w:pPr>
          </w:p>
        </w:tc>
      </w:tr>
      <w:tr w:rsidR="00FE448A" w:rsidRPr="00E51683" w:rsidTr="0029008D">
        <w:tc>
          <w:tcPr>
            <w:tcW w:w="2485" w:type="dxa"/>
            <w:tcBorders>
              <w:top w:val="nil"/>
              <w:bottom w:val="single" w:sz="4" w:space="0" w:color="auto"/>
            </w:tcBorders>
          </w:tcPr>
          <w:p w:rsidR="00FE448A" w:rsidRPr="00E51683" w:rsidRDefault="00FE448A" w:rsidP="002624E2">
            <w:pPr>
              <w:jc w:val="both"/>
              <w:rPr>
                <w:rFonts w:ascii="Arial" w:hAnsi="Arial" w:cs="Arial"/>
                <w:sz w:val="20"/>
                <w:szCs w:val="20"/>
              </w:rPr>
            </w:pPr>
          </w:p>
        </w:tc>
        <w:tc>
          <w:tcPr>
            <w:tcW w:w="3039" w:type="dxa"/>
            <w:vMerge/>
          </w:tcPr>
          <w:p w:rsidR="00FE448A" w:rsidRPr="00E51683" w:rsidRDefault="00FE448A" w:rsidP="002624E2">
            <w:pPr>
              <w:jc w:val="both"/>
              <w:rPr>
                <w:rFonts w:ascii="Arial" w:hAnsi="Arial" w:cs="Arial"/>
                <w:sz w:val="20"/>
                <w:szCs w:val="20"/>
              </w:rPr>
            </w:pPr>
          </w:p>
        </w:tc>
        <w:tc>
          <w:tcPr>
            <w:tcW w:w="3827" w:type="dxa"/>
            <w:vMerge/>
          </w:tcPr>
          <w:p w:rsidR="00FE448A" w:rsidRPr="00E51683" w:rsidRDefault="00FE448A" w:rsidP="002624E2">
            <w:pPr>
              <w:jc w:val="both"/>
              <w:rPr>
                <w:rFonts w:ascii="Arial" w:hAnsi="Arial" w:cs="Arial"/>
                <w:sz w:val="20"/>
                <w:szCs w:val="20"/>
              </w:rPr>
            </w:pPr>
          </w:p>
        </w:tc>
      </w:tr>
      <w:tr w:rsidR="00B27BF2" w:rsidRPr="00E51683" w:rsidTr="0029008D">
        <w:tc>
          <w:tcPr>
            <w:tcW w:w="2485" w:type="dxa"/>
            <w:tcBorders>
              <w:bottom w:val="nil"/>
            </w:tcBorders>
          </w:tcPr>
          <w:p w:rsidR="00B27BF2" w:rsidRDefault="00B27BF2" w:rsidP="002624E2">
            <w:pPr>
              <w:jc w:val="both"/>
              <w:rPr>
                <w:rFonts w:ascii="Arial" w:hAnsi="Arial" w:cs="Arial"/>
                <w:sz w:val="20"/>
                <w:szCs w:val="20"/>
              </w:rPr>
            </w:pPr>
          </w:p>
          <w:p w:rsidR="00B27BF2" w:rsidRPr="00E51683" w:rsidRDefault="00B27BF2" w:rsidP="002624E2">
            <w:pPr>
              <w:jc w:val="both"/>
              <w:rPr>
                <w:rFonts w:ascii="Arial" w:hAnsi="Arial" w:cs="Arial"/>
                <w:sz w:val="20"/>
                <w:szCs w:val="20"/>
              </w:rPr>
            </w:pPr>
            <w:r>
              <w:rPr>
                <w:rFonts w:ascii="Arial" w:hAnsi="Arial" w:cs="Arial"/>
                <w:sz w:val="20"/>
                <w:szCs w:val="20"/>
              </w:rPr>
              <w:t xml:space="preserve">Change in director or his/her </w:t>
            </w:r>
            <w:r w:rsidRPr="00E51683">
              <w:rPr>
                <w:rFonts w:ascii="Arial" w:hAnsi="Arial" w:cs="Arial"/>
                <w:sz w:val="20"/>
                <w:szCs w:val="20"/>
              </w:rPr>
              <w:t>particulars</w:t>
            </w:r>
          </w:p>
        </w:tc>
        <w:tc>
          <w:tcPr>
            <w:tcW w:w="3039" w:type="dxa"/>
            <w:vMerge w:val="restart"/>
          </w:tcPr>
          <w:p w:rsidR="00B27BF2" w:rsidRDefault="00B27BF2" w:rsidP="002624E2">
            <w:pPr>
              <w:jc w:val="both"/>
              <w:rPr>
                <w:rFonts w:ascii="Arial" w:hAnsi="Arial" w:cs="Arial"/>
                <w:sz w:val="20"/>
                <w:szCs w:val="20"/>
              </w:rPr>
            </w:pPr>
          </w:p>
          <w:p w:rsidR="00B27BF2" w:rsidRPr="00E51683" w:rsidRDefault="00B27BF2" w:rsidP="002624E2">
            <w:pPr>
              <w:jc w:val="both"/>
              <w:rPr>
                <w:rFonts w:ascii="Arial" w:hAnsi="Arial" w:cs="Arial"/>
                <w:sz w:val="20"/>
                <w:szCs w:val="20"/>
              </w:rPr>
            </w:pPr>
            <w:r w:rsidRPr="00E51683">
              <w:rPr>
                <w:rFonts w:ascii="Arial" w:hAnsi="Arial" w:cs="Arial"/>
                <w:sz w:val="20"/>
                <w:szCs w:val="20"/>
              </w:rPr>
              <w:t>Within 7 business days</w:t>
            </w:r>
          </w:p>
          <w:p w:rsidR="00B27BF2" w:rsidRDefault="00B27BF2" w:rsidP="002624E2">
            <w:pPr>
              <w:jc w:val="both"/>
              <w:rPr>
                <w:rFonts w:ascii="Arial" w:hAnsi="Arial" w:cs="Arial"/>
                <w:sz w:val="20"/>
                <w:szCs w:val="20"/>
              </w:rPr>
            </w:pPr>
          </w:p>
          <w:p w:rsidR="00B27BF2" w:rsidRPr="00E51683" w:rsidRDefault="00B27BF2" w:rsidP="002624E2">
            <w:pPr>
              <w:jc w:val="both"/>
              <w:rPr>
                <w:rFonts w:ascii="Arial" w:hAnsi="Arial" w:cs="Arial"/>
                <w:sz w:val="20"/>
                <w:szCs w:val="20"/>
              </w:rPr>
            </w:pPr>
          </w:p>
        </w:tc>
        <w:tc>
          <w:tcPr>
            <w:tcW w:w="3827" w:type="dxa"/>
            <w:vMerge w:val="restart"/>
          </w:tcPr>
          <w:p w:rsidR="00B27BF2" w:rsidRDefault="00B27BF2" w:rsidP="002624E2">
            <w:pPr>
              <w:jc w:val="both"/>
              <w:rPr>
                <w:rFonts w:ascii="Arial" w:hAnsi="Arial" w:cs="Arial"/>
                <w:sz w:val="20"/>
                <w:szCs w:val="20"/>
              </w:rPr>
            </w:pPr>
          </w:p>
          <w:p w:rsidR="00B27BF2" w:rsidRPr="00E51683" w:rsidRDefault="00B27BF2" w:rsidP="002624E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r>
              <w:rPr>
                <w:rFonts w:ascii="Arial" w:hAnsi="Arial" w:cs="Arial"/>
                <w:sz w:val="20"/>
                <w:szCs w:val="20"/>
              </w:rPr>
              <w:t xml:space="preserve"> and its </w:t>
            </w:r>
          </w:p>
          <w:p w:rsidR="00B27BF2" w:rsidRPr="00E51683" w:rsidRDefault="00537FE0" w:rsidP="002624E2">
            <w:pPr>
              <w:jc w:val="both"/>
              <w:rPr>
                <w:rFonts w:ascii="Arial" w:hAnsi="Arial" w:cs="Arial"/>
                <w:sz w:val="20"/>
                <w:szCs w:val="20"/>
              </w:rPr>
            </w:pPr>
            <w:r>
              <w:rPr>
                <w:rFonts w:ascii="Arial" w:hAnsi="Arial" w:cs="Arial"/>
                <w:sz w:val="20"/>
                <w:szCs w:val="20"/>
              </w:rPr>
              <w:t>a</w:t>
            </w:r>
            <w:r w:rsidR="00B27BF2" w:rsidRPr="00E51683">
              <w:rPr>
                <w:rFonts w:ascii="Arial" w:hAnsi="Arial" w:cs="Arial"/>
                <w:sz w:val="20"/>
                <w:szCs w:val="20"/>
              </w:rPr>
              <w:t>ssociated entity</w:t>
            </w:r>
          </w:p>
        </w:tc>
      </w:tr>
      <w:tr w:rsidR="00B27BF2" w:rsidRPr="00E51683" w:rsidTr="0029008D">
        <w:tc>
          <w:tcPr>
            <w:tcW w:w="2485" w:type="dxa"/>
            <w:tcBorders>
              <w:top w:val="nil"/>
            </w:tcBorders>
          </w:tcPr>
          <w:p w:rsidR="00B27BF2" w:rsidRPr="00E51683" w:rsidRDefault="00B27BF2" w:rsidP="002624E2">
            <w:pPr>
              <w:jc w:val="both"/>
              <w:rPr>
                <w:rFonts w:ascii="Arial" w:hAnsi="Arial" w:cs="Arial"/>
                <w:sz w:val="20"/>
                <w:szCs w:val="20"/>
              </w:rPr>
            </w:pPr>
          </w:p>
        </w:tc>
        <w:tc>
          <w:tcPr>
            <w:tcW w:w="3039" w:type="dxa"/>
            <w:vMerge/>
          </w:tcPr>
          <w:p w:rsidR="00B27BF2" w:rsidRPr="00E51683" w:rsidRDefault="00B27BF2" w:rsidP="002624E2">
            <w:pPr>
              <w:jc w:val="both"/>
              <w:rPr>
                <w:rFonts w:ascii="Arial" w:hAnsi="Arial" w:cs="Arial"/>
                <w:sz w:val="20"/>
                <w:szCs w:val="20"/>
              </w:rPr>
            </w:pPr>
          </w:p>
        </w:tc>
        <w:tc>
          <w:tcPr>
            <w:tcW w:w="3827" w:type="dxa"/>
            <w:vMerge/>
          </w:tcPr>
          <w:p w:rsidR="00B27BF2" w:rsidRPr="00E51683" w:rsidRDefault="00B27BF2" w:rsidP="002624E2">
            <w:pPr>
              <w:jc w:val="both"/>
              <w:rPr>
                <w:rFonts w:ascii="Arial" w:hAnsi="Arial" w:cs="Arial"/>
                <w:sz w:val="20"/>
                <w:szCs w:val="20"/>
              </w:rPr>
            </w:pPr>
          </w:p>
        </w:tc>
      </w:tr>
      <w:tr w:rsidR="0070358B" w:rsidRPr="00E51683" w:rsidTr="0029008D">
        <w:tc>
          <w:tcPr>
            <w:tcW w:w="2485" w:type="dxa"/>
          </w:tcPr>
          <w:p w:rsidR="0029008D" w:rsidRDefault="0029008D" w:rsidP="002624E2">
            <w:pPr>
              <w:jc w:val="both"/>
              <w:rPr>
                <w:rFonts w:ascii="Arial" w:hAnsi="Arial" w:cs="Arial"/>
                <w:sz w:val="20"/>
                <w:szCs w:val="20"/>
              </w:rPr>
            </w:pPr>
          </w:p>
          <w:p w:rsidR="0070358B" w:rsidRDefault="0070358B" w:rsidP="00FE448A">
            <w:pPr>
              <w:rPr>
                <w:rFonts w:ascii="Arial" w:hAnsi="Arial" w:cs="Arial"/>
                <w:sz w:val="20"/>
                <w:szCs w:val="20"/>
              </w:rPr>
            </w:pPr>
            <w:r w:rsidRPr="00E51683">
              <w:rPr>
                <w:rFonts w:ascii="Arial" w:hAnsi="Arial" w:cs="Arial"/>
                <w:sz w:val="20"/>
                <w:szCs w:val="20"/>
              </w:rPr>
              <w:t>Change in complaints officer or his/her particulars</w:t>
            </w:r>
          </w:p>
          <w:p w:rsidR="0029008D" w:rsidRPr="00E51683" w:rsidRDefault="0029008D" w:rsidP="002624E2">
            <w:pPr>
              <w:jc w:val="both"/>
              <w:rPr>
                <w:rFonts w:ascii="Arial" w:hAnsi="Arial" w:cs="Arial"/>
                <w:sz w:val="20"/>
                <w:szCs w:val="20"/>
              </w:rPr>
            </w:pPr>
          </w:p>
        </w:tc>
        <w:tc>
          <w:tcPr>
            <w:tcW w:w="3039" w:type="dxa"/>
          </w:tcPr>
          <w:p w:rsidR="0029008D" w:rsidRDefault="0029008D"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sidRPr="00E51683">
              <w:rPr>
                <w:rFonts w:ascii="Arial" w:hAnsi="Arial" w:cs="Arial"/>
                <w:sz w:val="20"/>
                <w:szCs w:val="20"/>
              </w:rPr>
              <w:t>Within 7 business days</w:t>
            </w:r>
          </w:p>
        </w:tc>
        <w:tc>
          <w:tcPr>
            <w:tcW w:w="3827" w:type="dxa"/>
          </w:tcPr>
          <w:p w:rsidR="0029008D" w:rsidRDefault="0029008D" w:rsidP="002624E2">
            <w:pPr>
              <w:jc w:val="both"/>
              <w:rPr>
                <w:rFonts w:ascii="Arial" w:hAnsi="Arial" w:cs="Arial"/>
                <w:sz w:val="20"/>
                <w:szCs w:val="20"/>
              </w:rPr>
            </w:pPr>
          </w:p>
          <w:p w:rsidR="0070358B" w:rsidRPr="00E51683" w:rsidRDefault="00B27BF2" w:rsidP="002624E2">
            <w:pPr>
              <w:jc w:val="both"/>
              <w:rPr>
                <w:rFonts w:ascii="Arial" w:hAnsi="Arial" w:cs="Arial"/>
                <w:sz w:val="20"/>
                <w:szCs w:val="20"/>
              </w:rPr>
            </w:pPr>
            <w:r>
              <w:rPr>
                <w:rFonts w:ascii="Arial" w:hAnsi="Arial" w:cs="Arial"/>
                <w:sz w:val="20"/>
                <w:szCs w:val="20"/>
              </w:rPr>
              <w:t>VA t</w:t>
            </w:r>
            <w:r w:rsidR="0029008D">
              <w:rPr>
                <w:rFonts w:ascii="Arial" w:hAnsi="Arial" w:cs="Arial"/>
                <w:sz w:val="20"/>
                <w:szCs w:val="20"/>
              </w:rPr>
              <w:t>rading p</w:t>
            </w:r>
            <w:r w:rsidR="0029008D" w:rsidRPr="00E51683">
              <w:rPr>
                <w:rFonts w:ascii="Arial" w:hAnsi="Arial" w:cs="Arial"/>
                <w:sz w:val="20"/>
                <w:szCs w:val="20"/>
              </w:rPr>
              <w:t xml:space="preserve">latform </w:t>
            </w:r>
            <w:r w:rsidR="0070358B" w:rsidRPr="00E51683">
              <w:rPr>
                <w:rFonts w:ascii="Arial" w:hAnsi="Arial" w:cs="Arial"/>
                <w:sz w:val="20"/>
                <w:szCs w:val="20"/>
              </w:rPr>
              <w:t>operator</w:t>
            </w:r>
          </w:p>
        </w:tc>
      </w:tr>
      <w:tr w:rsidR="0070358B" w:rsidRPr="00E51683" w:rsidTr="0029008D">
        <w:tc>
          <w:tcPr>
            <w:tcW w:w="2485" w:type="dxa"/>
            <w:tcBorders>
              <w:bottom w:val="single" w:sz="4" w:space="0" w:color="auto"/>
            </w:tcBorders>
          </w:tcPr>
          <w:p w:rsidR="0029008D" w:rsidRDefault="0029008D" w:rsidP="002624E2">
            <w:pPr>
              <w:jc w:val="both"/>
              <w:rPr>
                <w:rFonts w:ascii="Arial" w:hAnsi="Arial" w:cs="Arial"/>
                <w:sz w:val="20"/>
                <w:szCs w:val="20"/>
              </w:rPr>
            </w:pPr>
          </w:p>
          <w:p w:rsidR="0070358B" w:rsidRDefault="0029008D" w:rsidP="002624E2">
            <w:pPr>
              <w:jc w:val="both"/>
              <w:rPr>
                <w:rFonts w:ascii="Arial" w:hAnsi="Arial" w:cs="Arial"/>
                <w:sz w:val="20"/>
                <w:szCs w:val="20"/>
              </w:rPr>
            </w:pPr>
            <w:r>
              <w:rPr>
                <w:rFonts w:ascii="Arial" w:hAnsi="Arial" w:cs="Arial"/>
                <w:sz w:val="20"/>
                <w:szCs w:val="20"/>
              </w:rPr>
              <w:t xml:space="preserve">Change in emergency contact </w:t>
            </w:r>
            <w:r w:rsidR="0070358B" w:rsidRPr="00E51683">
              <w:rPr>
                <w:rFonts w:ascii="Arial" w:hAnsi="Arial" w:cs="Arial"/>
                <w:sz w:val="20"/>
                <w:szCs w:val="20"/>
              </w:rPr>
              <w:t>person or his/her particulars</w:t>
            </w:r>
          </w:p>
          <w:p w:rsidR="0029008D" w:rsidRPr="00E51683" w:rsidRDefault="0029008D" w:rsidP="002624E2">
            <w:pPr>
              <w:jc w:val="both"/>
              <w:rPr>
                <w:rFonts w:ascii="Arial" w:hAnsi="Arial" w:cs="Arial"/>
                <w:sz w:val="20"/>
                <w:szCs w:val="20"/>
              </w:rPr>
            </w:pPr>
          </w:p>
        </w:tc>
        <w:tc>
          <w:tcPr>
            <w:tcW w:w="3039" w:type="dxa"/>
          </w:tcPr>
          <w:p w:rsidR="0029008D" w:rsidRDefault="0029008D" w:rsidP="002624E2">
            <w:pPr>
              <w:jc w:val="both"/>
              <w:rPr>
                <w:rFonts w:ascii="Arial" w:hAnsi="Arial" w:cs="Arial"/>
                <w:sz w:val="20"/>
                <w:szCs w:val="20"/>
              </w:rPr>
            </w:pPr>
          </w:p>
          <w:p w:rsidR="0070358B" w:rsidRPr="00E51683" w:rsidRDefault="0070358B" w:rsidP="002624E2">
            <w:pPr>
              <w:jc w:val="both"/>
              <w:rPr>
                <w:rFonts w:ascii="Arial" w:hAnsi="Arial" w:cs="Arial"/>
                <w:sz w:val="20"/>
                <w:szCs w:val="20"/>
              </w:rPr>
            </w:pPr>
            <w:r w:rsidRPr="00E51683">
              <w:rPr>
                <w:rFonts w:ascii="Arial" w:hAnsi="Arial" w:cs="Arial"/>
                <w:sz w:val="20"/>
                <w:szCs w:val="20"/>
              </w:rPr>
              <w:t>Within 7 business days</w:t>
            </w:r>
          </w:p>
        </w:tc>
        <w:tc>
          <w:tcPr>
            <w:tcW w:w="3827" w:type="dxa"/>
          </w:tcPr>
          <w:p w:rsidR="0029008D" w:rsidRDefault="0029008D" w:rsidP="002624E2">
            <w:pPr>
              <w:jc w:val="both"/>
              <w:rPr>
                <w:rFonts w:ascii="Arial" w:hAnsi="Arial" w:cs="Arial"/>
                <w:sz w:val="20"/>
                <w:szCs w:val="20"/>
              </w:rPr>
            </w:pPr>
          </w:p>
          <w:p w:rsidR="0070358B" w:rsidRPr="00E51683" w:rsidRDefault="00B27BF2" w:rsidP="002624E2">
            <w:pPr>
              <w:jc w:val="both"/>
              <w:rPr>
                <w:rFonts w:ascii="Arial" w:hAnsi="Arial" w:cs="Arial"/>
                <w:sz w:val="20"/>
                <w:szCs w:val="20"/>
              </w:rPr>
            </w:pPr>
            <w:r>
              <w:rPr>
                <w:rFonts w:ascii="Arial" w:hAnsi="Arial" w:cs="Arial"/>
                <w:sz w:val="20"/>
                <w:szCs w:val="20"/>
              </w:rPr>
              <w:t>VA t</w:t>
            </w:r>
            <w:r w:rsidR="0029008D">
              <w:rPr>
                <w:rFonts w:ascii="Arial" w:hAnsi="Arial" w:cs="Arial"/>
                <w:sz w:val="20"/>
                <w:szCs w:val="20"/>
              </w:rPr>
              <w:t>rading p</w:t>
            </w:r>
            <w:r w:rsidR="0029008D" w:rsidRPr="00E51683">
              <w:rPr>
                <w:rFonts w:ascii="Arial" w:hAnsi="Arial" w:cs="Arial"/>
                <w:sz w:val="20"/>
                <w:szCs w:val="20"/>
              </w:rPr>
              <w:t xml:space="preserve">latform </w:t>
            </w:r>
            <w:r w:rsidR="0070358B" w:rsidRPr="00E51683">
              <w:rPr>
                <w:rFonts w:ascii="Arial" w:hAnsi="Arial" w:cs="Arial"/>
                <w:sz w:val="20"/>
                <w:szCs w:val="20"/>
              </w:rPr>
              <w:t>operator</w:t>
            </w:r>
          </w:p>
        </w:tc>
      </w:tr>
      <w:tr w:rsidR="0029008D" w:rsidRPr="00E51683" w:rsidTr="0029008D">
        <w:tc>
          <w:tcPr>
            <w:tcW w:w="2485" w:type="dxa"/>
            <w:tcBorders>
              <w:bottom w:val="single" w:sz="4" w:space="0" w:color="auto"/>
            </w:tcBorders>
          </w:tcPr>
          <w:p w:rsidR="0029008D" w:rsidRDefault="0029008D" w:rsidP="0029008D">
            <w:pPr>
              <w:jc w:val="both"/>
              <w:rPr>
                <w:rFonts w:ascii="Arial" w:hAnsi="Arial" w:cs="Arial"/>
                <w:sz w:val="20"/>
                <w:szCs w:val="20"/>
              </w:rPr>
            </w:pPr>
          </w:p>
          <w:p w:rsidR="0029008D" w:rsidRPr="00E51683" w:rsidRDefault="0029008D" w:rsidP="00FE448A">
            <w:pPr>
              <w:rPr>
                <w:rFonts w:ascii="Arial" w:hAnsi="Arial" w:cs="Arial"/>
                <w:sz w:val="20"/>
                <w:szCs w:val="20"/>
              </w:rPr>
            </w:pPr>
            <w:r w:rsidRPr="00E51683">
              <w:rPr>
                <w:rFonts w:ascii="Arial" w:hAnsi="Arial" w:cs="Arial"/>
                <w:sz w:val="20"/>
                <w:szCs w:val="20"/>
              </w:rPr>
              <w:t>Change in share capital or shareholding structure</w:t>
            </w:r>
          </w:p>
        </w:tc>
        <w:tc>
          <w:tcPr>
            <w:tcW w:w="3039" w:type="dxa"/>
          </w:tcPr>
          <w:p w:rsidR="0029008D" w:rsidRDefault="0029008D" w:rsidP="0029008D">
            <w:pPr>
              <w:jc w:val="both"/>
              <w:rPr>
                <w:rFonts w:ascii="Arial" w:hAnsi="Arial" w:cs="Arial"/>
                <w:sz w:val="20"/>
                <w:szCs w:val="20"/>
              </w:rPr>
            </w:pPr>
          </w:p>
          <w:p w:rsidR="0029008D"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29008D" w:rsidRDefault="0029008D" w:rsidP="0029008D">
            <w:pPr>
              <w:jc w:val="both"/>
              <w:rPr>
                <w:rFonts w:ascii="Arial" w:hAnsi="Arial" w:cs="Arial"/>
                <w:sz w:val="20"/>
                <w:szCs w:val="20"/>
              </w:rPr>
            </w:pPr>
          </w:p>
          <w:p w:rsidR="0029008D" w:rsidRDefault="0029008D"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 xml:space="preserve">latform </w:t>
            </w:r>
            <w:r>
              <w:rPr>
                <w:rFonts w:ascii="Arial" w:hAnsi="Arial" w:cs="Arial"/>
                <w:sz w:val="20"/>
                <w:szCs w:val="20"/>
              </w:rPr>
              <w:t xml:space="preserve">operator, its substantial shareholder(s) and </w:t>
            </w:r>
            <w:r w:rsidR="00537FE0">
              <w:rPr>
                <w:rFonts w:ascii="Arial" w:hAnsi="Arial" w:cs="Arial"/>
                <w:sz w:val="20"/>
                <w:szCs w:val="20"/>
              </w:rPr>
              <w:t>a</w:t>
            </w:r>
            <w:r w:rsidRPr="00E51683">
              <w:rPr>
                <w:rFonts w:ascii="Arial" w:hAnsi="Arial" w:cs="Arial"/>
                <w:sz w:val="20"/>
                <w:szCs w:val="20"/>
              </w:rPr>
              <w:t>ssociated entity</w:t>
            </w:r>
          </w:p>
          <w:p w:rsidR="00B27BF2" w:rsidRPr="00E51683" w:rsidRDefault="00B27BF2" w:rsidP="0029008D">
            <w:pPr>
              <w:jc w:val="both"/>
              <w:rPr>
                <w:rFonts w:ascii="Arial" w:hAnsi="Arial" w:cs="Arial"/>
                <w:sz w:val="20"/>
                <w:szCs w:val="20"/>
              </w:rPr>
            </w:pPr>
          </w:p>
        </w:tc>
      </w:tr>
      <w:tr w:rsidR="0029008D" w:rsidRPr="00E51683" w:rsidTr="0029008D">
        <w:tc>
          <w:tcPr>
            <w:tcW w:w="2485" w:type="dxa"/>
            <w:tcBorders>
              <w:top w:val="single" w:sz="4" w:space="0" w:color="auto"/>
              <w:bottom w:val="nil"/>
            </w:tcBorders>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Change in contact information</w:t>
            </w:r>
          </w:p>
        </w:tc>
        <w:tc>
          <w:tcPr>
            <w:tcW w:w="3039" w:type="dxa"/>
            <w:vMerge w:val="restart"/>
          </w:tcPr>
          <w:p w:rsidR="0029008D" w:rsidRDefault="0029008D"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vMerge w:val="restart"/>
          </w:tcPr>
          <w:p w:rsidR="00B27BF2" w:rsidRDefault="00B27BF2" w:rsidP="0029008D">
            <w:pPr>
              <w:jc w:val="both"/>
              <w:rPr>
                <w:rFonts w:ascii="Arial" w:hAnsi="Arial" w:cs="Arial"/>
                <w:sz w:val="20"/>
                <w:szCs w:val="20"/>
              </w:rPr>
            </w:pPr>
          </w:p>
          <w:p w:rsidR="0029008D" w:rsidRDefault="00B27BF2" w:rsidP="00F3589D">
            <w:pPr>
              <w:rPr>
                <w:rFonts w:ascii="Arial" w:hAnsi="Arial" w:cs="Arial"/>
                <w:sz w:val="20"/>
                <w:szCs w:val="20"/>
              </w:rPr>
            </w:pPr>
            <w:r>
              <w:rPr>
                <w:rFonts w:ascii="Arial" w:hAnsi="Arial" w:cs="Arial"/>
                <w:sz w:val="20"/>
                <w:szCs w:val="20"/>
              </w:rPr>
              <w:t>VA t</w:t>
            </w:r>
            <w:r w:rsidR="0029008D">
              <w:rPr>
                <w:rFonts w:ascii="Arial" w:hAnsi="Arial" w:cs="Arial"/>
                <w:sz w:val="20"/>
                <w:szCs w:val="20"/>
              </w:rPr>
              <w:t>rading p</w:t>
            </w:r>
            <w:r w:rsidR="0029008D" w:rsidRPr="00E51683">
              <w:rPr>
                <w:rFonts w:ascii="Arial" w:hAnsi="Arial" w:cs="Arial"/>
                <w:sz w:val="20"/>
                <w:szCs w:val="20"/>
              </w:rPr>
              <w:t>latform operator, licensed representative</w:t>
            </w:r>
            <w:r w:rsidR="0029008D">
              <w:rPr>
                <w:rFonts w:ascii="Arial" w:hAnsi="Arial" w:cs="Arial"/>
                <w:sz w:val="20"/>
                <w:szCs w:val="20"/>
              </w:rPr>
              <w:t>s</w:t>
            </w:r>
            <w:r w:rsidR="0029008D" w:rsidRPr="00E51683">
              <w:rPr>
                <w:rFonts w:ascii="Arial" w:hAnsi="Arial" w:cs="Arial"/>
                <w:sz w:val="20"/>
                <w:szCs w:val="20"/>
              </w:rPr>
              <w:t>, substantial shareholder</w:t>
            </w:r>
            <w:r w:rsidR="0029008D">
              <w:rPr>
                <w:rFonts w:ascii="Arial" w:hAnsi="Arial" w:cs="Arial"/>
                <w:sz w:val="20"/>
                <w:szCs w:val="20"/>
              </w:rPr>
              <w:t>s,</w:t>
            </w:r>
            <w:r w:rsidR="0029008D" w:rsidRPr="00E51683">
              <w:rPr>
                <w:rFonts w:ascii="Arial" w:hAnsi="Arial" w:cs="Arial"/>
                <w:sz w:val="20"/>
                <w:szCs w:val="20"/>
              </w:rPr>
              <w:t xml:space="preserve"> ultimate owner</w:t>
            </w:r>
            <w:r w:rsidR="0029008D">
              <w:rPr>
                <w:rFonts w:ascii="Arial" w:hAnsi="Arial" w:cs="Arial"/>
                <w:sz w:val="20"/>
                <w:szCs w:val="20"/>
              </w:rPr>
              <w:t xml:space="preserve"> and the platform operator’s </w:t>
            </w:r>
            <w:r w:rsidR="00537FE0">
              <w:rPr>
                <w:rFonts w:ascii="Arial" w:hAnsi="Arial" w:cs="Arial"/>
                <w:sz w:val="20"/>
                <w:szCs w:val="20"/>
              </w:rPr>
              <w:t>a</w:t>
            </w:r>
            <w:r w:rsidR="0029008D" w:rsidRPr="00E51683">
              <w:rPr>
                <w:rFonts w:ascii="Arial" w:hAnsi="Arial" w:cs="Arial"/>
                <w:sz w:val="20"/>
                <w:szCs w:val="20"/>
              </w:rPr>
              <w:t>ssociated entity</w:t>
            </w:r>
          </w:p>
          <w:p w:rsidR="0029008D" w:rsidRPr="00E51683" w:rsidRDefault="0029008D" w:rsidP="0029008D">
            <w:pPr>
              <w:jc w:val="both"/>
              <w:rPr>
                <w:rFonts w:ascii="Arial" w:hAnsi="Arial" w:cs="Arial"/>
                <w:sz w:val="20"/>
                <w:szCs w:val="20"/>
              </w:rPr>
            </w:pPr>
          </w:p>
        </w:tc>
      </w:tr>
      <w:tr w:rsidR="0029008D" w:rsidRPr="00E51683" w:rsidTr="0029008D">
        <w:tc>
          <w:tcPr>
            <w:tcW w:w="2485" w:type="dxa"/>
            <w:tcBorders>
              <w:top w:val="nil"/>
            </w:tcBorders>
          </w:tcPr>
          <w:p w:rsidR="0029008D" w:rsidRPr="00E51683" w:rsidRDefault="0029008D" w:rsidP="0029008D">
            <w:pPr>
              <w:jc w:val="both"/>
              <w:rPr>
                <w:rFonts w:ascii="Arial" w:hAnsi="Arial" w:cs="Arial"/>
                <w:sz w:val="20"/>
                <w:szCs w:val="20"/>
              </w:rPr>
            </w:pPr>
          </w:p>
        </w:tc>
        <w:tc>
          <w:tcPr>
            <w:tcW w:w="3039" w:type="dxa"/>
            <w:vMerge/>
          </w:tcPr>
          <w:p w:rsidR="0029008D" w:rsidRPr="00E51683" w:rsidRDefault="0029008D" w:rsidP="0029008D">
            <w:pPr>
              <w:jc w:val="both"/>
              <w:rPr>
                <w:rFonts w:ascii="Arial" w:hAnsi="Arial" w:cs="Arial"/>
                <w:sz w:val="20"/>
                <w:szCs w:val="20"/>
              </w:rPr>
            </w:pPr>
          </w:p>
        </w:tc>
        <w:tc>
          <w:tcPr>
            <w:tcW w:w="3827" w:type="dxa"/>
            <w:vMerge/>
          </w:tcPr>
          <w:p w:rsidR="0029008D" w:rsidRPr="00E51683" w:rsidRDefault="0029008D" w:rsidP="0029008D">
            <w:pPr>
              <w:jc w:val="both"/>
              <w:rPr>
                <w:rFonts w:ascii="Arial" w:hAnsi="Arial" w:cs="Arial"/>
                <w:sz w:val="20"/>
                <w:szCs w:val="20"/>
              </w:rPr>
            </w:pPr>
          </w:p>
        </w:tc>
      </w:tr>
      <w:tr w:rsidR="00FE448A" w:rsidRPr="00E51683" w:rsidTr="00FE448A">
        <w:trPr>
          <w:trHeight w:val="1975"/>
        </w:trPr>
        <w:tc>
          <w:tcPr>
            <w:tcW w:w="2485" w:type="dxa"/>
          </w:tcPr>
          <w:p w:rsidR="00FE448A" w:rsidRDefault="00FE448A" w:rsidP="0029008D">
            <w:pPr>
              <w:jc w:val="both"/>
              <w:rPr>
                <w:rFonts w:ascii="Arial" w:hAnsi="Arial" w:cs="Arial"/>
                <w:sz w:val="20"/>
                <w:szCs w:val="20"/>
              </w:rPr>
            </w:pPr>
          </w:p>
          <w:p w:rsidR="00FE448A" w:rsidRDefault="00FE448A" w:rsidP="0029008D">
            <w:pPr>
              <w:jc w:val="both"/>
              <w:rPr>
                <w:rFonts w:ascii="Arial" w:hAnsi="Arial" w:cs="Arial"/>
                <w:sz w:val="20"/>
                <w:szCs w:val="20"/>
              </w:rPr>
            </w:pPr>
            <w:r w:rsidRPr="00E51683">
              <w:rPr>
                <w:rFonts w:ascii="Arial" w:hAnsi="Arial" w:cs="Arial"/>
                <w:sz w:val="20"/>
                <w:szCs w:val="20"/>
              </w:rPr>
              <w:t>Si</w:t>
            </w:r>
            <w:r>
              <w:rPr>
                <w:rFonts w:ascii="Arial" w:hAnsi="Arial" w:cs="Arial"/>
                <w:sz w:val="20"/>
                <w:szCs w:val="20"/>
              </w:rPr>
              <w:t xml:space="preserve">gnificant changes in nature of </w:t>
            </w:r>
            <w:r w:rsidRPr="00E51683">
              <w:rPr>
                <w:rFonts w:ascii="Arial" w:hAnsi="Arial" w:cs="Arial"/>
                <w:sz w:val="20"/>
                <w:szCs w:val="20"/>
              </w:rPr>
              <w:t>busines</w:t>
            </w:r>
            <w:r>
              <w:rPr>
                <w:rFonts w:ascii="Arial" w:hAnsi="Arial" w:cs="Arial"/>
                <w:sz w:val="20"/>
                <w:szCs w:val="20"/>
              </w:rPr>
              <w:t xml:space="preserve">s carried on and types of </w:t>
            </w:r>
            <w:r w:rsidRPr="00E51683">
              <w:rPr>
                <w:rFonts w:ascii="Arial" w:hAnsi="Arial" w:cs="Arial"/>
                <w:sz w:val="20"/>
                <w:szCs w:val="20"/>
              </w:rPr>
              <w:t>services provided</w:t>
            </w:r>
          </w:p>
          <w:p w:rsidR="00FE448A" w:rsidRDefault="00FE448A" w:rsidP="0029008D">
            <w:pPr>
              <w:jc w:val="both"/>
              <w:rPr>
                <w:rFonts w:ascii="Arial" w:hAnsi="Arial" w:cs="Arial"/>
                <w:sz w:val="20"/>
                <w:szCs w:val="20"/>
              </w:rPr>
            </w:pPr>
          </w:p>
          <w:p w:rsidR="00FE448A" w:rsidRPr="00E51683" w:rsidRDefault="00FE448A" w:rsidP="00FE448A">
            <w:pPr>
              <w:jc w:val="both"/>
              <w:rPr>
                <w:rFonts w:ascii="Arial" w:hAnsi="Arial" w:cs="Arial"/>
                <w:sz w:val="20"/>
                <w:szCs w:val="20"/>
              </w:rPr>
            </w:pPr>
          </w:p>
        </w:tc>
        <w:tc>
          <w:tcPr>
            <w:tcW w:w="3039" w:type="dxa"/>
          </w:tcPr>
          <w:p w:rsidR="00FE448A" w:rsidRDefault="00FE448A" w:rsidP="0029008D">
            <w:pPr>
              <w:jc w:val="both"/>
              <w:rPr>
                <w:rFonts w:ascii="Arial" w:hAnsi="Arial" w:cs="Arial"/>
                <w:sz w:val="20"/>
                <w:szCs w:val="20"/>
              </w:rPr>
            </w:pPr>
          </w:p>
          <w:p w:rsidR="00FE448A" w:rsidRPr="00E51683" w:rsidRDefault="00FE448A" w:rsidP="0029008D">
            <w:pPr>
              <w:jc w:val="both"/>
              <w:rPr>
                <w:rFonts w:ascii="Arial" w:hAnsi="Arial" w:cs="Arial"/>
                <w:sz w:val="20"/>
                <w:szCs w:val="20"/>
              </w:rPr>
            </w:pPr>
            <w:r w:rsidRPr="00E51683">
              <w:rPr>
                <w:rFonts w:ascii="Arial" w:hAnsi="Arial" w:cs="Arial"/>
                <w:sz w:val="20"/>
                <w:szCs w:val="20"/>
              </w:rPr>
              <w:t>Within 7 business days</w:t>
            </w:r>
          </w:p>
          <w:p w:rsidR="00FE448A" w:rsidRDefault="00FE448A" w:rsidP="0029008D">
            <w:pPr>
              <w:jc w:val="both"/>
              <w:rPr>
                <w:rFonts w:ascii="Arial" w:hAnsi="Arial" w:cs="Arial"/>
                <w:sz w:val="20"/>
                <w:szCs w:val="20"/>
              </w:rPr>
            </w:pPr>
          </w:p>
          <w:p w:rsidR="00FE448A" w:rsidRPr="00E51683" w:rsidRDefault="00FE448A" w:rsidP="0029008D">
            <w:pPr>
              <w:jc w:val="both"/>
              <w:rPr>
                <w:rFonts w:ascii="Arial" w:hAnsi="Arial" w:cs="Arial"/>
                <w:sz w:val="20"/>
                <w:szCs w:val="20"/>
              </w:rPr>
            </w:pPr>
          </w:p>
        </w:tc>
        <w:tc>
          <w:tcPr>
            <w:tcW w:w="3827" w:type="dxa"/>
          </w:tcPr>
          <w:p w:rsidR="00FE448A" w:rsidRDefault="00FE448A" w:rsidP="0029008D">
            <w:pPr>
              <w:jc w:val="both"/>
              <w:rPr>
                <w:rFonts w:ascii="Arial" w:hAnsi="Arial" w:cs="Arial"/>
                <w:sz w:val="20"/>
                <w:szCs w:val="20"/>
              </w:rPr>
            </w:pPr>
          </w:p>
          <w:p w:rsidR="00FE448A" w:rsidRPr="00E51683" w:rsidRDefault="00FE448A"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p>
          <w:p w:rsidR="00FE448A" w:rsidRDefault="00FE448A" w:rsidP="0029008D">
            <w:pPr>
              <w:jc w:val="both"/>
              <w:rPr>
                <w:rFonts w:ascii="Arial" w:hAnsi="Arial" w:cs="Arial"/>
                <w:sz w:val="20"/>
                <w:szCs w:val="20"/>
              </w:rPr>
            </w:pPr>
          </w:p>
          <w:p w:rsidR="00FE448A" w:rsidRPr="00E51683" w:rsidRDefault="00FE448A" w:rsidP="00FE448A">
            <w:pPr>
              <w:jc w:val="both"/>
              <w:rPr>
                <w:rFonts w:ascii="Arial" w:hAnsi="Arial" w:cs="Arial"/>
                <w:sz w:val="20"/>
                <w:szCs w:val="20"/>
              </w:rPr>
            </w:pPr>
          </w:p>
        </w:tc>
      </w:tr>
      <w:tr w:rsidR="00FE448A" w:rsidRPr="00E51683" w:rsidTr="00FE448A">
        <w:trPr>
          <w:trHeight w:val="884"/>
        </w:trPr>
        <w:tc>
          <w:tcPr>
            <w:tcW w:w="2485" w:type="dxa"/>
          </w:tcPr>
          <w:p w:rsidR="00FE448A" w:rsidRDefault="00FE448A" w:rsidP="0029008D">
            <w:pPr>
              <w:jc w:val="both"/>
              <w:rPr>
                <w:rFonts w:ascii="Arial" w:hAnsi="Arial" w:cs="Arial"/>
                <w:sz w:val="20"/>
                <w:szCs w:val="20"/>
              </w:rPr>
            </w:pPr>
          </w:p>
          <w:p w:rsidR="00FE448A" w:rsidRDefault="00FE448A" w:rsidP="00FE448A">
            <w:pPr>
              <w:jc w:val="both"/>
              <w:rPr>
                <w:rFonts w:ascii="Arial" w:hAnsi="Arial" w:cs="Arial"/>
                <w:sz w:val="20"/>
                <w:szCs w:val="20"/>
              </w:rPr>
            </w:pPr>
            <w:r w:rsidRPr="00E51683">
              <w:rPr>
                <w:rFonts w:ascii="Arial" w:hAnsi="Arial" w:cs="Arial"/>
                <w:sz w:val="20"/>
                <w:szCs w:val="20"/>
              </w:rPr>
              <w:t>Significant changes in business plan</w:t>
            </w:r>
          </w:p>
        </w:tc>
        <w:tc>
          <w:tcPr>
            <w:tcW w:w="3039" w:type="dxa"/>
          </w:tcPr>
          <w:p w:rsidR="00FE448A" w:rsidRDefault="00FE448A" w:rsidP="0029008D">
            <w:pPr>
              <w:jc w:val="both"/>
              <w:rPr>
                <w:rFonts w:ascii="Arial" w:hAnsi="Arial" w:cs="Arial"/>
                <w:sz w:val="20"/>
                <w:szCs w:val="20"/>
              </w:rPr>
            </w:pPr>
          </w:p>
          <w:p w:rsidR="00FE448A" w:rsidRPr="00E51683" w:rsidRDefault="00FE448A" w:rsidP="00FE448A">
            <w:pPr>
              <w:jc w:val="both"/>
              <w:rPr>
                <w:rFonts w:ascii="Arial" w:hAnsi="Arial" w:cs="Arial"/>
                <w:sz w:val="20"/>
                <w:szCs w:val="20"/>
              </w:rPr>
            </w:pPr>
            <w:r w:rsidRPr="00E51683">
              <w:rPr>
                <w:rFonts w:ascii="Arial" w:hAnsi="Arial" w:cs="Arial"/>
                <w:sz w:val="20"/>
                <w:szCs w:val="20"/>
              </w:rPr>
              <w:t>Within 7 business days</w:t>
            </w:r>
          </w:p>
          <w:p w:rsidR="00FE448A" w:rsidRDefault="00FE448A" w:rsidP="0029008D">
            <w:pPr>
              <w:jc w:val="both"/>
              <w:rPr>
                <w:rFonts w:ascii="Arial" w:hAnsi="Arial" w:cs="Arial"/>
                <w:sz w:val="20"/>
                <w:szCs w:val="20"/>
              </w:rPr>
            </w:pPr>
          </w:p>
        </w:tc>
        <w:tc>
          <w:tcPr>
            <w:tcW w:w="3827" w:type="dxa"/>
          </w:tcPr>
          <w:p w:rsidR="00FE448A" w:rsidRDefault="00FE448A" w:rsidP="0029008D">
            <w:pPr>
              <w:jc w:val="both"/>
              <w:rPr>
                <w:rFonts w:ascii="Arial" w:hAnsi="Arial" w:cs="Arial"/>
                <w:sz w:val="20"/>
                <w:szCs w:val="20"/>
              </w:rPr>
            </w:pPr>
          </w:p>
          <w:p w:rsidR="00FE448A" w:rsidRPr="00E51683" w:rsidRDefault="00FE448A" w:rsidP="00FE448A">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p>
          <w:p w:rsidR="00FE448A" w:rsidRDefault="00FE448A" w:rsidP="0029008D">
            <w:pPr>
              <w:jc w:val="both"/>
              <w:rPr>
                <w:rFonts w:ascii="Arial" w:hAnsi="Arial" w:cs="Arial"/>
                <w:sz w:val="20"/>
                <w:szCs w:val="20"/>
              </w:rPr>
            </w:pPr>
          </w:p>
        </w:tc>
      </w:tr>
      <w:tr w:rsidR="002A687B" w:rsidRPr="00E51683" w:rsidTr="0029008D">
        <w:tc>
          <w:tcPr>
            <w:tcW w:w="2485" w:type="dxa"/>
          </w:tcPr>
          <w:p w:rsidR="002A687B" w:rsidRDefault="002A687B" w:rsidP="0029008D">
            <w:pPr>
              <w:jc w:val="both"/>
              <w:rPr>
                <w:rFonts w:ascii="Arial" w:hAnsi="Arial" w:cs="Arial"/>
                <w:sz w:val="20"/>
                <w:szCs w:val="20"/>
              </w:rPr>
            </w:pPr>
            <w:r>
              <w:rPr>
                <w:rFonts w:ascii="Arial" w:hAnsi="Arial" w:cs="Arial"/>
                <w:sz w:val="20"/>
                <w:szCs w:val="20"/>
              </w:rPr>
              <w:t>Inclusion of any virtual asset for trading by professional investors only, or suspension of trading in, or removal of</w:t>
            </w:r>
            <w:r w:rsidR="00041E86">
              <w:rPr>
                <w:rFonts w:ascii="Arial" w:hAnsi="Arial" w:cs="Arial"/>
                <w:sz w:val="20"/>
                <w:szCs w:val="20"/>
              </w:rPr>
              <w:t>,</w:t>
            </w:r>
            <w:r>
              <w:rPr>
                <w:rFonts w:ascii="Arial" w:hAnsi="Arial" w:cs="Arial"/>
                <w:sz w:val="20"/>
                <w:szCs w:val="20"/>
              </w:rPr>
              <w:t xml:space="preserve"> any such virtual asset</w:t>
            </w:r>
          </w:p>
        </w:tc>
        <w:tc>
          <w:tcPr>
            <w:tcW w:w="3039" w:type="dxa"/>
          </w:tcPr>
          <w:p w:rsidR="002A687B" w:rsidRDefault="002A687B" w:rsidP="0029008D">
            <w:pPr>
              <w:jc w:val="both"/>
              <w:rPr>
                <w:rFonts w:ascii="Arial" w:hAnsi="Arial" w:cs="Arial"/>
                <w:sz w:val="20"/>
                <w:szCs w:val="20"/>
              </w:rPr>
            </w:pPr>
          </w:p>
        </w:tc>
        <w:tc>
          <w:tcPr>
            <w:tcW w:w="3827" w:type="dxa"/>
          </w:tcPr>
          <w:p w:rsidR="002A687B" w:rsidRDefault="002A687B"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p>
        </w:tc>
      </w:tr>
      <w:tr w:rsidR="0029008D" w:rsidRPr="00E51683" w:rsidTr="0029008D">
        <w:tc>
          <w:tcPr>
            <w:tcW w:w="2485" w:type="dxa"/>
          </w:tcPr>
          <w:p w:rsidR="00B27BF2" w:rsidRDefault="00B27BF2" w:rsidP="0029008D">
            <w:pPr>
              <w:jc w:val="both"/>
              <w:rPr>
                <w:rFonts w:ascii="Arial" w:hAnsi="Arial" w:cs="Arial"/>
                <w:sz w:val="20"/>
                <w:szCs w:val="20"/>
              </w:rPr>
            </w:pPr>
          </w:p>
          <w:p w:rsidR="0029008D" w:rsidRDefault="0029008D" w:rsidP="0029008D">
            <w:pPr>
              <w:jc w:val="both"/>
              <w:rPr>
                <w:rFonts w:ascii="Arial" w:hAnsi="Arial" w:cs="Arial"/>
                <w:sz w:val="20"/>
                <w:szCs w:val="20"/>
              </w:rPr>
            </w:pPr>
            <w:r w:rsidRPr="00E51683">
              <w:rPr>
                <w:rFonts w:ascii="Arial" w:hAnsi="Arial" w:cs="Arial"/>
                <w:sz w:val="20"/>
                <w:szCs w:val="20"/>
              </w:rPr>
              <w:t>Changes in Managers-In-Charge of Core Functions (</w:t>
            </w:r>
            <w:r w:rsidRPr="00FE448A">
              <w:rPr>
                <w:rFonts w:ascii="Arial" w:hAnsi="Arial" w:cs="Arial"/>
                <w:b/>
                <w:sz w:val="20"/>
                <w:szCs w:val="20"/>
              </w:rPr>
              <w:t>MICs</w:t>
            </w:r>
            <w:r w:rsidRPr="00E51683">
              <w:rPr>
                <w:rFonts w:ascii="Arial" w:hAnsi="Arial" w:cs="Arial"/>
                <w:sz w:val="20"/>
                <w:szCs w:val="20"/>
              </w:rPr>
              <w:t>)</w:t>
            </w:r>
          </w:p>
          <w:p w:rsidR="00B27BF2" w:rsidRPr="00E51683" w:rsidRDefault="00B27BF2" w:rsidP="0029008D">
            <w:pPr>
              <w:jc w:val="both"/>
              <w:rPr>
                <w:rFonts w:ascii="Arial" w:hAnsi="Arial" w:cs="Arial"/>
                <w:sz w:val="20"/>
                <w:szCs w:val="20"/>
              </w:rPr>
            </w:pPr>
          </w:p>
        </w:tc>
        <w:tc>
          <w:tcPr>
            <w:tcW w:w="3039" w:type="dxa"/>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B27BF2" w:rsidRDefault="00B27BF2" w:rsidP="0029008D">
            <w:pPr>
              <w:jc w:val="both"/>
              <w:rPr>
                <w:rFonts w:ascii="Arial" w:hAnsi="Arial" w:cs="Arial"/>
                <w:sz w:val="20"/>
                <w:szCs w:val="20"/>
              </w:rPr>
            </w:pPr>
          </w:p>
          <w:p w:rsidR="0029008D" w:rsidRPr="00E51683"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p>
        </w:tc>
      </w:tr>
      <w:tr w:rsidR="0029008D" w:rsidRPr="00E51683" w:rsidTr="0029008D">
        <w:tc>
          <w:tcPr>
            <w:tcW w:w="2485" w:type="dxa"/>
            <w:tcBorders>
              <w:bottom w:val="single" w:sz="4" w:space="0" w:color="auto"/>
            </w:tcBorders>
          </w:tcPr>
          <w:p w:rsidR="00B27BF2" w:rsidRDefault="00B27BF2" w:rsidP="0029008D">
            <w:pPr>
              <w:jc w:val="both"/>
              <w:rPr>
                <w:rFonts w:ascii="Arial" w:hAnsi="Arial" w:cs="Arial"/>
                <w:sz w:val="20"/>
                <w:szCs w:val="20"/>
              </w:rPr>
            </w:pPr>
          </w:p>
          <w:p w:rsidR="0029008D" w:rsidRDefault="0029008D" w:rsidP="0029008D">
            <w:pPr>
              <w:jc w:val="both"/>
              <w:rPr>
                <w:rFonts w:ascii="Arial" w:hAnsi="Arial" w:cs="Arial"/>
                <w:sz w:val="20"/>
                <w:szCs w:val="20"/>
              </w:rPr>
            </w:pPr>
            <w:r w:rsidRPr="00E51683">
              <w:rPr>
                <w:rFonts w:ascii="Arial" w:hAnsi="Arial" w:cs="Arial"/>
                <w:sz w:val="20"/>
                <w:szCs w:val="20"/>
              </w:rPr>
              <w:t>Cha</w:t>
            </w:r>
            <w:r w:rsidR="00B27BF2">
              <w:rPr>
                <w:rFonts w:ascii="Arial" w:hAnsi="Arial" w:cs="Arial"/>
                <w:sz w:val="20"/>
                <w:szCs w:val="20"/>
              </w:rPr>
              <w:t xml:space="preserve">nges in certain particulars of </w:t>
            </w:r>
            <w:r w:rsidRPr="00E51683">
              <w:rPr>
                <w:rFonts w:ascii="Arial" w:hAnsi="Arial" w:cs="Arial"/>
                <w:sz w:val="20"/>
                <w:szCs w:val="20"/>
              </w:rPr>
              <w:t>MICs</w:t>
            </w:r>
          </w:p>
          <w:p w:rsidR="00FE448A" w:rsidRPr="00E51683" w:rsidRDefault="00FE448A" w:rsidP="0029008D">
            <w:pPr>
              <w:jc w:val="both"/>
              <w:rPr>
                <w:rFonts w:ascii="Arial" w:hAnsi="Arial" w:cs="Arial"/>
                <w:sz w:val="20"/>
                <w:szCs w:val="20"/>
              </w:rPr>
            </w:pPr>
          </w:p>
        </w:tc>
        <w:tc>
          <w:tcPr>
            <w:tcW w:w="3039" w:type="dxa"/>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29008D" w:rsidRDefault="0029008D"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p>
        </w:tc>
      </w:tr>
      <w:tr w:rsidR="00B27BF2" w:rsidRPr="00E51683" w:rsidTr="0029008D">
        <w:tc>
          <w:tcPr>
            <w:tcW w:w="2485" w:type="dxa"/>
            <w:tcBorders>
              <w:bottom w:val="nil"/>
            </w:tcBorders>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sidRPr="00E51683">
              <w:rPr>
                <w:rFonts w:ascii="Arial" w:hAnsi="Arial" w:cs="Arial"/>
                <w:sz w:val="20"/>
                <w:szCs w:val="20"/>
              </w:rPr>
              <w:t>Change in bank accounts</w:t>
            </w:r>
          </w:p>
        </w:tc>
        <w:tc>
          <w:tcPr>
            <w:tcW w:w="3039" w:type="dxa"/>
            <w:vMerge w:val="restart"/>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sidRPr="00E51683">
              <w:rPr>
                <w:rFonts w:ascii="Arial" w:hAnsi="Arial" w:cs="Arial"/>
                <w:sz w:val="20"/>
                <w:szCs w:val="20"/>
              </w:rPr>
              <w:t>Within 7 business days</w:t>
            </w:r>
          </w:p>
        </w:tc>
        <w:tc>
          <w:tcPr>
            <w:tcW w:w="3827" w:type="dxa"/>
            <w:vMerge w:val="restart"/>
          </w:tcPr>
          <w:p w:rsidR="00B27BF2" w:rsidRDefault="00B27BF2" w:rsidP="0029008D">
            <w:pPr>
              <w:jc w:val="both"/>
              <w:rPr>
                <w:rFonts w:ascii="Arial" w:hAnsi="Arial" w:cs="Arial"/>
                <w:sz w:val="20"/>
                <w:szCs w:val="20"/>
              </w:rPr>
            </w:pPr>
          </w:p>
          <w:p w:rsidR="00B27BF2"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r>
              <w:rPr>
                <w:rFonts w:ascii="Arial" w:hAnsi="Arial" w:cs="Arial"/>
                <w:sz w:val="20"/>
                <w:szCs w:val="20"/>
              </w:rPr>
              <w:t xml:space="preserve"> and its </w:t>
            </w:r>
          </w:p>
          <w:p w:rsidR="00B27BF2" w:rsidRDefault="00FE448A" w:rsidP="0029008D">
            <w:pPr>
              <w:jc w:val="both"/>
              <w:rPr>
                <w:rFonts w:ascii="Arial" w:hAnsi="Arial" w:cs="Arial"/>
                <w:sz w:val="20"/>
                <w:szCs w:val="20"/>
              </w:rPr>
            </w:pPr>
            <w:r>
              <w:rPr>
                <w:rFonts w:ascii="Arial" w:hAnsi="Arial" w:cs="Arial"/>
                <w:sz w:val="20"/>
                <w:szCs w:val="20"/>
              </w:rPr>
              <w:t>a</w:t>
            </w:r>
            <w:r w:rsidR="00B27BF2" w:rsidRPr="00E51683">
              <w:rPr>
                <w:rFonts w:ascii="Arial" w:hAnsi="Arial" w:cs="Arial"/>
                <w:sz w:val="20"/>
                <w:szCs w:val="20"/>
              </w:rPr>
              <w:t>ssociated entity</w:t>
            </w:r>
          </w:p>
          <w:p w:rsidR="00B27BF2" w:rsidRPr="00E51683" w:rsidRDefault="00B27BF2" w:rsidP="0029008D">
            <w:pPr>
              <w:jc w:val="both"/>
              <w:rPr>
                <w:rFonts w:ascii="Arial" w:hAnsi="Arial" w:cs="Arial"/>
                <w:sz w:val="20"/>
                <w:szCs w:val="20"/>
              </w:rPr>
            </w:pPr>
          </w:p>
        </w:tc>
      </w:tr>
      <w:tr w:rsidR="00B27BF2" w:rsidRPr="00E51683" w:rsidTr="0029008D">
        <w:tc>
          <w:tcPr>
            <w:tcW w:w="2485" w:type="dxa"/>
            <w:tcBorders>
              <w:top w:val="nil"/>
              <w:bottom w:val="single" w:sz="4" w:space="0" w:color="auto"/>
            </w:tcBorders>
          </w:tcPr>
          <w:p w:rsidR="00B27BF2" w:rsidRPr="00E51683" w:rsidRDefault="00B27BF2" w:rsidP="0029008D">
            <w:pPr>
              <w:jc w:val="both"/>
              <w:rPr>
                <w:rFonts w:ascii="Arial" w:hAnsi="Arial" w:cs="Arial"/>
                <w:sz w:val="20"/>
                <w:szCs w:val="20"/>
              </w:rPr>
            </w:pPr>
          </w:p>
        </w:tc>
        <w:tc>
          <w:tcPr>
            <w:tcW w:w="3039" w:type="dxa"/>
            <w:vMerge/>
          </w:tcPr>
          <w:p w:rsidR="00B27BF2" w:rsidRPr="00E51683" w:rsidRDefault="00B27BF2" w:rsidP="0029008D">
            <w:pPr>
              <w:jc w:val="both"/>
              <w:rPr>
                <w:rFonts w:ascii="Arial" w:hAnsi="Arial" w:cs="Arial"/>
                <w:sz w:val="20"/>
                <w:szCs w:val="20"/>
              </w:rPr>
            </w:pPr>
          </w:p>
        </w:tc>
        <w:tc>
          <w:tcPr>
            <w:tcW w:w="3827" w:type="dxa"/>
            <w:vMerge/>
          </w:tcPr>
          <w:p w:rsidR="00B27BF2" w:rsidRPr="00E51683" w:rsidRDefault="00B27BF2" w:rsidP="0029008D">
            <w:pPr>
              <w:jc w:val="both"/>
              <w:rPr>
                <w:rFonts w:ascii="Arial" w:hAnsi="Arial" w:cs="Arial"/>
                <w:sz w:val="20"/>
                <w:szCs w:val="20"/>
              </w:rPr>
            </w:pPr>
          </w:p>
        </w:tc>
      </w:tr>
      <w:tr w:rsidR="00B27BF2" w:rsidRPr="00E51683" w:rsidTr="0029008D">
        <w:tc>
          <w:tcPr>
            <w:tcW w:w="2485" w:type="dxa"/>
            <w:tcBorders>
              <w:bottom w:val="nil"/>
            </w:tcBorders>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Pr>
                <w:rFonts w:ascii="Arial" w:hAnsi="Arial" w:cs="Arial"/>
                <w:sz w:val="20"/>
                <w:szCs w:val="20"/>
              </w:rPr>
              <w:t xml:space="preserve">Change in </w:t>
            </w:r>
            <w:r w:rsidR="002A687B">
              <w:rPr>
                <w:rFonts w:ascii="Arial" w:hAnsi="Arial" w:cs="Arial"/>
                <w:sz w:val="20"/>
                <w:szCs w:val="20"/>
              </w:rPr>
              <w:t>a</w:t>
            </w:r>
            <w:r>
              <w:rPr>
                <w:rFonts w:ascii="Arial" w:hAnsi="Arial" w:cs="Arial"/>
                <w:sz w:val="20"/>
                <w:szCs w:val="20"/>
              </w:rPr>
              <w:t xml:space="preserve">ssociated </w:t>
            </w:r>
            <w:r w:rsidR="002A687B">
              <w:rPr>
                <w:rFonts w:ascii="Arial" w:hAnsi="Arial" w:cs="Arial"/>
                <w:sz w:val="20"/>
                <w:szCs w:val="20"/>
              </w:rPr>
              <w:t>e</w:t>
            </w:r>
            <w:r>
              <w:rPr>
                <w:rFonts w:ascii="Arial" w:hAnsi="Arial" w:cs="Arial"/>
                <w:sz w:val="20"/>
                <w:szCs w:val="20"/>
              </w:rPr>
              <w:t xml:space="preserve">ntity or </w:t>
            </w:r>
            <w:r w:rsidRPr="00E51683">
              <w:rPr>
                <w:rFonts w:ascii="Arial" w:hAnsi="Arial" w:cs="Arial"/>
                <w:sz w:val="20"/>
                <w:szCs w:val="20"/>
              </w:rPr>
              <w:t>its particulars</w:t>
            </w:r>
          </w:p>
        </w:tc>
        <w:tc>
          <w:tcPr>
            <w:tcW w:w="3039" w:type="dxa"/>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B27BF2" w:rsidRDefault="00B27BF2" w:rsidP="0029008D">
            <w:pPr>
              <w:jc w:val="both"/>
              <w:rPr>
                <w:rFonts w:ascii="Arial" w:hAnsi="Arial" w:cs="Arial"/>
                <w:sz w:val="20"/>
                <w:szCs w:val="20"/>
              </w:rPr>
            </w:pPr>
          </w:p>
          <w:p w:rsidR="00B27BF2" w:rsidRDefault="00B27BF2" w:rsidP="00B27BF2">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r>
              <w:rPr>
                <w:rFonts w:ascii="Arial" w:hAnsi="Arial" w:cs="Arial"/>
                <w:sz w:val="20"/>
                <w:szCs w:val="20"/>
              </w:rPr>
              <w:t xml:space="preserve"> and its </w:t>
            </w:r>
          </w:p>
          <w:p w:rsidR="00B27BF2" w:rsidRDefault="00FE448A" w:rsidP="00B27BF2">
            <w:pPr>
              <w:jc w:val="both"/>
              <w:rPr>
                <w:rFonts w:ascii="Arial" w:hAnsi="Arial" w:cs="Arial"/>
                <w:sz w:val="20"/>
                <w:szCs w:val="20"/>
              </w:rPr>
            </w:pPr>
            <w:r>
              <w:rPr>
                <w:rFonts w:ascii="Arial" w:hAnsi="Arial" w:cs="Arial"/>
                <w:sz w:val="20"/>
                <w:szCs w:val="20"/>
              </w:rPr>
              <w:t>a</w:t>
            </w:r>
            <w:r w:rsidR="00B27BF2" w:rsidRPr="00E51683">
              <w:rPr>
                <w:rFonts w:ascii="Arial" w:hAnsi="Arial" w:cs="Arial"/>
                <w:sz w:val="20"/>
                <w:szCs w:val="20"/>
              </w:rPr>
              <w:t>ssociated entity</w:t>
            </w:r>
          </w:p>
          <w:p w:rsidR="00B27BF2" w:rsidRPr="00E51683" w:rsidRDefault="00B27BF2" w:rsidP="0029008D">
            <w:pPr>
              <w:jc w:val="both"/>
              <w:rPr>
                <w:rFonts w:ascii="Arial" w:hAnsi="Arial" w:cs="Arial"/>
                <w:sz w:val="20"/>
                <w:szCs w:val="20"/>
              </w:rPr>
            </w:pPr>
          </w:p>
        </w:tc>
      </w:tr>
      <w:tr w:rsidR="0029008D" w:rsidRPr="00E51683" w:rsidTr="0029008D">
        <w:tc>
          <w:tcPr>
            <w:tcW w:w="2485" w:type="dxa"/>
            <w:tcBorders>
              <w:bottom w:val="single" w:sz="4" w:space="0" w:color="auto"/>
            </w:tcBorders>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Change in auditor’s name</w:t>
            </w:r>
          </w:p>
        </w:tc>
        <w:tc>
          <w:tcPr>
            <w:tcW w:w="3039" w:type="dxa"/>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29008D" w:rsidRDefault="0029008D" w:rsidP="0029008D">
            <w:pPr>
              <w:jc w:val="both"/>
              <w:rPr>
                <w:rFonts w:ascii="Arial" w:hAnsi="Arial" w:cs="Arial"/>
                <w:sz w:val="20"/>
                <w:szCs w:val="20"/>
              </w:rPr>
            </w:pPr>
          </w:p>
          <w:p w:rsidR="00B27BF2"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p>
          <w:p w:rsidR="00B27BF2" w:rsidRPr="00E51683" w:rsidRDefault="00B27BF2" w:rsidP="0029008D">
            <w:pPr>
              <w:jc w:val="both"/>
              <w:rPr>
                <w:rFonts w:ascii="Arial" w:hAnsi="Arial" w:cs="Arial"/>
                <w:sz w:val="20"/>
                <w:szCs w:val="20"/>
              </w:rPr>
            </w:pPr>
          </w:p>
        </w:tc>
      </w:tr>
      <w:tr w:rsidR="00B27BF2" w:rsidRPr="00E51683" w:rsidTr="0029008D">
        <w:tc>
          <w:tcPr>
            <w:tcW w:w="2485" w:type="dxa"/>
            <w:tcBorders>
              <w:bottom w:val="nil"/>
            </w:tcBorders>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sidRPr="00E51683">
              <w:rPr>
                <w:rFonts w:ascii="Arial" w:hAnsi="Arial" w:cs="Arial"/>
                <w:sz w:val="20"/>
                <w:szCs w:val="20"/>
              </w:rPr>
              <w:t>Give notice of a motion to change auditor in a general meeting, etc</w:t>
            </w:r>
            <w:r>
              <w:rPr>
                <w:rFonts w:ascii="Arial" w:hAnsi="Arial" w:cs="Arial"/>
                <w:sz w:val="20"/>
                <w:szCs w:val="20"/>
              </w:rPr>
              <w:t>. under s.154 SFO and/or s.53ZSE AMLO</w:t>
            </w:r>
          </w:p>
        </w:tc>
        <w:tc>
          <w:tcPr>
            <w:tcW w:w="3039" w:type="dxa"/>
            <w:vMerge w:val="restart"/>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sidRPr="00E51683">
              <w:rPr>
                <w:rFonts w:ascii="Arial" w:hAnsi="Arial" w:cs="Arial"/>
                <w:sz w:val="20"/>
                <w:szCs w:val="20"/>
              </w:rPr>
              <w:t>Within 1 business day</w:t>
            </w:r>
          </w:p>
        </w:tc>
        <w:tc>
          <w:tcPr>
            <w:tcW w:w="3827" w:type="dxa"/>
            <w:vMerge w:val="restart"/>
          </w:tcPr>
          <w:p w:rsidR="00B27BF2" w:rsidRDefault="00B27BF2" w:rsidP="0029008D">
            <w:pPr>
              <w:jc w:val="both"/>
              <w:rPr>
                <w:rFonts w:ascii="Arial" w:hAnsi="Arial" w:cs="Arial"/>
                <w:sz w:val="20"/>
                <w:szCs w:val="20"/>
              </w:rPr>
            </w:pPr>
          </w:p>
          <w:p w:rsidR="00B27BF2" w:rsidRPr="00E51683"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r>
              <w:rPr>
                <w:rFonts w:ascii="Arial" w:hAnsi="Arial" w:cs="Arial"/>
                <w:sz w:val="20"/>
                <w:szCs w:val="20"/>
              </w:rPr>
              <w:t xml:space="preserve"> and its </w:t>
            </w:r>
            <w:r w:rsidR="00FE448A">
              <w:rPr>
                <w:rFonts w:ascii="Arial" w:hAnsi="Arial" w:cs="Arial"/>
                <w:sz w:val="20"/>
                <w:szCs w:val="20"/>
              </w:rPr>
              <w:t>a</w:t>
            </w:r>
            <w:r w:rsidRPr="00E51683">
              <w:rPr>
                <w:rFonts w:ascii="Arial" w:hAnsi="Arial" w:cs="Arial"/>
                <w:sz w:val="20"/>
                <w:szCs w:val="20"/>
              </w:rPr>
              <w:t>ssociated entity</w:t>
            </w:r>
          </w:p>
        </w:tc>
      </w:tr>
      <w:tr w:rsidR="00B27BF2" w:rsidRPr="00E51683" w:rsidTr="0029008D">
        <w:tc>
          <w:tcPr>
            <w:tcW w:w="2485" w:type="dxa"/>
            <w:tcBorders>
              <w:top w:val="nil"/>
            </w:tcBorders>
          </w:tcPr>
          <w:p w:rsidR="00B27BF2" w:rsidRPr="00E51683" w:rsidRDefault="00B27BF2" w:rsidP="0029008D">
            <w:pPr>
              <w:jc w:val="both"/>
              <w:rPr>
                <w:rFonts w:ascii="Arial" w:hAnsi="Arial" w:cs="Arial"/>
                <w:sz w:val="20"/>
                <w:szCs w:val="20"/>
              </w:rPr>
            </w:pPr>
          </w:p>
        </w:tc>
        <w:tc>
          <w:tcPr>
            <w:tcW w:w="3039" w:type="dxa"/>
            <w:vMerge/>
          </w:tcPr>
          <w:p w:rsidR="00B27BF2" w:rsidRPr="00E51683" w:rsidRDefault="00B27BF2" w:rsidP="0029008D">
            <w:pPr>
              <w:jc w:val="both"/>
              <w:rPr>
                <w:rFonts w:ascii="Arial" w:hAnsi="Arial" w:cs="Arial"/>
                <w:sz w:val="20"/>
                <w:szCs w:val="20"/>
              </w:rPr>
            </w:pPr>
          </w:p>
        </w:tc>
        <w:tc>
          <w:tcPr>
            <w:tcW w:w="3827" w:type="dxa"/>
            <w:vMerge/>
          </w:tcPr>
          <w:p w:rsidR="00B27BF2" w:rsidRPr="00E51683" w:rsidRDefault="00B27BF2" w:rsidP="0029008D">
            <w:pPr>
              <w:jc w:val="both"/>
              <w:rPr>
                <w:rFonts w:ascii="Arial" w:hAnsi="Arial" w:cs="Arial"/>
                <w:sz w:val="20"/>
                <w:szCs w:val="20"/>
              </w:rPr>
            </w:pPr>
          </w:p>
        </w:tc>
      </w:tr>
      <w:tr w:rsidR="0029008D" w:rsidRPr="00E51683" w:rsidTr="0029008D">
        <w:tc>
          <w:tcPr>
            <w:tcW w:w="2485" w:type="dxa"/>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 xml:space="preserve">Change in executive officer or </w:t>
            </w:r>
          </w:p>
          <w:p w:rsidR="0029008D" w:rsidRDefault="0029008D" w:rsidP="0029008D">
            <w:pPr>
              <w:jc w:val="both"/>
              <w:rPr>
                <w:rFonts w:ascii="Arial" w:hAnsi="Arial" w:cs="Arial"/>
                <w:sz w:val="20"/>
                <w:szCs w:val="20"/>
              </w:rPr>
            </w:pPr>
            <w:r w:rsidRPr="00E51683">
              <w:rPr>
                <w:rFonts w:ascii="Arial" w:hAnsi="Arial" w:cs="Arial"/>
                <w:sz w:val="20"/>
                <w:szCs w:val="20"/>
              </w:rPr>
              <w:t>his/her particulars</w:t>
            </w:r>
          </w:p>
          <w:p w:rsidR="00B27BF2" w:rsidRPr="00E51683" w:rsidRDefault="00B27BF2" w:rsidP="0029008D">
            <w:pPr>
              <w:jc w:val="both"/>
              <w:rPr>
                <w:rFonts w:ascii="Arial" w:hAnsi="Arial" w:cs="Arial"/>
                <w:sz w:val="20"/>
                <w:szCs w:val="20"/>
              </w:rPr>
            </w:pPr>
          </w:p>
        </w:tc>
        <w:tc>
          <w:tcPr>
            <w:tcW w:w="3039" w:type="dxa"/>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B27BF2" w:rsidRDefault="00B27BF2" w:rsidP="0029008D">
            <w:pPr>
              <w:jc w:val="both"/>
              <w:rPr>
                <w:rFonts w:ascii="Arial" w:hAnsi="Arial" w:cs="Arial"/>
                <w:sz w:val="20"/>
                <w:szCs w:val="20"/>
              </w:rPr>
            </w:pPr>
          </w:p>
          <w:p w:rsidR="0029008D" w:rsidRPr="00E51683" w:rsidRDefault="00FE448A" w:rsidP="0029008D">
            <w:pPr>
              <w:jc w:val="both"/>
              <w:rPr>
                <w:rFonts w:ascii="Arial" w:hAnsi="Arial" w:cs="Arial"/>
                <w:sz w:val="20"/>
                <w:szCs w:val="20"/>
              </w:rPr>
            </w:pPr>
            <w:r>
              <w:rPr>
                <w:rFonts w:ascii="Arial" w:hAnsi="Arial" w:cs="Arial"/>
                <w:sz w:val="20"/>
                <w:szCs w:val="20"/>
              </w:rPr>
              <w:t>A</w:t>
            </w:r>
            <w:r w:rsidR="0029008D" w:rsidRPr="00E51683">
              <w:rPr>
                <w:rFonts w:ascii="Arial" w:hAnsi="Arial" w:cs="Arial"/>
                <w:sz w:val="20"/>
                <w:szCs w:val="20"/>
              </w:rPr>
              <w:t>ssociated entity</w:t>
            </w:r>
          </w:p>
        </w:tc>
      </w:tr>
      <w:tr w:rsidR="0029008D" w:rsidRPr="00E51683" w:rsidTr="0029008D">
        <w:tc>
          <w:tcPr>
            <w:tcW w:w="2485" w:type="dxa"/>
            <w:tcBorders>
              <w:bottom w:val="single" w:sz="4" w:space="0" w:color="auto"/>
            </w:tcBorders>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 xml:space="preserve">Change in status of any </w:t>
            </w:r>
          </w:p>
          <w:p w:rsidR="00B27BF2" w:rsidRPr="00E51683" w:rsidRDefault="0029008D" w:rsidP="00B27BF2">
            <w:pPr>
              <w:jc w:val="both"/>
              <w:rPr>
                <w:rFonts w:ascii="Arial" w:hAnsi="Arial" w:cs="Arial"/>
                <w:sz w:val="20"/>
                <w:szCs w:val="20"/>
              </w:rPr>
            </w:pPr>
            <w:r w:rsidRPr="00E51683">
              <w:rPr>
                <w:rFonts w:ascii="Arial" w:hAnsi="Arial" w:cs="Arial"/>
                <w:sz w:val="20"/>
                <w:szCs w:val="20"/>
              </w:rPr>
              <w:t>authori</w:t>
            </w:r>
            <w:r>
              <w:rPr>
                <w:rFonts w:ascii="Arial" w:hAnsi="Arial" w:cs="Arial"/>
                <w:sz w:val="20"/>
                <w:szCs w:val="20"/>
              </w:rPr>
              <w:t>s</w:t>
            </w:r>
            <w:r w:rsidR="00B27BF2">
              <w:rPr>
                <w:rFonts w:ascii="Arial" w:hAnsi="Arial" w:cs="Arial"/>
                <w:sz w:val="20"/>
                <w:szCs w:val="20"/>
              </w:rPr>
              <w:t xml:space="preserve">ation to carry on any </w:t>
            </w:r>
            <w:r w:rsidRPr="00E51683">
              <w:rPr>
                <w:rFonts w:ascii="Arial" w:hAnsi="Arial" w:cs="Arial"/>
                <w:sz w:val="20"/>
                <w:szCs w:val="20"/>
              </w:rPr>
              <w:t xml:space="preserve">regulated activity </w:t>
            </w:r>
          </w:p>
          <w:p w:rsidR="0029008D" w:rsidRDefault="0029008D" w:rsidP="0029008D">
            <w:pPr>
              <w:jc w:val="both"/>
              <w:rPr>
                <w:rFonts w:ascii="Arial" w:hAnsi="Arial" w:cs="Arial"/>
                <w:sz w:val="20"/>
                <w:szCs w:val="20"/>
              </w:rPr>
            </w:pPr>
            <w:r w:rsidRPr="00E51683">
              <w:rPr>
                <w:rFonts w:ascii="Arial" w:hAnsi="Arial" w:cs="Arial"/>
                <w:sz w:val="20"/>
                <w:szCs w:val="20"/>
              </w:rPr>
              <w:t>by authority or regulatory organi</w:t>
            </w:r>
            <w:r>
              <w:rPr>
                <w:rFonts w:ascii="Arial" w:hAnsi="Arial" w:cs="Arial"/>
                <w:sz w:val="20"/>
                <w:szCs w:val="20"/>
              </w:rPr>
              <w:t>s</w:t>
            </w:r>
            <w:r w:rsidRPr="00E51683">
              <w:rPr>
                <w:rFonts w:ascii="Arial" w:hAnsi="Arial" w:cs="Arial"/>
                <w:sz w:val="20"/>
                <w:szCs w:val="20"/>
              </w:rPr>
              <w:t>ation in Hong Kong or elsewhere</w:t>
            </w:r>
          </w:p>
          <w:p w:rsidR="00B27BF2" w:rsidRPr="00E51683" w:rsidRDefault="00B27BF2" w:rsidP="0029008D">
            <w:pPr>
              <w:jc w:val="both"/>
              <w:rPr>
                <w:rFonts w:ascii="Arial" w:hAnsi="Arial" w:cs="Arial"/>
                <w:sz w:val="20"/>
                <w:szCs w:val="20"/>
              </w:rPr>
            </w:pPr>
          </w:p>
        </w:tc>
        <w:tc>
          <w:tcPr>
            <w:tcW w:w="3039" w:type="dxa"/>
          </w:tcPr>
          <w:p w:rsidR="00B27BF2" w:rsidRDefault="00B27BF2" w:rsidP="0029008D">
            <w:pPr>
              <w:jc w:val="both"/>
              <w:rPr>
                <w:rFonts w:ascii="Arial" w:hAnsi="Arial" w:cs="Arial"/>
                <w:sz w:val="20"/>
                <w:szCs w:val="20"/>
              </w:rPr>
            </w:pPr>
          </w:p>
          <w:p w:rsidR="0029008D" w:rsidRPr="00E51683" w:rsidRDefault="0029008D"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B27BF2" w:rsidRDefault="00B27BF2" w:rsidP="0029008D">
            <w:pPr>
              <w:jc w:val="both"/>
              <w:rPr>
                <w:rFonts w:ascii="Arial" w:hAnsi="Arial" w:cs="Arial"/>
                <w:sz w:val="20"/>
                <w:szCs w:val="20"/>
              </w:rPr>
            </w:pPr>
          </w:p>
          <w:p w:rsidR="0029008D" w:rsidRPr="00E51683"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 xml:space="preserve">latform </w:t>
            </w:r>
            <w:r w:rsidR="0029008D" w:rsidRPr="00E51683">
              <w:rPr>
                <w:rFonts w:ascii="Arial" w:hAnsi="Arial" w:cs="Arial"/>
                <w:sz w:val="20"/>
                <w:szCs w:val="20"/>
              </w:rPr>
              <w:t>operator and licensed representative</w:t>
            </w:r>
            <w:r>
              <w:rPr>
                <w:rFonts w:ascii="Arial" w:hAnsi="Arial" w:cs="Arial"/>
                <w:sz w:val="20"/>
                <w:szCs w:val="20"/>
              </w:rPr>
              <w:t>s</w:t>
            </w:r>
          </w:p>
        </w:tc>
      </w:tr>
      <w:tr w:rsidR="00B27BF2" w:rsidRPr="00E51683" w:rsidTr="0029008D">
        <w:tc>
          <w:tcPr>
            <w:tcW w:w="2485" w:type="dxa"/>
            <w:tcBorders>
              <w:bottom w:val="single" w:sz="4" w:space="0" w:color="auto"/>
            </w:tcBorders>
          </w:tcPr>
          <w:p w:rsidR="00B27BF2" w:rsidRDefault="00B27BF2" w:rsidP="0029008D">
            <w:pPr>
              <w:jc w:val="both"/>
              <w:rPr>
                <w:rFonts w:ascii="Arial" w:hAnsi="Arial" w:cs="Arial"/>
                <w:sz w:val="20"/>
                <w:szCs w:val="20"/>
              </w:rPr>
            </w:pPr>
          </w:p>
          <w:p w:rsidR="00B27BF2" w:rsidRDefault="00B27BF2" w:rsidP="0029008D">
            <w:pPr>
              <w:jc w:val="both"/>
              <w:rPr>
                <w:rFonts w:ascii="Arial" w:hAnsi="Arial" w:cs="Arial"/>
                <w:sz w:val="20"/>
                <w:szCs w:val="20"/>
              </w:rPr>
            </w:pPr>
            <w:r>
              <w:rPr>
                <w:rFonts w:ascii="Arial" w:hAnsi="Arial" w:cs="Arial"/>
                <w:sz w:val="20"/>
                <w:szCs w:val="20"/>
              </w:rPr>
              <w:t>Change in particulars in relation to wallet addresses</w:t>
            </w:r>
          </w:p>
          <w:p w:rsidR="00B27BF2" w:rsidRDefault="00B27BF2" w:rsidP="0029008D">
            <w:pPr>
              <w:jc w:val="both"/>
              <w:rPr>
                <w:rFonts w:ascii="Arial" w:hAnsi="Arial" w:cs="Arial"/>
                <w:sz w:val="20"/>
                <w:szCs w:val="20"/>
              </w:rPr>
            </w:pPr>
          </w:p>
        </w:tc>
        <w:tc>
          <w:tcPr>
            <w:tcW w:w="3039" w:type="dxa"/>
          </w:tcPr>
          <w:p w:rsidR="00B27BF2" w:rsidRDefault="00B27BF2" w:rsidP="0029008D">
            <w:pPr>
              <w:jc w:val="both"/>
              <w:rPr>
                <w:rFonts w:ascii="Arial" w:hAnsi="Arial" w:cs="Arial"/>
                <w:sz w:val="20"/>
                <w:szCs w:val="20"/>
              </w:rPr>
            </w:pPr>
          </w:p>
          <w:p w:rsidR="00B27BF2" w:rsidRDefault="00B27BF2" w:rsidP="0029008D">
            <w:pPr>
              <w:jc w:val="both"/>
              <w:rPr>
                <w:rFonts w:ascii="Arial" w:hAnsi="Arial" w:cs="Arial"/>
                <w:sz w:val="20"/>
                <w:szCs w:val="20"/>
              </w:rPr>
            </w:pPr>
            <w:r w:rsidRPr="00E51683">
              <w:rPr>
                <w:rFonts w:ascii="Arial" w:hAnsi="Arial" w:cs="Arial"/>
                <w:sz w:val="20"/>
                <w:szCs w:val="20"/>
              </w:rPr>
              <w:t>Within 7 business days</w:t>
            </w:r>
          </w:p>
        </w:tc>
        <w:tc>
          <w:tcPr>
            <w:tcW w:w="3827" w:type="dxa"/>
          </w:tcPr>
          <w:p w:rsidR="00B27BF2" w:rsidRDefault="00B27BF2" w:rsidP="0029008D">
            <w:pPr>
              <w:jc w:val="both"/>
              <w:rPr>
                <w:rFonts w:ascii="Arial" w:hAnsi="Arial" w:cs="Arial"/>
                <w:sz w:val="20"/>
                <w:szCs w:val="20"/>
              </w:rPr>
            </w:pPr>
          </w:p>
          <w:p w:rsidR="00B27BF2" w:rsidRDefault="00B27BF2" w:rsidP="0029008D">
            <w:pPr>
              <w:jc w:val="both"/>
              <w:rPr>
                <w:rFonts w:ascii="Arial" w:hAnsi="Arial" w:cs="Arial"/>
                <w:sz w:val="20"/>
                <w:szCs w:val="20"/>
              </w:rPr>
            </w:pPr>
            <w:r>
              <w:rPr>
                <w:rFonts w:ascii="Arial" w:hAnsi="Arial" w:cs="Arial"/>
                <w:sz w:val="20"/>
                <w:szCs w:val="20"/>
              </w:rPr>
              <w:t>VA trading p</w:t>
            </w:r>
            <w:r w:rsidRPr="00E51683">
              <w:rPr>
                <w:rFonts w:ascii="Arial" w:hAnsi="Arial" w:cs="Arial"/>
                <w:sz w:val="20"/>
                <w:szCs w:val="20"/>
              </w:rPr>
              <w:t>latform operator</w:t>
            </w:r>
            <w:r>
              <w:rPr>
                <w:rFonts w:ascii="Arial" w:hAnsi="Arial" w:cs="Arial"/>
                <w:sz w:val="20"/>
                <w:szCs w:val="20"/>
              </w:rPr>
              <w:t xml:space="preserve"> and its </w:t>
            </w:r>
            <w:r w:rsidR="00537FE0">
              <w:rPr>
                <w:rFonts w:ascii="Arial" w:hAnsi="Arial" w:cs="Arial"/>
                <w:sz w:val="20"/>
                <w:szCs w:val="20"/>
              </w:rPr>
              <w:t>a</w:t>
            </w:r>
            <w:r w:rsidRPr="00E51683">
              <w:rPr>
                <w:rFonts w:ascii="Arial" w:hAnsi="Arial" w:cs="Arial"/>
                <w:sz w:val="20"/>
                <w:szCs w:val="20"/>
              </w:rPr>
              <w:t>ssociated entity</w:t>
            </w:r>
          </w:p>
        </w:tc>
      </w:tr>
    </w:tbl>
    <w:p w:rsidR="00F3589D" w:rsidRDefault="00F3589D" w:rsidP="00BE4753">
      <w:pPr>
        <w:spacing w:after="0"/>
        <w:contextualSpacing/>
        <w:jc w:val="both"/>
        <w:rPr>
          <w:rFonts w:ascii="Arial" w:hAnsi="Arial" w:cs="Arial"/>
          <w:b/>
          <w:sz w:val="20"/>
          <w:szCs w:val="20"/>
        </w:rPr>
      </w:pPr>
      <w:r w:rsidRPr="00F3589D">
        <w:rPr>
          <w:rFonts w:ascii="Arial" w:hAnsi="Arial" w:cs="Arial"/>
          <w:b/>
          <w:sz w:val="20"/>
          <w:szCs w:val="20"/>
        </w:rPr>
        <w:lastRenderedPageBreak/>
        <w:t>Notification of Material Breaches</w:t>
      </w:r>
    </w:p>
    <w:p w:rsidR="00BE4753" w:rsidRPr="00F3589D" w:rsidRDefault="00BE4753" w:rsidP="00BE4753">
      <w:pPr>
        <w:spacing w:after="0"/>
        <w:contextualSpacing/>
        <w:jc w:val="both"/>
        <w:rPr>
          <w:rFonts w:ascii="Arial" w:hAnsi="Arial" w:cs="Arial"/>
          <w:b/>
          <w:sz w:val="20"/>
          <w:szCs w:val="20"/>
        </w:rPr>
      </w:pPr>
    </w:p>
    <w:p w:rsidR="00F3589D" w:rsidRDefault="006E37B3" w:rsidP="002624E2">
      <w:pPr>
        <w:jc w:val="both"/>
        <w:rPr>
          <w:rFonts w:ascii="Arial" w:hAnsi="Arial" w:cs="Arial"/>
          <w:sz w:val="20"/>
          <w:szCs w:val="20"/>
        </w:rPr>
      </w:pPr>
      <w:r w:rsidRPr="00E51683">
        <w:rPr>
          <w:rFonts w:ascii="Arial" w:hAnsi="Arial" w:cs="Arial"/>
          <w:sz w:val="20"/>
          <w:szCs w:val="20"/>
        </w:rPr>
        <w:t xml:space="preserve">The Guidelines for Virtual Asset Trading </w:t>
      </w:r>
      <w:r w:rsidR="00973B35" w:rsidRPr="00E51683">
        <w:rPr>
          <w:rFonts w:ascii="Arial" w:hAnsi="Arial" w:cs="Arial"/>
          <w:sz w:val="20"/>
          <w:szCs w:val="20"/>
        </w:rPr>
        <w:t xml:space="preserve">Platform Operators </w:t>
      </w:r>
      <w:r w:rsidR="00F3589D">
        <w:rPr>
          <w:rFonts w:ascii="Arial" w:hAnsi="Arial" w:cs="Arial"/>
          <w:sz w:val="20"/>
          <w:szCs w:val="20"/>
        </w:rPr>
        <w:t>require VA tradin</w:t>
      </w:r>
      <w:r w:rsidR="008437C0">
        <w:rPr>
          <w:rFonts w:ascii="Arial" w:hAnsi="Arial" w:cs="Arial"/>
          <w:sz w:val="20"/>
          <w:szCs w:val="20"/>
        </w:rPr>
        <w:t>g platform operators and their associated e</w:t>
      </w:r>
      <w:r w:rsidRPr="00E51683">
        <w:rPr>
          <w:rFonts w:ascii="Arial" w:hAnsi="Arial" w:cs="Arial"/>
          <w:sz w:val="20"/>
          <w:szCs w:val="20"/>
        </w:rPr>
        <w:t xml:space="preserve">ntities to </w:t>
      </w:r>
      <w:r w:rsidR="00973B35" w:rsidRPr="00E51683">
        <w:rPr>
          <w:rFonts w:ascii="Arial" w:hAnsi="Arial" w:cs="Arial"/>
          <w:sz w:val="20"/>
          <w:szCs w:val="20"/>
        </w:rPr>
        <w:t xml:space="preserve">immediately </w:t>
      </w:r>
      <w:r w:rsidR="00F3589D">
        <w:rPr>
          <w:rFonts w:ascii="Arial" w:hAnsi="Arial" w:cs="Arial"/>
          <w:sz w:val="20"/>
          <w:szCs w:val="20"/>
        </w:rPr>
        <w:t>notify the SFC of various matters, including:</w:t>
      </w:r>
    </w:p>
    <w:p w:rsidR="00603F42" w:rsidRDefault="00603F42" w:rsidP="00F3589D">
      <w:pPr>
        <w:pStyle w:val="a4"/>
        <w:numPr>
          <w:ilvl w:val="0"/>
          <w:numId w:val="16"/>
        </w:numPr>
        <w:jc w:val="both"/>
        <w:rPr>
          <w:rFonts w:ascii="Arial" w:hAnsi="Arial" w:cs="Arial"/>
          <w:sz w:val="20"/>
          <w:szCs w:val="20"/>
        </w:rPr>
      </w:pPr>
      <w:r>
        <w:rPr>
          <w:rFonts w:ascii="Arial" w:hAnsi="Arial" w:cs="Arial"/>
          <w:sz w:val="20"/>
          <w:szCs w:val="20"/>
        </w:rPr>
        <w:t>a</w:t>
      </w:r>
      <w:r w:rsidR="00F3589D">
        <w:rPr>
          <w:rFonts w:ascii="Arial" w:hAnsi="Arial" w:cs="Arial"/>
          <w:sz w:val="20"/>
          <w:szCs w:val="20"/>
        </w:rPr>
        <w:t xml:space="preserve">ny material failure, error or defect in the operation or functioning of the platform operator’s or its associated entity’s trading, custody, accounting, clearing and </w:t>
      </w:r>
      <w:r>
        <w:rPr>
          <w:rFonts w:ascii="Arial" w:hAnsi="Arial" w:cs="Arial"/>
          <w:sz w:val="20"/>
          <w:szCs w:val="20"/>
        </w:rPr>
        <w:t>settlement systems or equipment;</w:t>
      </w:r>
    </w:p>
    <w:p w:rsidR="00603F42" w:rsidRDefault="00603F42" w:rsidP="00603F42">
      <w:pPr>
        <w:pStyle w:val="a4"/>
        <w:jc w:val="both"/>
        <w:rPr>
          <w:rFonts w:ascii="Arial" w:hAnsi="Arial" w:cs="Arial"/>
          <w:sz w:val="20"/>
          <w:szCs w:val="20"/>
        </w:rPr>
      </w:pPr>
    </w:p>
    <w:p w:rsidR="008437C0" w:rsidRDefault="00973B35" w:rsidP="00F3589D">
      <w:pPr>
        <w:pStyle w:val="a4"/>
        <w:numPr>
          <w:ilvl w:val="0"/>
          <w:numId w:val="16"/>
        </w:numPr>
        <w:jc w:val="both"/>
        <w:rPr>
          <w:rFonts w:ascii="Arial" w:hAnsi="Arial" w:cs="Arial"/>
          <w:sz w:val="20"/>
          <w:szCs w:val="20"/>
        </w:rPr>
      </w:pPr>
      <w:r w:rsidRPr="00F3589D">
        <w:rPr>
          <w:rFonts w:ascii="Arial" w:hAnsi="Arial" w:cs="Arial"/>
          <w:sz w:val="20"/>
          <w:szCs w:val="20"/>
        </w:rPr>
        <w:t>any material breach or non-compliance</w:t>
      </w:r>
      <w:r w:rsidR="008437C0">
        <w:rPr>
          <w:rFonts w:ascii="Arial" w:hAnsi="Arial" w:cs="Arial"/>
          <w:sz w:val="20"/>
          <w:szCs w:val="20"/>
        </w:rPr>
        <w:t>,</w:t>
      </w:r>
      <w:r w:rsidR="00603F42">
        <w:rPr>
          <w:rFonts w:ascii="Arial" w:hAnsi="Arial" w:cs="Arial"/>
          <w:sz w:val="20"/>
          <w:szCs w:val="20"/>
        </w:rPr>
        <w:t xml:space="preserve"> or suspected material breach or non-compliance</w:t>
      </w:r>
      <w:r w:rsidR="008437C0">
        <w:rPr>
          <w:rFonts w:ascii="Arial" w:hAnsi="Arial" w:cs="Arial"/>
          <w:sz w:val="20"/>
          <w:szCs w:val="20"/>
        </w:rPr>
        <w:t>,</w:t>
      </w:r>
      <w:r w:rsidR="00603F42">
        <w:rPr>
          <w:rFonts w:ascii="Arial" w:hAnsi="Arial" w:cs="Arial"/>
          <w:sz w:val="20"/>
          <w:szCs w:val="20"/>
        </w:rPr>
        <w:t xml:space="preserve"> with the SFO, the AMLO, or any SFC rules, regulations, codes, circulars, FAQs or guidelines (including the VATP Guidelines)</w:t>
      </w:r>
      <w:r w:rsidR="008437C0">
        <w:rPr>
          <w:rFonts w:ascii="Arial" w:hAnsi="Arial" w:cs="Arial"/>
          <w:sz w:val="20"/>
          <w:szCs w:val="20"/>
        </w:rPr>
        <w:t xml:space="preserve"> by the platform operator, its associated entity or any person appointed to conduct business with clients on their behalf</w:t>
      </w:r>
      <w:r w:rsidR="006E37B3" w:rsidRPr="00F3589D">
        <w:rPr>
          <w:rFonts w:ascii="Arial" w:hAnsi="Arial" w:cs="Arial"/>
          <w:sz w:val="20"/>
          <w:szCs w:val="20"/>
        </w:rPr>
        <w:t>. To accommodate this</w:t>
      </w:r>
      <w:r w:rsidR="00D0615C" w:rsidRPr="00F3589D">
        <w:rPr>
          <w:rFonts w:ascii="Arial" w:hAnsi="Arial" w:cs="Arial"/>
          <w:sz w:val="20"/>
          <w:szCs w:val="20"/>
        </w:rPr>
        <w:t xml:space="preserve"> requirement</w:t>
      </w:r>
      <w:r w:rsidR="006E37B3" w:rsidRPr="00F3589D">
        <w:rPr>
          <w:rFonts w:ascii="Arial" w:hAnsi="Arial" w:cs="Arial"/>
          <w:sz w:val="20"/>
          <w:szCs w:val="20"/>
        </w:rPr>
        <w:t>, the SFC has upgraded its</w:t>
      </w:r>
      <w:r w:rsidR="00D03B8D" w:rsidRPr="00F3589D">
        <w:rPr>
          <w:rFonts w:ascii="Arial" w:hAnsi="Arial" w:cs="Arial"/>
          <w:sz w:val="20"/>
          <w:szCs w:val="20"/>
        </w:rPr>
        <w:t xml:space="preserve"> existing</w:t>
      </w:r>
      <w:r w:rsidR="006E37B3" w:rsidRPr="00F3589D">
        <w:rPr>
          <w:rFonts w:ascii="Arial" w:hAnsi="Arial" w:cs="Arial"/>
          <w:sz w:val="20"/>
          <w:szCs w:val="20"/>
        </w:rPr>
        <w:t xml:space="preserve"> </w:t>
      </w:r>
      <w:hyperlink r:id="rId34" w:anchor="/en" w:history="1">
        <w:r w:rsidR="006E37B3" w:rsidRPr="00F3589D">
          <w:rPr>
            <w:rStyle w:val="a3"/>
            <w:rFonts w:ascii="Arial" w:hAnsi="Arial" w:cs="Arial"/>
            <w:sz w:val="20"/>
            <w:szCs w:val="20"/>
          </w:rPr>
          <w:t>paragraph 12.5 notifications</w:t>
        </w:r>
        <w:r w:rsidR="00D03B8D" w:rsidRPr="00F3589D">
          <w:rPr>
            <w:rStyle w:val="a3"/>
            <w:rFonts w:ascii="Arial" w:hAnsi="Arial" w:cs="Arial"/>
            <w:sz w:val="20"/>
            <w:szCs w:val="20"/>
          </w:rPr>
          <w:t xml:space="preserve"> online</w:t>
        </w:r>
        <w:r w:rsidR="006E37B3" w:rsidRPr="00F3589D">
          <w:rPr>
            <w:rStyle w:val="a3"/>
            <w:rFonts w:ascii="Arial" w:hAnsi="Arial" w:cs="Arial"/>
            <w:sz w:val="20"/>
            <w:szCs w:val="20"/>
          </w:rPr>
          <w:t xml:space="preserve"> portal</w:t>
        </w:r>
      </w:hyperlink>
      <w:r w:rsidR="00D03B8D" w:rsidRPr="00F3589D">
        <w:rPr>
          <w:rFonts w:ascii="Arial" w:hAnsi="Arial" w:cs="Arial"/>
          <w:sz w:val="20"/>
          <w:szCs w:val="20"/>
        </w:rPr>
        <w:t xml:space="preserve"> to enable report</w:t>
      </w:r>
      <w:r w:rsidR="00774826" w:rsidRPr="00F3589D">
        <w:rPr>
          <w:rFonts w:ascii="Arial" w:hAnsi="Arial" w:cs="Arial"/>
          <w:sz w:val="20"/>
          <w:szCs w:val="20"/>
        </w:rPr>
        <w:t>s</w:t>
      </w:r>
      <w:r w:rsidR="00E617EF" w:rsidRPr="00F3589D">
        <w:rPr>
          <w:rFonts w:ascii="Arial" w:hAnsi="Arial" w:cs="Arial"/>
          <w:sz w:val="20"/>
          <w:szCs w:val="20"/>
        </w:rPr>
        <w:t xml:space="preserve"> of incidents of material breach and non-compliance</w:t>
      </w:r>
      <w:r w:rsidR="008E2A78" w:rsidRPr="00F3589D">
        <w:rPr>
          <w:rFonts w:ascii="Arial" w:hAnsi="Arial" w:cs="Arial"/>
          <w:sz w:val="20"/>
          <w:szCs w:val="20"/>
        </w:rPr>
        <w:t xml:space="preserve"> </w:t>
      </w:r>
      <w:r w:rsidR="00D03B8D" w:rsidRPr="00F3589D">
        <w:rPr>
          <w:rFonts w:ascii="Arial" w:hAnsi="Arial" w:cs="Arial"/>
          <w:sz w:val="20"/>
          <w:szCs w:val="20"/>
        </w:rPr>
        <w:t xml:space="preserve">to </w:t>
      </w:r>
      <w:r w:rsidR="008437C0">
        <w:rPr>
          <w:rFonts w:ascii="Arial" w:hAnsi="Arial" w:cs="Arial"/>
          <w:sz w:val="20"/>
          <w:szCs w:val="20"/>
        </w:rPr>
        <w:t>be submitted to the SFC electronically;</w:t>
      </w:r>
    </w:p>
    <w:p w:rsidR="008437C0" w:rsidRPr="008437C0" w:rsidRDefault="008437C0" w:rsidP="008437C0">
      <w:pPr>
        <w:pStyle w:val="a4"/>
        <w:rPr>
          <w:rFonts w:ascii="Arial" w:hAnsi="Arial" w:cs="Arial"/>
          <w:sz w:val="20"/>
          <w:szCs w:val="20"/>
        </w:rPr>
      </w:pPr>
    </w:p>
    <w:p w:rsidR="008437C0" w:rsidRDefault="008437C0" w:rsidP="00F3589D">
      <w:pPr>
        <w:pStyle w:val="a4"/>
        <w:numPr>
          <w:ilvl w:val="0"/>
          <w:numId w:val="16"/>
        </w:numPr>
        <w:jc w:val="both"/>
        <w:rPr>
          <w:rFonts w:ascii="Arial" w:hAnsi="Arial" w:cs="Arial"/>
          <w:sz w:val="20"/>
          <w:szCs w:val="20"/>
        </w:rPr>
      </w:pPr>
      <w:r>
        <w:rPr>
          <w:rFonts w:ascii="Arial" w:hAnsi="Arial" w:cs="Arial"/>
          <w:sz w:val="20"/>
          <w:szCs w:val="20"/>
        </w:rPr>
        <w:t xml:space="preserve">the passing of any resolution, the initiation of any proceedings, or making of any order which may result in the appointment of </w:t>
      </w:r>
      <w:r>
        <w:t xml:space="preserve">a receiver, </w:t>
      </w:r>
      <w:r w:rsidRPr="008437C0">
        <w:rPr>
          <w:rFonts w:ascii="Arial" w:hAnsi="Arial" w:cs="Arial"/>
          <w:sz w:val="20"/>
          <w:szCs w:val="20"/>
        </w:rPr>
        <w:t>provisional liquidator, liquidator or administrator or the winding-up, re-organisation, reconstruction, amalgamation, di</w:t>
      </w:r>
      <w:r>
        <w:rPr>
          <w:rFonts w:ascii="Arial" w:hAnsi="Arial" w:cs="Arial"/>
          <w:sz w:val="20"/>
          <w:szCs w:val="20"/>
        </w:rPr>
        <w:t>ssolution or bankruptcy of the platform operator or its associated entity or any of the platform o</w:t>
      </w:r>
      <w:r w:rsidRPr="008437C0">
        <w:rPr>
          <w:rFonts w:ascii="Arial" w:hAnsi="Arial" w:cs="Arial"/>
          <w:sz w:val="20"/>
          <w:szCs w:val="20"/>
        </w:rPr>
        <w:t>per</w:t>
      </w:r>
      <w:r>
        <w:rPr>
          <w:rFonts w:ascii="Arial" w:hAnsi="Arial" w:cs="Arial"/>
          <w:sz w:val="20"/>
          <w:szCs w:val="20"/>
        </w:rPr>
        <w:t>ator’s substantial shareholders or</w:t>
      </w:r>
      <w:r w:rsidRPr="008437C0">
        <w:rPr>
          <w:rFonts w:ascii="Arial" w:hAnsi="Arial" w:cs="Arial"/>
          <w:sz w:val="20"/>
          <w:szCs w:val="20"/>
        </w:rPr>
        <w:t xml:space="preserve"> ultimate owners</w:t>
      </w:r>
      <w:r>
        <w:rPr>
          <w:rFonts w:ascii="Arial" w:hAnsi="Arial" w:cs="Arial"/>
          <w:sz w:val="20"/>
          <w:szCs w:val="20"/>
        </w:rPr>
        <w:t>,</w:t>
      </w:r>
      <w:r w:rsidRPr="008437C0">
        <w:rPr>
          <w:rFonts w:ascii="Arial" w:hAnsi="Arial" w:cs="Arial"/>
          <w:sz w:val="20"/>
          <w:szCs w:val="20"/>
        </w:rPr>
        <w:t xml:space="preserve"> or the making of any receiving order or arrangement or composition with creditors</w:t>
      </w:r>
      <w:r>
        <w:rPr>
          <w:rFonts w:ascii="Arial" w:hAnsi="Arial" w:cs="Arial"/>
          <w:sz w:val="20"/>
          <w:szCs w:val="20"/>
        </w:rPr>
        <w:t>;</w:t>
      </w:r>
    </w:p>
    <w:p w:rsidR="008437C0" w:rsidRPr="008437C0" w:rsidRDefault="00041E86" w:rsidP="00041E86">
      <w:pPr>
        <w:pStyle w:val="a4"/>
        <w:tabs>
          <w:tab w:val="left" w:pos="8317"/>
        </w:tabs>
        <w:rPr>
          <w:rFonts w:ascii="Arial" w:hAnsi="Arial" w:cs="Arial"/>
          <w:sz w:val="20"/>
          <w:szCs w:val="20"/>
        </w:rPr>
      </w:pPr>
      <w:r>
        <w:rPr>
          <w:rFonts w:ascii="Arial" w:hAnsi="Arial" w:cs="Arial"/>
          <w:sz w:val="20"/>
          <w:szCs w:val="20"/>
        </w:rPr>
        <w:tab/>
      </w:r>
    </w:p>
    <w:p w:rsidR="008437C0" w:rsidRDefault="008437C0" w:rsidP="00F3589D">
      <w:pPr>
        <w:pStyle w:val="a4"/>
        <w:numPr>
          <w:ilvl w:val="0"/>
          <w:numId w:val="16"/>
        </w:numPr>
        <w:jc w:val="both"/>
        <w:rPr>
          <w:rFonts w:ascii="Arial" w:hAnsi="Arial" w:cs="Arial"/>
          <w:sz w:val="20"/>
          <w:szCs w:val="20"/>
        </w:rPr>
      </w:pPr>
      <w:r w:rsidRPr="008437C0">
        <w:rPr>
          <w:rFonts w:ascii="Arial" w:hAnsi="Arial" w:cs="Arial"/>
          <w:sz w:val="20"/>
          <w:szCs w:val="20"/>
        </w:rPr>
        <w:t>the bankruptcy of any director</w:t>
      </w:r>
      <w:r>
        <w:rPr>
          <w:rFonts w:ascii="Arial" w:hAnsi="Arial" w:cs="Arial"/>
          <w:sz w:val="20"/>
          <w:szCs w:val="20"/>
        </w:rPr>
        <w:t xml:space="preserve"> of the platform o</w:t>
      </w:r>
      <w:r w:rsidRPr="008437C0">
        <w:rPr>
          <w:rFonts w:ascii="Arial" w:hAnsi="Arial" w:cs="Arial"/>
          <w:sz w:val="20"/>
          <w:szCs w:val="20"/>
        </w:rPr>
        <w:t>perat</w:t>
      </w:r>
      <w:r>
        <w:rPr>
          <w:rFonts w:ascii="Arial" w:hAnsi="Arial" w:cs="Arial"/>
          <w:sz w:val="20"/>
          <w:szCs w:val="20"/>
        </w:rPr>
        <w:t xml:space="preserve">or or its associated entity; and </w:t>
      </w:r>
    </w:p>
    <w:p w:rsidR="008437C0" w:rsidRPr="008437C0" w:rsidRDefault="008437C0" w:rsidP="008437C0">
      <w:pPr>
        <w:pStyle w:val="a4"/>
        <w:rPr>
          <w:rFonts w:ascii="Arial" w:hAnsi="Arial" w:cs="Arial"/>
          <w:sz w:val="20"/>
          <w:szCs w:val="20"/>
        </w:rPr>
      </w:pPr>
    </w:p>
    <w:p w:rsidR="006E37B3" w:rsidRPr="00F3589D" w:rsidRDefault="008437C0" w:rsidP="00F3589D">
      <w:pPr>
        <w:pStyle w:val="a4"/>
        <w:numPr>
          <w:ilvl w:val="0"/>
          <w:numId w:val="16"/>
        </w:numPr>
        <w:jc w:val="both"/>
        <w:rPr>
          <w:rFonts w:ascii="Arial" w:hAnsi="Arial" w:cs="Arial"/>
          <w:sz w:val="20"/>
          <w:szCs w:val="20"/>
        </w:rPr>
      </w:pPr>
      <w:r w:rsidRPr="008437C0">
        <w:rPr>
          <w:rFonts w:ascii="Arial" w:hAnsi="Arial" w:cs="Arial"/>
          <w:sz w:val="20"/>
          <w:szCs w:val="20"/>
        </w:rPr>
        <w:t>the exercise of any di</w:t>
      </w:r>
      <w:r>
        <w:rPr>
          <w:rFonts w:ascii="Arial" w:hAnsi="Arial" w:cs="Arial"/>
          <w:sz w:val="20"/>
          <w:szCs w:val="20"/>
        </w:rPr>
        <w:t>sciplinary measure against the platform o</w:t>
      </w:r>
      <w:r w:rsidRPr="008437C0">
        <w:rPr>
          <w:rFonts w:ascii="Arial" w:hAnsi="Arial" w:cs="Arial"/>
          <w:sz w:val="20"/>
          <w:szCs w:val="20"/>
        </w:rPr>
        <w:t>perator or i</w:t>
      </w:r>
      <w:r>
        <w:rPr>
          <w:rFonts w:ascii="Arial" w:hAnsi="Arial" w:cs="Arial"/>
          <w:sz w:val="20"/>
          <w:szCs w:val="20"/>
        </w:rPr>
        <w:t>ts associated e</w:t>
      </w:r>
      <w:r w:rsidRPr="008437C0">
        <w:rPr>
          <w:rFonts w:ascii="Arial" w:hAnsi="Arial" w:cs="Arial"/>
          <w:sz w:val="20"/>
          <w:szCs w:val="20"/>
        </w:rPr>
        <w:t>ntity by any regulatory or other professional or trade body or the refusal, suspension or revocation of any regulatory licence, consent or approval r</w:t>
      </w:r>
      <w:r>
        <w:rPr>
          <w:rFonts w:ascii="Arial" w:hAnsi="Arial" w:cs="Arial"/>
          <w:sz w:val="20"/>
          <w:szCs w:val="20"/>
        </w:rPr>
        <w:t>equired in connection with the platform operator’s or its associated e</w:t>
      </w:r>
      <w:r w:rsidRPr="008437C0">
        <w:rPr>
          <w:rFonts w:ascii="Arial" w:hAnsi="Arial" w:cs="Arial"/>
          <w:sz w:val="20"/>
          <w:szCs w:val="20"/>
        </w:rPr>
        <w:t>ntity’s business</w:t>
      </w:r>
      <w:r>
        <w:rPr>
          <w:rFonts w:ascii="Arial" w:hAnsi="Arial" w:cs="Arial"/>
          <w:sz w:val="20"/>
          <w:szCs w:val="20"/>
        </w:rPr>
        <w:t>.</w:t>
      </w:r>
      <w:r w:rsidR="00D03B8D" w:rsidRPr="00F3589D">
        <w:rPr>
          <w:rFonts w:ascii="Arial" w:hAnsi="Arial" w:cs="Arial"/>
          <w:sz w:val="20"/>
          <w:szCs w:val="20"/>
        </w:rPr>
        <w:t xml:space="preserve"> </w:t>
      </w:r>
    </w:p>
    <w:p w:rsidR="006E37B3" w:rsidRPr="00E51683" w:rsidRDefault="008437C0" w:rsidP="002624E2">
      <w:pPr>
        <w:jc w:val="both"/>
        <w:rPr>
          <w:rFonts w:ascii="Arial" w:hAnsi="Arial" w:cs="Arial"/>
          <w:b/>
          <w:sz w:val="20"/>
          <w:szCs w:val="20"/>
        </w:rPr>
      </w:pPr>
      <w:r>
        <w:rPr>
          <w:rFonts w:ascii="Arial" w:hAnsi="Arial" w:cs="Arial"/>
          <w:b/>
          <w:sz w:val="20"/>
          <w:szCs w:val="20"/>
        </w:rPr>
        <w:t>Dedicated SFC W</w:t>
      </w:r>
      <w:r w:rsidR="00D03B8D" w:rsidRPr="00E51683">
        <w:rPr>
          <w:rFonts w:ascii="Arial" w:hAnsi="Arial" w:cs="Arial"/>
          <w:b/>
          <w:sz w:val="20"/>
          <w:szCs w:val="20"/>
        </w:rPr>
        <w:t xml:space="preserve">ebpage </w:t>
      </w:r>
      <w:r>
        <w:rPr>
          <w:rFonts w:ascii="Arial" w:hAnsi="Arial" w:cs="Arial"/>
          <w:b/>
          <w:sz w:val="20"/>
          <w:szCs w:val="20"/>
        </w:rPr>
        <w:t>and E</w:t>
      </w:r>
      <w:r w:rsidR="00872E18" w:rsidRPr="00E51683">
        <w:rPr>
          <w:rFonts w:ascii="Arial" w:hAnsi="Arial" w:cs="Arial"/>
          <w:b/>
          <w:sz w:val="20"/>
          <w:szCs w:val="20"/>
        </w:rPr>
        <w:t>mail</w:t>
      </w:r>
      <w:r w:rsidR="00D03B8D" w:rsidRPr="00E51683">
        <w:rPr>
          <w:rFonts w:ascii="Arial" w:hAnsi="Arial" w:cs="Arial"/>
          <w:b/>
          <w:sz w:val="20"/>
          <w:szCs w:val="20"/>
        </w:rPr>
        <w:t xml:space="preserve"> </w:t>
      </w:r>
      <w:r>
        <w:rPr>
          <w:rFonts w:ascii="Arial" w:hAnsi="Arial" w:cs="Arial"/>
          <w:b/>
          <w:sz w:val="20"/>
          <w:szCs w:val="20"/>
        </w:rPr>
        <w:t>for Virtual Asset A</w:t>
      </w:r>
      <w:r w:rsidR="00BF1419" w:rsidRPr="00E51683">
        <w:rPr>
          <w:rFonts w:ascii="Arial" w:hAnsi="Arial" w:cs="Arial"/>
          <w:b/>
          <w:sz w:val="20"/>
          <w:szCs w:val="20"/>
        </w:rPr>
        <w:t xml:space="preserve">ctivities </w:t>
      </w:r>
    </w:p>
    <w:p w:rsidR="008437C0" w:rsidRDefault="006E37B3" w:rsidP="002624E2">
      <w:pPr>
        <w:jc w:val="both"/>
        <w:rPr>
          <w:rFonts w:ascii="Arial" w:hAnsi="Arial" w:cs="Arial"/>
          <w:sz w:val="20"/>
          <w:szCs w:val="20"/>
        </w:rPr>
      </w:pPr>
      <w:r w:rsidRPr="00E51683">
        <w:rPr>
          <w:rFonts w:ascii="Arial" w:hAnsi="Arial" w:cs="Arial"/>
          <w:sz w:val="20"/>
          <w:szCs w:val="20"/>
        </w:rPr>
        <w:t xml:space="preserve">The SFC has </w:t>
      </w:r>
      <w:r w:rsidR="009A7F6F" w:rsidRPr="00E51683">
        <w:rPr>
          <w:rFonts w:ascii="Arial" w:hAnsi="Arial" w:cs="Arial"/>
          <w:sz w:val="20"/>
          <w:szCs w:val="20"/>
        </w:rPr>
        <w:t>launched</w:t>
      </w:r>
      <w:r w:rsidRPr="00E51683">
        <w:rPr>
          <w:rFonts w:ascii="Arial" w:hAnsi="Arial" w:cs="Arial"/>
          <w:sz w:val="20"/>
          <w:szCs w:val="20"/>
        </w:rPr>
        <w:t xml:space="preserve"> a </w:t>
      </w:r>
      <w:hyperlink r:id="rId35" w:history="1">
        <w:r w:rsidRPr="00E51683">
          <w:rPr>
            <w:rStyle w:val="a3"/>
            <w:rFonts w:ascii="Arial" w:hAnsi="Arial" w:cs="Arial"/>
            <w:sz w:val="20"/>
            <w:szCs w:val="20"/>
          </w:rPr>
          <w:t>dedicated webpage</w:t>
        </w:r>
      </w:hyperlink>
      <w:r w:rsidRPr="00E51683">
        <w:rPr>
          <w:rFonts w:ascii="Arial" w:hAnsi="Arial" w:cs="Arial"/>
          <w:sz w:val="20"/>
          <w:szCs w:val="20"/>
        </w:rPr>
        <w:t xml:space="preserve"> </w:t>
      </w:r>
      <w:r w:rsidR="008437C0">
        <w:rPr>
          <w:rFonts w:ascii="Arial" w:hAnsi="Arial" w:cs="Arial"/>
          <w:sz w:val="20"/>
          <w:szCs w:val="20"/>
        </w:rPr>
        <w:t>providing</w:t>
      </w:r>
      <w:r w:rsidR="009A7F6F" w:rsidRPr="00E51683">
        <w:rPr>
          <w:rFonts w:ascii="Arial" w:hAnsi="Arial" w:cs="Arial"/>
          <w:sz w:val="20"/>
          <w:szCs w:val="20"/>
        </w:rPr>
        <w:t xml:space="preserve"> access to the above information and documents, and all relevant regulatory requirements and guidance materials in relation to virtual asset activities regulated by the SFC.</w:t>
      </w:r>
      <w:r w:rsidR="00872E18" w:rsidRPr="00E51683">
        <w:rPr>
          <w:rFonts w:ascii="Arial" w:hAnsi="Arial" w:cs="Arial"/>
          <w:sz w:val="20"/>
          <w:szCs w:val="20"/>
        </w:rPr>
        <w:t xml:space="preserve"> </w:t>
      </w:r>
      <w:r w:rsidR="008437C0">
        <w:rPr>
          <w:rFonts w:ascii="Arial" w:hAnsi="Arial" w:cs="Arial"/>
          <w:sz w:val="20"/>
          <w:szCs w:val="20"/>
        </w:rPr>
        <w:t xml:space="preserve"> </w:t>
      </w:r>
    </w:p>
    <w:p w:rsidR="009A10D5" w:rsidRDefault="008437C0" w:rsidP="002624E2">
      <w:pPr>
        <w:jc w:val="both"/>
        <w:rPr>
          <w:rFonts w:ascii="Arial" w:hAnsi="Arial" w:cs="Arial"/>
          <w:sz w:val="20"/>
          <w:szCs w:val="20"/>
        </w:rPr>
      </w:pPr>
      <w:r>
        <w:rPr>
          <w:rFonts w:ascii="Arial" w:hAnsi="Arial" w:cs="Arial"/>
          <w:sz w:val="20"/>
          <w:szCs w:val="20"/>
        </w:rPr>
        <w:t>Licence applicants should send a</w:t>
      </w:r>
      <w:r w:rsidRPr="00E51683">
        <w:rPr>
          <w:rFonts w:ascii="Arial" w:hAnsi="Arial" w:cs="Arial"/>
          <w:sz w:val="20"/>
          <w:szCs w:val="20"/>
        </w:rPr>
        <w:t>ny enquiries</w:t>
      </w:r>
      <w:r w:rsidR="00BF1419" w:rsidRPr="00E51683">
        <w:rPr>
          <w:rFonts w:ascii="Arial" w:hAnsi="Arial" w:cs="Arial"/>
          <w:sz w:val="20"/>
          <w:szCs w:val="20"/>
        </w:rPr>
        <w:t xml:space="preserve"> to </w:t>
      </w:r>
      <w:hyperlink r:id="rId36" w:history="1">
        <w:r w:rsidR="00872E18" w:rsidRPr="00E51683">
          <w:rPr>
            <w:rStyle w:val="a3"/>
            <w:rFonts w:ascii="Arial" w:hAnsi="Arial" w:cs="Arial"/>
            <w:sz w:val="20"/>
            <w:szCs w:val="20"/>
          </w:rPr>
          <w:t>vatp-licensing@sfc.hk</w:t>
        </w:r>
      </w:hyperlink>
      <w:r w:rsidR="00872E18" w:rsidRPr="00E51683">
        <w:rPr>
          <w:rFonts w:ascii="Arial" w:hAnsi="Arial" w:cs="Arial"/>
          <w:sz w:val="20"/>
          <w:szCs w:val="20"/>
        </w:rPr>
        <w:t>.</w:t>
      </w:r>
    </w:p>
    <w:p w:rsidR="009A10D5" w:rsidRPr="00A41F57" w:rsidRDefault="009A10D5" w:rsidP="009A10D5">
      <w:pPr>
        <w:pStyle w:val="DisclaimerBold"/>
        <w:numPr>
          <w:ilvl w:val="0"/>
          <w:numId w:val="29"/>
        </w:numPr>
        <w:rPr>
          <w:rFonts w:ascii="Helvetica" w:hAnsi="Helvetica"/>
        </w:rPr>
      </w:pPr>
      <w:r w:rsidRPr="00F05494">
        <w:rPr>
          <w:rFonts w:ascii="Helvetica" w:hAnsi="Helvetica"/>
        </w:rPr>
        <w:t>This newsletter is for information purposes only.</w:t>
      </w:r>
    </w:p>
    <w:p w:rsidR="009A10D5" w:rsidRPr="00F05494" w:rsidRDefault="009A10D5" w:rsidP="009A10D5">
      <w:pPr>
        <w:pStyle w:val="Disclaimer"/>
        <w:numPr>
          <w:ilvl w:val="0"/>
          <w:numId w:val="29"/>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9A10D5" w:rsidRPr="00F05494" w:rsidRDefault="009A10D5" w:rsidP="009A10D5">
      <w:pPr>
        <w:pStyle w:val="Disclaimer"/>
        <w:numPr>
          <w:ilvl w:val="0"/>
          <w:numId w:val="29"/>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9A10D5" w:rsidRPr="00F05494" w:rsidRDefault="009A10D5" w:rsidP="009A10D5">
      <w:pPr>
        <w:pStyle w:val="Disclaimer"/>
        <w:numPr>
          <w:ilvl w:val="0"/>
          <w:numId w:val="29"/>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9A10D5" w:rsidRPr="00F05494" w:rsidRDefault="009A10D5" w:rsidP="009A10D5">
      <w:pPr>
        <w:pStyle w:val="Disclaimer"/>
        <w:numPr>
          <w:ilvl w:val="0"/>
          <w:numId w:val="29"/>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37">
        <w:r w:rsidRPr="00F05494">
          <w:rPr>
            <w:rFonts w:ascii="Helvetica" w:hAnsi="Helvetica"/>
          </w:rPr>
          <w:t>unsubscribe@charltonslaw.com</w:t>
        </w:r>
      </w:hyperlink>
    </w:p>
    <w:p w:rsidR="009A10D5" w:rsidRPr="009B5310" w:rsidRDefault="009A10D5" w:rsidP="009A10D5">
      <w:pPr>
        <w:pStyle w:val="BlackStrips"/>
        <w:numPr>
          <w:ilvl w:val="0"/>
          <w:numId w:val="29"/>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09</w:t>
      </w:r>
      <w:r w:rsidRPr="00F05494">
        <w:rPr>
          <w:rFonts w:ascii="Helvetica" w:hAnsi="Helvetica"/>
        </w:rPr>
        <w:t xml:space="preserve"> </w:t>
      </w:r>
      <w:r>
        <w:rPr>
          <w:rFonts w:ascii="Helvetica" w:hAnsi="Helvetica"/>
        </w:rPr>
        <w:t>June</w:t>
      </w:r>
      <w:r w:rsidRPr="00F05494">
        <w:rPr>
          <w:rFonts w:ascii="Helvetica" w:hAnsi="Helvetica"/>
        </w:rPr>
        <w:t xml:space="preserve"> 202</w:t>
      </w:r>
      <w:r w:rsidRPr="008524CA">
        <w:rPr>
          <w:rFonts w:ascii="Helvetica" w:hAnsi="Helvetica"/>
        </w:rPr>
        <w:t>3</w:t>
      </w:r>
    </w:p>
    <w:p w:rsidR="006E37B3" w:rsidRPr="00E51683" w:rsidRDefault="00872E18" w:rsidP="002624E2">
      <w:pPr>
        <w:jc w:val="both"/>
        <w:rPr>
          <w:rFonts w:ascii="Arial" w:hAnsi="Arial" w:cs="Arial"/>
          <w:sz w:val="20"/>
          <w:szCs w:val="20"/>
        </w:rPr>
      </w:pPr>
      <w:r w:rsidRPr="00E51683">
        <w:rPr>
          <w:rFonts w:ascii="Arial" w:hAnsi="Arial" w:cs="Arial"/>
          <w:sz w:val="20"/>
          <w:szCs w:val="20"/>
        </w:rPr>
        <w:t xml:space="preserve"> </w:t>
      </w:r>
    </w:p>
    <w:sectPr w:rsidR="006E37B3" w:rsidRPr="00E516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650" w:rsidRDefault="004E5650" w:rsidP="005E64BF">
      <w:pPr>
        <w:spacing w:after="0" w:line="240" w:lineRule="auto"/>
      </w:pPr>
      <w:r>
        <w:separator/>
      </w:r>
    </w:p>
  </w:endnote>
  <w:endnote w:type="continuationSeparator" w:id="0">
    <w:p w:rsidR="004E5650" w:rsidRDefault="004E5650" w:rsidP="005E6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650" w:rsidRDefault="004E5650" w:rsidP="005E64BF">
      <w:pPr>
        <w:spacing w:after="0" w:line="240" w:lineRule="auto"/>
      </w:pPr>
      <w:r>
        <w:separator/>
      </w:r>
    </w:p>
  </w:footnote>
  <w:footnote w:type="continuationSeparator" w:id="0">
    <w:p w:rsidR="004E5650" w:rsidRDefault="004E5650" w:rsidP="005E64BF">
      <w:pPr>
        <w:spacing w:after="0" w:line="240" w:lineRule="auto"/>
      </w:pPr>
      <w:r>
        <w:continuationSeparator/>
      </w:r>
    </w:p>
  </w:footnote>
  <w:footnote w:id="1">
    <w:p w:rsidR="00BF0CBF" w:rsidRDefault="00BF0CBF">
      <w:pPr>
        <w:pStyle w:val="a7"/>
      </w:pPr>
      <w:r>
        <w:rPr>
          <w:rStyle w:val="a9"/>
        </w:rPr>
        <w:footnoteRef/>
      </w:r>
      <w:r>
        <w:t xml:space="preserve"> </w:t>
      </w:r>
      <w:r>
        <w:rPr>
          <w:rFonts w:ascii="Arial" w:hAnsi="Arial" w:cs="Arial"/>
        </w:rPr>
        <w:t xml:space="preserve">SFC </w:t>
      </w:r>
      <w:hyperlink r:id="rId1" w:history="1">
        <w:r w:rsidRPr="00551538">
          <w:rPr>
            <w:rStyle w:val="a3"/>
            <w:rFonts w:ascii="Arial" w:hAnsi="Arial" w:cs="Arial"/>
          </w:rPr>
          <w:t>Consultation Conclusions on the Proposed Regulatory Requirements for Virtual Asset Trading Platform Operators Licensed by the Securities and Futures Commission</w:t>
        </w:r>
      </w:hyperlink>
    </w:p>
  </w:footnote>
  <w:footnote w:id="2">
    <w:p w:rsidR="00B91E01" w:rsidRDefault="00B91E01" w:rsidP="00DA24C3">
      <w:pPr>
        <w:pStyle w:val="a7"/>
      </w:pPr>
      <w:r>
        <w:rPr>
          <w:rStyle w:val="a9"/>
        </w:rPr>
        <w:footnoteRef/>
      </w:r>
      <w:r>
        <w:t xml:space="preserve"> Determination of the Securities and Futures Appeal Tribunal Application Nos. 7-9 of 2007 at paragraph 25</w:t>
      </w:r>
    </w:p>
  </w:footnote>
  <w:footnote w:id="3">
    <w:p w:rsidR="00B91E01" w:rsidRDefault="00B91E01">
      <w:pPr>
        <w:pStyle w:val="a7"/>
      </w:pPr>
      <w:r>
        <w:rPr>
          <w:rStyle w:val="a9"/>
        </w:rPr>
        <w:footnoteRef/>
      </w:r>
      <w:r>
        <w:t xml:space="preserve"> SFC </w:t>
      </w:r>
      <w:hyperlink r:id="rId2" w:history="1">
        <w:r w:rsidRPr="00E70358">
          <w:rPr>
            <w:rStyle w:val="a3"/>
          </w:rPr>
          <w:t>FAQs Competence requirements for individuals</w:t>
        </w:r>
      </w:hyperlink>
      <w:r>
        <w:t xml:space="preserve"> at Q1 </w:t>
      </w:r>
    </w:p>
  </w:footnote>
  <w:footnote w:id="4">
    <w:p w:rsidR="00B91E01" w:rsidRDefault="00B91E01">
      <w:pPr>
        <w:pStyle w:val="a7"/>
      </w:pPr>
      <w:r>
        <w:rPr>
          <w:rStyle w:val="a9"/>
        </w:rPr>
        <w:footnoteRef/>
      </w:r>
      <w:r>
        <w:t xml:space="preserve"> SFC Guidelines for Virtual Asset Trading Platform Operators at paragraph 3.16</w:t>
      </w:r>
    </w:p>
  </w:footnote>
  <w:footnote w:id="5">
    <w:p w:rsidR="00B91E01" w:rsidRDefault="00B91E01">
      <w:pPr>
        <w:pStyle w:val="a7"/>
      </w:pPr>
      <w:r>
        <w:rPr>
          <w:rStyle w:val="a9"/>
        </w:rPr>
        <w:footnoteRef/>
      </w:r>
      <w:r>
        <w:t xml:space="preserve"> </w:t>
      </w:r>
      <w:r w:rsidRPr="00AE7F4E">
        <w:rPr>
          <w:rFonts w:ascii="Arial" w:hAnsi="Arial" w:cs="Arial"/>
        </w:rPr>
        <w:t>Ibid. at paragraph 3.18</w:t>
      </w:r>
    </w:p>
  </w:footnote>
  <w:footnote w:id="6">
    <w:p w:rsidR="00B91E01" w:rsidRDefault="00B91E01">
      <w:pPr>
        <w:pStyle w:val="a7"/>
      </w:pPr>
      <w:r>
        <w:rPr>
          <w:rStyle w:val="a9"/>
        </w:rPr>
        <w:footnoteRef/>
      </w:r>
      <w:r>
        <w:t xml:space="preserve"> SFC </w:t>
      </w:r>
      <w:hyperlink r:id="rId3" w:anchor="1B06B875EFEF403897EE39E5191C685D" w:history="1">
        <w:r w:rsidRPr="009A6134">
          <w:rPr>
            <w:rStyle w:val="a3"/>
          </w:rPr>
          <w:t>FAQs Competence Requirements for Individuals</w:t>
        </w:r>
      </w:hyperlink>
      <w:r>
        <w:t xml:space="preserve"> at Q2 </w:t>
      </w:r>
    </w:p>
  </w:footnote>
  <w:footnote w:id="7">
    <w:p w:rsidR="00B91E01" w:rsidRDefault="00B91E01">
      <w:pPr>
        <w:pStyle w:val="a7"/>
      </w:pPr>
      <w:r>
        <w:rPr>
          <w:rStyle w:val="a9"/>
        </w:rPr>
        <w:footnoteRef/>
      </w:r>
      <w:r>
        <w:t xml:space="preserve"> Section 129 of the SFO and section 53ZRJ of the AMLO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036"/>
    <w:multiLevelType w:val="hybridMultilevel"/>
    <w:tmpl w:val="4F5C044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7C9B"/>
    <w:multiLevelType w:val="hybridMultilevel"/>
    <w:tmpl w:val="580ADD78"/>
    <w:lvl w:ilvl="0" w:tplc="5E020346">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 w15:restartNumberingAfterBreak="0">
    <w:nsid w:val="08AB40C5"/>
    <w:multiLevelType w:val="hybridMultilevel"/>
    <w:tmpl w:val="11D22C98"/>
    <w:lvl w:ilvl="0" w:tplc="5E020346">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3" w15:restartNumberingAfterBreak="0">
    <w:nsid w:val="0CEE36BF"/>
    <w:multiLevelType w:val="multilevel"/>
    <w:tmpl w:val="035C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83138"/>
    <w:multiLevelType w:val="hybridMultilevel"/>
    <w:tmpl w:val="B9F6962C"/>
    <w:lvl w:ilvl="0" w:tplc="5E020346">
      <w:start w:val="1"/>
      <w:numFmt w:val="bullet"/>
      <w:lvlText w:val=""/>
      <w:lvlJc w:val="left"/>
      <w:pPr>
        <w:ind w:left="1610" w:hanging="360"/>
      </w:pPr>
      <w:rPr>
        <w:rFonts w:ascii="Symbol" w:hAnsi="Symbol" w:hint="default"/>
        <w:sz w:val="20"/>
        <w:szCs w:val="20"/>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5" w15:restartNumberingAfterBreak="0">
    <w:nsid w:val="10791B5B"/>
    <w:multiLevelType w:val="multilevel"/>
    <w:tmpl w:val="3594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06F86"/>
    <w:multiLevelType w:val="multilevel"/>
    <w:tmpl w:val="7774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FF6578"/>
    <w:multiLevelType w:val="hybridMultilevel"/>
    <w:tmpl w:val="FEEC64C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A59AE"/>
    <w:multiLevelType w:val="hybridMultilevel"/>
    <w:tmpl w:val="5D0AB94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100A"/>
    <w:multiLevelType w:val="hybridMultilevel"/>
    <w:tmpl w:val="71D0CC3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20500"/>
    <w:multiLevelType w:val="hybridMultilevel"/>
    <w:tmpl w:val="FC367122"/>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1" w15:restartNumberingAfterBreak="0">
    <w:nsid w:val="335F7B18"/>
    <w:multiLevelType w:val="multilevel"/>
    <w:tmpl w:val="287A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701E08"/>
    <w:multiLevelType w:val="hybridMultilevel"/>
    <w:tmpl w:val="E6BA11B2"/>
    <w:lvl w:ilvl="0" w:tplc="95BA7BB2">
      <w:start w:val="1"/>
      <w:numFmt w:val="bullet"/>
      <w:lvlText w:val="•"/>
      <w:lvlJc w:val="left"/>
      <w:pPr>
        <w:ind w:left="781" w:hanging="360"/>
      </w:pPr>
      <w:rPr>
        <w:rFonts w:ascii="Times New Roman"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3" w15:restartNumberingAfterBreak="0">
    <w:nsid w:val="37992524"/>
    <w:multiLevelType w:val="hybridMultilevel"/>
    <w:tmpl w:val="EA9057C0"/>
    <w:lvl w:ilvl="0" w:tplc="987AF92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3AC569AC"/>
    <w:multiLevelType w:val="hybridMultilevel"/>
    <w:tmpl w:val="7F9AB87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33CAA"/>
    <w:multiLevelType w:val="hybridMultilevel"/>
    <w:tmpl w:val="B2E697F4"/>
    <w:lvl w:ilvl="0" w:tplc="95BA7BB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4B6C49"/>
    <w:multiLevelType w:val="hybridMultilevel"/>
    <w:tmpl w:val="D6EC981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9A2D31"/>
    <w:multiLevelType w:val="hybridMultilevel"/>
    <w:tmpl w:val="C4487BB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90E43"/>
    <w:multiLevelType w:val="hybridMultilevel"/>
    <w:tmpl w:val="C3786CEE"/>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96875"/>
    <w:multiLevelType w:val="hybridMultilevel"/>
    <w:tmpl w:val="49941448"/>
    <w:lvl w:ilvl="0" w:tplc="292AA6EC">
      <w:start w:val="5"/>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D2373"/>
    <w:multiLevelType w:val="hybridMultilevel"/>
    <w:tmpl w:val="77DA4186"/>
    <w:lvl w:ilvl="0" w:tplc="5E020346">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21" w15:restartNumberingAfterBreak="0">
    <w:nsid w:val="512964F9"/>
    <w:multiLevelType w:val="hybridMultilevel"/>
    <w:tmpl w:val="0B7834D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F042B"/>
    <w:multiLevelType w:val="hybridMultilevel"/>
    <w:tmpl w:val="AC44378A"/>
    <w:lvl w:ilvl="0" w:tplc="95BA7BB2">
      <w:start w:val="1"/>
      <w:numFmt w:val="bullet"/>
      <w:lvlText w:val="•"/>
      <w:lvlJc w:val="left"/>
      <w:pPr>
        <w:ind w:left="777" w:hanging="360"/>
      </w:pPr>
      <w:rPr>
        <w:rFonts w:ascii="Times New Roman"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5E8B4E42"/>
    <w:multiLevelType w:val="hybridMultilevel"/>
    <w:tmpl w:val="22CC53D2"/>
    <w:lvl w:ilvl="0" w:tplc="5E0203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1B6745"/>
    <w:multiLevelType w:val="hybridMultilevel"/>
    <w:tmpl w:val="393E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E6CF7"/>
    <w:multiLevelType w:val="multilevel"/>
    <w:tmpl w:val="1DB4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BF1B89"/>
    <w:multiLevelType w:val="hybridMultilevel"/>
    <w:tmpl w:val="FBFED79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59752">
    <w:abstractNumId w:val="21"/>
  </w:num>
  <w:num w:numId="2" w16cid:durableId="1840266905">
    <w:abstractNumId w:val="15"/>
  </w:num>
  <w:num w:numId="3" w16cid:durableId="3484265">
    <w:abstractNumId w:val="15"/>
  </w:num>
  <w:num w:numId="4" w16cid:durableId="2041006768">
    <w:abstractNumId w:val="24"/>
  </w:num>
  <w:num w:numId="5" w16cid:durableId="111750556">
    <w:abstractNumId w:val="13"/>
  </w:num>
  <w:num w:numId="6" w16cid:durableId="385497205">
    <w:abstractNumId w:val="12"/>
  </w:num>
  <w:num w:numId="7" w16cid:durableId="1413502371">
    <w:abstractNumId w:val="22"/>
  </w:num>
  <w:num w:numId="8" w16cid:durableId="695542990">
    <w:abstractNumId w:val="9"/>
  </w:num>
  <w:num w:numId="9" w16cid:durableId="723484062">
    <w:abstractNumId w:val="4"/>
  </w:num>
  <w:num w:numId="10" w16cid:durableId="1459951572">
    <w:abstractNumId w:val="3"/>
  </w:num>
  <w:num w:numId="11" w16cid:durableId="723992267">
    <w:abstractNumId w:val="6"/>
  </w:num>
  <w:num w:numId="12" w16cid:durableId="375470401">
    <w:abstractNumId w:val="27"/>
  </w:num>
  <w:num w:numId="13" w16cid:durableId="992295412">
    <w:abstractNumId w:val="16"/>
  </w:num>
  <w:num w:numId="14" w16cid:durableId="1173832919">
    <w:abstractNumId w:val="18"/>
  </w:num>
  <w:num w:numId="15" w16cid:durableId="983849090">
    <w:abstractNumId w:val="17"/>
  </w:num>
  <w:num w:numId="16" w16cid:durableId="1867789368">
    <w:abstractNumId w:val="8"/>
  </w:num>
  <w:num w:numId="17" w16cid:durableId="1301348553">
    <w:abstractNumId w:val="10"/>
  </w:num>
  <w:num w:numId="18" w16cid:durableId="1685209924">
    <w:abstractNumId w:val="7"/>
  </w:num>
  <w:num w:numId="19" w16cid:durableId="1926110654">
    <w:abstractNumId w:val="2"/>
  </w:num>
  <w:num w:numId="20" w16cid:durableId="145752588">
    <w:abstractNumId w:val="5"/>
  </w:num>
  <w:num w:numId="21" w16cid:durableId="649598842">
    <w:abstractNumId w:val="26"/>
  </w:num>
  <w:num w:numId="22" w16cid:durableId="806625030">
    <w:abstractNumId w:val="23"/>
  </w:num>
  <w:num w:numId="23" w16cid:durableId="2048799185">
    <w:abstractNumId w:val="11"/>
  </w:num>
  <w:num w:numId="24" w16cid:durableId="1376349662">
    <w:abstractNumId w:val="19"/>
  </w:num>
  <w:num w:numId="25" w16cid:durableId="1674146040">
    <w:abstractNumId w:val="20"/>
  </w:num>
  <w:num w:numId="26" w16cid:durableId="1857385275">
    <w:abstractNumId w:val="14"/>
  </w:num>
  <w:num w:numId="27" w16cid:durableId="992178637">
    <w:abstractNumId w:val="1"/>
  </w:num>
  <w:num w:numId="28" w16cid:durableId="372775951">
    <w:abstractNumId w:val="0"/>
  </w:num>
  <w:num w:numId="29" w16cid:durableId="5478387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0tTQ2NzIwsbAwMjNW0lEKTi0uzszPAykwrgUAyAoK+ywAAAA="/>
  </w:docVars>
  <w:rsids>
    <w:rsidRoot w:val="00BA606F"/>
    <w:rsid w:val="0000024B"/>
    <w:rsid w:val="000044D7"/>
    <w:rsid w:val="00037FBE"/>
    <w:rsid w:val="00041E86"/>
    <w:rsid w:val="00054BBE"/>
    <w:rsid w:val="0006720F"/>
    <w:rsid w:val="000740AD"/>
    <w:rsid w:val="0008494F"/>
    <w:rsid w:val="00090FD5"/>
    <w:rsid w:val="000A024A"/>
    <w:rsid w:val="000A08AF"/>
    <w:rsid w:val="000A3AA6"/>
    <w:rsid w:val="000B1239"/>
    <w:rsid w:val="000B1863"/>
    <w:rsid w:val="000B623E"/>
    <w:rsid w:val="000B7353"/>
    <w:rsid w:val="000C67A5"/>
    <w:rsid w:val="000D7128"/>
    <w:rsid w:val="000E15BA"/>
    <w:rsid w:val="000F22E8"/>
    <w:rsid w:val="000F5719"/>
    <w:rsid w:val="000F5B8E"/>
    <w:rsid w:val="00101952"/>
    <w:rsid w:val="0010579C"/>
    <w:rsid w:val="00122A10"/>
    <w:rsid w:val="00133758"/>
    <w:rsid w:val="00165056"/>
    <w:rsid w:val="00173E42"/>
    <w:rsid w:val="00190D9E"/>
    <w:rsid w:val="001B3C29"/>
    <w:rsid w:val="001C324A"/>
    <w:rsid w:val="001E1BB0"/>
    <w:rsid w:val="002143AE"/>
    <w:rsid w:val="00231070"/>
    <w:rsid w:val="0023478C"/>
    <w:rsid w:val="002513DA"/>
    <w:rsid w:val="002624E2"/>
    <w:rsid w:val="00270F03"/>
    <w:rsid w:val="0028688B"/>
    <w:rsid w:val="0029008D"/>
    <w:rsid w:val="00295A85"/>
    <w:rsid w:val="002A687B"/>
    <w:rsid w:val="002B5B4D"/>
    <w:rsid w:val="002C4B72"/>
    <w:rsid w:val="002E2098"/>
    <w:rsid w:val="002E23C1"/>
    <w:rsid w:val="00322AF9"/>
    <w:rsid w:val="00335BF3"/>
    <w:rsid w:val="003501DE"/>
    <w:rsid w:val="00372542"/>
    <w:rsid w:val="003847C6"/>
    <w:rsid w:val="00397AAF"/>
    <w:rsid w:val="003A67DD"/>
    <w:rsid w:val="003B488D"/>
    <w:rsid w:val="003B532E"/>
    <w:rsid w:val="003F51A0"/>
    <w:rsid w:val="003F6663"/>
    <w:rsid w:val="0042382D"/>
    <w:rsid w:val="00433E05"/>
    <w:rsid w:val="00435B4A"/>
    <w:rsid w:val="0048072D"/>
    <w:rsid w:val="0048382D"/>
    <w:rsid w:val="00493727"/>
    <w:rsid w:val="004A4433"/>
    <w:rsid w:val="004B46C9"/>
    <w:rsid w:val="004B6C3A"/>
    <w:rsid w:val="004E1B04"/>
    <w:rsid w:val="004E5650"/>
    <w:rsid w:val="004E5C02"/>
    <w:rsid w:val="004F6AAF"/>
    <w:rsid w:val="00507511"/>
    <w:rsid w:val="005231AA"/>
    <w:rsid w:val="00537FE0"/>
    <w:rsid w:val="00546666"/>
    <w:rsid w:val="00551538"/>
    <w:rsid w:val="005630F0"/>
    <w:rsid w:val="0057107E"/>
    <w:rsid w:val="00573AC2"/>
    <w:rsid w:val="005B55B3"/>
    <w:rsid w:val="005B6CE1"/>
    <w:rsid w:val="005B7BDE"/>
    <w:rsid w:val="005C12D8"/>
    <w:rsid w:val="005C4169"/>
    <w:rsid w:val="005C5088"/>
    <w:rsid w:val="005D790A"/>
    <w:rsid w:val="005E3EFF"/>
    <w:rsid w:val="005E52A8"/>
    <w:rsid w:val="005E64BF"/>
    <w:rsid w:val="005F1800"/>
    <w:rsid w:val="00603F42"/>
    <w:rsid w:val="0062631C"/>
    <w:rsid w:val="00643439"/>
    <w:rsid w:val="0068385C"/>
    <w:rsid w:val="006B3C93"/>
    <w:rsid w:val="006E149C"/>
    <w:rsid w:val="006E37B3"/>
    <w:rsid w:val="0070358B"/>
    <w:rsid w:val="00716E73"/>
    <w:rsid w:val="00723D30"/>
    <w:rsid w:val="00771DEC"/>
    <w:rsid w:val="00772728"/>
    <w:rsid w:val="00774826"/>
    <w:rsid w:val="007778A8"/>
    <w:rsid w:val="007824D7"/>
    <w:rsid w:val="00783021"/>
    <w:rsid w:val="007B0C97"/>
    <w:rsid w:val="007B7229"/>
    <w:rsid w:val="007C130C"/>
    <w:rsid w:val="007C255E"/>
    <w:rsid w:val="007D3288"/>
    <w:rsid w:val="007E092B"/>
    <w:rsid w:val="007E330F"/>
    <w:rsid w:val="007F3659"/>
    <w:rsid w:val="007F4AE8"/>
    <w:rsid w:val="00814064"/>
    <w:rsid w:val="008437C0"/>
    <w:rsid w:val="008510B5"/>
    <w:rsid w:val="00852259"/>
    <w:rsid w:val="00866314"/>
    <w:rsid w:val="008678E8"/>
    <w:rsid w:val="00872E18"/>
    <w:rsid w:val="008737EB"/>
    <w:rsid w:val="00876672"/>
    <w:rsid w:val="00877896"/>
    <w:rsid w:val="008922ED"/>
    <w:rsid w:val="00897D42"/>
    <w:rsid w:val="008A505C"/>
    <w:rsid w:val="008B06A0"/>
    <w:rsid w:val="008B5033"/>
    <w:rsid w:val="008D46BD"/>
    <w:rsid w:val="008E2A78"/>
    <w:rsid w:val="008F0887"/>
    <w:rsid w:val="00927E55"/>
    <w:rsid w:val="00944004"/>
    <w:rsid w:val="00973B35"/>
    <w:rsid w:val="009A10D5"/>
    <w:rsid w:val="009A6134"/>
    <w:rsid w:val="009A7F6F"/>
    <w:rsid w:val="009C162D"/>
    <w:rsid w:val="009C3287"/>
    <w:rsid w:val="009C5756"/>
    <w:rsid w:val="009F2841"/>
    <w:rsid w:val="00A020CD"/>
    <w:rsid w:val="00A329A6"/>
    <w:rsid w:val="00A4197F"/>
    <w:rsid w:val="00A5131A"/>
    <w:rsid w:val="00A60FA6"/>
    <w:rsid w:val="00A61F90"/>
    <w:rsid w:val="00A862FB"/>
    <w:rsid w:val="00A90C32"/>
    <w:rsid w:val="00A918FE"/>
    <w:rsid w:val="00AB481C"/>
    <w:rsid w:val="00AC7A5D"/>
    <w:rsid w:val="00AE1254"/>
    <w:rsid w:val="00AE227E"/>
    <w:rsid w:val="00AE5A2F"/>
    <w:rsid w:val="00AE7F4E"/>
    <w:rsid w:val="00B27BF2"/>
    <w:rsid w:val="00B64245"/>
    <w:rsid w:val="00B671EB"/>
    <w:rsid w:val="00B75A60"/>
    <w:rsid w:val="00B90AB1"/>
    <w:rsid w:val="00B91E01"/>
    <w:rsid w:val="00BA4208"/>
    <w:rsid w:val="00BA606F"/>
    <w:rsid w:val="00BE4753"/>
    <w:rsid w:val="00BE51BB"/>
    <w:rsid w:val="00BF0CBF"/>
    <w:rsid w:val="00BF1419"/>
    <w:rsid w:val="00C00980"/>
    <w:rsid w:val="00C26103"/>
    <w:rsid w:val="00C45EA2"/>
    <w:rsid w:val="00C518A8"/>
    <w:rsid w:val="00C52B20"/>
    <w:rsid w:val="00C6036A"/>
    <w:rsid w:val="00C914CA"/>
    <w:rsid w:val="00CB1E8E"/>
    <w:rsid w:val="00CB23F0"/>
    <w:rsid w:val="00CF2726"/>
    <w:rsid w:val="00CF6132"/>
    <w:rsid w:val="00CF6CE2"/>
    <w:rsid w:val="00D0186B"/>
    <w:rsid w:val="00D03B8D"/>
    <w:rsid w:val="00D0615C"/>
    <w:rsid w:val="00D20423"/>
    <w:rsid w:val="00D45CF3"/>
    <w:rsid w:val="00D76097"/>
    <w:rsid w:val="00D97B4F"/>
    <w:rsid w:val="00DA24C3"/>
    <w:rsid w:val="00DC054F"/>
    <w:rsid w:val="00DE4E5B"/>
    <w:rsid w:val="00E31E46"/>
    <w:rsid w:val="00E4144E"/>
    <w:rsid w:val="00E51683"/>
    <w:rsid w:val="00E617EF"/>
    <w:rsid w:val="00E70358"/>
    <w:rsid w:val="00E8015A"/>
    <w:rsid w:val="00EA181B"/>
    <w:rsid w:val="00EA5C58"/>
    <w:rsid w:val="00EF34B9"/>
    <w:rsid w:val="00EF4784"/>
    <w:rsid w:val="00F16761"/>
    <w:rsid w:val="00F216E4"/>
    <w:rsid w:val="00F300AA"/>
    <w:rsid w:val="00F3589D"/>
    <w:rsid w:val="00F55B08"/>
    <w:rsid w:val="00F772D7"/>
    <w:rsid w:val="00F8747D"/>
    <w:rsid w:val="00F95138"/>
    <w:rsid w:val="00FC685B"/>
    <w:rsid w:val="00FC6FFB"/>
    <w:rsid w:val="00FD7534"/>
    <w:rsid w:val="00FE4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8F1B"/>
  <w15:chartTrackingRefBased/>
  <w15:docId w15:val="{80C42E7E-5765-4D47-B31E-34F43911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E227E"/>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761"/>
    <w:rPr>
      <w:color w:val="0563C1" w:themeColor="hyperlink"/>
      <w:u w:val="single"/>
    </w:rPr>
  </w:style>
  <w:style w:type="paragraph" w:styleId="a4">
    <w:name w:val="List Paragraph"/>
    <w:basedOn w:val="a"/>
    <w:uiPriority w:val="34"/>
    <w:qFormat/>
    <w:rsid w:val="002E23C1"/>
    <w:pPr>
      <w:ind w:left="720"/>
      <w:contextualSpacing/>
    </w:pPr>
  </w:style>
  <w:style w:type="character" w:styleId="a5">
    <w:name w:val="FollowedHyperlink"/>
    <w:basedOn w:val="a0"/>
    <w:uiPriority w:val="99"/>
    <w:semiHidden/>
    <w:unhideWhenUsed/>
    <w:rsid w:val="00AE227E"/>
    <w:rPr>
      <w:color w:val="954F72" w:themeColor="followedHyperlink"/>
      <w:u w:val="single"/>
    </w:rPr>
  </w:style>
  <w:style w:type="character" w:customStyle="1" w:styleId="10">
    <w:name w:val="Заголовок 1 Знак"/>
    <w:basedOn w:val="a0"/>
    <w:link w:val="1"/>
    <w:uiPriority w:val="9"/>
    <w:rsid w:val="00AE227E"/>
    <w:rPr>
      <w:rFonts w:ascii="Times New Roman" w:hAnsi="Times New Roman" w:cs="Times New Roman"/>
      <w:b/>
      <w:bCs/>
      <w:kern w:val="36"/>
      <w:sz w:val="48"/>
      <w:szCs w:val="48"/>
    </w:rPr>
  </w:style>
  <w:style w:type="table" w:styleId="a6">
    <w:name w:val="Table Grid"/>
    <w:basedOn w:val="a1"/>
    <w:uiPriority w:val="39"/>
    <w:rsid w:val="001B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5E64BF"/>
    <w:pPr>
      <w:spacing w:after="0" w:line="240" w:lineRule="auto"/>
    </w:pPr>
    <w:rPr>
      <w:sz w:val="20"/>
      <w:szCs w:val="20"/>
    </w:rPr>
  </w:style>
  <w:style w:type="character" w:customStyle="1" w:styleId="a8">
    <w:name w:val="Текст сноски Знак"/>
    <w:basedOn w:val="a0"/>
    <w:link w:val="a7"/>
    <w:uiPriority w:val="99"/>
    <w:semiHidden/>
    <w:rsid w:val="005E64BF"/>
    <w:rPr>
      <w:sz w:val="20"/>
      <w:szCs w:val="20"/>
    </w:rPr>
  </w:style>
  <w:style w:type="character" w:styleId="a9">
    <w:name w:val="footnote reference"/>
    <w:basedOn w:val="a0"/>
    <w:uiPriority w:val="99"/>
    <w:semiHidden/>
    <w:unhideWhenUsed/>
    <w:rsid w:val="005E64BF"/>
    <w:rPr>
      <w:vertAlign w:val="superscript"/>
    </w:rPr>
  </w:style>
  <w:style w:type="paragraph" w:styleId="aa">
    <w:name w:val="Normal (Web)"/>
    <w:basedOn w:val="a"/>
    <w:uiPriority w:val="99"/>
    <w:semiHidden/>
    <w:unhideWhenUsed/>
    <w:rsid w:val="007B0C9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isclaimer">
    <w:name w:val="Disclaimer"/>
    <w:basedOn w:val="a"/>
    <w:qFormat/>
    <w:rsid w:val="009A10D5"/>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9A10D5"/>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9A10D5"/>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7122">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435827103">
      <w:bodyDiv w:val="1"/>
      <w:marLeft w:val="0"/>
      <w:marRight w:val="0"/>
      <w:marTop w:val="0"/>
      <w:marBottom w:val="0"/>
      <w:divBdr>
        <w:top w:val="none" w:sz="0" w:space="0" w:color="auto"/>
        <w:left w:val="none" w:sz="0" w:space="0" w:color="auto"/>
        <w:bottom w:val="none" w:sz="0" w:space="0" w:color="auto"/>
        <w:right w:val="none" w:sz="0" w:space="0" w:color="auto"/>
      </w:divBdr>
    </w:div>
    <w:div w:id="980041314">
      <w:bodyDiv w:val="1"/>
      <w:marLeft w:val="0"/>
      <w:marRight w:val="0"/>
      <w:marTop w:val="0"/>
      <w:marBottom w:val="0"/>
      <w:divBdr>
        <w:top w:val="none" w:sz="0" w:space="0" w:color="auto"/>
        <w:left w:val="none" w:sz="0" w:space="0" w:color="auto"/>
        <w:bottom w:val="none" w:sz="0" w:space="0" w:color="auto"/>
        <w:right w:val="none" w:sz="0" w:space="0" w:color="auto"/>
      </w:divBdr>
    </w:div>
    <w:div w:id="994189923">
      <w:bodyDiv w:val="1"/>
      <w:marLeft w:val="0"/>
      <w:marRight w:val="0"/>
      <w:marTop w:val="0"/>
      <w:marBottom w:val="0"/>
      <w:divBdr>
        <w:top w:val="none" w:sz="0" w:space="0" w:color="auto"/>
        <w:left w:val="none" w:sz="0" w:space="0" w:color="auto"/>
        <w:bottom w:val="none" w:sz="0" w:space="0" w:color="auto"/>
        <w:right w:val="none" w:sz="0" w:space="0" w:color="auto"/>
      </w:divBdr>
    </w:div>
    <w:div w:id="1225141342">
      <w:bodyDiv w:val="1"/>
      <w:marLeft w:val="0"/>
      <w:marRight w:val="0"/>
      <w:marTop w:val="0"/>
      <w:marBottom w:val="0"/>
      <w:divBdr>
        <w:top w:val="none" w:sz="0" w:space="0" w:color="auto"/>
        <w:left w:val="none" w:sz="0" w:space="0" w:color="auto"/>
        <w:bottom w:val="none" w:sz="0" w:space="0" w:color="auto"/>
        <w:right w:val="none" w:sz="0" w:space="0" w:color="auto"/>
      </w:divBdr>
    </w:div>
    <w:div w:id="1273823318">
      <w:bodyDiv w:val="1"/>
      <w:marLeft w:val="0"/>
      <w:marRight w:val="0"/>
      <w:marTop w:val="0"/>
      <w:marBottom w:val="0"/>
      <w:divBdr>
        <w:top w:val="none" w:sz="0" w:space="0" w:color="auto"/>
        <w:left w:val="none" w:sz="0" w:space="0" w:color="auto"/>
        <w:bottom w:val="none" w:sz="0" w:space="0" w:color="auto"/>
        <w:right w:val="none" w:sz="0" w:space="0" w:color="auto"/>
      </w:divBdr>
    </w:div>
    <w:div w:id="1425761809">
      <w:bodyDiv w:val="1"/>
      <w:marLeft w:val="0"/>
      <w:marRight w:val="0"/>
      <w:marTop w:val="0"/>
      <w:marBottom w:val="0"/>
      <w:divBdr>
        <w:top w:val="none" w:sz="0" w:space="0" w:color="auto"/>
        <w:left w:val="none" w:sz="0" w:space="0" w:color="auto"/>
        <w:bottom w:val="none" w:sz="0" w:space="0" w:color="auto"/>
        <w:right w:val="none" w:sz="0" w:space="0" w:color="auto"/>
      </w:divBdr>
    </w:div>
    <w:div w:id="17631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fc.hk/-/media/EN/assets/components/codes/files-current/web/guidelines/guideline-on-anti-money-laundering-and-counter-financing-of-terrorism-for-licensed-corporations/AML-Guideline-for-LCs-and-SFC-licensed-VASPs_Eng_1-Jun-2023.pdf?rev=d250206851484229ab949a4698761cb7" TargetMode="External"/><Relationship Id="rId18" Type="http://schemas.openxmlformats.org/officeDocument/2006/relationships/hyperlink" Target="https://www.charltonslaw.com/hong-kong-sfc-finalises-regulation-of-virtual-asset-trading-platforms/" TargetMode="External"/><Relationship Id="rId26" Type="http://schemas.openxmlformats.org/officeDocument/2006/relationships/hyperlink" Target="https://www.sfc.hk/en/Welcome-to-the-Fintech-Contact-Point/Virtual-assets/Virtual-asset-trading-platforms-operators/Regulatory-requirements/FAQs-on-licensing-related-matters/Measures-for-augmenting-senior-management-accountability-in-Platform-Operators/Measures-for-augmenting-senior-management-accountability-in-Platform-Operators" TargetMode="External"/><Relationship Id="rId39" Type="http://schemas.openxmlformats.org/officeDocument/2006/relationships/theme" Target="theme/theme1.xml"/><Relationship Id="rId21" Type="http://schemas.openxmlformats.org/officeDocument/2006/relationships/hyperlink" Target="https://www.sfc.hk/en/Welcome-to-the-Fintech-Contact-Point/Virtual-assets/Virtual-asset-trading-platforms-operators/Regulatory-requirements/FAQs-on-conduct-related-matters" TargetMode="External"/><Relationship Id="rId34" Type="http://schemas.openxmlformats.org/officeDocument/2006/relationships/hyperlink" Target="https://wings.sfc.hk/main/" TargetMode="External"/><Relationship Id="rId7" Type="http://schemas.openxmlformats.org/officeDocument/2006/relationships/endnotes" Target="endnotes.xml"/><Relationship Id="rId12"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7" Type="http://schemas.openxmlformats.org/officeDocument/2006/relationships/hyperlink" Target="https://www.charltonslaw.com/hong-kong-licensing-regime-for-virtual-asset-exchanges-to-take-effect-on-1-march-2023/" TargetMode="External"/><Relationship Id="rId25" Type="http://schemas.openxmlformats.org/officeDocument/2006/relationships/hyperlink" Target="https://www.sfc.hk/en/Welcome-to-the-Fintech-Contact-Point/Virtual-assets/Virtual-asset-trading-platforms-operators/Regulatory-requirements/FAQs-on-licensing-related-matters/SFC-Regulatory-Sandbox/SFC-Regulatory-Sandbox" TargetMode="External"/><Relationship Id="rId33" Type="http://schemas.openxmlformats.org/officeDocument/2006/relationships/hyperlink" Target="https://www.sfc.hk/en/Welcome-to-the-Fintech-Contact-Point/Virtual-assets/Virtual-asset-trading-platforms-operators/Regulatory-requirements/FAQs-on-licensing-related-matters/Premises-for-business-and-record-keeping/Premises-for-business-and-record-keep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fc.hk/en/Welcome-to-the-Fintech-Contact-Point/Virtual-assets/Virtual-asset-trading-platforms-operators/Regulatory-requirements/FAQs-on-conduct-related-matters" TargetMode="External"/><Relationship Id="rId20" Type="http://schemas.openxmlformats.org/officeDocument/2006/relationships/hyperlink" Target="https://www.sfc.hk/en/Welcome-to-the-Fintech-Contact-Point/Virtual-assets/Virtual-asset-trading-platforms-operators/Regulatory-requirements/FAQs-on-licensing-related-matters" TargetMode="External"/><Relationship Id="rId29" Type="http://schemas.openxmlformats.org/officeDocument/2006/relationships/hyperlink" Target="https://www.sfc.hk/en/Forms/Intermediaries/Audit-questionnai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sfc.hk/edistributionWeb/gateway/EN/circular/doc?refNo=23EC27" TargetMode="External"/><Relationship Id="rId24" Type="http://schemas.openxmlformats.org/officeDocument/2006/relationships/hyperlink" Target="https://www.sfc.hk/-/media/EN/assets/components/Guidelines/File-current/Licensing-Handbook-for-VATPs-31-05-2023.pdf?rev=a94fa7324a964e328dd2415815611d76" TargetMode="External"/><Relationship Id="rId32" Type="http://schemas.openxmlformats.org/officeDocument/2006/relationships/hyperlink" Target="https://www.sfc.hk/en/Forms/Intermediaries/Analysis-of-client-assets-for-associated-entity" TargetMode="External"/><Relationship Id="rId37"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s://www.sfc.hk/en/Welcome-to-the-Fintech-Contact-Point/Virtual-assets/Virtual-asset-trading-platforms-operators/Regulatory-requirements/FAQs-on-licensing-related-matters" TargetMode="External"/><Relationship Id="rId23" Type="http://schemas.openxmlformats.org/officeDocument/2006/relationships/hyperlink" Target="https://www.sfat.gov.hk/files/AN-7_and_8_and_9-2007-Determination.pdf" TargetMode="External"/><Relationship Id="rId28" Type="http://schemas.openxmlformats.org/officeDocument/2006/relationships/hyperlink" Target="https://www.sfc.hk/en/Forms/Intermediaries/Financial-returns" TargetMode="External"/><Relationship Id="rId36" Type="http://schemas.openxmlformats.org/officeDocument/2006/relationships/hyperlink" Target="mailto:vatp-licensing@sfc.hk" TargetMode="External"/><Relationship Id="rId10" Type="http://schemas.openxmlformats.org/officeDocument/2006/relationships/hyperlink" Target="https://apps.sfc.hk/edistributionWeb/api/consultation/conclusion?lang=EN&amp;refNo=23CP1" TargetMode="External"/><Relationship Id="rId19" Type="http://schemas.openxmlformats.org/officeDocument/2006/relationships/hyperlink" Target="https://www.sfc.hk/-/media/EN/assets/components/Guidelines/File-current/Licensing-Handbook-for-VATPs-31-05-2023.pdf?rev=a94fa7324a964e328dd2415815611d76" TargetMode="External"/><Relationship Id="rId31" Type="http://schemas.openxmlformats.org/officeDocument/2006/relationships/hyperlink" Target="https://www.sfc.hk/en/Forms/Intermediaries/Business-and-risk-management-questionnaire" TargetMode="External"/><Relationship Id="rId4" Type="http://schemas.openxmlformats.org/officeDocument/2006/relationships/settings" Target="settings.xml"/><Relationship Id="rId9" Type="http://schemas.openxmlformats.org/officeDocument/2006/relationships/hyperlink" Target="https://apps.sfc.hk/edistributionWeb/gateway/EN/circular/doc?refNo=23EC28" TargetMode="External"/><Relationship Id="rId14" Type="http://schemas.openxmlformats.org/officeDocument/2006/relationships/hyperlink" Target="https://www.sfc.hk/-/media/EN/assets/components/codes/files-current/web/guidelines/prevention-of-money-laundering-and-terrorist-fi/AML-Guideline-for-AEs_Eng_1-Jun-2023.pdf?rev=243299fe5b11413495afee886891aa05" TargetMode="External"/><Relationship Id="rId22" Type="http://schemas.openxmlformats.org/officeDocument/2006/relationships/hyperlink" Target="https://www.sfc.hk/en/Welcome-to-the-Fintech-Contact-Point/Virtual-assets/Virtual-asset-trading-platforms-operators/Regulatory-requirements/FAQs-on-licensing-related-matters/Actively-markets-under-section-115-of-the-SFO-and-section-53ZRB-of-the-AMLO/Actively-markets-under-section-115-of-the-SFO-and-section-53ZRB-of-the-AMLO" TargetMode="External"/><Relationship Id="rId27" Type="http://schemas.openxmlformats.org/officeDocument/2006/relationships/hyperlink" Target="https://wings.sfc.hk/main/" TargetMode="External"/><Relationship Id="rId30" Type="http://schemas.openxmlformats.org/officeDocument/2006/relationships/hyperlink" Target="https://www.sfc.hk/en/Forms/Intermediaries/Business-and-risk-management-questionnaire" TargetMode="External"/><Relationship Id="rId35" Type="http://schemas.openxmlformats.org/officeDocument/2006/relationships/hyperlink" Target="https://www.sfc.hk/en/Welcome-to-the-Fintech-Contact-Point/Virtual-assets/Overview" TargetMode="External"/><Relationship Id="rId8" Type="http://schemas.openxmlformats.org/officeDocument/2006/relationships/hyperlink" Target="https://www.charltonslaw.com/sfc-circular-on-implementing-new-licensing-regime-for-virtual-asset-trading-platform-operator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fc.hk/en/Welcome-to-the-Fintech-Contact-Point/Virtual-assets/Virtual-asset-trading-platforms-operators/Regulatory-requirements/FAQs-on-licensing-related-matters/Competence-requirements-for-individuals/Competence-requirements-for-individuals" TargetMode="External"/><Relationship Id="rId2" Type="http://schemas.openxmlformats.org/officeDocument/2006/relationships/hyperlink" Target="https://www.sfc.hk/en/Welcome-to-the-Fintech-Contact-Point/Virtual-assets/Virtual-asset-trading-platforms-operators/Regulatory-requirements/FAQs-on-licensing-related-matters/Competence-requirements-for-individuals/Competence-requirements-for-individuals" TargetMode="External"/><Relationship Id="rId1" Type="http://schemas.openxmlformats.org/officeDocument/2006/relationships/hyperlink" Target="https://apps.sfc.hk/edistributionWeb/api/consultation/conclusion?lang=EN&amp;refNo=23C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3E53-A3C0-4145-9956-765D5593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13</Pages>
  <Words>5603</Words>
  <Characters>31938</Characters>
  <Application>Microsoft Office Word</Application>
  <DocSecurity>0</DocSecurity>
  <Lines>266</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37467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19</cp:revision>
  <dcterms:created xsi:type="dcterms:W3CDTF">2023-06-05T15:32:00Z</dcterms:created>
  <dcterms:modified xsi:type="dcterms:W3CDTF">2023-06-09T09:33:00Z</dcterms:modified>
</cp:coreProperties>
</file>