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310" w:rsidRPr="008524CA" w:rsidRDefault="009B5310" w:rsidP="009B5310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r>
        <w:rPr>
          <w:rFonts w:ascii="Cambria" w:eastAsia="Cambria" w:hAnsi="Cambria" w:cs="Times New Roman"/>
          <w:color w:val="FFFFFF"/>
          <w:sz w:val="24"/>
          <w:szCs w:val="24"/>
        </w:rPr>
        <w:t>Charltons - Hong Kong Law - 0</w:t>
      </w:r>
      <w:r w:rsidR="003B6CBE" w:rsidRPr="003B6CBE">
        <w:rPr>
          <w:rFonts w:ascii="Cambria" w:eastAsia="Cambria" w:hAnsi="Cambria" w:cs="Times New Roman"/>
          <w:color w:val="FFFFFF"/>
          <w:sz w:val="24"/>
          <w:szCs w:val="24"/>
          <w:lang w:val="en-US"/>
        </w:rPr>
        <w:t>2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June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9B5310" w:rsidRPr="009B5310" w:rsidRDefault="00000000" w:rsidP="009B5310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8" w:history="1">
        <w:r w:rsidR="009B5310" w:rsidRPr="00365171">
          <w:rPr>
            <w:rStyle w:val="aa"/>
            <w:rFonts w:ascii="Cambria" w:eastAsia="Cambria" w:hAnsi="Cambria"/>
            <w:sz w:val="28"/>
            <w:szCs w:val="24"/>
          </w:rPr>
          <w:t>online version</w:t>
        </w:r>
      </w:hyperlink>
    </w:p>
    <w:p w:rsidR="00084512" w:rsidRPr="00F9102E" w:rsidRDefault="00084512" w:rsidP="00E82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9102E">
        <w:rPr>
          <w:rFonts w:ascii="Arial" w:hAnsi="Arial" w:cs="Arial"/>
          <w:b/>
          <w:color w:val="FF0000"/>
          <w:sz w:val="20"/>
          <w:szCs w:val="20"/>
        </w:rPr>
        <w:t>FSTB Consult</w:t>
      </w:r>
      <w:r w:rsidR="00E82CC1">
        <w:rPr>
          <w:rFonts w:ascii="Arial" w:hAnsi="Arial" w:cs="Arial"/>
          <w:b/>
          <w:color w:val="FF0000"/>
          <w:sz w:val="20"/>
          <w:szCs w:val="20"/>
        </w:rPr>
        <w:t>s</w:t>
      </w:r>
      <w:r w:rsidRPr="00F9102E">
        <w:rPr>
          <w:rFonts w:ascii="Arial" w:hAnsi="Arial" w:cs="Arial"/>
          <w:b/>
          <w:color w:val="FF0000"/>
          <w:sz w:val="20"/>
          <w:szCs w:val="20"/>
        </w:rPr>
        <w:t xml:space="preserve"> on Co</w:t>
      </w:r>
      <w:r w:rsidR="008C7C20">
        <w:rPr>
          <w:rFonts w:ascii="Arial" w:hAnsi="Arial" w:cs="Arial"/>
          <w:b/>
          <w:color w:val="FF0000"/>
          <w:sz w:val="20"/>
          <w:szCs w:val="20"/>
        </w:rPr>
        <w:t>mpany Re-domiciliation Regime for</w:t>
      </w:r>
      <w:r w:rsidRPr="00F9102E">
        <w:rPr>
          <w:rFonts w:ascii="Arial" w:hAnsi="Arial" w:cs="Arial"/>
          <w:b/>
          <w:color w:val="FF0000"/>
          <w:sz w:val="20"/>
          <w:szCs w:val="20"/>
        </w:rPr>
        <w:t xml:space="preserve"> Hong Kong</w:t>
      </w:r>
    </w:p>
    <w:p w:rsidR="00366DF3" w:rsidRPr="00F9102E" w:rsidRDefault="00084512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On</w:t>
      </w:r>
      <w:r w:rsidR="001F77A3" w:rsidRPr="00F9102E">
        <w:rPr>
          <w:rFonts w:ascii="Arial" w:hAnsi="Arial" w:cs="Arial"/>
          <w:sz w:val="20"/>
          <w:szCs w:val="20"/>
        </w:rPr>
        <w:t xml:space="preserve"> 31</w:t>
      </w:r>
      <w:r w:rsidR="00F910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F77A3" w:rsidRPr="00F9102E">
        <w:rPr>
          <w:rFonts w:ascii="Arial" w:hAnsi="Arial" w:cs="Arial"/>
          <w:sz w:val="20"/>
          <w:szCs w:val="20"/>
        </w:rPr>
        <w:t xml:space="preserve">March </w:t>
      </w:r>
      <w:r w:rsidR="00F9102E" w:rsidRPr="00F9102E">
        <w:rPr>
          <w:rFonts w:ascii="Arial" w:hAnsi="Arial" w:cs="Arial"/>
          <w:sz w:val="20"/>
          <w:szCs w:val="20"/>
        </w:rPr>
        <w:t>2023,</w:t>
      </w:r>
      <w:r w:rsidR="001F77A3" w:rsidRPr="00F9102E">
        <w:rPr>
          <w:rFonts w:ascii="Arial" w:hAnsi="Arial" w:cs="Arial"/>
          <w:sz w:val="20"/>
          <w:szCs w:val="20"/>
        </w:rPr>
        <w:t xml:space="preserve"> </w:t>
      </w:r>
      <w:r w:rsidRPr="00F9102E">
        <w:rPr>
          <w:rFonts w:ascii="Arial" w:hAnsi="Arial" w:cs="Arial"/>
          <w:sz w:val="20"/>
          <w:szCs w:val="20"/>
        </w:rPr>
        <w:t xml:space="preserve">the Financial Services and the Treasury Bureau </w:t>
      </w:r>
      <w:r w:rsidR="001F77A3" w:rsidRPr="00F9102E">
        <w:rPr>
          <w:rFonts w:ascii="Arial" w:hAnsi="Arial" w:cs="Arial"/>
          <w:sz w:val="20"/>
          <w:szCs w:val="20"/>
        </w:rPr>
        <w:t xml:space="preserve">issued a </w:t>
      </w:r>
      <w:hyperlink r:id="rId9" w:history="1">
        <w:r w:rsidR="001F77A3" w:rsidRPr="00F9102E">
          <w:rPr>
            <w:rStyle w:val="aa"/>
            <w:rFonts w:ascii="Arial" w:hAnsi="Arial" w:cs="Arial"/>
            <w:sz w:val="20"/>
            <w:szCs w:val="20"/>
          </w:rPr>
          <w:t>public consultation</w:t>
        </w:r>
      </w:hyperlink>
      <w:r w:rsidR="006F1C84">
        <w:rPr>
          <w:rFonts w:ascii="Arial" w:hAnsi="Arial" w:cs="Arial"/>
          <w:sz w:val="20"/>
          <w:szCs w:val="20"/>
        </w:rPr>
        <w:t xml:space="preserve"> </w:t>
      </w:r>
      <w:r w:rsidR="00703FDF">
        <w:rPr>
          <w:rFonts w:ascii="Arial" w:hAnsi="Arial" w:cs="Arial"/>
          <w:sz w:val="20"/>
          <w:szCs w:val="20"/>
        </w:rPr>
        <w:t xml:space="preserve">on </w:t>
      </w:r>
      <w:r w:rsidR="00703FDF" w:rsidRPr="00F9102E">
        <w:rPr>
          <w:rFonts w:ascii="Arial" w:hAnsi="Arial" w:cs="Arial"/>
          <w:sz w:val="20"/>
          <w:szCs w:val="20"/>
        </w:rPr>
        <w:t>proposed</w:t>
      </w:r>
      <w:r w:rsidRPr="00F9102E">
        <w:rPr>
          <w:rFonts w:ascii="Arial" w:hAnsi="Arial" w:cs="Arial"/>
          <w:sz w:val="20"/>
          <w:szCs w:val="20"/>
        </w:rPr>
        <w:t xml:space="preserve"> amendment</w:t>
      </w:r>
      <w:r w:rsidR="006F1C84">
        <w:rPr>
          <w:rFonts w:ascii="Arial" w:hAnsi="Arial" w:cs="Arial"/>
          <w:sz w:val="20"/>
          <w:szCs w:val="20"/>
        </w:rPr>
        <w:t>s</w:t>
      </w:r>
      <w:r w:rsidRPr="00F9102E">
        <w:rPr>
          <w:rFonts w:ascii="Arial" w:hAnsi="Arial" w:cs="Arial"/>
          <w:sz w:val="20"/>
          <w:szCs w:val="20"/>
        </w:rPr>
        <w:t xml:space="preserve"> to the </w:t>
      </w:r>
      <w:r w:rsidR="00F9102E">
        <w:rPr>
          <w:rFonts w:ascii="Arial" w:hAnsi="Arial" w:cs="Arial"/>
          <w:sz w:val="20"/>
          <w:szCs w:val="20"/>
        </w:rPr>
        <w:t xml:space="preserve">Hong Kong </w:t>
      </w:r>
      <w:r w:rsidRPr="00F9102E">
        <w:rPr>
          <w:rFonts w:ascii="Arial" w:hAnsi="Arial" w:cs="Arial"/>
          <w:sz w:val="20"/>
          <w:szCs w:val="20"/>
        </w:rPr>
        <w:t xml:space="preserve">Companies </w:t>
      </w:r>
      <w:r w:rsidR="006F1C84">
        <w:rPr>
          <w:rFonts w:ascii="Arial" w:hAnsi="Arial" w:cs="Arial"/>
          <w:sz w:val="20"/>
          <w:szCs w:val="20"/>
        </w:rPr>
        <w:t>Ordinance to introduce a</w:t>
      </w:r>
      <w:r w:rsidR="00366DF3">
        <w:rPr>
          <w:rFonts w:ascii="Arial" w:hAnsi="Arial" w:cs="Arial"/>
          <w:sz w:val="20"/>
          <w:szCs w:val="20"/>
        </w:rPr>
        <w:t>n inward</w:t>
      </w:r>
      <w:r w:rsidR="006F1C84">
        <w:rPr>
          <w:rFonts w:ascii="Arial" w:hAnsi="Arial" w:cs="Arial"/>
          <w:sz w:val="20"/>
          <w:szCs w:val="20"/>
        </w:rPr>
        <w:t xml:space="preserve"> company</w:t>
      </w:r>
      <w:r w:rsidRPr="00F9102E">
        <w:rPr>
          <w:rFonts w:ascii="Arial" w:hAnsi="Arial" w:cs="Arial"/>
          <w:sz w:val="20"/>
          <w:szCs w:val="20"/>
        </w:rPr>
        <w:t xml:space="preserve"> re-domiciliation regime</w:t>
      </w:r>
      <w:r w:rsidR="006F1C84">
        <w:rPr>
          <w:rFonts w:ascii="Arial" w:hAnsi="Arial" w:cs="Arial"/>
          <w:sz w:val="20"/>
          <w:szCs w:val="20"/>
        </w:rPr>
        <w:t xml:space="preserve"> in Hong Kong</w:t>
      </w:r>
      <w:r w:rsidR="001F77A3" w:rsidRPr="00F9102E">
        <w:rPr>
          <w:rFonts w:ascii="Arial" w:hAnsi="Arial" w:cs="Arial"/>
          <w:sz w:val="20"/>
          <w:szCs w:val="20"/>
        </w:rPr>
        <w:t xml:space="preserve">. </w:t>
      </w:r>
      <w:r w:rsidR="009354B0" w:rsidRPr="00F9102E">
        <w:rPr>
          <w:rFonts w:ascii="Arial" w:hAnsi="Arial" w:cs="Arial"/>
          <w:sz w:val="20"/>
          <w:szCs w:val="20"/>
        </w:rPr>
        <w:t>The consultation period ended</w:t>
      </w:r>
      <w:r w:rsidR="001F77A3" w:rsidRPr="00F9102E">
        <w:rPr>
          <w:rFonts w:ascii="Arial" w:hAnsi="Arial" w:cs="Arial"/>
          <w:sz w:val="20"/>
          <w:szCs w:val="20"/>
        </w:rPr>
        <w:t xml:space="preserve"> on the 31 May 2023. </w:t>
      </w:r>
    </w:p>
    <w:p w:rsidR="001F77A3" w:rsidRPr="00F9102E" w:rsidRDefault="00D504AF" w:rsidP="00F9102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9102E">
        <w:rPr>
          <w:rFonts w:ascii="Arial" w:hAnsi="Arial" w:cs="Arial"/>
          <w:b/>
          <w:color w:val="FF0000"/>
          <w:sz w:val="20"/>
          <w:szCs w:val="20"/>
        </w:rPr>
        <w:t>Company r</w:t>
      </w:r>
      <w:r w:rsidR="001F77A3" w:rsidRPr="00F9102E">
        <w:rPr>
          <w:rFonts w:ascii="Arial" w:hAnsi="Arial" w:cs="Arial"/>
          <w:b/>
          <w:color w:val="FF0000"/>
          <w:sz w:val="20"/>
          <w:szCs w:val="20"/>
        </w:rPr>
        <w:t xml:space="preserve">e-domiciliation in Hong Kong </w:t>
      </w:r>
      <w:r w:rsidRPr="00F9102E">
        <w:rPr>
          <w:rFonts w:ascii="Arial" w:hAnsi="Arial" w:cs="Arial"/>
          <w:b/>
          <w:color w:val="FF0000"/>
          <w:sz w:val="20"/>
          <w:szCs w:val="20"/>
        </w:rPr>
        <w:t xml:space="preserve">at present </w:t>
      </w:r>
    </w:p>
    <w:p w:rsidR="00D504AF" w:rsidRPr="00F9102E" w:rsidRDefault="00164AE6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Since 2021</w:t>
      </w:r>
      <w:r>
        <w:rPr>
          <w:rFonts w:ascii="Arial" w:hAnsi="Arial" w:cs="Arial"/>
          <w:sz w:val="20"/>
          <w:szCs w:val="20"/>
        </w:rPr>
        <w:t xml:space="preserve">, </w:t>
      </w:r>
      <w:r w:rsidR="009354B0" w:rsidRPr="00F9102E">
        <w:rPr>
          <w:rFonts w:ascii="Arial" w:hAnsi="Arial" w:cs="Arial"/>
          <w:sz w:val="20"/>
          <w:szCs w:val="20"/>
        </w:rPr>
        <w:t>Hong Kong has put in place</w:t>
      </w:r>
      <w:r w:rsidR="006F1C84">
        <w:rPr>
          <w:rFonts w:ascii="Arial" w:hAnsi="Arial" w:cs="Arial"/>
          <w:sz w:val="20"/>
          <w:szCs w:val="20"/>
        </w:rPr>
        <w:t xml:space="preserve"> </w:t>
      </w:r>
      <w:r w:rsidR="001F77A3" w:rsidRPr="00F9102E">
        <w:rPr>
          <w:rFonts w:ascii="Arial" w:hAnsi="Arial" w:cs="Arial"/>
          <w:sz w:val="20"/>
          <w:szCs w:val="20"/>
        </w:rPr>
        <w:t>re-domiciliation regime</w:t>
      </w:r>
      <w:r w:rsidR="00AC53A4">
        <w:rPr>
          <w:rFonts w:ascii="Arial" w:hAnsi="Arial" w:cs="Arial"/>
          <w:sz w:val="20"/>
          <w:szCs w:val="20"/>
        </w:rPr>
        <w:t>s</w:t>
      </w:r>
      <w:r w:rsidR="00794C47">
        <w:rPr>
          <w:rFonts w:ascii="Arial" w:hAnsi="Arial" w:cs="Arial"/>
          <w:sz w:val="20"/>
          <w:szCs w:val="20"/>
        </w:rPr>
        <w:t xml:space="preserve"> for Open-</w:t>
      </w:r>
      <w:r w:rsidR="001F77A3" w:rsidRPr="00F9102E">
        <w:rPr>
          <w:rFonts w:ascii="Arial" w:hAnsi="Arial" w:cs="Arial"/>
          <w:sz w:val="20"/>
          <w:szCs w:val="20"/>
        </w:rPr>
        <w:t>Ended Fund Companies</w:t>
      </w:r>
      <w:r w:rsidR="00F9102E">
        <w:rPr>
          <w:rFonts w:ascii="Arial" w:hAnsi="Arial" w:cs="Arial"/>
          <w:sz w:val="20"/>
          <w:szCs w:val="20"/>
        </w:rPr>
        <w:t xml:space="preserve"> </w:t>
      </w:r>
      <w:r w:rsidR="009354B0" w:rsidRPr="00F9102E">
        <w:rPr>
          <w:rFonts w:ascii="Arial" w:hAnsi="Arial" w:cs="Arial"/>
          <w:sz w:val="20"/>
          <w:szCs w:val="20"/>
        </w:rPr>
        <w:t>(</w:t>
      </w:r>
      <w:r w:rsidR="009354B0" w:rsidRPr="00F9102E">
        <w:rPr>
          <w:rFonts w:ascii="Arial" w:hAnsi="Arial" w:cs="Arial"/>
          <w:b/>
          <w:sz w:val="20"/>
          <w:szCs w:val="20"/>
        </w:rPr>
        <w:t>OFC</w:t>
      </w:r>
      <w:r w:rsidR="006F1C84">
        <w:rPr>
          <w:rFonts w:ascii="Arial" w:hAnsi="Arial" w:cs="Arial"/>
          <w:b/>
          <w:sz w:val="20"/>
          <w:szCs w:val="20"/>
        </w:rPr>
        <w:t>s</w:t>
      </w:r>
      <w:r w:rsidR="009354B0" w:rsidRPr="00F9102E">
        <w:rPr>
          <w:rFonts w:ascii="Arial" w:hAnsi="Arial" w:cs="Arial"/>
          <w:sz w:val="20"/>
          <w:szCs w:val="20"/>
        </w:rPr>
        <w:t>)</w:t>
      </w:r>
      <w:r w:rsidR="001F77A3" w:rsidRPr="00F9102E">
        <w:rPr>
          <w:rFonts w:ascii="Arial" w:hAnsi="Arial" w:cs="Arial"/>
          <w:sz w:val="20"/>
          <w:szCs w:val="20"/>
        </w:rPr>
        <w:t xml:space="preserve"> and Limited Partnership Funds</w:t>
      </w:r>
      <w:r w:rsidR="009354B0" w:rsidRPr="00F9102E">
        <w:rPr>
          <w:rFonts w:ascii="Arial" w:hAnsi="Arial" w:cs="Arial"/>
          <w:sz w:val="20"/>
          <w:szCs w:val="20"/>
        </w:rPr>
        <w:t xml:space="preserve"> (</w:t>
      </w:r>
      <w:r w:rsidR="009354B0" w:rsidRPr="00F9102E">
        <w:rPr>
          <w:rFonts w:ascii="Arial" w:hAnsi="Arial" w:cs="Arial"/>
          <w:b/>
          <w:sz w:val="20"/>
          <w:szCs w:val="20"/>
        </w:rPr>
        <w:t>LPF</w:t>
      </w:r>
      <w:r w:rsidR="006F1C84">
        <w:rPr>
          <w:rFonts w:ascii="Arial" w:hAnsi="Arial" w:cs="Arial"/>
          <w:b/>
          <w:sz w:val="20"/>
          <w:szCs w:val="20"/>
        </w:rPr>
        <w:t>s</w:t>
      </w:r>
      <w:r w:rsidR="009354B0" w:rsidRPr="00F9102E">
        <w:rPr>
          <w:rFonts w:ascii="Arial" w:hAnsi="Arial" w:cs="Arial"/>
          <w:sz w:val="20"/>
          <w:szCs w:val="20"/>
        </w:rPr>
        <w:t>)</w:t>
      </w:r>
      <w:r w:rsidR="001F77A3" w:rsidRPr="00F9102E">
        <w:rPr>
          <w:rFonts w:ascii="Arial" w:hAnsi="Arial" w:cs="Arial"/>
          <w:sz w:val="20"/>
          <w:szCs w:val="20"/>
        </w:rPr>
        <w:t>. The regimes allow a non-Hong Kong fund corporation to apply for registration as an OFC with the Securities and Futures Commission</w:t>
      </w:r>
      <w:r w:rsidR="00F9102E">
        <w:rPr>
          <w:rFonts w:ascii="Arial" w:hAnsi="Arial" w:cs="Arial"/>
          <w:sz w:val="20"/>
          <w:szCs w:val="20"/>
        </w:rPr>
        <w:t>,</w:t>
      </w:r>
      <w:r w:rsidR="001F77A3" w:rsidRPr="00F9102E">
        <w:rPr>
          <w:rFonts w:ascii="Arial" w:hAnsi="Arial" w:cs="Arial"/>
          <w:sz w:val="20"/>
          <w:szCs w:val="20"/>
        </w:rPr>
        <w:t xml:space="preserve"> and the general partner of a non-Hong Kong fund to apply</w:t>
      </w:r>
      <w:r w:rsidR="00AC53A4">
        <w:rPr>
          <w:rFonts w:ascii="Arial" w:hAnsi="Arial" w:cs="Arial"/>
          <w:sz w:val="20"/>
          <w:szCs w:val="20"/>
        </w:rPr>
        <w:t xml:space="preserve"> to </w:t>
      </w:r>
      <w:r w:rsidR="00D504AF" w:rsidRPr="00F9102E">
        <w:rPr>
          <w:rFonts w:ascii="Arial" w:hAnsi="Arial" w:cs="Arial"/>
          <w:sz w:val="20"/>
          <w:szCs w:val="20"/>
        </w:rPr>
        <w:t>the Registrar</w:t>
      </w:r>
      <w:r w:rsidR="00514C28" w:rsidRPr="00F9102E">
        <w:rPr>
          <w:rFonts w:ascii="Arial" w:hAnsi="Arial" w:cs="Arial"/>
          <w:sz w:val="20"/>
          <w:szCs w:val="20"/>
        </w:rPr>
        <w:t xml:space="preserve"> of Companies</w:t>
      </w:r>
      <w:r w:rsidR="00D504AF" w:rsidRPr="00F9102E">
        <w:rPr>
          <w:rFonts w:ascii="Arial" w:hAnsi="Arial" w:cs="Arial"/>
          <w:sz w:val="20"/>
          <w:szCs w:val="20"/>
        </w:rPr>
        <w:t xml:space="preserve"> </w:t>
      </w:r>
      <w:r w:rsidR="00AC53A4">
        <w:rPr>
          <w:rFonts w:ascii="Arial" w:hAnsi="Arial" w:cs="Arial"/>
          <w:sz w:val="20"/>
          <w:szCs w:val="20"/>
        </w:rPr>
        <w:t xml:space="preserve">to be the general partner of a Hong Kong </w:t>
      </w:r>
      <w:r>
        <w:rPr>
          <w:rFonts w:ascii="Arial" w:hAnsi="Arial" w:cs="Arial"/>
          <w:sz w:val="20"/>
          <w:szCs w:val="20"/>
        </w:rPr>
        <w:t xml:space="preserve">LPF </w:t>
      </w:r>
      <w:r w:rsidR="00D504AF" w:rsidRPr="00F910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f</w:t>
      </w:r>
      <w:r w:rsidR="00D504AF" w:rsidRPr="00F9102E">
        <w:rPr>
          <w:rFonts w:ascii="Arial" w:hAnsi="Arial" w:cs="Arial"/>
          <w:sz w:val="20"/>
          <w:szCs w:val="20"/>
        </w:rPr>
        <w:t xml:space="preserve">or further </w:t>
      </w:r>
      <w:r w:rsidR="009354B0" w:rsidRPr="00F9102E">
        <w:rPr>
          <w:rFonts w:ascii="Arial" w:hAnsi="Arial" w:cs="Arial"/>
          <w:sz w:val="20"/>
          <w:szCs w:val="20"/>
        </w:rPr>
        <w:t>information,</w:t>
      </w:r>
      <w:r w:rsidR="00D504AF" w:rsidRPr="00F9102E">
        <w:rPr>
          <w:rFonts w:ascii="Arial" w:hAnsi="Arial" w:cs="Arial"/>
          <w:sz w:val="20"/>
          <w:szCs w:val="20"/>
        </w:rPr>
        <w:t xml:space="preserve"> </w:t>
      </w:r>
      <w:r w:rsidR="00366DF3">
        <w:rPr>
          <w:rFonts w:ascii="Arial" w:hAnsi="Arial" w:cs="Arial"/>
          <w:sz w:val="20"/>
          <w:szCs w:val="20"/>
        </w:rPr>
        <w:t xml:space="preserve">please </w:t>
      </w:r>
      <w:r w:rsidR="00D504AF" w:rsidRPr="00F9102E">
        <w:rPr>
          <w:rFonts w:ascii="Arial" w:hAnsi="Arial" w:cs="Arial"/>
          <w:sz w:val="20"/>
          <w:szCs w:val="20"/>
        </w:rPr>
        <w:t xml:space="preserve">see </w:t>
      </w:r>
      <w:hyperlink r:id="rId10" w:history="1">
        <w:r w:rsidR="00D504AF" w:rsidRPr="00226596">
          <w:rPr>
            <w:rStyle w:val="aa"/>
            <w:rFonts w:ascii="Arial" w:hAnsi="Arial" w:cs="Arial"/>
            <w:sz w:val="20"/>
            <w:szCs w:val="20"/>
          </w:rPr>
          <w:t>the Companies Regis</w:t>
        </w:r>
        <w:r w:rsidRPr="00226596">
          <w:rPr>
            <w:rStyle w:val="aa"/>
            <w:rFonts w:ascii="Arial" w:hAnsi="Arial" w:cs="Arial"/>
            <w:sz w:val="20"/>
            <w:szCs w:val="20"/>
          </w:rPr>
          <w:t>try External Circular No.2/2021</w:t>
        </w:r>
      </w:hyperlink>
      <w:r w:rsidR="00D504AF" w:rsidRPr="00F9102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D504AF" w:rsidRPr="00F9102E">
        <w:rPr>
          <w:rFonts w:ascii="Arial" w:hAnsi="Arial" w:cs="Arial"/>
          <w:sz w:val="20"/>
          <w:szCs w:val="20"/>
        </w:rPr>
        <w:t xml:space="preserve"> </w:t>
      </w:r>
    </w:p>
    <w:p w:rsidR="001F77A3" w:rsidRDefault="00164AE6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Currently</w:t>
      </w:r>
      <w:r>
        <w:rPr>
          <w:rFonts w:ascii="Arial" w:hAnsi="Arial" w:cs="Arial"/>
          <w:sz w:val="20"/>
          <w:szCs w:val="20"/>
        </w:rPr>
        <w:t>,</w:t>
      </w:r>
      <w:r w:rsidRPr="00F91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D504AF" w:rsidRPr="00F9102E">
        <w:rPr>
          <w:rFonts w:ascii="Arial" w:hAnsi="Arial" w:cs="Arial"/>
          <w:sz w:val="20"/>
          <w:szCs w:val="20"/>
        </w:rPr>
        <w:t>o re-domiciliation regime exists for other types of companies. At present</w:t>
      </w:r>
      <w:r w:rsidR="00514C28" w:rsidRPr="00F9102E">
        <w:rPr>
          <w:rFonts w:ascii="Arial" w:hAnsi="Arial" w:cs="Arial"/>
          <w:sz w:val="20"/>
          <w:szCs w:val="20"/>
        </w:rPr>
        <w:t>,</w:t>
      </w:r>
      <w:r w:rsidR="00794C47">
        <w:rPr>
          <w:rFonts w:ascii="Arial" w:hAnsi="Arial" w:cs="Arial"/>
          <w:sz w:val="20"/>
          <w:szCs w:val="20"/>
        </w:rPr>
        <w:t xml:space="preserve"> a company can</w:t>
      </w:r>
      <w:r w:rsidR="00D504AF" w:rsidRPr="00F9102E">
        <w:rPr>
          <w:rFonts w:ascii="Arial" w:hAnsi="Arial" w:cs="Arial"/>
          <w:sz w:val="20"/>
          <w:szCs w:val="20"/>
        </w:rPr>
        <w:t xml:space="preserve"> change its place </w:t>
      </w:r>
      <w:r w:rsidR="00AC53A4">
        <w:rPr>
          <w:rFonts w:ascii="Arial" w:hAnsi="Arial" w:cs="Arial"/>
          <w:sz w:val="20"/>
          <w:szCs w:val="20"/>
        </w:rPr>
        <w:t xml:space="preserve">of </w:t>
      </w:r>
      <w:r w:rsidR="00D504AF" w:rsidRPr="00F9102E">
        <w:rPr>
          <w:rFonts w:ascii="Arial" w:hAnsi="Arial" w:cs="Arial"/>
          <w:sz w:val="20"/>
          <w:szCs w:val="20"/>
        </w:rPr>
        <w:t xml:space="preserve">incorporation to Hong Kong </w:t>
      </w:r>
      <w:r w:rsidR="00794C47">
        <w:rPr>
          <w:rFonts w:ascii="Arial" w:hAnsi="Arial" w:cs="Arial"/>
          <w:sz w:val="20"/>
          <w:szCs w:val="20"/>
        </w:rPr>
        <w:t xml:space="preserve">either </w:t>
      </w:r>
      <w:r w:rsidR="00D504AF" w:rsidRPr="00F9102E">
        <w:rPr>
          <w:rFonts w:ascii="Arial" w:hAnsi="Arial" w:cs="Arial"/>
          <w:sz w:val="20"/>
          <w:szCs w:val="20"/>
        </w:rPr>
        <w:t>by winding up its original incorpor</w:t>
      </w:r>
      <w:r w:rsidR="00514C28" w:rsidRPr="00F9102E">
        <w:rPr>
          <w:rFonts w:ascii="Arial" w:hAnsi="Arial" w:cs="Arial"/>
          <w:sz w:val="20"/>
          <w:szCs w:val="20"/>
        </w:rPr>
        <w:t>ation and establishing a new entity</w:t>
      </w:r>
      <w:r w:rsidR="00D504AF" w:rsidRPr="00F9102E">
        <w:rPr>
          <w:rFonts w:ascii="Arial" w:hAnsi="Arial" w:cs="Arial"/>
          <w:sz w:val="20"/>
          <w:szCs w:val="20"/>
        </w:rPr>
        <w:t xml:space="preserve"> in Hong Kong</w:t>
      </w:r>
      <w:r>
        <w:rPr>
          <w:rFonts w:ascii="Arial" w:hAnsi="Arial" w:cs="Arial"/>
          <w:sz w:val="20"/>
          <w:szCs w:val="20"/>
        </w:rPr>
        <w:t xml:space="preserve"> </w:t>
      </w:r>
      <w:r w:rsidR="00D504AF" w:rsidRPr="00F9102E">
        <w:rPr>
          <w:rFonts w:ascii="Arial" w:hAnsi="Arial" w:cs="Arial"/>
          <w:sz w:val="20"/>
          <w:szCs w:val="20"/>
        </w:rPr>
        <w:t>or by entering into a court-sanctioned scheme of arrangement to become a wholly-owned subsidiary of a Hong Kong-i</w:t>
      </w:r>
      <w:r w:rsidR="00514C28" w:rsidRPr="00F9102E">
        <w:rPr>
          <w:rFonts w:ascii="Arial" w:hAnsi="Arial" w:cs="Arial"/>
          <w:sz w:val="20"/>
          <w:szCs w:val="20"/>
        </w:rPr>
        <w:t xml:space="preserve">ncorporated company with </w:t>
      </w:r>
      <w:r w:rsidR="00AC53A4">
        <w:rPr>
          <w:rFonts w:ascii="Arial" w:hAnsi="Arial" w:cs="Arial"/>
          <w:sz w:val="20"/>
          <w:szCs w:val="20"/>
        </w:rPr>
        <w:t xml:space="preserve">the </w:t>
      </w:r>
      <w:r w:rsidR="00D504AF" w:rsidRPr="00F9102E">
        <w:rPr>
          <w:rFonts w:ascii="Arial" w:hAnsi="Arial" w:cs="Arial"/>
          <w:sz w:val="20"/>
          <w:szCs w:val="20"/>
        </w:rPr>
        <w:t xml:space="preserve">approval </w:t>
      </w:r>
      <w:r w:rsidR="00AC53A4">
        <w:rPr>
          <w:rFonts w:ascii="Arial" w:hAnsi="Arial" w:cs="Arial"/>
          <w:sz w:val="20"/>
          <w:szCs w:val="20"/>
        </w:rPr>
        <w:t>of</w:t>
      </w:r>
      <w:r w:rsidR="00D504AF" w:rsidRPr="00F9102E">
        <w:rPr>
          <w:rFonts w:ascii="Arial" w:hAnsi="Arial" w:cs="Arial"/>
          <w:sz w:val="20"/>
          <w:szCs w:val="20"/>
        </w:rPr>
        <w:t xml:space="preserve"> </w:t>
      </w:r>
      <w:r w:rsidR="00514C28" w:rsidRPr="00F9102E">
        <w:rPr>
          <w:rFonts w:ascii="Arial" w:hAnsi="Arial" w:cs="Arial"/>
          <w:sz w:val="20"/>
          <w:szCs w:val="20"/>
        </w:rPr>
        <w:t xml:space="preserve">its </w:t>
      </w:r>
      <w:r w:rsidR="00D504AF" w:rsidRPr="00F9102E">
        <w:rPr>
          <w:rFonts w:ascii="Arial" w:hAnsi="Arial" w:cs="Arial"/>
          <w:sz w:val="20"/>
          <w:szCs w:val="20"/>
        </w:rPr>
        <w:t xml:space="preserve">shareholders and other stakeholders. </w:t>
      </w:r>
      <w:r w:rsidR="007F765D">
        <w:rPr>
          <w:rFonts w:ascii="Arial" w:hAnsi="Arial" w:cs="Arial"/>
          <w:sz w:val="20"/>
          <w:szCs w:val="20"/>
        </w:rPr>
        <w:t>However, b</w:t>
      </w:r>
      <w:r w:rsidR="00D504AF" w:rsidRPr="00F9102E">
        <w:rPr>
          <w:rFonts w:ascii="Arial" w:hAnsi="Arial" w:cs="Arial"/>
          <w:sz w:val="20"/>
          <w:szCs w:val="20"/>
        </w:rPr>
        <w:t>oth</w:t>
      </w:r>
      <w:r w:rsidR="007F765D">
        <w:rPr>
          <w:rFonts w:ascii="Arial" w:hAnsi="Arial" w:cs="Arial"/>
          <w:sz w:val="20"/>
          <w:szCs w:val="20"/>
        </w:rPr>
        <w:t xml:space="preserve"> </w:t>
      </w:r>
      <w:r w:rsidR="00D504AF" w:rsidRPr="00F9102E">
        <w:rPr>
          <w:rFonts w:ascii="Arial" w:hAnsi="Arial" w:cs="Arial"/>
          <w:sz w:val="20"/>
          <w:szCs w:val="20"/>
        </w:rPr>
        <w:t xml:space="preserve">methods are costly and </w:t>
      </w:r>
      <w:r w:rsidR="007F765D">
        <w:rPr>
          <w:rFonts w:ascii="Arial" w:hAnsi="Arial" w:cs="Arial"/>
          <w:sz w:val="20"/>
          <w:szCs w:val="20"/>
        </w:rPr>
        <w:t>cause disruption</w:t>
      </w:r>
      <w:r w:rsidR="00D504AF" w:rsidRPr="00F9102E">
        <w:rPr>
          <w:rFonts w:ascii="Arial" w:hAnsi="Arial" w:cs="Arial"/>
          <w:sz w:val="20"/>
          <w:szCs w:val="20"/>
        </w:rPr>
        <w:t xml:space="preserve"> to a company’s operations</w:t>
      </w:r>
      <w:r w:rsidR="00581BE8">
        <w:rPr>
          <w:rFonts w:ascii="Arial" w:hAnsi="Arial" w:cs="Arial"/>
          <w:sz w:val="20"/>
          <w:szCs w:val="20"/>
        </w:rPr>
        <w:t>.</w:t>
      </w:r>
      <w:r w:rsidR="00D504AF" w:rsidRPr="00F9102E">
        <w:rPr>
          <w:rFonts w:ascii="Arial" w:hAnsi="Arial" w:cs="Arial"/>
          <w:sz w:val="20"/>
          <w:szCs w:val="20"/>
        </w:rPr>
        <w:t xml:space="preserve"> </w:t>
      </w:r>
    </w:p>
    <w:p w:rsidR="00794C47" w:rsidRPr="00F9102E" w:rsidRDefault="00143545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</w:t>
      </w:r>
      <w:r w:rsidR="00794C47">
        <w:rPr>
          <w:rFonts w:ascii="Arial" w:hAnsi="Arial" w:cs="Arial"/>
          <w:sz w:val="20"/>
          <w:szCs w:val="20"/>
        </w:rPr>
        <w:t xml:space="preserve"> regime would allow </w:t>
      </w:r>
      <w:r>
        <w:rPr>
          <w:rFonts w:ascii="Arial" w:hAnsi="Arial" w:cs="Arial"/>
          <w:sz w:val="20"/>
          <w:szCs w:val="20"/>
        </w:rPr>
        <w:t>non-Hong Kong companies</w:t>
      </w:r>
      <w:r w:rsidR="00794C47" w:rsidRPr="00794C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change their</w:t>
      </w:r>
      <w:r w:rsidR="00794C47" w:rsidRPr="00794C47">
        <w:rPr>
          <w:rFonts w:ascii="Arial" w:hAnsi="Arial" w:cs="Arial"/>
          <w:sz w:val="20"/>
          <w:szCs w:val="20"/>
        </w:rPr>
        <w:t xml:space="preserve"> place of incorporation to Hong Kong while </w:t>
      </w:r>
      <w:r>
        <w:rPr>
          <w:rFonts w:ascii="Arial" w:hAnsi="Arial" w:cs="Arial"/>
          <w:sz w:val="20"/>
          <w:szCs w:val="20"/>
        </w:rPr>
        <w:t>preserving their</w:t>
      </w:r>
      <w:r w:rsidR="00794C47" w:rsidRPr="00794C47">
        <w:rPr>
          <w:rFonts w:ascii="Arial" w:hAnsi="Arial" w:cs="Arial"/>
          <w:sz w:val="20"/>
          <w:szCs w:val="20"/>
        </w:rPr>
        <w:t xml:space="preserve"> legal </w:t>
      </w:r>
      <w:r w:rsidR="00822F68">
        <w:rPr>
          <w:rFonts w:ascii="Arial" w:hAnsi="Arial" w:cs="Arial"/>
          <w:sz w:val="20"/>
          <w:szCs w:val="20"/>
        </w:rPr>
        <w:t xml:space="preserve">status </w:t>
      </w:r>
      <w:r w:rsidR="00794C47" w:rsidRPr="00794C47">
        <w:rPr>
          <w:rFonts w:ascii="Arial" w:hAnsi="Arial" w:cs="Arial"/>
          <w:sz w:val="20"/>
          <w:szCs w:val="20"/>
        </w:rPr>
        <w:t>as body corporate</w:t>
      </w:r>
      <w:r w:rsidR="00822F6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 w:rsidR="00822F68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</w:t>
      </w:r>
      <w:r w:rsidRPr="00822F68">
        <w:rPr>
          <w:rFonts w:ascii="Arial" w:hAnsi="Arial" w:cs="Arial"/>
          <w:sz w:val="20"/>
          <w:szCs w:val="20"/>
        </w:rPr>
        <w:t>property, rights, obligations</w:t>
      </w:r>
      <w:r w:rsidR="00822F68">
        <w:rPr>
          <w:rFonts w:ascii="Arial" w:hAnsi="Arial" w:cs="Arial"/>
          <w:sz w:val="20"/>
          <w:szCs w:val="20"/>
        </w:rPr>
        <w:t xml:space="preserve">, </w:t>
      </w:r>
      <w:r w:rsidRPr="00822F68">
        <w:rPr>
          <w:rFonts w:ascii="Arial" w:hAnsi="Arial" w:cs="Arial"/>
          <w:sz w:val="20"/>
          <w:szCs w:val="20"/>
        </w:rPr>
        <w:t>liabil</w:t>
      </w:r>
      <w:r w:rsidR="00822F68">
        <w:rPr>
          <w:rFonts w:ascii="Arial" w:hAnsi="Arial" w:cs="Arial"/>
          <w:sz w:val="20"/>
          <w:szCs w:val="20"/>
        </w:rPr>
        <w:t>ities and contracts.</w:t>
      </w:r>
    </w:p>
    <w:p w:rsidR="001F77A3" w:rsidRPr="00F9102E" w:rsidRDefault="008214FA" w:rsidP="00F9102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9102E">
        <w:rPr>
          <w:rFonts w:ascii="Arial" w:hAnsi="Arial" w:cs="Arial"/>
          <w:b/>
          <w:color w:val="FF0000"/>
          <w:sz w:val="20"/>
          <w:szCs w:val="20"/>
        </w:rPr>
        <w:t xml:space="preserve">Re-domiciliation regimes </w:t>
      </w:r>
      <w:r w:rsidR="00514C28" w:rsidRPr="00F9102E">
        <w:rPr>
          <w:rFonts w:ascii="Arial" w:hAnsi="Arial" w:cs="Arial"/>
          <w:b/>
          <w:color w:val="FF0000"/>
          <w:sz w:val="20"/>
          <w:szCs w:val="20"/>
        </w:rPr>
        <w:t>in other Common Law jurisdictions</w:t>
      </w:r>
    </w:p>
    <w:p w:rsidR="008214FA" w:rsidRPr="00F9102E" w:rsidRDefault="008214FA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Re-domiciliation regimes have been introduced in other common law jurisdictions such as Canada</w:t>
      </w:r>
      <w:r w:rsidR="00E23F21" w:rsidRPr="00F9102E">
        <w:rPr>
          <w:rStyle w:val="a6"/>
          <w:rFonts w:ascii="Arial" w:hAnsi="Arial" w:cs="Arial"/>
          <w:sz w:val="20"/>
          <w:szCs w:val="20"/>
        </w:rPr>
        <w:footnoteReference w:id="1"/>
      </w:r>
      <w:r w:rsidR="00794C47">
        <w:rPr>
          <w:rFonts w:ascii="Arial" w:hAnsi="Arial" w:cs="Arial"/>
          <w:sz w:val="20"/>
          <w:szCs w:val="20"/>
        </w:rPr>
        <w:t>, New Zea</w:t>
      </w:r>
      <w:r w:rsidRPr="00F9102E">
        <w:rPr>
          <w:rFonts w:ascii="Arial" w:hAnsi="Arial" w:cs="Arial"/>
          <w:sz w:val="20"/>
          <w:szCs w:val="20"/>
        </w:rPr>
        <w:t>land</w:t>
      </w:r>
      <w:r w:rsidR="00E23F21" w:rsidRPr="00F9102E">
        <w:rPr>
          <w:rStyle w:val="a6"/>
          <w:rFonts w:ascii="Arial" w:hAnsi="Arial" w:cs="Arial"/>
          <w:sz w:val="20"/>
          <w:szCs w:val="20"/>
        </w:rPr>
        <w:footnoteReference w:id="2"/>
      </w:r>
      <w:r w:rsidRPr="00F9102E">
        <w:rPr>
          <w:rFonts w:ascii="Arial" w:hAnsi="Arial" w:cs="Arial"/>
          <w:sz w:val="20"/>
          <w:szCs w:val="20"/>
        </w:rPr>
        <w:t xml:space="preserve"> and Singapore</w:t>
      </w:r>
      <w:r w:rsidR="00F9102E">
        <w:rPr>
          <w:rStyle w:val="a6"/>
          <w:rFonts w:ascii="Arial" w:hAnsi="Arial" w:cs="Arial"/>
          <w:sz w:val="20"/>
          <w:szCs w:val="20"/>
        </w:rPr>
        <w:footnoteReference w:id="3"/>
      </w:r>
      <w:r w:rsidRPr="00F9102E">
        <w:rPr>
          <w:rFonts w:ascii="Arial" w:hAnsi="Arial" w:cs="Arial"/>
          <w:sz w:val="20"/>
          <w:szCs w:val="20"/>
        </w:rPr>
        <w:t xml:space="preserve">. </w:t>
      </w:r>
      <w:r w:rsidR="00DE5776" w:rsidRPr="00F9102E">
        <w:rPr>
          <w:rFonts w:ascii="Arial" w:hAnsi="Arial" w:cs="Arial"/>
          <w:sz w:val="20"/>
          <w:szCs w:val="20"/>
        </w:rPr>
        <w:t>The first two jurisdictions</w:t>
      </w:r>
      <w:r w:rsidR="00322C79" w:rsidRPr="00F9102E">
        <w:rPr>
          <w:rFonts w:ascii="Arial" w:hAnsi="Arial" w:cs="Arial"/>
          <w:sz w:val="20"/>
          <w:szCs w:val="20"/>
        </w:rPr>
        <w:t xml:space="preserve">, under their </w:t>
      </w:r>
      <w:r w:rsidR="00514C28" w:rsidRPr="00F9102E">
        <w:rPr>
          <w:rFonts w:ascii="Arial" w:hAnsi="Arial" w:cs="Arial"/>
          <w:sz w:val="20"/>
          <w:szCs w:val="20"/>
        </w:rPr>
        <w:t>respective companies acts (</w:t>
      </w:r>
      <w:r w:rsidR="00322C79" w:rsidRPr="00F9102E">
        <w:rPr>
          <w:rFonts w:ascii="Arial" w:hAnsi="Arial" w:cs="Arial"/>
          <w:sz w:val="20"/>
          <w:szCs w:val="20"/>
        </w:rPr>
        <w:t xml:space="preserve">the Canada Business Corporations Act and the </w:t>
      </w:r>
      <w:r w:rsidR="00E82CC1">
        <w:rPr>
          <w:rFonts w:ascii="Arial" w:hAnsi="Arial" w:cs="Arial"/>
          <w:sz w:val="20"/>
          <w:szCs w:val="20"/>
        </w:rPr>
        <w:t>New Zea</w:t>
      </w:r>
      <w:r w:rsidR="00514C28" w:rsidRPr="00F9102E">
        <w:rPr>
          <w:rFonts w:ascii="Arial" w:hAnsi="Arial" w:cs="Arial"/>
          <w:sz w:val="20"/>
          <w:szCs w:val="20"/>
        </w:rPr>
        <w:t>land Companies Act)</w:t>
      </w:r>
      <w:r w:rsidR="00164AE6">
        <w:rPr>
          <w:rFonts w:ascii="Arial" w:hAnsi="Arial" w:cs="Arial"/>
          <w:sz w:val="20"/>
          <w:szCs w:val="20"/>
        </w:rPr>
        <w:t>,</w:t>
      </w:r>
      <w:r w:rsidR="00DE5776" w:rsidRPr="00F9102E">
        <w:rPr>
          <w:rFonts w:ascii="Arial" w:hAnsi="Arial" w:cs="Arial"/>
          <w:sz w:val="20"/>
          <w:szCs w:val="20"/>
        </w:rPr>
        <w:t xml:space="preserve"> have provisions for both inwar</w:t>
      </w:r>
      <w:r w:rsidR="00F9102E">
        <w:rPr>
          <w:rFonts w:ascii="Arial" w:hAnsi="Arial" w:cs="Arial"/>
          <w:sz w:val="20"/>
          <w:szCs w:val="20"/>
        </w:rPr>
        <w:t>d and outward re-domiciliation (</w:t>
      </w:r>
      <w:r w:rsidR="00DE5776" w:rsidRPr="00F9102E">
        <w:rPr>
          <w:rFonts w:ascii="Arial" w:hAnsi="Arial" w:cs="Arial"/>
          <w:sz w:val="20"/>
          <w:szCs w:val="20"/>
        </w:rPr>
        <w:t>or Continuance (export) and (</w:t>
      </w:r>
      <w:r w:rsidR="00226596">
        <w:rPr>
          <w:rFonts w:ascii="Arial" w:hAnsi="Arial" w:cs="Arial"/>
          <w:sz w:val="20"/>
          <w:szCs w:val="20"/>
        </w:rPr>
        <w:t>import</w:t>
      </w:r>
      <w:r w:rsidR="00DE5776" w:rsidRPr="00F9102E">
        <w:rPr>
          <w:rFonts w:ascii="Arial" w:hAnsi="Arial" w:cs="Arial"/>
          <w:sz w:val="20"/>
          <w:szCs w:val="20"/>
        </w:rPr>
        <w:t>)</w:t>
      </w:r>
      <w:r w:rsidR="00514C28" w:rsidRPr="00F9102E">
        <w:rPr>
          <w:rFonts w:ascii="Arial" w:hAnsi="Arial" w:cs="Arial"/>
          <w:sz w:val="20"/>
          <w:szCs w:val="20"/>
        </w:rPr>
        <w:t xml:space="preserve"> as it is known in Canada</w:t>
      </w:r>
      <w:r w:rsidR="00F9102E">
        <w:rPr>
          <w:rFonts w:ascii="Arial" w:hAnsi="Arial" w:cs="Arial"/>
          <w:sz w:val="20"/>
          <w:szCs w:val="20"/>
        </w:rPr>
        <w:t>)</w:t>
      </w:r>
      <w:r w:rsidR="00164AE6">
        <w:rPr>
          <w:rFonts w:ascii="Arial" w:hAnsi="Arial" w:cs="Arial"/>
          <w:sz w:val="20"/>
          <w:szCs w:val="20"/>
        </w:rPr>
        <w:t>.</w:t>
      </w:r>
      <w:r w:rsidR="00514C28" w:rsidRPr="00F9102E">
        <w:rPr>
          <w:rFonts w:ascii="Arial" w:hAnsi="Arial" w:cs="Arial"/>
          <w:sz w:val="20"/>
          <w:szCs w:val="20"/>
        </w:rPr>
        <w:t xml:space="preserve"> Singapore’s regime</w:t>
      </w:r>
      <w:r w:rsidR="00BE7CC5">
        <w:rPr>
          <w:rFonts w:ascii="Arial" w:hAnsi="Arial" w:cs="Arial"/>
          <w:sz w:val="20"/>
          <w:szCs w:val="20"/>
        </w:rPr>
        <w:t xml:space="preserve">, </w:t>
      </w:r>
      <w:r w:rsidR="00B509C8">
        <w:rPr>
          <w:rFonts w:ascii="Arial" w:hAnsi="Arial" w:cs="Arial"/>
          <w:sz w:val="20"/>
          <w:szCs w:val="20"/>
        </w:rPr>
        <w:t>on the other hand</w:t>
      </w:r>
      <w:r w:rsidR="00BE7CC5">
        <w:rPr>
          <w:rFonts w:ascii="Arial" w:hAnsi="Arial" w:cs="Arial"/>
          <w:sz w:val="20"/>
          <w:szCs w:val="20"/>
        </w:rPr>
        <w:t xml:space="preserve">, </w:t>
      </w:r>
      <w:r w:rsidR="00514C28" w:rsidRPr="00F9102E">
        <w:rPr>
          <w:rFonts w:ascii="Arial" w:hAnsi="Arial" w:cs="Arial"/>
          <w:sz w:val="20"/>
          <w:szCs w:val="20"/>
        </w:rPr>
        <w:t>only covers inward re-domiciliation</w:t>
      </w:r>
      <w:r w:rsidR="00B509C8">
        <w:rPr>
          <w:rFonts w:ascii="Arial" w:hAnsi="Arial" w:cs="Arial"/>
          <w:sz w:val="20"/>
          <w:szCs w:val="20"/>
        </w:rPr>
        <w:t xml:space="preserve"> under </w:t>
      </w:r>
      <w:r w:rsidR="00B509C8" w:rsidRPr="00E82CC1">
        <w:rPr>
          <w:rFonts w:ascii="Arial" w:hAnsi="Arial" w:cs="Arial"/>
          <w:sz w:val="20"/>
          <w:szCs w:val="20"/>
        </w:rPr>
        <w:t>its</w:t>
      </w:r>
      <w:r w:rsidR="00B509C8" w:rsidRPr="00BE7CC5">
        <w:rPr>
          <w:rFonts w:ascii="Arial" w:hAnsi="Arial" w:cs="Arial"/>
          <w:sz w:val="20"/>
          <w:szCs w:val="20"/>
        </w:rPr>
        <w:t xml:space="preserve"> Companies (Amendment) Act 2017</w:t>
      </w:r>
      <w:r w:rsidR="00DE5776" w:rsidRPr="00F9102E">
        <w:rPr>
          <w:rFonts w:ascii="Arial" w:hAnsi="Arial" w:cs="Arial"/>
          <w:sz w:val="20"/>
          <w:szCs w:val="20"/>
        </w:rPr>
        <w:t>.</w:t>
      </w:r>
      <w:r w:rsidR="00572CC2" w:rsidRPr="00F9102E">
        <w:rPr>
          <w:rFonts w:ascii="Arial" w:hAnsi="Arial" w:cs="Arial"/>
          <w:sz w:val="20"/>
          <w:szCs w:val="20"/>
        </w:rPr>
        <w:t xml:space="preserve"> </w:t>
      </w:r>
      <w:r w:rsidR="007539EB" w:rsidRPr="00F9102E">
        <w:rPr>
          <w:rFonts w:ascii="Arial" w:hAnsi="Arial" w:cs="Arial"/>
          <w:sz w:val="20"/>
          <w:szCs w:val="20"/>
        </w:rPr>
        <w:t>R</w:t>
      </w:r>
      <w:r w:rsidR="00E23F21" w:rsidRPr="00F9102E">
        <w:rPr>
          <w:rFonts w:ascii="Arial" w:hAnsi="Arial" w:cs="Arial"/>
          <w:sz w:val="20"/>
          <w:szCs w:val="20"/>
        </w:rPr>
        <w:t>equirements</w:t>
      </w:r>
      <w:r w:rsidR="00572CC2" w:rsidRPr="00F9102E">
        <w:rPr>
          <w:rFonts w:ascii="Arial" w:hAnsi="Arial" w:cs="Arial"/>
          <w:sz w:val="20"/>
          <w:szCs w:val="20"/>
        </w:rPr>
        <w:t xml:space="preserve"> for outward re-domiciliation</w:t>
      </w:r>
      <w:r w:rsidR="00E23F21" w:rsidRPr="00F9102E">
        <w:rPr>
          <w:rFonts w:ascii="Arial" w:hAnsi="Arial" w:cs="Arial"/>
          <w:sz w:val="20"/>
          <w:szCs w:val="20"/>
        </w:rPr>
        <w:t xml:space="preserve"> include shareholders</w:t>
      </w:r>
      <w:r w:rsidR="00F9102E">
        <w:rPr>
          <w:rFonts w:ascii="Arial" w:hAnsi="Arial" w:cs="Arial"/>
          <w:sz w:val="20"/>
          <w:szCs w:val="20"/>
        </w:rPr>
        <w:t>’</w:t>
      </w:r>
      <w:r w:rsidR="00E23F21" w:rsidRPr="00F9102E">
        <w:rPr>
          <w:rFonts w:ascii="Arial" w:hAnsi="Arial" w:cs="Arial"/>
          <w:sz w:val="20"/>
          <w:szCs w:val="20"/>
        </w:rPr>
        <w:t xml:space="preserve"> approvals, a letter of satisfaction that the export will not be prejudicial to creditors or shareholders</w:t>
      </w:r>
      <w:r w:rsidR="00164AE6">
        <w:rPr>
          <w:rFonts w:ascii="Arial" w:hAnsi="Arial" w:cs="Arial"/>
          <w:sz w:val="20"/>
          <w:szCs w:val="20"/>
        </w:rPr>
        <w:t>,</w:t>
      </w:r>
      <w:r w:rsidR="00E23F21" w:rsidRPr="00F9102E">
        <w:rPr>
          <w:rFonts w:ascii="Arial" w:hAnsi="Arial" w:cs="Arial"/>
          <w:sz w:val="20"/>
          <w:szCs w:val="20"/>
        </w:rPr>
        <w:t xml:space="preserve"> and a certificate for discontinuance. </w:t>
      </w:r>
      <w:r w:rsidR="00572CC2" w:rsidRPr="00F9102E">
        <w:rPr>
          <w:rFonts w:ascii="Arial" w:hAnsi="Arial" w:cs="Arial"/>
          <w:sz w:val="20"/>
          <w:szCs w:val="20"/>
        </w:rPr>
        <w:t>As f</w:t>
      </w:r>
      <w:r w:rsidR="00E23F21" w:rsidRPr="00F9102E">
        <w:rPr>
          <w:rFonts w:ascii="Arial" w:hAnsi="Arial" w:cs="Arial"/>
          <w:sz w:val="20"/>
          <w:szCs w:val="20"/>
        </w:rPr>
        <w:t xml:space="preserve">or the import of </w:t>
      </w:r>
      <w:r w:rsidR="00164AE6">
        <w:rPr>
          <w:rFonts w:ascii="Arial" w:hAnsi="Arial" w:cs="Arial"/>
          <w:sz w:val="20"/>
          <w:szCs w:val="20"/>
        </w:rPr>
        <w:t>companies</w:t>
      </w:r>
      <w:r w:rsidR="00F9102E">
        <w:rPr>
          <w:rFonts w:ascii="Arial" w:hAnsi="Arial" w:cs="Arial"/>
          <w:sz w:val="20"/>
          <w:szCs w:val="20"/>
        </w:rPr>
        <w:t>,</w:t>
      </w:r>
      <w:r w:rsidR="00E23F21" w:rsidRPr="00F9102E">
        <w:rPr>
          <w:rFonts w:ascii="Arial" w:hAnsi="Arial" w:cs="Arial"/>
          <w:sz w:val="20"/>
          <w:szCs w:val="20"/>
        </w:rPr>
        <w:t xml:space="preserve"> </w:t>
      </w:r>
      <w:r w:rsidR="00572CC2" w:rsidRPr="00F9102E">
        <w:rPr>
          <w:rFonts w:ascii="Arial" w:hAnsi="Arial" w:cs="Arial"/>
          <w:sz w:val="20"/>
          <w:szCs w:val="20"/>
        </w:rPr>
        <w:t>all three jurisdictions require</w:t>
      </w:r>
      <w:r w:rsidR="00E23F21" w:rsidRPr="00F9102E">
        <w:rPr>
          <w:rFonts w:ascii="Arial" w:hAnsi="Arial" w:cs="Arial"/>
          <w:sz w:val="20"/>
          <w:szCs w:val="20"/>
        </w:rPr>
        <w:t xml:space="preserve"> </w:t>
      </w:r>
      <w:r w:rsidR="007539EB" w:rsidRPr="00F9102E">
        <w:rPr>
          <w:rFonts w:ascii="Arial" w:hAnsi="Arial" w:cs="Arial"/>
          <w:sz w:val="20"/>
          <w:szCs w:val="20"/>
        </w:rPr>
        <w:t>documentation</w:t>
      </w:r>
      <w:r w:rsidR="00E23F21" w:rsidRPr="00F9102E">
        <w:rPr>
          <w:rFonts w:ascii="Arial" w:hAnsi="Arial" w:cs="Arial"/>
          <w:sz w:val="20"/>
          <w:szCs w:val="20"/>
        </w:rPr>
        <w:t xml:space="preserve"> indicating the approval of the </w:t>
      </w:r>
      <w:r w:rsidR="00572CC2" w:rsidRPr="00F9102E">
        <w:rPr>
          <w:rFonts w:ascii="Arial" w:hAnsi="Arial" w:cs="Arial"/>
          <w:sz w:val="20"/>
          <w:szCs w:val="20"/>
        </w:rPr>
        <w:t>re-domiciliation from the company’s original regulators</w:t>
      </w:r>
      <w:r w:rsidR="00164AE6">
        <w:rPr>
          <w:rFonts w:ascii="Arial" w:hAnsi="Arial" w:cs="Arial"/>
          <w:sz w:val="20"/>
          <w:szCs w:val="20"/>
        </w:rPr>
        <w:t>, as well as</w:t>
      </w:r>
      <w:r w:rsidR="00F9102E">
        <w:rPr>
          <w:rFonts w:ascii="Arial" w:hAnsi="Arial" w:cs="Arial"/>
          <w:sz w:val="20"/>
          <w:szCs w:val="20"/>
        </w:rPr>
        <w:t xml:space="preserve"> the submission of</w:t>
      </w:r>
      <w:r w:rsidR="00572CC2" w:rsidRPr="00F9102E">
        <w:rPr>
          <w:rFonts w:ascii="Arial" w:hAnsi="Arial" w:cs="Arial"/>
          <w:sz w:val="20"/>
          <w:szCs w:val="20"/>
        </w:rPr>
        <w:t xml:space="preserve"> application forms</w:t>
      </w:r>
      <w:r w:rsidR="00F9102E">
        <w:rPr>
          <w:rFonts w:ascii="Arial" w:hAnsi="Arial" w:cs="Arial"/>
          <w:sz w:val="20"/>
          <w:szCs w:val="20"/>
        </w:rPr>
        <w:t xml:space="preserve"> detailing the re-domiciling company’s particulars and status</w:t>
      </w:r>
      <w:r w:rsidR="00E82CC1">
        <w:rPr>
          <w:rFonts w:ascii="Arial" w:hAnsi="Arial" w:cs="Arial"/>
          <w:sz w:val="20"/>
          <w:szCs w:val="20"/>
        </w:rPr>
        <w:t>. Both New Zea</w:t>
      </w:r>
      <w:r w:rsidR="00572CC2" w:rsidRPr="00F9102E">
        <w:rPr>
          <w:rFonts w:ascii="Arial" w:hAnsi="Arial" w:cs="Arial"/>
          <w:sz w:val="20"/>
          <w:szCs w:val="20"/>
        </w:rPr>
        <w:t xml:space="preserve">land </w:t>
      </w:r>
      <w:r w:rsidR="00E82CC1">
        <w:rPr>
          <w:rFonts w:ascii="Arial" w:hAnsi="Arial" w:cs="Arial"/>
          <w:sz w:val="20"/>
          <w:szCs w:val="20"/>
        </w:rPr>
        <w:t>and Canada have a local residency</w:t>
      </w:r>
      <w:r w:rsidR="00572CC2" w:rsidRPr="00F9102E">
        <w:rPr>
          <w:rFonts w:ascii="Arial" w:hAnsi="Arial" w:cs="Arial"/>
          <w:sz w:val="20"/>
          <w:szCs w:val="20"/>
        </w:rPr>
        <w:t xml:space="preserve"> requirement for the company’s directors, while the Singapore regime imposes </w:t>
      </w:r>
      <w:r w:rsidR="00F115B2">
        <w:rPr>
          <w:rFonts w:ascii="Arial" w:hAnsi="Arial" w:cs="Arial"/>
          <w:sz w:val="20"/>
          <w:szCs w:val="20"/>
        </w:rPr>
        <w:t>siz</w:t>
      </w:r>
      <w:r w:rsidR="00572CC2" w:rsidRPr="00F9102E">
        <w:rPr>
          <w:rFonts w:ascii="Arial" w:hAnsi="Arial" w:cs="Arial"/>
          <w:sz w:val="20"/>
          <w:szCs w:val="20"/>
        </w:rPr>
        <w:t>e and solvency criteria</w:t>
      </w:r>
      <w:r w:rsidR="00572CC2" w:rsidRPr="00F9102E">
        <w:rPr>
          <w:rStyle w:val="a6"/>
          <w:rFonts w:ascii="Arial" w:hAnsi="Arial" w:cs="Arial"/>
          <w:sz w:val="20"/>
          <w:szCs w:val="20"/>
        </w:rPr>
        <w:footnoteReference w:id="4"/>
      </w:r>
      <w:r w:rsidR="00572CC2" w:rsidRPr="00F9102E">
        <w:rPr>
          <w:rFonts w:ascii="Arial" w:hAnsi="Arial" w:cs="Arial"/>
          <w:sz w:val="20"/>
          <w:szCs w:val="20"/>
        </w:rPr>
        <w:t xml:space="preserve">. Jurisdictions such as the BVI, Bermuda and </w:t>
      </w:r>
      <w:r w:rsidR="00164AE6">
        <w:rPr>
          <w:rFonts w:ascii="Arial" w:hAnsi="Arial" w:cs="Arial"/>
          <w:sz w:val="20"/>
          <w:szCs w:val="20"/>
        </w:rPr>
        <w:t xml:space="preserve">the </w:t>
      </w:r>
      <w:r w:rsidR="00572CC2" w:rsidRPr="00F9102E">
        <w:rPr>
          <w:rFonts w:ascii="Arial" w:hAnsi="Arial" w:cs="Arial"/>
          <w:sz w:val="20"/>
          <w:szCs w:val="20"/>
        </w:rPr>
        <w:t>Cayman Islands also have</w:t>
      </w:r>
      <w:r w:rsidR="00322C79" w:rsidRPr="00F9102E">
        <w:rPr>
          <w:rFonts w:ascii="Arial" w:hAnsi="Arial" w:cs="Arial"/>
          <w:sz w:val="20"/>
          <w:szCs w:val="20"/>
        </w:rPr>
        <w:t xml:space="preserve"> inward and outward</w:t>
      </w:r>
      <w:r w:rsidR="00572CC2" w:rsidRPr="00F9102E">
        <w:rPr>
          <w:rFonts w:ascii="Arial" w:hAnsi="Arial" w:cs="Arial"/>
          <w:sz w:val="20"/>
          <w:szCs w:val="20"/>
        </w:rPr>
        <w:t xml:space="preserve"> re-domiciliation mechanisms</w:t>
      </w:r>
      <w:r w:rsidR="007539EB" w:rsidRPr="00F9102E">
        <w:rPr>
          <w:rFonts w:ascii="Arial" w:hAnsi="Arial" w:cs="Arial"/>
          <w:sz w:val="20"/>
          <w:szCs w:val="20"/>
        </w:rPr>
        <w:t xml:space="preserve"> in place</w:t>
      </w:r>
      <w:r w:rsidR="00572CC2" w:rsidRPr="00F9102E">
        <w:rPr>
          <w:rFonts w:ascii="Arial" w:hAnsi="Arial" w:cs="Arial"/>
          <w:sz w:val="20"/>
          <w:szCs w:val="20"/>
        </w:rPr>
        <w:t xml:space="preserve">. </w:t>
      </w:r>
    </w:p>
    <w:p w:rsidR="00572CC2" w:rsidRPr="00F9102E" w:rsidRDefault="00F9102E" w:rsidP="00F9102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Hong Kong’s </w:t>
      </w:r>
      <w:r w:rsidR="00572CC2" w:rsidRPr="00F9102E">
        <w:rPr>
          <w:rFonts w:ascii="Arial" w:hAnsi="Arial" w:cs="Arial"/>
          <w:b/>
          <w:color w:val="FF0000"/>
          <w:sz w:val="20"/>
          <w:szCs w:val="20"/>
        </w:rPr>
        <w:t xml:space="preserve">proposed inward re-domiciliation regime </w:t>
      </w:r>
    </w:p>
    <w:p w:rsidR="00D859DD" w:rsidRPr="00F9102E" w:rsidRDefault="00203118" w:rsidP="00F910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</w:t>
      </w:r>
      <w:r w:rsidR="003B6CBE">
        <w:rPr>
          <w:rFonts w:ascii="Arial" w:hAnsi="Arial" w:cs="Arial"/>
          <w:b/>
          <w:sz w:val="20"/>
          <w:szCs w:val="20"/>
          <w:lang w:val="en-US"/>
        </w:rPr>
        <w:t xml:space="preserve">ong </w:t>
      </w:r>
      <w:r>
        <w:rPr>
          <w:rFonts w:ascii="Arial" w:hAnsi="Arial" w:cs="Arial"/>
          <w:b/>
          <w:sz w:val="20"/>
          <w:szCs w:val="20"/>
        </w:rPr>
        <w:t>K</w:t>
      </w:r>
      <w:r w:rsidR="003B6CBE">
        <w:rPr>
          <w:rFonts w:ascii="Arial" w:hAnsi="Arial" w:cs="Arial"/>
          <w:b/>
          <w:sz w:val="20"/>
          <w:szCs w:val="20"/>
        </w:rPr>
        <w:t>ong</w:t>
      </w:r>
      <w:r>
        <w:rPr>
          <w:rFonts w:ascii="Arial" w:hAnsi="Arial" w:cs="Arial"/>
          <w:b/>
          <w:sz w:val="20"/>
          <w:szCs w:val="20"/>
        </w:rPr>
        <w:t xml:space="preserve"> inward r</w:t>
      </w:r>
      <w:r w:rsidR="00D859DD" w:rsidRPr="00F9102E">
        <w:rPr>
          <w:rFonts w:ascii="Arial" w:hAnsi="Arial" w:cs="Arial"/>
          <w:b/>
          <w:sz w:val="20"/>
          <w:szCs w:val="20"/>
        </w:rPr>
        <w:t>e-domiciliation regime</w:t>
      </w:r>
      <w:r w:rsidR="00F115B2">
        <w:rPr>
          <w:rFonts w:ascii="Arial" w:hAnsi="Arial" w:cs="Arial"/>
          <w:b/>
          <w:sz w:val="20"/>
          <w:szCs w:val="20"/>
        </w:rPr>
        <w:t xml:space="preserve">: </w:t>
      </w:r>
      <w:r w:rsidR="00F115B2" w:rsidRPr="00F9102E">
        <w:rPr>
          <w:rFonts w:ascii="Arial" w:hAnsi="Arial" w:cs="Arial"/>
          <w:b/>
          <w:sz w:val="20"/>
          <w:szCs w:val="20"/>
        </w:rPr>
        <w:t>Considerations and conditions</w:t>
      </w:r>
    </w:p>
    <w:p w:rsidR="00D93A53" w:rsidRPr="00F9102E" w:rsidRDefault="00D93A53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The </w:t>
      </w:r>
      <w:r w:rsidR="00036128" w:rsidRPr="00F9102E">
        <w:rPr>
          <w:rFonts w:ascii="Arial" w:hAnsi="Arial" w:cs="Arial"/>
          <w:sz w:val="20"/>
          <w:szCs w:val="20"/>
        </w:rPr>
        <w:t xml:space="preserve">Registrar of Companies will </w:t>
      </w:r>
      <w:r w:rsidR="00036128">
        <w:rPr>
          <w:rFonts w:ascii="Arial" w:hAnsi="Arial" w:cs="Arial"/>
          <w:sz w:val="20"/>
          <w:szCs w:val="20"/>
        </w:rPr>
        <w:t>administer</w:t>
      </w:r>
      <w:r w:rsidR="00036128" w:rsidRPr="00F9102E">
        <w:rPr>
          <w:rFonts w:ascii="Arial" w:hAnsi="Arial" w:cs="Arial"/>
          <w:sz w:val="20"/>
          <w:szCs w:val="20"/>
        </w:rPr>
        <w:t xml:space="preserve"> the </w:t>
      </w:r>
      <w:r w:rsidRPr="00F9102E">
        <w:rPr>
          <w:rFonts w:ascii="Arial" w:hAnsi="Arial" w:cs="Arial"/>
          <w:sz w:val="20"/>
          <w:szCs w:val="20"/>
        </w:rPr>
        <w:t xml:space="preserve">proposed regime and </w:t>
      </w:r>
      <w:r w:rsidR="00036128" w:rsidRPr="00F9102E">
        <w:rPr>
          <w:rFonts w:ascii="Arial" w:hAnsi="Arial" w:cs="Arial"/>
          <w:sz w:val="20"/>
          <w:szCs w:val="20"/>
        </w:rPr>
        <w:t>approve</w:t>
      </w:r>
      <w:r w:rsidR="00036128">
        <w:rPr>
          <w:rFonts w:ascii="Arial" w:hAnsi="Arial" w:cs="Arial"/>
          <w:sz w:val="20"/>
          <w:szCs w:val="20"/>
        </w:rPr>
        <w:t xml:space="preserve"> </w:t>
      </w:r>
      <w:r w:rsidRPr="00F9102E">
        <w:rPr>
          <w:rFonts w:ascii="Arial" w:hAnsi="Arial" w:cs="Arial"/>
          <w:sz w:val="20"/>
          <w:szCs w:val="20"/>
        </w:rPr>
        <w:t>applicatio</w:t>
      </w:r>
      <w:r w:rsidR="00036128">
        <w:rPr>
          <w:rFonts w:ascii="Arial" w:hAnsi="Arial" w:cs="Arial"/>
          <w:sz w:val="20"/>
          <w:szCs w:val="20"/>
        </w:rPr>
        <w:t>ns for company re-domiciliation</w:t>
      </w:r>
      <w:r w:rsidRPr="00F9102E">
        <w:rPr>
          <w:rFonts w:ascii="Arial" w:hAnsi="Arial" w:cs="Arial"/>
          <w:sz w:val="20"/>
          <w:szCs w:val="20"/>
        </w:rPr>
        <w:t xml:space="preserve">. </w:t>
      </w:r>
      <w:r w:rsidR="00036128">
        <w:rPr>
          <w:rFonts w:ascii="Arial" w:hAnsi="Arial" w:cs="Arial"/>
          <w:sz w:val="20"/>
          <w:szCs w:val="20"/>
        </w:rPr>
        <w:t>T</w:t>
      </w:r>
      <w:r w:rsidRPr="00F9102E">
        <w:rPr>
          <w:rFonts w:ascii="Arial" w:hAnsi="Arial" w:cs="Arial"/>
          <w:sz w:val="20"/>
          <w:szCs w:val="20"/>
        </w:rPr>
        <w:t xml:space="preserve">he </w:t>
      </w:r>
      <w:r w:rsidR="00036128">
        <w:rPr>
          <w:rFonts w:ascii="Arial" w:hAnsi="Arial" w:cs="Arial"/>
          <w:sz w:val="20"/>
          <w:szCs w:val="20"/>
        </w:rPr>
        <w:t xml:space="preserve">factors the </w:t>
      </w:r>
      <w:r w:rsidR="00036128" w:rsidRPr="00F9102E">
        <w:rPr>
          <w:rFonts w:ascii="Arial" w:hAnsi="Arial" w:cs="Arial"/>
          <w:sz w:val="20"/>
          <w:szCs w:val="20"/>
        </w:rPr>
        <w:t>Registrar of Companies</w:t>
      </w:r>
      <w:r w:rsidR="00036128">
        <w:rPr>
          <w:rFonts w:ascii="Arial" w:hAnsi="Arial" w:cs="Arial"/>
          <w:sz w:val="20"/>
          <w:szCs w:val="20"/>
        </w:rPr>
        <w:t xml:space="preserve"> will take into account in reviewing applications are</w:t>
      </w:r>
      <w:r w:rsidRPr="00F9102E">
        <w:rPr>
          <w:rFonts w:ascii="Arial" w:hAnsi="Arial" w:cs="Arial"/>
          <w:sz w:val="20"/>
          <w:szCs w:val="20"/>
        </w:rPr>
        <w:t xml:space="preserve">: </w:t>
      </w:r>
    </w:p>
    <w:p w:rsidR="00D93A53" w:rsidRDefault="00D93A53" w:rsidP="00F9102E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whether the type of Hong Kong company </w:t>
      </w:r>
      <w:r w:rsidR="00B509C8">
        <w:rPr>
          <w:rFonts w:ascii="Arial" w:hAnsi="Arial" w:cs="Arial"/>
          <w:sz w:val="20"/>
          <w:szCs w:val="20"/>
        </w:rPr>
        <w:t>(i.e. a private company limited by shares, a public company limited by shares, a company limited by guarantee with a share capital, a private unlimited company with a share capital, or a public unlimited company with a share capital)</w:t>
      </w:r>
      <w:r w:rsidR="00B509C8" w:rsidRPr="00F9102E">
        <w:rPr>
          <w:rFonts w:ascii="Arial" w:hAnsi="Arial" w:cs="Arial"/>
          <w:sz w:val="20"/>
          <w:szCs w:val="20"/>
        </w:rPr>
        <w:t xml:space="preserve"> </w:t>
      </w:r>
      <w:r w:rsidRPr="00F9102E">
        <w:rPr>
          <w:rFonts w:ascii="Arial" w:hAnsi="Arial" w:cs="Arial"/>
          <w:sz w:val="20"/>
          <w:szCs w:val="20"/>
        </w:rPr>
        <w:t xml:space="preserve">the applicant company </w:t>
      </w:r>
      <w:r w:rsidR="00B509C8">
        <w:rPr>
          <w:rFonts w:ascii="Arial" w:hAnsi="Arial" w:cs="Arial"/>
          <w:sz w:val="20"/>
          <w:szCs w:val="20"/>
        </w:rPr>
        <w:t>seeks to re-domicile as</w:t>
      </w:r>
      <w:r w:rsidRPr="00F9102E">
        <w:rPr>
          <w:rFonts w:ascii="Arial" w:hAnsi="Arial" w:cs="Arial"/>
          <w:sz w:val="20"/>
          <w:szCs w:val="20"/>
        </w:rPr>
        <w:t xml:space="preserve"> is the same or substantially the same</w:t>
      </w:r>
      <w:r w:rsidR="00036128">
        <w:rPr>
          <w:rFonts w:ascii="Arial" w:hAnsi="Arial" w:cs="Arial"/>
          <w:sz w:val="20"/>
          <w:szCs w:val="20"/>
        </w:rPr>
        <w:t xml:space="preserve"> as </w:t>
      </w:r>
      <w:r w:rsidR="00B509C8">
        <w:rPr>
          <w:rFonts w:ascii="Arial" w:hAnsi="Arial" w:cs="Arial"/>
          <w:sz w:val="20"/>
          <w:szCs w:val="20"/>
        </w:rPr>
        <w:t xml:space="preserve">the applicant’s company type </w:t>
      </w:r>
      <w:r w:rsidR="00036128">
        <w:rPr>
          <w:rFonts w:ascii="Arial" w:hAnsi="Arial" w:cs="Arial"/>
          <w:sz w:val="20"/>
          <w:szCs w:val="20"/>
        </w:rPr>
        <w:t>in</w:t>
      </w:r>
      <w:r w:rsidR="007539EB" w:rsidRPr="00F9102E">
        <w:rPr>
          <w:rFonts w:ascii="Arial" w:hAnsi="Arial" w:cs="Arial"/>
          <w:sz w:val="20"/>
          <w:szCs w:val="20"/>
        </w:rPr>
        <w:t xml:space="preserve"> its place of incorporation;</w:t>
      </w:r>
    </w:p>
    <w:p w:rsidR="001A4ED7" w:rsidRPr="00F9102E" w:rsidRDefault="001A4ED7" w:rsidP="001A4ED7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1A4ED7" w:rsidRPr="001A4ED7" w:rsidRDefault="00D93A53" w:rsidP="001A4ED7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whether the </w:t>
      </w:r>
      <w:r w:rsidR="000B0E85">
        <w:rPr>
          <w:rFonts w:ascii="Arial" w:hAnsi="Arial" w:cs="Arial"/>
          <w:sz w:val="20"/>
          <w:szCs w:val="20"/>
        </w:rPr>
        <w:t xml:space="preserve">applicant </w:t>
      </w:r>
      <w:r w:rsidRPr="00F9102E">
        <w:rPr>
          <w:rFonts w:ascii="Arial" w:hAnsi="Arial" w:cs="Arial"/>
          <w:sz w:val="20"/>
          <w:szCs w:val="20"/>
        </w:rPr>
        <w:t xml:space="preserve">company has complied with the </w:t>
      </w:r>
      <w:r w:rsidR="00036128">
        <w:rPr>
          <w:rFonts w:ascii="Arial" w:hAnsi="Arial" w:cs="Arial"/>
          <w:sz w:val="20"/>
          <w:szCs w:val="20"/>
        </w:rPr>
        <w:t xml:space="preserve">legal requirements </w:t>
      </w:r>
      <w:r w:rsidRPr="00F9102E">
        <w:rPr>
          <w:rFonts w:ascii="Arial" w:hAnsi="Arial" w:cs="Arial"/>
          <w:sz w:val="20"/>
          <w:szCs w:val="20"/>
        </w:rPr>
        <w:t xml:space="preserve">of its </w:t>
      </w:r>
      <w:r w:rsidR="001A4ED7">
        <w:rPr>
          <w:rFonts w:ascii="Arial" w:hAnsi="Arial" w:cs="Arial"/>
          <w:sz w:val="20"/>
          <w:szCs w:val="20"/>
        </w:rPr>
        <w:t xml:space="preserve">jurisdiction </w:t>
      </w:r>
      <w:r w:rsidRPr="00F9102E">
        <w:rPr>
          <w:rFonts w:ascii="Arial" w:hAnsi="Arial" w:cs="Arial"/>
          <w:sz w:val="20"/>
          <w:szCs w:val="20"/>
        </w:rPr>
        <w:t>of incorporation</w:t>
      </w:r>
      <w:r w:rsidR="001A4ED7">
        <w:rPr>
          <w:rFonts w:ascii="Arial" w:hAnsi="Arial" w:cs="Arial"/>
          <w:sz w:val="20"/>
          <w:szCs w:val="20"/>
        </w:rPr>
        <w:t xml:space="preserve"> for the transfer of its incorporation</w:t>
      </w:r>
      <w:r w:rsidR="007539EB" w:rsidRPr="00F9102E">
        <w:rPr>
          <w:rFonts w:ascii="Arial" w:hAnsi="Arial" w:cs="Arial"/>
          <w:sz w:val="20"/>
          <w:szCs w:val="20"/>
        </w:rPr>
        <w:t>;</w:t>
      </w:r>
    </w:p>
    <w:p w:rsidR="001A4ED7" w:rsidRPr="00F9102E" w:rsidRDefault="001A4ED7" w:rsidP="001A4ED7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172F74" w:rsidRPr="00172F74" w:rsidRDefault="00D93A53" w:rsidP="00172F74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whether</w:t>
      </w:r>
      <w:r w:rsidR="00B509C8">
        <w:rPr>
          <w:rFonts w:ascii="Arial" w:hAnsi="Arial" w:cs="Arial"/>
          <w:sz w:val="20"/>
          <w:szCs w:val="20"/>
        </w:rPr>
        <w:t>, at the date of</w:t>
      </w:r>
      <w:r w:rsidR="00172F74">
        <w:rPr>
          <w:rFonts w:ascii="Arial" w:hAnsi="Arial" w:cs="Arial"/>
          <w:sz w:val="20"/>
          <w:szCs w:val="20"/>
        </w:rPr>
        <w:t xml:space="preserve"> the re-domiciliation application,</w:t>
      </w:r>
      <w:r w:rsidRPr="00F9102E">
        <w:rPr>
          <w:rFonts w:ascii="Arial" w:hAnsi="Arial" w:cs="Arial"/>
          <w:sz w:val="20"/>
          <w:szCs w:val="20"/>
        </w:rPr>
        <w:t xml:space="preserve"> the </w:t>
      </w:r>
      <w:r w:rsidR="000B0E85">
        <w:rPr>
          <w:rFonts w:ascii="Arial" w:hAnsi="Arial" w:cs="Arial"/>
          <w:sz w:val="20"/>
          <w:szCs w:val="20"/>
        </w:rPr>
        <w:t xml:space="preserve">applicant </w:t>
      </w:r>
      <w:r w:rsidRPr="00F9102E">
        <w:rPr>
          <w:rFonts w:ascii="Arial" w:hAnsi="Arial" w:cs="Arial"/>
          <w:sz w:val="20"/>
          <w:szCs w:val="20"/>
        </w:rPr>
        <w:t>compa</w:t>
      </w:r>
      <w:r w:rsidR="001A4ED7">
        <w:rPr>
          <w:rFonts w:ascii="Arial" w:hAnsi="Arial" w:cs="Arial"/>
          <w:sz w:val="20"/>
          <w:szCs w:val="20"/>
        </w:rPr>
        <w:t>ny’s first financial year end in</w:t>
      </w:r>
      <w:r w:rsidRPr="00F9102E">
        <w:rPr>
          <w:rFonts w:ascii="Arial" w:hAnsi="Arial" w:cs="Arial"/>
          <w:sz w:val="20"/>
          <w:szCs w:val="20"/>
        </w:rPr>
        <w:t xml:space="preserve"> its place of incorporation has passed</w:t>
      </w:r>
      <w:r w:rsidR="007539EB" w:rsidRPr="00F9102E">
        <w:rPr>
          <w:rFonts w:ascii="Arial" w:hAnsi="Arial" w:cs="Arial"/>
          <w:sz w:val="20"/>
          <w:szCs w:val="20"/>
        </w:rPr>
        <w:t>;</w:t>
      </w:r>
      <w:r w:rsidRPr="00F9102E">
        <w:rPr>
          <w:rFonts w:ascii="Arial" w:hAnsi="Arial" w:cs="Arial"/>
          <w:sz w:val="20"/>
          <w:szCs w:val="20"/>
        </w:rPr>
        <w:t xml:space="preserve"> </w:t>
      </w:r>
    </w:p>
    <w:p w:rsidR="00172F74" w:rsidRPr="00F9102E" w:rsidRDefault="00172F74" w:rsidP="00172F74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172F74" w:rsidRPr="00172F74" w:rsidRDefault="00D93A53" w:rsidP="00172F74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whether the </w:t>
      </w:r>
      <w:r w:rsidR="000B0E85">
        <w:rPr>
          <w:rFonts w:ascii="Arial" w:hAnsi="Arial" w:cs="Arial"/>
          <w:sz w:val="20"/>
          <w:szCs w:val="20"/>
        </w:rPr>
        <w:t xml:space="preserve">applicant </w:t>
      </w:r>
      <w:r w:rsidRPr="00F9102E">
        <w:rPr>
          <w:rFonts w:ascii="Arial" w:hAnsi="Arial" w:cs="Arial"/>
          <w:sz w:val="20"/>
          <w:szCs w:val="20"/>
        </w:rPr>
        <w:t xml:space="preserve">company </w:t>
      </w:r>
      <w:r w:rsidR="00172F74">
        <w:rPr>
          <w:rFonts w:ascii="Arial" w:hAnsi="Arial" w:cs="Arial"/>
          <w:sz w:val="20"/>
          <w:szCs w:val="20"/>
        </w:rPr>
        <w:t>will comply</w:t>
      </w:r>
      <w:r w:rsidRPr="00F9102E">
        <w:rPr>
          <w:rFonts w:ascii="Arial" w:hAnsi="Arial" w:cs="Arial"/>
          <w:sz w:val="20"/>
          <w:szCs w:val="20"/>
        </w:rPr>
        <w:t xml:space="preserve"> with the requirements for the incorporation of a local company under the Hong Kong Companies Ordinance</w:t>
      </w:r>
      <w:r w:rsidR="00172F74">
        <w:rPr>
          <w:rFonts w:ascii="Arial" w:hAnsi="Arial" w:cs="Arial"/>
          <w:sz w:val="20"/>
          <w:szCs w:val="20"/>
        </w:rPr>
        <w:t xml:space="preserve"> (e.g. the requirements for company names)</w:t>
      </w:r>
      <w:r w:rsidR="007539EB" w:rsidRPr="00F9102E">
        <w:rPr>
          <w:rFonts w:ascii="Arial" w:hAnsi="Arial" w:cs="Arial"/>
          <w:sz w:val="20"/>
          <w:szCs w:val="20"/>
        </w:rPr>
        <w:t>;</w:t>
      </w:r>
    </w:p>
    <w:p w:rsidR="00D93A53" w:rsidRPr="00F9102E" w:rsidRDefault="007539EB" w:rsidP="00172F74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 </w:t>
      </w:r>
    </w:p>
    <w:p w:rsidR="001A1461" w:rsidRPr="001A1461" w:rsidRDefault="00EF4649" w:rsidP="001A1461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F4649">
        <w:rPr>
          <w:rFonts w:ascii="Arial" w:hAnsi="Arial" w:cs="Arial"/>
          <w:sz w:val="20"/>
          <w:szCs w:val="20"/>
        </w:rPr>
        <w:t xml:space="preserve">if </w:t>
      </w:r>
      <w:r w:rsidR="007539EB" w:rsidRPr="00EF4649">
        <w:rPr>
          <w:rFonts w:ascii="Arial" w:hAnsi="Arial" w:cs="Arial"/>
          <w:sz w:val="20"/>
          <w:szCs w:val="20"/>
        </w:rPr>
        <w:t xml:space="preserve">there </w:t>
      </w:r>
      <w:r w:rsidR="00172F74" w:rsidRPr="00EF4649">
        <w:rPr>
          <w:rFonts w:ascii="Arial" w:hAnsi="Arial" w:cs="Arial"/>
          <w:sz w:val="20"/>
          <w:szCs w:val="20"/>
        </w:rPr>
        <w:t xml:space="preserve">is no requirement </w:t>
      </w:r>
      <w:r w:rsidRPr="00EF4649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the applicant’s</w:t>
      </w:r>
      <w:r w:rsidRPr="00EF4649">
        <w:rPr>
          <w:rFonts w:ascii="Arial" w:hAnsi="Arial" w:cs="Arial"/>
          <w:sz w:val="20"/>
          <w:szCs w:val="20"/>
        </w:rPr>
        <w:t xml:space="preserve"> members to consent to the transfer of incorporation </w:t>
      </w:r>
      <w:r w:rsidR="00172F74" w:rsidRPr="00EF4649">
        <w:rPr>
          <w:rFonts w:ascii="Arial" w:hAnsi="Arial" w:cs="Arial"/>
          <w:sz w:val="20"/>
          <w:szCs w:val="20"/>
        </w:rPr>
        <w:t xml:space="preserve">under the laws </w:t>
      </w:r>
      <w:r w:rsidR="001A1461">
        <w:rPr>
          <w:rFonts w:ascii="Arial" w:hAnsi="Arial" w:cs="Arial"/>
          <w:sz w:val="20"/>
          <w:szCs w:val="20"/>
        </w:rPr>
        <w:t>of its jurisdiction</w:t>
      </w:r>
      <w:r w:rsidR="00172F74" w:rsidRPr="00EF4649">
        <w:rPr>
          <w:rFonts w:ascii="Arial" w:hAnsi="Arial" w:cs="Arial"/>
          <w:sz w:val="20"/>
          <w:szCs w:val="20"/>
        </w:rPr>
        <w:t xml:space="preserve"> of incorporation</w:t>
      </w:r>
      <w:r w:rsidR="007539EB" w:rsidRPr="00EF4649">
        <w:rPr>
          <w:rFonts w:ascii="Arial" w:hAnsi="Arial" w:cs="Arial"/>
          <w:sz w:val="20"/>
          <w:szCs w:val="20"/>
        </w:rPr>
        <w:t xml:space="preserve">, whether </w:t>
      </w:r>
      <w:r w:rsidRPr="00EF4649">
        <w:rPr>
          <w:rFonts w:ascii="Arial" w:hAnsi="Arial" w:cs="Arial"/>
          <w:sz w:val="20"/>
          <w:szCs w:val="20"/>
        </w:rPr>
        <w:t>a</w:t>
      </w:r>
      <w:r w:rsidR="00581BE8" w:rsidRPr="00EF4649">
        <w:rPr>
          <w:rFonts w:ascii="Arial" w:hAnsi="Arial" w:cs="Arial"/>
          <w:sz w:val="20"/>
          <w:szCs w:val="20"/>
        </w:rPr>
        <w:t xml:space="preserve"> resolution </w:t>
      </w:r>
      <w:r w:rsidRPr="00EF4649">
        <w:rPr>
          <w:rFonts w:ascii="Arial" w:hAnsi="Arial" w:cs="Arial"/>
          <w:sz w:val="20"/>
          <w:szCs w:val="20"/>
        </w:rPr>
        <w:t xml:space="preserve">for the transfer of incorporation has been approved </w:t>
      </w:r>
      <w:r w:rsidR="001A1461">
        <w:rPr>
          <w:rFonts w:ascii="Arial" w:hAnsi="Arial" w:cs="Arial"/>
          <w:sz w:val="20"/>
          <w:szCs w:val="20"/>
        </w:rPr>
        <w:t xml:space="preserve">by at least 75% of the votes cast by </w:t>
      </w:r>
      <w:r w:rsidR="001A1461" w:rsidRPr="00EF4649">
        <w:rPr>
          <w:rFonts w:ascii="Arial" w:hAnsi="Arial" w:cs="Arial"/>
          <w:sz w:val="20"/>
          <w:szCs w:val="20"/>
        </w:rPr>
        <w:t xml:space="preserve">members </w:t>
      </w:r>
      <w:r w:rsidR="001A1461">
        <w:rPr>
          <w:rFonts w:ascii="Arial" w:hAnsi="Arial" w:cs="Arial"/>
          <w:sz w:val="20"/>
          <w:szCs w:val="20"/>
        </w:rPr>
        <w:t xml:space="preserve">entitled </w:t>
      </w:r>
      <w:r w:rsidR="001A1461" w:rsidRPr="00EF4649">
        <w:rPr>
          <w:rFonts w:ascii="Arial" w:hAnsi="Arial" w:cs="Arial"/>
          <w:sz w:val="20"/>
          <w:szCs w:val="20"/>
        </w:rPr>
        <w:t xml:space="preserve">to </w:t>
      </w:r>
      <w:r w:rsidR="001A1461">
        <w:rPr>
          <w:rFonts w:ascii="Arial" w:hAnsi="Arial" w:cs="Arial"/>
          <w:sz w:val="20"/>
          <w:szCs w:val="20"/>
        </w:rPr>
        <w:t xml:space="preserve">vote on the resolution at a meeting of which members were given </w:t>
      </w:r>
      <w:r w:rsidR="00581BE8" w:rsidRPr="00EF4649">
        <w:rPr>
          <w:rFonts w:ascii="Arial" w:hAnsi="Arial" w:cs="Arial"/>
          <w:sz w:val="20"/>
          <w:szCs w:val="20"/>
        </w:rPr>
        <w:t>at least 21 days’ notice</w:t>
      </w:r>
      <w:r w:rsidR="001A1461">
        <w:rPr>
          <w:rFonts w:ascii="Arial" w:hAnsi="Arial" w:cs="Arial"/>
          <w:sz w:val="20"/>
          <w:szCs w:val="20"/>
        </w:rPr>
        <w:t xml:space="preserve"> which included notice of the resolution to approve the transfer of incorporation; and</w:t>
      </w:r>
    </w:p>
    <w:p w:rsidR="001A1461" w:rsidRDefault="001A1461" w:rsidP="001A1461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7539EB" w:rsidRPr="00F9102E" w:rsidRDefault="00D859DD" w:rsidP="00F9102E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whether the</w:t>
      </w:r>
      <w:r w:rsidR="000B0E85">
        <w:rPr>
          <w:rFonts w:ascii="Arial" w:hAnsi="Arial" w:cs="Arial"/>
          <w:sz w:val="20"/>
          <w:szCs w:val="20"/>
        </w:rPr>
        <w:t xml:space="preserve"> applicant</w:t>
      </w:r>
      <w:r w:rsidRPr="00F9102E">
        <w:rPr>
          <w:rFonts w:ascii="Arial" w:hAnsi="Arial" w:cs="Arial"/>
          <w:sz w:val="20"/>
          <w:szCs w:val="20"/>
        </w:rPr>
        <w:t xml:space="preserve"> company is able to pay its debts as they fall due in the 12 months after the application date.</w:t>
      </w:r>
    </w:p>
    <w:p w:rsidR="007539EB" w:rsidRPr="00F9102E" w:rsidRDefault="007539EB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Other conditions </w:t>
      </w:r>
      <w:r w:rsidR="006E15B0">
        <w:rPr>
          <w:rFonts w:ascii="Arial" w:hAnsi="Arial" w:cs="Arial"/>
          <w:sz w:val="20"/>
          <w:szCs w:val="20"/>
        </w:rPr>
        <w:t xml:space="preserve">for the grant of approval </w:t>
      </w:r>
      <w:r w:rsidRPr="00F9102E">
        <w:rPr>
          <w:rFonts w:ascii="Arial" w:hAnsi="Arial" w:cs="Arial"/>
          <w:sz w:val="20"/>
          <w:szCs w:val="20"/>
        </w:rPr>
        <w:t>include</w:t>
      </w:r>
      <w:r w:rsidR="006E15B0">
        <w:rPr>
          <w:rFonts w:ascii="Arial" w:hAnsi="Arial" w:cs="Arial"/>
          <w:sz w:val="20"/>
          <w:szCs w:val="20"/>
        </w:rPr>
        <w:t xml:space="preserve"> that</w:t>
      </w:r>
      <w:r w:rsidRPr="00F9102E">
        <w:rPr>
          <w:rFonts w:ascii="Arial" w:hAnsi="Arial" w:cs="Arial"/>
          <w:sz w:val="20"/>
          <w:szCs w:val="20"/>
        </w:rPr>
        <w:t xml:space="preserve">: </w:t>
      </w:r>
    </w:p>
    <w:p w:rsidR="00D93A53" w:rsidRDefault="00D93A53" w:rsidP="00F9102E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the intended</w:t>
      </w:r>
      <w:r w:rsidR="000B0E85">
        <w:rPr>
          <w:rFonts w:ascii="Arial" w:hAnsi="Arial" w:cs="Arial"/>
          <w:sz w:val="20"/>
          <w:szCs w:val="20"/>
        </w:rPr>
        <w:t xml:space="preserve"> re-domiciled</w:t>
      </w:r>
      <w:r w:rsidRPr="00F9102E">
        <w:rPr>
          <w:rFonts w:ascii="Arial" w:hAnsi="Arial" w:cs="Arial"/>
          <w:sz w:val="20"/>
          <w:szCs w:val="20"/>
        </w:rPr>
        <w:t xml:space="preserve"> company </w:t>
      </w:r>
      <w:r w:rsidR="006E15B0">
        <w:rPr>
          <w:rFonts w:ascii="Arial" w:hAnsi="Arial" w:cs="Arial"/>
          <w:sz w:val="20"/>
          <w:szCs w:val="20"/>
        </w:rPr>
        <w:t xml:space="preserve">must </w:t>
      </w:r>
      <w:r w:rsidRPr="00F9102E">
        <w:rPr>
          <w:rFonts w:ascii="Arial" w:hAnsi="Arial" w:cs="Arial"/>
          <w:sz w:val="20"/>
          <w:szCs w:val="20"/>
        </w:rPr>
        <w:t xml:space="preserve">not be used for </w:t>
      </w:r>
      <w:r w:rsidR="001A1461" w:rsidRPr="00F9102E">
        <w:rPr>
          <w:rFonts w:ascii="Arial" w:hAnsi="Arial" w:cs="Arial"/>
          <w:sz w:val="20"/>
          <w:szCs w:val="20"/>
        </w:rPr>
        <w:t xml:space="preserve">purposes </w:t>
      </w:r>
      <w:r w:rsidR="001A1461">
        <w:rPr>
          <w:rFonts w:ascii="Arial" w:hAnsi="Arial" w:cs="Arial"/>
          <w:sz w:val="20"/>
          <w:szCs w:val="20"/>
        </w:rPr>
        <w:t xml:space="preserve">that are </w:t>
      </w:r>
      <w:r w:rsidRPr="00F9102E">
        <w:rPr>
          <w:rFonts w:ascii="Arial" w:hAnsi="Arial" w:cs="Arial"/>
          <w:sz w:val="20"/>
          <w:szCs w:val="20"/>
        </w:rPr>
        <w:t>unlawful</w:t>
      </w:r>
      <w:r w:rsidR="006E15B0">
        <w:rPr>
          <w:rFonts w:ascii="Arial" w:hAnsi="Arial" w:cs="Arial"/>
          <w:sz w:val="20"/>
          <w:szCs w:val="20"/>
        </w:rPr>
        <w:t xml:space="preserve"> or</w:t>
      </w:r>
      <w:r w:rsidRPr="00F9102E">
        <w:rPr>
          <w:rFonts w:ascii="Arial" w:hAnsi="Arial" w:cs="Arial"/>
          <w:sz w:val="20"/>
          <w:szCs w:val="20"/>
        </w:rPr>
        <w:t xml:space="preserve"> contrary to public interest or endanger national security</w:t>
      </w:r>
      <w:r w:rsidR="007539EB" w:rsidRPr="00F9102E">
        <w:rPr>
          <w:rFonts w:ascii="Arial" w:hAnsi="Arial" w:cs="Arial"/>
          <w:sz w:val="20"/>
          <w:szCs w:val="20"/>
        </w:rPr>
        <w:t>;</w:t>
      </w:r>
      <w:r w:rsidRPr="00F9102E">
        <w:rPr>
          <w:rFonts w:ascii="Arial" w:hAnsi="Arial" w:cs="Arial"/>
          <w:sz w:val="20"/>
          <w:szCs w:val="20"/>
        </w:rPr>
        <w:t xml:space="preserve"> </w:t>
      </w:r>
    </w:p>
    <w:p w:rsidR="006E15B0" w:rsidRPr="00F9102E" w:rsidRDefault="006E15B0" w:rsidP="006E15B0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6E15B0" w:rsidRPr="006E15B0" w:rsidRDefault="00D93A53" w:rsidP="006E15B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the application </w:t>
      </w:r>
      <w:r w:rsidR="006E15B0">
        <w:rPr>
          <w:rFonts w:ascii="Arial" w:hAnsi="Arial" w:cs="Arial"/>
          <w:sz w:val="20"/>
          <w:szCs w:val="20"/>
        </w:rPr>
        <w:t xml:space="preserve">must be </w:t>
      </w:r>
      <w:r w:rsidRPr="00F9102E">
        <w:rPr>
          <w:rFonts w:ascii="Arial" w:hAnsi="Arial" w:cs="Arial"/>
          <w:sz w:val="20"/>
          <w:szCs w:val="20"/>
        </w:rPr>
        <w:t>made in good faith and not with the intent</w:t>
      </w:r>
      <w:r w:rsidR="006E15B0">
        <w:rPr>
          <w:rFonts w:ascii="Arial" w:hAnsi="Arial" w:cs="Arial"/>
          <w:sz w:val="20"/>
          <w:szCs w:val="20"/>
        </w:rPr>
        <w:t xml:space="preserve">ion </w:t>
      </w:r>
      <w:r w:rsidRPr="00F9102E">
        <w:rPr>
          <w:rFonts w:ascii="Arial" w:hAnsi="Arial" w:cs="Arial"/>
          <w:sz w:val="20"/>
          <w:szCs w:val="20"/>
        </w:rPr>
        <w:t>o</w:t>
      </w:r>
      <w:r w:rsidR="006E15B0">
        <w:rPr>
          <w:rFonts w:ascii="Arial" w:hAnsi="Arial" w:cs="Arial"/>
          <w:sz w:val="20"/>
          <w:szCs w:val="20"/>
        </w:rPr>
        <w:t>f</w:t>
      </w:r>
      <w:r w:rsidRPr="00F9102E">
        <w:rPr>
          <w:rFonts w:ascii="Arial" w:hAnsi="Arial" w:cs="Arial"/>
          <w:sz w:val="20"/>
          <w:szCs w:val="20"/>
        </w:rPr>
        <w:t xml:space="preserve"> defraud</w:t>
      </w:r>
      <w:r w:rsidR="006E15B0">
        <w:rPr>
          <w:rFonts w:ascii="Arial" w:hAnsi="Arial" w:cs="Arial"/>
          <w:sz w:val="20"/>
          <w:szCs w:val="20"/>
        </w:rPr>
        <w:t>ing</w:t>
      </w:r>
      <w:r w:rsidRPr="00F9102E">
        <w:rPr>
          <w:rFonts w:ascii="Arial" w:hAnsi="Arial" w:cs="Arial"/>
          <w:sz w:val="20"/>
          <w:szCs w:val="20"/>
        </w:rPr>
        <w:t xml:space="preserve"> the</w:t>
      </w:r>
      <w:r w:rsidR="000B0E85">
        <w:rPr>
          <w:rFonts w:ascii="Arial" w:hAnsi="Arial" w:cs="Arial"/>
          <w:sz w:val="20"/>
          <w:szCs w:val="20"/>
        </w:rPr>
        <w:t xml:space="preserve"> applicant</w:t>
      </w:r>
      <w:r w:rsidRPr="00F9102E">
        <w:rPr>
          <w:rFonts w:ascii="Arial" w:hAnsi="Arial" w:cs="Arial"/>
          <w:sz w:val="20"/>
          <w:szCs w:val="20"/>
        </w:rPr>
        <w:t xml:space="preserve"> company</w:t>
      </w:r>
      <w:r w:rsidR="006E15B0">
        <w:rPr>
          <w:rFonts w:ascii="Arial" w:hAnsi="Arial" w:cs="Arial"/>
          <w:sz w:val="20"/>
          <w:szCs w:val="20"/>
        </w:rPr>
        <w:t>’s creditors</w:t>
      </w:r>
      <w:r w:rsidR="007539EB" w:rsidRPr="00F9102E">
        <w:rPr>
          <w:rFonts w:ascii="Arial" w:hAnsi="Arial" w:cs="Arial"/>
          <w:sz w:val="20"/>
          <w:szCs w:val="20"/>
        </w:rPr>
        <w:t>;</w:t>
      </w:r>
    </w:p>
    <w:p w:rsidR="008214FA" w:rsidRPr="006E15B0" w:rsidRDefault="00D93A53" w:rsidP="006E15B0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  <w:r w:rsidRPr="006E15B0">
        <w:rPr>
          <w:rFonts w:ascii="Arial" w:hAnsi="Arial" w:cs="Arial"/>
          <w:sz w:val="20"/>
          <w:szCs w:val="20"/>
        </w:rPr>
        <w:t xml:space="preserve"> </w:t>
      </w:r>
    </w:p>
    <w:p w:rsidR="006E15B0" w:rsidRPr="006E15B0" w:rsidRDefault="004005B7" w:rsidP="006E15B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the </w:t>
      </w:r>
      <w:r w:rsidR="000B0E85">
        <w:rPr>
          <w:rFonts w:ascii="Arial" w:hAnsi="Arial" w:cs="Arial"/>
          <w:sz w:val="20"/>
          <w:szCs w:val="20"/>
        </w:rPr>
        <w:t xml:space="preserve">applicant </w:t>
      </w:r>
      <w:r w:rsidRPr="00F9102E">
        <w:rPr>
          <w:rFonts w:ascii="Arial" w:hAnsi="Arial" w:cs="Arial"/>
          <w:sz w:val="20"/>
          <w:szCs w:val="20"/>
        </w:rPr>
        <w:t>company is not i</w:t>
      </w:r>
      <w:r w:rsidR="00581BE8">
        <w:rPr>
          <w:rFonts w:ascii="Arial" w:hAnsi="Arial" w:cs="Arial"/>
          <w:sz w:val="20"/>
          <w:szCs w:val="20"/>
        </w:rPr>
        <w:t>n liquidation, being wound up or</w:t>
      </w:r>
      <w:r w:rsidRPr="00F9102E">
        <w:rPr>
          <w:rFonts w:ascii="Arial" w:hAnsi="Arial" w:cs="Arial"/>
          <w:sz w:val="20"/>
          <w:szCs w:val="20"/>
        </w:rPr>
        <w:t xml:space="preserve"> in receivership</w:t>
      </w:r>
      <w:r w:rsidR="00D859DD" w:rsidRPr="00F9102E">
        <w:rPr>
          <w:rFonts w:ascii="Arial" w:hAnsi="Arial" w:cs="Arial"/>
          <w:sz w:val="20"/>
          <w:szCs w:val="20"/>
        </w:rPr>
        <w:t>; and</w:t>
      </w:r>
    </w:p>
    <w:p w:rsidR="006E15B0" w:rsidRPr="00F9102E" w:rsidRDefault="006E15B0" w:rsidP="006E15B0">
      <w:pPr>
        <w:pStyle w:val="a3"/>
        <w:ind w:left="915"/>
        <w:jc w:val="both"/>
        <w:rPr>
          <w:rFonts w:ascii="Arial" w:hAnsi="Arial" w:cs="Arial"/>
          <w:sz w:val="20"/>
          <w:szCs w:val="20"/>
        </w:rPr>
      </w:pPr>
    </w:p>
    <w:p w:rsidR="00D93A53" w:rsidRPr="00F9102E" w:rsidRDefault="006E15B0" w:rsidP="00F9102E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applicant </w:t>
      </w:r>
      <w:r w:rsidRPr="00F9102E">
        <w:rPr>
          <w:rFonts w:ascii="Arial" w:hAnsi="Arial" w:cs="Arial"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 xml:space="preserve">has </w:t>
      </w:r>
      <w:r w:rsidR="004005B7" w:rsidRPr="00F9102E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t entered into any</w:t>
      </w:r>
      <w:r w:rsidR="004005B7" w:rsidRPr="00F9102E">
        <w:rPr>
          <w:rFonts w:ascii="Arial" w:hAnsi="Arial" w:cs="Arial"/>
          <w:sz w:val="20"/>
          <w:szCs w:val="20"/>
        </w:rPr>
        <w:t xml:space="preserve"> compromise or </w:t>
      </w:r>
      <w:r>
        <w:rPr>
          <w:rFonts w:ascii="Arial" w:hAnsi="Arial" w:cs="Arial"/>
          <w:sz w:val="20"/>
          <w:szCs w:val="20"/>
        </w:rPr>
        <w:t xml:space="preserve">other </w:t>
      </w:r>
      <w:r w:rsidR="004005B7" w:rsidRPr="00F9102E">
        <w:rPr>
          <w:rFonts w:ascii="Arial" w:hAnsi="Arial" w:cs="Arial"/>
          <w:sz w:val="20"/>
          <w:szCs w:val="20"/>
        </w:rPr>
        <w:t xml:space="preserve">arrangement </w:t>
      </w:r>
      <w:r>
        <w:rPr>
          <w:rFonts w:ascii="Arial" w:hAnsi="Arial" w:cs="Arial"/>
          <w:sz w:val="20"/>
          <w:szCs w:val="20"/>
        </w:rPr>
        <w:t>with any other person</w:t>
      </w:r>
      <w:r w:rsidR="004005B7" w:rsidRPr="00F9102E">
        <w:rPr>
          <w:rFonts w:ascii="Arial" w:hAnsi="Arial" w:cs="Arial"/>
          <w:sz w:val="20"/>
          <w:szCs w:val="20"/>
        </w:rPr>
        <w:t xml:space="preserve"> and there</w:t>
      </w:r>
      <w:r w:rsidR="00581BE8">
        <w:rPr>
          <w:rFonts w:ascii="Arial" w:hAnsi="Arial" w:cs="Arial"/>
          <w:sz w:val="20"/>
          <w:szCs w:val="20"/>
        </w:rPr>
        <w:t xml:space="preserve"> are</w:t>
      </w:r>
      <w:r w:rsidR="004005B7" w:rsidRPr="00F9102E">
        <w:rPr>
          <w:rFonts w:ascii="Arial" w:hAnsi="Arial" w:cs="Arial"/>
          <w:sz w:val="20"/>
          <w:szCs w:val="20"/>
        </w:rPr>
        <w:t xml:space="preserve"> no such ongoing or pending p</w:t>
      </w:r>
      <w:r w:rsidR="00D859DD" w:rsidRPr="00F9102E">
        <w:rPr>
          <w:rFonts w:ascii="Arial" w:hAnsi="Arial" w:cs="Arial"/>
          <w:sz w:val="20"/>
          <w:szCs w:val="20"/>
        </w:rPr>
        <w:t>roceedings.</w:t>
      </w:r>
    </w:p>
    <w:p w:rsidR="004E5CCC" w:rsidRDefault="00650DE3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E5CCC">
        <w:rPr>
          <w:rFonts w:ascii="Arial" w:hAnsi="Arial" w:cs="Arial"/>
          <w:sz w:val="20"/>
          <w:szCs w:val="20"/>
        </w:rPr>
        <w:t>he Registrar of Companies will be able to</w:t>
      </w:r>
      <w:r w:rsidR="004005B7" w:rsidRPr="00F9102E">
        <w:rPr>
          <w:rFonts w:ascii="Arial" w:hAnsi="Arial" w:cs="Arial"/>
          <w:sz w:val="20"/>
          <w:szCs w:val="20"/>
        </w:rPr>
        <w:t xml:space="preserve"> impose other conditions </w:t>
      </w:r>
      <w:r w:rsidR="00581BE8">
        <w:rPr>
          <w:rFonts w:ascii="Arial" w:hAnsi="Arial" w:cs="Arial"/>
          <w:sz w:val="20"/>
          <w:szCs w:val="20"/>
        </w:rPr>
        <w:t>based</w:t>
      </w:r>
      <w:r w:rsidR="004005B7" w:rsidRPr="00F9102E">
        <w:rPr>
          <w:rFonts w:ascii="Arial" w:hAnsi="Arial" w:cs="Arial"/>
          <w:sz w:val="20"/>
          <w:szCs w:val="20"/>
        </w:rPr>
        <w:t xml:space="preserve"> on the circumstances of </w:t>
      </w:r>
      <w:r w:rsidR="004E5CCC">
        <w:rPr>
          <w:rFonts w:ascii="Arial" w:hAnsi="Arial" w:cs="Arial"/>
          <w:sz w:val="20"/>
          <w:szCs w:val="20"/>
        </w:rPr>
        <w:t xml:space="preserve">individual </w:t>
      </w:r>
      <w:r w:rsidR="004005B7" w:rsidRPr="00F9102E">
        <w:rPr>
          <w:rFonts w:ascii="Arial" w:hAnsi="Arial" w:cs="Arial"/>
          <w:sz w:val="20"/>
          <w:szCs w:val="20"/>
        </w:rPr>
        <w:t>case</w:t>
      </w:r>
      <w:r w:rsidR="004E5CCC">
        <w:rPr>
          <w:rFonts w:ascii="Arial" w:hAnsi="Arial" w:cs="Arial"/>
          <w:sz w:val="20"/>
          <w:szCs w:val="20"/>
        </w:rPr>
        <w:t>s</w:t>
      </w:r>
      <w:r w:rsidR="004005B7" w:rsidRPr="00F9102E">
        <w:rPr>
          <w:rFonts w:ascii="Arial" w:hAnsi="Arial" w:cs="Arial"/>
          <w:sz w:val="20"/>
          <w:szCs w:val="20"/>
        </w:rPr>
        <w:t xml:space="preserve">. </w:t>
      </w:r>
    </w:p>
    <w:p w:rsidR="004E5CCC" w:rsidRDefault="004E5CCC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F3937" w:rsidRPr="00F9102E">
        <w:rPr>
          <w:rFonts w:ascii="Arial" w:hAnsi="Arial" w:cs="Arial"/>
          <w:sz w:val="20"/>
          <w:szCs w:val="20"/>
        </w:rPr>
        <w:t>he FSTB does not intend to impose an</w:t>
      </w:r>
      <w:r w:rsidR="000B0E85">
        <w:rPr>
          <w:rFonts w:ascii="Arial" w:hAnsi="Arial" w:cs="Arial"/>
          <w:sz w:val="20"/>
          <w:szCs w:val="20"/>
        </w:rPr>
        <w:t xml:space="preserve"> economic substance test on </w:t>
      </w:r>
      <w:r w:rsidR="002F3937" w:rsidRPr="00F9102E">
        <w:rPr>
          <w:rFonts w:ascii="Arial" w:hAnsi="Arial" w:cs="Arial"/>
          <w:sz w:val="20"/>
          <w:szCs w:val="20"/>
        </w:rPr>
        <w:t>applicant companies</w:t>
      </w:r>
      <w:r>
        <w:rPr>
          <w:rFonts w:ascii="Arial" w:hAnsi="Arial" w:cs="Arial"/>
          <w:sz w:val="20"/>
          <w:szCs w:val="20"/>
        </w:rPr>
        <w:t>.</w:t>
      </w:r>
    </w:p>
    <w:p w:rsidR="004005B7" w:rsidRPr="00F9102E" w:rsidRDefault="004E5CCC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Inland Revenue Department will be empowered </w:t>
      </w:r>
      <w:r w:rsidR="002F3937" w:rsidRPr="00F9102E">
        <w:rPr>
          <w:rFonts w:ascii="Arial" w:hAnsi="Arial" w:cs="Arial"/>
          <w:sz w:val="20"/>
          <w:szCs w:val="20"/>
        </w:rPr>
        <w:t>to address tr</w:t>
      </w:r>
      <w:r w:rsidR="00581BE8">
        <w:rPr>
          <w:rFonts w:ascii="Arial" w:hAnsi="Arial" w:cs="Arial"/>
          <w:sz w:val="20"/>
          <w:szCs w:val="20"/>
        </w:rPr>
        <w:t xml:space="preserve">ansitional tax matters such as </w:t>
      </w:r>
      <w:r w:rsidR="002F3937" w:rsidRPr="00F9102E">
        <w:rPr>
          <w:rFonts w:ascii="Arial" w:hAnsi="Arial" w:cs="Arial"/>
          <w:sz w:val="20"/>
          <w:szCs w:val="20"/>
        </w:rPr>
        <w:t>fair deduction for trading stock, bad debts, impair</w:t>
      </w:r>
      <w:r w:rsidR="00581BE8">
        <w:rPr>
          <w:rFonts w:ascii="Arial" w:hAnsi="Arial" w:cs="Arial"/>
          <w:sz w:val="20"/>
          <w:szCs w:val="20"/>
        </w:rPr>
        <w:t>ment losses on financial asset</w:t>
      </w:r>
      <w:r>
        <w:rPr>
          <w:rFonts w:ascii="Arial" w:hAnsi="Arial" w:cs="Arial"/>
          <w:sz w:val="20"/>
          <w:szCs w:val="20"/>
        </w:rPr>
        <w:t>s</w:t>
      </w:r>
      <w:r w:rsidR="00581BE8">
        <w:rPr>
          <w:rFonts w:ascii="Arial" w:hAnsi="Arial" w:cs="Arial"/>
          <w:sz w:val="20"/>
          <w:szCs w:val="20"/>
        </w:rPr>
        <w:t xml:space="preserve"> and depreciation</w:t>
      </w:r>
      <w:r>
        <w:rPr>
          <w:rFonts w:ascii="Arial" w:hAnsi="Arial" w:cs="Arial"/>
          <w:sz w:val="20"/>
          <w:szCs w:val="20"/>
        </w:rPr>
        <w:t xml:space="preserve"> etc.</w:t>
      </w:r>
    </w:p>
    <w:p w:rsidR="00D859DD" w:rsidRPr="00F9102E" w:rsidRDefault="00D859DD" w:rsidP="00F9102E">
      <w:pPr>
        <w:jc w:val="both"/>
        <w:rPr>
          <w:rFonts w:ascii="Arial" w:hAnsi="Arial" w:cs="Arial"/>
          <w:b/>
          <w:sz w:val="20"/>
          <w:szCs w:val="20"/>
        </w:rPr>
      </w:pPr>
      <w:r w:rsidRPr="00F9102E">
        <w:rPr>
          <w:rFonts w:ascii="Arial" w:hAnsi="Arial" w:cs="Arial"/>
          <w:b/>
          <w:sz w:val="20"/>
          <w:szCs w:val="20"/>
        </w:rPr>
        <w:t xml:space="preserve">The application process </w:t>
      </w:r>
      <w:r w:rsidR="00203118">
        <w:rPr>
          <w:rFonts w:ascii="Arial" w:hAnsi="Arial" w:cs="Arial"/>
          <w:b/>
          <w:sz w:val="20"/>
          <w:szCs w:val="20"/>
        </w:rPr>
        <w:t>for the proposed H</w:t>
      </w:r>
      <w:r w:rsidR="003B6CBE">
        <w:rPr>
          <w:rFonts w:ascii="Arial" w:hAnsi="Arial" w:cs="Arial"/>
          <w:b/>
          <w:sz w:val="20"/>
          <w:szCs w:val="20"/>
        </w:rPr>
        <w:t xml:space="preserve">ong </w:t>
      </w:r>
      <w:r w:rsidR="00203118">
        <w:rPr>
          <w:rFonts w:ascii="Arial" w:hAnsi="Arial" w:cs="Arial"/>
          <w:b/>
          <w:sz w:val="20"/>
          <w:szCs w:val="20"/>
        </w:rPr>
        <w:t>K</w:t>
      </w:r>
      <w:r w:rsidR="003B6CBE">
        <w:rPr>
          <w:rFonts w:ascii="Arial" w:hAnsi="Arial" w:cs="Arial"/>
          <w:b/>
          <w:sz w:val="20"/>
          <w:szCs w:val="20"/>
        </w:rPr>
        <w:t>ong</w:t>
      </w:r>
      <w:r w:rsidR="00203118">
        <w:rPr>
          <w:rFonts w:ascii="Arial" w:hAnsi="Arial" w:cs="Arial"/>
          <w:b/>
          <w:sz w:val="20"/>
          <w:szCs w:val="20"/>
        </w:rPr>
        <w:t xml:space="preserve"> inward r</w:t>
      </w:r>
      <w:r w:rsidRPr="00F9102E">
        <w:rPr>
          <w:rFonts w:ascii="Arial" w:hAnsi="Arial" w:cs="Arial"/>
          <w:b/>
          <w:sz w:val="20"/>
          <w:szCs w:val="20"/>
        </w:rPr>
        <w:t>e-domiciliation regime</w:t>
      </w:r>
    </w:p>
    <w:p w:rsidR="00D859DD" w:rsidRPr="00F9102E" w:rsidRDefault="00203118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Companies applying for re-domiciliation to Hong Kong</w:t>
      </w:r>
      <w:r w:rsidR="00BB0F4C" w:rsidRPr="00F9102E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 xml:space="preserve">need to </w:t>
      </w:r>
      <w:r w:rsidR="00D859DD" w:rsidRPr="00F9102E">
        <w:rPr>
          <w:rFonts w:ascii="Arial" w:hAnsi="Arial" w:cs="Arial"/>
          <w:sz w:val="20"/>
          <w:szCs w:val="20"/>
        </w:rPr>
        <w:t>pay an application fee and submit</w:t>
      </w:r>
      <w:r>
        <w:rPr>
          <w:rFonts w:ascii="Arial" w:hAnsi="Arial" w:cs="Arial"/>
          <w:sz w:val="20"/>
          <w:szCs w:val="20"/>
        </w:rPr>
        <w:t xml:space="preserve"> the following</w:t>
      </w:r>
      <w:r w:rsidR="00D859DD" w:rsidRPr="00F9102E">
        <w:rPr>
          <w:rFonts w:ascii="Arial" w:hAnsi="Arial" w:cs="Arial"/>
          <w:sz w:val="20"/>
          <w:szCs w:val="20"/>
        </w:rPr>
        <w:t>:</w:t>
      </w:r>
    </w:p>
    <w:p w:rsidR="00D859DD" w:rsidRDefault="00BB0F4C" w:rsidP="00F9102E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an application form </w:t>
      </w:r>
      <w:r w:rsidR="00203118">
        <w:rPr>
          <w:rFonts w:ascii="Arial" w:hAnsi="Arial" w:cs="Arial"/>
          <w:sz w:val="20"/>
          <w:szCs w:val="20"/>
        </w:rPr>
        <w:t>containing the information specified in the Appendix to the consultation paper</w:t>
      </w:r>
      <w:r w:rsidR="00581BE8">
        <w:rPr>
          <w:rFonts w:ascii="Arial" w:hAnsi="Arial" w:cs="Arial"/>
          <w:sz w:val="20"/>
          <w:szCs w:val="20"/>
        </w:rPr>
        <w:t>;</w:t>
      </w:r>
    </w:p>
    <w:p w:rsidR="0059745C" w:rsidRPr="00F9102E" w:rsidRDefault="0059745C" w:rsidP="0059745C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59745C" w:rsidRPr="0059745C" w:rsidRDefault="00203118" w:rsidP="0059745C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their</w:t>
      </w:r>
      <w:r w:rsidR="00D859DD" w:rsidRPr="00F9102E">
        <w:rPr>
          <w:rFonts w:ascii="Arial" w:hAnsi="Arial" w:cs="Arial"/>
          <w:sz w:val="20"/>
          <w:szCs w:val="20"/>
        </w:rPr>
        <w:t xml:space="preserve"> statutory documents and</w:t>
      </w:r>
      <w:r w:rsidR="00BB0F4C" w:rsidRPr="00F9102E">
        <w:rPr>
          <w:rFonts w:ascii="Arial" w:hAnsi="Arial" w:cs="Arial"/>
          <w:sz w:val="20"/>
          <w:szCs w:val="20"/>
        </w:rPr>
        <w:t xml:space="preserve"> latest au</w:t>
      </w:r>
      <w:r w:rsidR="00581BE8">
        <w:rPr>
          <w:rFonts w:ascii="Arial" w:hAnsi="Arial" w:cs="Arial"/>
          <w:sz w:val="20"/>
          <w:szCs w:val="20"/>
        </w:rPr>
        <w:t>dited financial statements</w:t>
      </w:r>
      <w:r>
        <w:rPr>
          <w:rFonts w:ascii="Arial" w:hAnsi="Arial" w:cs="Arial"/>
          <w:sz w:val="20"/>
          <w:szCs w:val="20"/>
        </w:rPr>
        <w:t xml:space="preserve"> issued within three months before the application date</w:t>
      </w:r>
      <w:r w:rsidR="00581BE8">
        <w:rPr>
          <w:rFonts w:ascii="Arial" w:hAnsi="Arial" w:cs="Arial"/>
          <w:sz w:val="20"/>
          <w:szCs w:val="20"/>
        </w:rPr>
        <w:t xml:space="preserve">; </w:t>
      </w:r>
    </w:p>
    <w:p w:rsidR="0059745C" w:rsidRPr="0059745C" w:rsidRDefault="0059745C" w:rsidP="0059745C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59745C" w:rsidRPr="0059745C" w:rsidRDefault="00203118" w:rsidP="0059745C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certified copy of the members’ resolution approving the transfer of incorporation;</w:t>
      </w:r>
      <w:r w:rsidR="0059745C">
        <w:rPr>
          <w:rFonts w:ascii="Arial" w:hAnsi="Arial" w:cs="Arial"/>
          <w:sz w:val="20"/>
          <w:szCs w:val="20"/>
        </w:rPr>
        <w:t xml:space="preserve"> and</w:t>
      </w:r>
    </w:p>
    <w:p w:rsidR="0059745C" w:rsidRPr="00F9102E" w:rsidRDefault="0059745C" w:rsidP="0059745C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464D8" w:rsidRPr="006464D8" w:rsidRDefault="00BB0F4C" w:rsidP="006464D8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>statements</w:t>
      </w:r>
      <w:r w:rsidR="00203118">
        <w:rPr>
          <w:rFonts w:ascii="Arial" w:hAnsi="Arial" w:cs="Arial"/>
          <w:sz w:val="20"/>
          <w:szCs w:val="20"/>
        </w:rPr>
        <w:t>/certificates of their</w:t>
      </w:r>
      <w:r w:rsidRPr="00F9102E">
        <w:rPr>
          <w:rFonts w:ascii="Arial" w:hAnsi="Arial" w:cs="Arial"/>
          <w:sz w:val="20"/>
          <w:szCs w:val="20"/>
        </w:rPr>
        <w:t xml:space="preserve"> directors confirming </w:t>
      </w:r>
      <w:r w:rsidR="006464D8">
        <w:rPr>
          <w:rFonts w:ascii="Arial" w:hAnsi="Arial" w:cs="Arial"/>
          <w:sz w:val="20"/>
          <w:szCs w:val="20"/>
        </w:rPr>
        <w:t>that: the requirements for re-</w:t>
      </w:r>
      <w:r w:rsidRPr="00F9102E">
        <w:rPr>
          <w:rFonts w:ascii="Arial" w:hAnsi="Arial" w:cs="Arial"/>
          <w:sz w:val="20"/>
          <w:szCs w:val="20"/>
        </w:rPr>
        <w:t>domiciliation under the H</w:t>
      </w:r>
      <w:r w:rsidR="00D859DD" w:rsidRPr="00F9102E">
        <w:rPr>
          <w:rFonts w:ascii="Arial" w:hAnsi="Arial" w:cs="Arial"/>
          <w:sz w:val="20"/>
          <w:szCs w:val="20"/>
        </w:rPr>
        <w:t xml:space="preserve">ong </w:t>
      </w:r>
      <w:r w:rsidRPr="00F9102E">
        <w:rPr>
          <w:rFonts w:ascii="Arial" w:hAnsi="Arial" w:cs="Arial"/>
          <w:sz w:val="20"/>
          <w:szCs w:val="20"/>
        </w:rPr>
        <w:t>K</w:t>
      </w:r>
      <w:r w:rsidR="00D859DD" w:rsidRPr="00F9102E">
        <w:rPr>
          <w:rFonts w:ascii="Arial" w:hAnsi="Arial" w:cs="Arial"/>
          <w:sz w:val="20"/>
          <w:szCs w:val="20"/>
        </w:rPr>
        <w:t>ong</w:t>
      </w:r>
      <w:r w:rsidRPr="00F9102E">
        <w:rPr>
          <w:rFonts w:ascii="Arial" w:hAnsi="Arial" w:cs="Arial"/>
          <w:sz w:val="20"/>
          <w:szCs w:val="20"/>
        </w:rPr>
        <w:t xml:space="preserve"> C</w:t>
      </w:r>
      <w:r w:rsidR="00D859DD" w:rsidRPr="00F9102E">
        <w:rPr>
          <w:rFonts w:ascii="Arial" w:hAnsi="Arial" w:cs="Arial"/>
          <w:sz w:val="20"/>
          <w:szCs w:val="20"/>
        </w:rPr>
        <w:t xml:space="preserve">ompanies </w:t>
      </w:r>
      <w:r w:rsidRPr="00F9102E">
        <w:rPr>
          <w:rFonts w:ascii="Arial" w:hAnsi="Arial" w:cs="Arial"/>
          <w:sz w:val="20"/>
          <w:szCs w:val="20"/>
        </w:rPr>
        <w:t>O</w:t>
      </w:r>
      <w:r w:rsidR="00D859DD" w:rsidRPr="00F9102E">
        <w:rPr>
          <w:rFonts w:ascii="Arial" w:hAnsi="Arial" w:cs="Arial"/>
          <w:sz w:val="20"/>
          <w:szCs w:val="20"/>
        </w:rPr>
        <w:t>rdinance</w:t>
      </w:r>
      <w:r w:rsidRPr="00F9102E">
        <w:rPr>
          <w:rFonts w:ascii="Arial" w:hAnsi="Arial" w:cs="Arial"/>
          <w:sz w:val="20"/>
          <w:szCs w:val="20"/>
        </w:rPr>
        <w:t xml:space="preserve"> will be met</w:t>
      </w:r>
      <w:r w:rsidR="003B6CBE">
        <w:rPr>
          <w:rFonts w:ascii="Arial" w:hAnsi="Arial" w:cs="Arial"/>
          <w:sz w:val="20"/>
          <w:szCs w:val="20"/>
        </w:rPr>
        <w:t>,</w:t>
      </w:r>
      <w:r w:rsidR="00D859DD" w:rsidRPr="00F9102E">
        <w:rPr>
          <w:rFonts w:ascii="Arial" w:hAnsi="Arial" w:cs="Arial"/>
          <w:sz w:val="20"/>
          <w:szCs w:val="20"/>
        </w:rPr>
        <w:t xml:space="preserve"> </w:t>
      </w:r>
      <w:r w:rsidR="006464D8">
        <w:rPr>
          <w:rFonts w:ascii="Arial" w:hAnsi="Arial" w:cs="Arial"/>
          <w:sz w:val="20"/>
          <w:szCs w:val="20"/>
        </w:rPr>
        <w:t xml:space="preserve">the company </w:t>
      </w:r>
      <w:r w:rsidRPr="00F9102E">
        <w:rPr>
          <w:rFonts w:ascii="Arial" w:hAnsi="Arial" w:cs="Arial"/>
          <w:sz w:val="20"/>
          <w:szCs w:val="20"/>
        </w:rPr>
        <w:t xml:space="preserve">has complied with </w:t>
      </w:r>
      <w:r w:rsidR="006464D8">
        <w:rPr>
          <w:rFonts w:ascii="Arial" w:hAnsi="Arial" w:cs="Arial"/>
          <w:sz w:val="20"/>
          <w:szCs w:val="20"/>
        </w:rPr>
        <w:t xml:space="preserve">the </w:t>
      </w:r>
      <w:r w:rsidRPr="00F9102E">
        <w:rPr>
          <w:rFonts w:ascii="Arial" w:hAnsi="Arial" w:cs="Arial"/>
          <w:sz w:val="20"/>
          <w:szCs w:val="20"/>
        </w:rPr>
        <w:t xml:space="preserve">requirements for </w:t>
      </w:r>
      <w:r w:rsidR="006464D8">
        <w:rPr>
          <w:rFonts w:ascii="Arial" w:hAnsi="Arial" w:cs="Arial"/>
          <w:sz w:val="20"/>
          <w:szCs w:val="20"/>
        </w:rPr>
        <w:t xml:space="preserve">its </w:t>
      </w:r>
      <w:r w:rsidRPr="00F9102E">
        <w:rPr>
          <w:rFonts w:ascii="Arial" w:hAnsi="Arial" w:cs="Arial"/>
          <w:sz w:val="20"/>
          <w:szCs w:val="20"/>
        </w:rPr>
        <w:t>re-domiciliation</w:t>
      </w:r>
      <w:r w:rsidR="006464D8">
        <w:rPr>
          <w:rFonts w:ascii="Arial" w:hAnsi="Arial" w:cs="Arial"/>
          <w:sz w:val="20"/>
          <w:szCs w:val="20"/>
        </w:rPr>
        <w:t xml:space="preserve"> under the laws of its </w:t>
      </w:r>
      <w:r w:rsidR="00794C47">
        <w:rPr>
          <w:rFonts w:ascii="Arial" w:hAnsi="Arial" w:cs="Arial"/>
          <w:sz w:val="20"/>
          <w:szCs w:val="20"/>
        </w:rPr>
        <w:t xml:space="preserve">jurisdiction of </w:t>
      </w:r>
      <w:r w:rsidR="006464D8">
        <w:rPr>
          <w:rFonts w:ascii="Arial" w:hAnsi="Arial" w:cs="Arial"/>
          <w:sz w:val="20"/>
          <w:szCs w:val="20"/>
        </w:rPr>
        <w:t xml:space="preserve">incorporation and will </w:t>
      </w:r>
      <w:r w:rsidRPr="00F9102E">
        <w:rPr>
          <w:rFonts w:ascii="Arial" w:hAnsi="Arial" w:cs="Arial"/>
          <w:sz w:val="20"/>
          <w:szCs w:val="20"/>
        </w:rPr>
        <w:t>take all reasonable step</w:t>
      </w:r>
      <w:r w:rsidR="006464D8">
        <w:rPr>
          <w:rFonts w:ascii="Arial" w:hAnsi="Arial" w:cs="Arial"/>
          <w:sz w:val="20"/>
          <w:szCs w:val="20"/>
        </w:rPr>
        <w:t>s to procure its deregistration in</w:t>
      </w:r>
      <w:r w:rsidRPr="00F9102E">
        <w:rPr>
          <w:rFonts w:ascii="Arial" w:hAnsi="Arial" w:cs="Arial"/>
          <w:sz w:val="20"/>
          <w:szCs w:val="20"/>
        </w:rPr>
        <w:t xml:space="preserve"> its </w:t>
      </w:r>
      <w:r w:rsidR="006464D8">
        <w:rPr>
          <w:rFonts w:ascii="Arial" w:hAnsi="Arial" w:cs="Arial"/>
          <w:sz w:val="20"/>
          <w:szCs w:val="20"/>
        </w:rPr>
        <w:t xml:space="preserve">jurisdiction of </w:t>
      </w:r>
      <w:r w:rsidRPr="00F9102E">
        <w:rPr>
          <w:rFonts w:ascii="Arial" w:hAnsi="Arial" w:cs="Arial"/>
          <w:sz w:val="20"/>
          <w:szCs w:val="20"/>
        </w:rPr>
        <w:t>incorporation</w:t>
      </w:r>
      <w:r w:rsidR="006464D8">
        <w:rPr>
          <w:rFonts w:ascii="Arial" w:hAnsi="Arial" w:cs="Arial"/>
          <w:sz w:val="20"/>
          <w:szCs w:val="20"/>
        </w:rPr>
        <w:t xml:space="preserve"> as soon as practicable after its re-domiciliation to Hong Kong</w:t>
      </w:r>
      <w:r w:rsidRPr="00F9102E">
        <w:rPr>
          <w:rFonts w:ascii="Arial" w:hAnsi="Arial" w:cs="Arial"/>
          <w:sz w:val="20"/>
          <w:szCs w:val="20"/>
        </w:rPr>
        <w:t>.</w:t>
      </w:r>
      <w:r w:rsidR="00322C79" w:rsidRPr="00F9102E">
        <w:rPr>
          <w:rFonts w:ascii="Arial" w:hAnsi="Arial" w:cs="Arial"/>
          <w:sz w:val="20"/>
          <w:szCs w:val="20"/>
        </w:rPr>
        <w:t xml:space="preserve"> </w:t>
      </w:r>
    </w:p>
    <w:p w:rsidR="00BB0F4C" w:rsidRPr="006464D8" w:rsidRDefault="00322C79" w:rsidP="006464D8">
      <w:pPr>
        <w:jc w:val="both"/>
        <w:rPr>
          <w:rFonts w:ascii="Arial" w:hAnsi="Arial" w:cs="Arial"/>
          <w:sz w:val="20"/>
          <w:szCs w:val="20"/>
        </w:rPr>
      </w:pPr>
      <w:r w:rsidRPr="006464D8">
        <w:rPr>
          <w:rFonts w:ascii="Arial" w:hAnsi="Arial" w:cs="Arial"/>
          <w:sz w:val="20"/>
          <w:szCs w:val="20"/>
        </w:rPr>
        <w:t xml:space="preserve">For a </w:t>
      </w:r>
      <w:r w:rsidR="00D859DD" w:rsidRPr="006464D8">
        <w:rPr>
          <w:rFonts w:ascii="Arial" w:hAnsi="Arial" w:cs="Arial"/>
          <w:sz w:val="20"/>
          <w:szCs w:val="20"/>
        </w:rPr>
        <w:t>full</w:t>
      </w:r>
      <w:r w:rsidRPr="006464D8">
        <w:rPr>
          <w:rFonts w:ascii="Arial" w:hAnsi="Arial" w:cs="Arial"/>
          <w:sz w:val="20"/>
          <w:szCs w:val="20"/>
        </w:rPr>
        <w:t xml:space="preserve"> list of </w:t>
      </w:r>
      <w:r w:rsidR="006464D8" w:rsidRPr="006464D8">
        <w:rPr>
          <w:rFonts w:ascii="Arial" w:hAnsi="Arial" w:cs="Arial"/>
          <w:sz w:val="20"/>
          <w:szCs w:val="20"/>
        </w:rPr>
        <w:t xml:space="preserve">the </w:t>
      </w:r>
      <w:r w:rsidRPr="006464D8">
        <w:rPr>
          <w:rFonts w:ascii="Arial" w:hAnsi="Arial" w:cs="Arial"/>
          <w:sz w:val="20"/>
          <w:szCs w:val="20"/>
        </w:rPr>
        <w:t>documents required,</w:t>
      </w:r>
      <w:r w:rsidR="00BB0F4C" w:rsidRPr="006464D8">
        <w:rPr>
          <w:rFonts w:ascii="Arial" w:hAnsi="Arial" w:cs="Arial"/>
          <w:sz w:val="20"/>
          <w:szCs w:val="20"/>
        </w:rPr>
        <w:t xml:space="preserve"> </w:t>
      </w:r>
      <w:r w:rsidR="0059745C">
        <w:rPr>
          <w:rFonts w:ascii="Arial" w:hAnsi="Arial" w:cs="Arial"/>
          <w:sz w:val="20"/>
          <w:szCs w:val="20"/>
        </w:rPr>
        <w:t xml:space="preserve">please </w:t>
      </w:r>
      <w:r w:rsidRPr="006464D8">
        <w:rPr>
          <w:rFonts w:ascii="Arial" w:hAnsi="Arial" w:cs="Arial"/>
          <w:sz w:val="20"/>
          <w:szCs w:val="20"/>
        </w:rPr>
        <w:t>see the Appendix</w:t>
      </w:r>
      <w:r w:rsidR="006464D8" w:rsidRPr="006464D8">
        <w:rPr>
          <w:rFonts w:ascii="Arial" w:hAnsi="Arial" w:cs="Arial"/>
          <w:sz w:val="20"/>
          <w:szCs w:val="20"/>
        </w:rPr>
        <w:t xml:space="preserve"> to the consultation paper.</w:t>
      </w:r>
    </w:p>
    <w:p w:rsidR="00D93A53" w:rsidRPr="00F9102E" w:rsidRDefault="006464D8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the </w:t>
      </w:r>
      <w:r w:rsidR="007B128C" w:rsidRPr="00F9102E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is approved</w:t>
      </w:r>
      <w:r w:rsidR="00D81FAF">
        <w:rPr>
          <w:rFonts w:ascii="Arial" w:hAnsi="Arial" w:cs="Arial"/>
          <w:sz w:val="20"/>
          <w:szCs w:val="20"/>
        </w:rPr>
        <w:t>,</w:t>
      </w:r>
      <w:r w:rsidR="007B128C" w:rsidRPr="00F9102E">
        <w:rPr>
          <w:rFonts w:ascii="Arial" w:hAnsi="Arial" w:cs="Arial"/>
          <w:sz w:val="20"/>
          <w:szCs w:val="20"/>
        </w:rPr>
        <w:t xml:space="preserve"> the</w:t>
      </w:r>
      <w:r w:rsidR="00D859DD" w:rsidRPr="00F9102E">
        <w:rPr>
          <w:rFonts w:ascii="Arial" w:hAnsi="Arial" w:cs="Arial"/>
          <w:sz w:val="20"/>
          <w:szCs w:val="20"/>
        </w:rPr>
        <w:t xml:space="preserve"> applicant</w:t>
      </w:r>
      <w:r w:rsidR="007B128C" w:rsidRPr="00F9102E">
        <w:rPr>
          <w:rFonts w:ascii="Arial" w:hAnsi="Arial" w:cs="Arial"/>
          <w:sz w:val="20"/>
          <w:szCs w:val="20"/>
        </w:rPr>
        <w:t xml:space="preserve"> company </w:t>
      </w:r>
      <w:r w:rsidR="0059745C">
        <w:rPr>
          <w:rFonts w:ascii="Arial" w:hAnsi="Arial" w:cs="Arial"/>
          <w:sz w:val="20"/>
          <w:szCs w:val="20"/>
        </w:rPr>
        <w:t xml:space="preserve">must </w:t>
      </w:r>
      <w:r w:rsidR="007B128C" w:rsidRPr="00F9102E">
        <w:rPr>
          <w:rFonts w:ascii="Arial" w:hAnsi="Arial" w:cs="Arial"/>
          <w:sz w:val="20"/>
          <w:szCs w:val="20"/>
        </w:rPr>
        <w:t>provide the Registrar of Companies with evidence of its de-registration in its place of incorporation within 60 days</w:t>
      </w:r>
      <w:r w:rsidR="00366DF3">
        <w:rPr>
          <w:rFonts w:ascii="Arial" w:hAnsi="Arial" w:cs="Arial"/>
          <w:sz w:val="20"/>
          <w:szCs w:val="20"/>
        </w:rPr>
        <w:t xml:space="preserve"> of its registration in Hong Kong</w:t>
      </w:r>
      <w:r w:rsidR="007B128C" w:rsidRPr="00F9102E">
        <w:rPr>
          <w:rFonts w:ascii="Arial" w:hAnsi="Arial" w:cs="Arial"/>
          <w:sz w:val="20"/>
          <w:szCs w:val="20"/>
        </w:rPr>
        <w:t xml:space="preserve">. Failure to do so will result in the revocation of the application and the termination of the re-domiciliation process. </w:t>
      </w:r>
      <w:r w:rsidR="002F3937" w:rsidRPr="00F9102E">
        <w:rPr>
          <w:rFonts w:ascii="Arial" w:hAnsi="Arial" w:cs="Arial"/>
          <w:sz w:val="20"/>
          <w:szCs w:val="20"/>
        </w:rPr>
        <w:t>Once re-domiciled, the company will have the same rights and obligations as other locally incorporated companies</w:t>
      </w:r>
      <w:r w:rsidR="00D859DD" w:rsidRPr="00F9102E">
        <w:rPr>
          <w:rFonts w:ascii="Arial" w:hAnsi="Arial" w:cs="Arial"/>
          <w:sz w:val="20"/>
          <w:szCs w:val="20"/>
        </w:rPr>
        <w:t xml:space="preserve"> of its type</w:t>
      </w:r>
      <w:r w:rsidR="002F3937" w:rsidRPr="00F9102E">
        <w:rPr>
          <w:rFonts w:ascii="Arial" w:hAnsi="Arial" w:cs="Arial"/>
          <w:sz w:val="20"/>
          <w:szCs w:val="20"/>
        </w:rPr>
        <w:t xml:space="preserve"> and will </w:t>
      </w:r>
      <w:r w:rsidR="0059745C">
        <w:rPr>
          <w:rFonts w:ascii="Arial" w:hAnsi="Arial" w:cs="Arial"/>
          <w:sz w:val="20"/>
          <w:szCs w:val="20"/>
        </w:rPr>
        <w:t xml:space="preserve">need </w:t>
      </w:r>
      <w:r w:rsidR="002F3937" w:rsidRPr="00F9102E">
        <w:rPr>
          <w:rFonts w:ascii="Arial" w:hAnsi="Arial" w:cs="Arial"/>
          <w:sz w:val="20"/>
          <w:szCs w:val="20"/>
        </w:rPr>
        <w:t xml:space="preserve">to comply with the relevant Companies Ordinance </w:t>
      </w:r>
      <w:r w:rsidR="0059745C">
        <w:rPr>
          <w:rFonts w:ascii="Arial" w:hAnsi="Arial" w:cs="Arial"/>
          <w:sz w:val="20"/>
          <w:szCs w:val="20"/>
        </w:rPr>
        <w:t>provision</w:t>
      </w:r>
      <w:r w:rsidR="002F3937" w:rsidRPr="00F9102E">
        <w:rPr>
          <w:rFonts w:ascii="Arial" w:hAnsi="Arial" w:cs="Arial"/>
          <w:sz w:val="20"/>
          <w:szCs w:val="20"/>
        </w:rPr>
        <w:t>s.</w:t>
      </w:r>
      <w:r w:rsidR="00322C79" w:rsidRPr="00F9102E">
        <w:rPr>
          <w:rFonts w:ascii="Arial" w:hAnsi="Arial" w:cs="Arial"/>
          <w:sz w:val="20"/>
          <w:szCs w:val="20"/>
        </w:rPr>
        <w:t xml:space="preserve"> </w:t>
      </w:r>
      <w:r w:rsidR="00366DF3">
        <w:rPr>
          <w:rFonts w:ascii="Arial" w:hAnsi="Arial" w:cs="Arial"/>
          <w:sz w:val="20"/>
          <w:szCs w:val="20"/>
        </w:rPr>
        <w:t xml:space="preserve">If </w:t>
      </w:r>
      <w:r w:rsidR="00D859DD" w:rsidRPr="00F9102E">
        <w:rPr>
          <w:rFonts w:ascii="Arial" w:hAnsi="Arial" w:cs="Arial"/>
          <w:sz w:val="20"/>
          <w:szCs w:val="20"/>
        </w:rPr>
        <w:t xml:space="preserve">the company </w:t>
      </w:r>
      <w:r w:rsidR="00366DF3">
        <w:rPr>
          <w:rFonts w:ascii="Arial" w:hAnsi="Arial" w:cs="Arial"/>
          <w:sz w:val="20"/>
          <w:szCs w:val="20"/>
        </w:rPr>
        <w:t>needs to be licensed to conduct certain businesses in Hong Kong,</w:t>
      </w:r>
      <w:r w:rsidR="0059745C">
        <w:rPr>
          <w:rFonts w:ascii="Arial" w:hAnsi="Arial" w:cs="Arial"/>
          <w:sz w:val="20"/>
          <w:szCs w:val="20"/>
        </w:rPr>
        <w:t xml:space="preserve"> it will need to apply for the relevant</w:t>
      </w:r>
      <w:r w:rsidR="00366DF3">
        <w:rPr>
          <w:rFonts w:ascii="Arial" w:hAnsi="Arial" w:cs="Arial"/>
          <w:sz w:val="20"/>
          <w:szCs w:val="20"/>
        </w:rPr>
        <w:t xml:space="preserve"> licences separately. </w:t>
      </w:r>
    </w:p>
    <w:p w:rsidR="00084512" w:rsidRPr="00F9102E" w:rsidRDefault="0059745C" w:rsidP="00F910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84512" w:rsidRPr="00F9102E">
        <w:rPr>
          <w:rFonts w:ascii="Arial" w:hAnsi="Arial" w:cs="Arial"/>
          <w:sz w:val="20"/>
          <w:szCs w:val="20"/>
        </w:rPr>
        <w:t xml:space="preserve">pplicant companies who are already </w:t>
      </w:r>
      <w:r w:rsidR="007B128C" w:rsidRPr="00F9102E">
        <w:rPr>
          <w:rFonts w:ascii="Arial" w:hAnsi="Arial" w:cs="Arial"/>
          <w:sz w:val="20"/>
          <w:szCs w:val="20"/>
        </w:rPr>
        <w:t xml:space="preserve">registered </w:t>
      </w:r>
      <w:r w:rsidR="00366DF3">
        <w:rPr>
          <w:rFonts w:ascii="Arial" w:hAnsi="Arial" w:cs="Arial"/>
          <w:sz w:val="20"/>
          <w:szCs w:val="20"/>
        </w:rPr>
        <w:t>with</w:t>
      </w:r>
      <w:r w:rsidR="000B0E85">
        <w:rPr>
          <w:rFonts w:ascii="Arial" w:hAnsi="Arial" w:cs="Arial"/>
          <w:sz w:val="20"/>
          <w:szCs w:val="20"/>
        </w:rPr>
        <w:t xml:space="preserve"> the Companies </w:t>
      </w:r>
      <w:r w:rsidR="00BB0F4C" w:rsidRPr="00F9102E">
        <w:rPr>
          <w:rFonts w:ascii="Arial" w:hAnsi="Arial" w:cs="Arial"/>
          <w:sz w:val="20"/>
          <w:szCs w:val="20"/>
        </w:rPr>
        <w:t xml:space="preserve">Registry </w:t>
      </w:r>
      <w:r w:rsidR="007B128C" w:rsidRPr="00F9102E">
        <w:rPr>
          <w:rFonts w:ascii="Arial" w:hAnsi="Arial" w:cs="Arial"/>
          <w:sz w:val="20"/>
          <w:szCs w:val="20"/>
        </w:rPr>
        <w:t xml:space="preserve">as </w:t>
      </w:r>
      <w:r w:rsidR="00366DF3">
        <w:rPr>
          <w:rFonts w:ascii="Arial" w:hAnsi="Arial" w:cs="Arial"/>
          <w:sz w:val="20"/>
          <w:szCs w:val="20"/>
        </w:rPr>
        <w:t>registered non</w:t>
      </w:r>
      <w:r w:rsidR="00084512" w:rsidRPr="00F9102E">
        <w:rPr>
          <w:rFonts w:ascii="Arial" w:hAnsi="Arial" w:cs="Arial"/>
          <w:sz w:val="20"/>
          <w:szCs w:val="20"/>
        </w:rPr>
        <w:t>–Hong Kong companies wi</w:t>
      </w:r>
      <w:r w:rsidR="00D859DD" w:rsidRPr="00F9102E">
        <w:rPr>
          <w:rFonts w:ascii="Arial" w:hAnsi="Arial" w:cs="Arial"/>
          <w:sz w:val="20"/>
          <w:szCs w:val="20"/>
        </w:rPr>
        <w:t xml:space="preserve">ll cease to be registered as </w:t>
      </w:r>
      <w:r w:rsidR="00F9102E" w:rsidRPr="00F9102E">
        <w:rPr>
          <w:rFonts w:ascii="Arial" w:hAnsi="Arial" w:cs="Arial"/>
          <w:sz w:val="20"/>
          <w:szCs w:val="20"/>
        </w:rPr>
        <w:t>such</w:t>
      </w:r>
      <w:r w:rsidR="00084512" w:rsidRPr="00F9102E">
        <w:rPr>
          <w:rFonts w:ascii="Arial" w:hAnsi="Arial" w:cs="Arial"/>
          <w:sz w:val="20"/>
          <w:szCs w:val="20"/>
        </w:rPr>
        <w:t xml:space="preserve"> once </w:t>
      </w:r>
      <w:r w:rsidR="00D81FAF">
        <w:rPr>
          <w:rFonts w:ascii="Arial" w:hAnsi="Arial" w:cs="Arial"/>
          <w:sz w:val="20"/>
          <w:szCs w:val="20"/>
        </w:rPr>
        <w:t>they have</w:t>
      </w:r>
      <w:r w:rsidR="00F9102E" w:rsidRPr="00F9102E">
        <w:rPr>
          <w:rFonts w:ascii="Arial" w:hAnsi="Arial" w:cs="Arial"/>
          <w:sz w:val="20"/>
          <w:szCs w:val="20"/>
        </w:rPr>
        <w:t xml:space="preserve"> been </w:t>
      </w:r>
      <w:r w:rsidR="00084512" w:rsidRPr="00F9102E">
        <w:rPr>
          <w:rFonts w:ascii="Arial" w:hAnsi="Arial" w:cs="Arial"/>
          <w:sz w:val="20"/>
          <w:szCs w:val="20"/>
        </w:rPr>
        <w:t xml:space="preserve">granted </w:t>
      </w:r>
      <w:r w:rsidR="00D81FAF">
        <w:rPr>
          <w:rFonts w:ascii="Arial" w:hAnsi="Arial" w:cs="Arial"/>
          <w:sz w:val="20"/>
          <w:szCs w:val="20"/>
        </w:rPr>
        <w:t>their</w:t>
      </w:r>
      <w:r w:rsidR="00084512" w:rsidRPr="00F9102E">
        <w:rPr>
          <w:rFonts w:ascii="Arial" w:hAnsi="Arial" w:cs="Arial"/>
          <w:sz w:val="20"/>
          <w:szCs w:val="20"/>
        </w:rPr>
        <w:t xml:space="preserve"> certificate of re-domiciliation. </w:t>
      </w:r>
    </w:p>
    <w:p w:rsidR="007B128C" w:rsidRPr="00F9102E" w:rsidRDefault="007B128C" w:rsidP="00F9102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9102E">
        <w:rPr>
          <w:rFonts w:ascii="Arial" w:hAnsi="Arial" w:cs="Arial"/>
          <w:b/>
          <w:color w:val="FF0000"/>
          <w:sz w:val="20"/>
          <w:szCs w:val="20"/>
        </w:rPr>
        <w:t xml:space="preserve">Next Steps </w:t>
      </w:r>
    </w:p>
    <w:p w:rsidR="007B128C" w:rsidRPr="00F9102E" w:rsidRDefault="007B128C" w:rsidP="00F9102E">
      <w:pPr>
        <w:jc w:val="both"/>
        <w:rPr>
          <w:rFonts w:ascii="Arial" w:hAnsi="Arial" w:cs="Arial"/>
          <w:sz w:val="20"/>
          <w:szCs w:val="20"/>
        </w:rPr>
      </w:pPr>
      <w:r w:rsidRPr="00F9102E">
        <w:rPr>
          <w:rFonts w:ascii="Arial" w:hAnsi="Arial" w:cs="Arial"/>
          <w:sz w:val="20"/>
          <w:szCs w:val="20"/>
        </w:rPr>
        <w:t xml:space="preserve">The FSTB envisages </w:t>
      </w:r>
      <w:r w:rsidR="00D859DD" w:rsidRPr="00F9102E">
        <w:rPr>
          <w:rFonts w:ascii="Arial" w:hAnsi="Arial" w:cs="Arial"/>
          <w:sz w:val="20"/>
          <w:szCs w:val="20"/>
        </w:rPr>
        <w:t>developing</w:t>
      </w:r>
      <w:r w:rsidRPr="00F9102E">
        <w:rPr>
          <w:rFonts w:ascii="Arial" w:hAnsi="Arial" w:cs="Arial"/>
          <w:sz w:val="20"/>
          <w:szCs w:val="20"/>
        </w:rPr>
        <w:t xml:space="preserve"> the relevant amendment instrument for submiss</w:t>
      </w:r>
      <w:r w:rsidR="00581BE8">
        <w:rPr>
          <w:rFonts w:ascii="Arial" w:hAnsi="Arial" w:cs="Arial"/>
          <w:sz w:val="20"/>
          <w:szCs w:val="20"/>
        </w:rPr>
        <w:t xml:space="preserve">ion to the Legislative Council in </w:t>
      </w:r>
      <w:r w:rsidRPr="00F9102E">
        <w:rPr>
          <w:rFonts w:ascii="Arial" w:hAnsi="Arial" w:cs="Arial"/>
          <w:sz w:val="20"/>
          <w:szCs w:val="20"/>
        </w:rPr>
        <w:t xml:space="preserve">2023 </w:t>
      </w:r>
      <w:r w:rsidR="00581BE8">
        <w:rPr>
          <w:rFonts w:ascii="Arial" w:hAnsi="Arial" w:cs="Arial"/>
          <w:sz w:val="20"/>
          <w:szCs w:val="20"/>
        </w:rPr>
        <w:t>to</w:t>
      </w:r>
      <w:r w:rsidRPr="00F9102E">
        <w:rPr>
          <w:rFonts w:ascii="Arial" w:hAnsi="Arial" w:cs="Arial"/>
          <w:sz w:val="20"/>
          <w:szCs w:val="20"/>
        </w:rPr>
        <w:t xml:space="preserve"> 2024.  </w:t>
      </w:r>
    </w:p>
    <w:p w:rsidR="009B5310" w:rsidRPr="00A41F57" w:rsidRDefault="009B5310" w:rsidP="009B5310">
      <w:pPr>
        <w:pStyle w:val="DisclaimerBold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9B5310" w:rsidRPr="00F05494" w:rsidRDefault="009B5310" w:rsidP="009B5310">
      <w:pPr>
        <w:pStyle w:val="Disclaimer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9B5310" w:rsidRPr="00F05494" w:rsidRDefault="009B5310" w:rsidP="009B5310">
      <w:pPr>
        <w:pStyle w:val="Disclaimer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>Transmission of this information is not intended to create and receipt does not constitute a lawyer-client relationship between Charltons and the user or browser.</w:t>
      </w:r>
    </w:p>
    <w:p w:rsidR="009B5310" w:rsidRPr="00F05494" w:rsidRDefault="009B5310" w:rsidP="009B5310">
      <w:pPr>
        <w:pStyle w:val="Disclaimer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>Charltons is not responsible for any 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 content which can be accessed through the website.</w:t>
      </w:r>
    </w:p>
    <w:p w:rsidR="009B5310" w:rsidRPr="00F05494" w:rsidRDefault="009B5310" w:rsidP="009B5310">
      <w:pPr>
        <w:pStyle w:val="Disclaimer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newsletter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:rsidR="00084512" w:rsidRPr="009B5310" w:rsidRDefault="009B5310" w:rsidP="009B5310">
      <w:pPr>
        <w:pStyle w:val="BlackStrips"/>
        <w:numPr>
          <w:ilvl w:val="0"/>
          <w:numId w:val="20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- Hong Kong Law - </w:t>
      </w:r>
      <w:r>
        <w:rPr>
          <w:rFonts w:ascii="Helvetica" w:hAnsi="Helvetica"/>
        </w:rPr>
        <w:t>0</w:t>
      </w:r>
      <w:r w:rsidR="003B6CBE" w:rsidRPr="003B6CBE">
        <w:rPr>
          <w:rFonts w:ascii="Helvetica" w:hAnsi="Helvetica"/>
        </w:rPr>
        <w:t>2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June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sectPr w:rsidR="00084512" w:rsidRPr="009B5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664" w:rsidRDefault="00632664" w:rsidP="005D6996">
      <w:pPr>
        <w:spacing w:after="0" w:line="240" w:lineRule="auto"/>
      </w:pPr>
      <w:r>
        <w:separator/>
      </w:r>
    </w:p>
  </w:endnote>
  <w:endnote w:type="continuationSeparator" w:id="0">
    <w:p w:rsidR="00632664" w:rsidRDefault="00632664" w:rsidP="005D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664" w:rsidRDefault="00632664" w:rsidP="005D6996">
      <w:pPr>
        <w:spacing w:after="0" w:line="240" w:lineRule="auto"/>
      </w:pPr>
      <w:r>
        <w:separator/>
      </w:r>
    </w:p>
  </w:footnote>
  <w:footnote w:type="continuationSeparator" w:id="0">
    <w:p w:rsidR="00632664" w:rsidRDefault="00632664" w:rsidP="005D6996">
      <w:pPr>
        <w:spacing w:after="0" w:line="240" w:lineRule="auto"/>
      </w:pPr>
      <w:r>
        <w:continuationSeparator/>
      </w:r>
    </w:p>
  </w:footnote>
  <w:footnote w:id="1">
    <w:p w:rsidR="00E23F21" w:rsidRPr="00226596" w:rsidRDefault="00E23F21">
      <w:pPr>
        <w:pStyle w:val="a4"/>
        <w:rPr>
          <w:color w:val="FF0000"/>
          <w:lang w:val="en-US"/>
        </w:rPr>
      </w:pPr>
      <w:r w:rsidRPr="00226596">
        <w:rPr>
          <w:rStyle w:val="a6"/>
          <w:color w:val="FF0000"/>
        </w:rPr>
        <w:footnoteRef/>
      </w:r>
      <w:r w:rsidRPr="00226596">
        <w:rPr>
          <w:color w:val="FF0000"/>
          <w:lang w:val="en-US"/>
        </w:rPr>
        <w:t xml:space="preserve"> </w:t>
      </w:r>
      <w:hyperlink r:id="rId1" w:history="1">
        <w:r w:rsidRPr="00226596">
          <w:rPr>
            <w:rStyle w:val="aa"/>
            <w:color w:val="FF0000"/>
            <w:lang w:val="en-US"/>
          </w:rPr>
          <w:t>https://ised-isde.canada.ca/site/corporations-canada/en/business-corporations/policy-continuance-import-body-corporate-canada-business-corporations-act-cbca</w:t>
        </w:r>
      </w:hyperlink>
      <w:r w:rsidRPr="00226596">
        <w:rPr>
          <w:color w:val="FF0000"/>
          <w:lang w:val="en-US"/>
        </w:rPr>
        <w:t xml:space="preserve"> and </w:t>
      </w:r>
      <w:hyperlink r:id="rId2" w:history="1">
        <w:r w:rsidRPr="00226596">
          <w:rPr>
            <w:rStyle w:val="aa"/>
            <w:color w:val="FF0000"/>
            <w:lang w:val="en-US"/>
          </w:rPr>
          <w:t>https://ised-isde.canada.ca/site/corporations-canada/en/business-corporations/policy-continuance-export-federal-corporation</w:t>
        </w:r>
      </w:hyperlink>
      <w:r w:rsidRPr="00226596">
        <w:rPr>
          <w:color w:val="FF0000"/>
          <w:lang w:val="en-US"/>
        </w:rPr>
        <w:t xml:space="preserve"> </w:t>
      </w:r>
    </w:p>
  </w:footnote>
  <w:footnote w:id="2">
    <w:p w:rsidR="00E23F21" w:rsidRPr="00226596" w:rsidRDefault="00E23F21">
      <w:pPr>
        <w:pStyle w:val="a4"/>
        <w:rPr>
          <w:color w:val="FF0000"/>
          <w:lang w:val="en-US"/>
        </w:rPr>
      </w:pPr>
      <w:r w:rsidRPr="00226596">
        <w:rPr>
          <w:rStyle w:val="a6"/>
          <w:color w:val="FF0000"/>
        </w:rPr>
        <w:footnoteRef/>
      </w:r>
      <w:r w:rsidRPr="00226596">
        <w:rPr>
          <w:color w:val="FF0000"/>
          <w:lang w:val="en-US"/>
        </w:rPr>
        <w:t xml:space="preserve"> </w:t>
      </w:r>
      <w:hyperlink r:id="rId3" w:history="1">
        <w:r w:rsidRPr="00226596">
          <w:rPr>
            <w:rStyle w:val="aa"/>
            <w:color w:val="FF0000"/>
            <w:lang w:val="en-US"/>
          </w:rPr>
          <w:t>https://companies-register.companiesoffice.govt.nz/help-centre/managing-an-overseas-company-in-nz/how-to-transfer-incorporation-to-nz/</w:t>
        </w:r>
      </w:hyperlink>
    </w:p>
  </w:footnote>
  <w:footnote w:id="3">
    <w:p w:rsidR="00F9102E" w:rsidRPr="00226596" w:rsidRDefault="00F9102E">
      <w:pPr>
        <w:pStyle w:val="a4"/>
        <w:rPr>
          <w:color w:val="FF0000"/>
        </w:rPr>
      </w:pPr>
      <w:r w:rsidRPr="00226596">
        <w:rPr>
          <w:rStyle w:val="a6"/>
          <w:color w:val="FF0000"/>
        </w:rPr>
        <w:footnoteRef/>
      </w:r>
      <w:r w:rsidRPr="00226596">
        <w:rPr>
          <w:color w:val="FF0000"/>
        </w:rPr>
        <w:t xml:space="preserve"> </w:t>
      </w:r>
      <w:hyperlink r:id="rId4" w:history="1">
        <w:r w:rsidRPr="00226596">
          <w:rPr>
            <w:rStyle w:val="aa"/>
            <w:color w:val="FF0000"/>
            <w:lang w:val="en-US"/>
          </w:rPr>
          <w:t>https://www.acra.gov.sg/legislation/legislative-reform/companies-act-reform/companies-amendment-act-2017/inward-re-domiciliation-regime-in-singapore</w:t>
        </w:r>
      </w:hyperlink>
    </w:p>
  </w:footnote>
  <w:footnote w:id="4">
    <w:p w:rsidR="00572CC2" w:rsidRPr="00226596" w:rsidRDefault="00572CC2">
      <w:pPr>
        <w:pStyle w:val="a4"/>
        <w:rPr>
          <w:color w:val="FF0000"/>
          <w:lang w:val="en-US"/>
        </w:rPr>
      </w:pPr>
      <w:r w:rsidRPr="00226596">
        <w:rPr>
          <w:rStyle w:val="a6"/>
          <w:color w:val="FF0000"/>
        </w:rPr>
        <w:footnoteRef/>
      </w:r>
      <w:r w:rsidRPr="00226596">
        <w:rPr>
          <w:color w:val="FF0000"/>
          <w:lang w:val="en-US"/>
        </w:rPr>
        <w:t xml:space="preserve"> </w:t>
      </w:r>
      <w:r w:rsidR="00F9102E" w:rsidRPr="009242B4">
        <w:rPr>
          <w:lang w:val="en-US"/>
        </w:rPr>
        <w:t>Ibid</w:t>
      </w:r>
      <w:r w:rsidR="00F115B2" w:rsidRPr="009242B4">
        <w:rPr>
          <w:rStyle w:val="aa"/>
          <w:color w:val="auto"/>
          <w:u w:val="none"/>
          <w:lang w:val="en-US"/>
        </w:rPr>
        <w:t>.</w:t>
      </w:r>
      <w:r w:rsidRPr="009242B4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174"/>
    <w:multiLevelType w:val="hybridMultilevel"/>
    <w:tmpl w:val="59265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E07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771B82"/>
    <w:multiLevelType w:val="hybridMultilevel"/>
    <w:tmpl w:val="00C6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4F1"/>
    <w:multiLevelType w:val="hybridMultilevel"/>
    <w:tmpl w:val="FA9C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899"/>
    <w:multiLevelType w:val="hybridMultilevel"/>
    <w:tmpl w:val="8A6C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6B24"/>
    <w:multiLevelType w:val="hybridMultilevel"/>
    <w:tmpl w:val="EE5C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ECC"/>
    <w:multiLevelType w:val="hybridMultilevel"/>
    <w:tmpl w:val="6D58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F6B"/>
    <w:multiLevelType w:val="hybridMultilevel"/>
    <w:tmpl w:val="2AB4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7E2D"/>
    <w:multiLevelType w:val="hybridMultilevel"/>
    <w:tmpl w:val="CF34A3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0A01668"/>
    <w:multiLevelType w:val="hybridMultilevel"/>
    <w:tmpl w:val="9F1A571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EF29D4"/>
    <w:multiLevelType w:val="hybridMultilevel"/>
    <w:tmpl w:val="3AF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5C3"/>
    <w:multiLevelType w:val="hybridMultilevel"/>
    <w:tmpl w:val="678E1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65F9B"/>
    <w:multiLevelType w:val="hybridMultilevel"/>
    <w:tmpl w:val="2506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253A0"/>
    <w:multiLevelType w:val="hybridMultilevel"/>
    <w:tmpl w:val="B8C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733FA"/>
    <w:multiLevelType w:val="hybridMultilevel"/>
    <w:tmpl w:val="99885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539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6CC8089C"/>
    <w:multiLevelType w:val="hybridMultilevel"/>
    <w:tmpl w:val="E71C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15EC"/>
    <w:multiLevelType w:val="hybridMultilevel"/>
    <w:tmpl w:val="4AF0446A"/>
    <w:lvl w:ilvl="0" w:tplc="66C06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A1ECD"/>
    <w:multiLevelType w:val="hybridMultilevel"/>
    <w:tmpl w:val="B302C10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458184664">
    <w:abstractNumId w:val="10"/>
  </w:num>
  <w:num w:numId="2" w16cid:durableId="184833848">
    <w:abstractNumId w:val="14"/>
  </w:num>
  <w:num w:numId="3" w16cid:durableId="1247762388">
    <w:abstractNumId w:val="11"/>
  </w:num>
  <w:num w:numId="4" w16cid:durableId="246235234">
    <w:abstractNumId w:val="17"/>
  </w:num>
  <w:num w:numId="5" w16cid:durableId="1109157746">
    <w:abstractNumId w:val="4"/>
  </w:num>
  <w:num w:numId="6" w16cid:durableId="2126777212">
    <w:abstractNumId w:val="0"/>
  </w:num>
  <w:num w:numId="7" w16cid:durableId="244189378">
    <w:abstractNumId w:val="9"/>
  </w:num>
  <w:num w:numId="8" w16cid:durableId="890507024">
    <w:abstractNumId w:val="7"/>
  </w:num>
  <w:num w:numId="9" w16cid:durableId="503907858">
    <w:abstractNumId w:val="6"/>
  </w:num>
  <w:num w:numId="10" w16cid:durableId="1768185227">
    <w:abstractNumId w:val="5"/>
  </w:num>
  <w:num w:numId="11" w16cid:durableId="404379508">
    <w:abstractNumId w:val="15"/>
  </w:num>
  <w:num w:numId="12" w16cid:durableId="1011490079">
    <w:abstractNumId w:val="2"/>
  </w:num>
  <w:num w:numId="13" w16cid:durableId="329869125">
    <w:abstractNumId w:val="3"/>
  </w:num>
  <w:num w:numId="14" w16cid:durableId="1793160517">
    <w:abstractNumId w:val="16"/>
  </w:num>
  <w:num w:numId="15" w16cid:durableId="1265916653">
    <w:abstractNumId w:val="1"/>
  </w:num>
  <w:num w:numId="16" w16cid:durableId="1295138645">
    <w:abstractNumId w:val="13"/>
  </w:num>
  <w:num w:numId="17" w16cid:durableId="1721978129">
    <w:abstractNumId w:val="19"/>
  </w:num>
  <w:num w:numId="18" w16cid:durableId="626856059">
    <w:abstractNumId w:val="8"/>
  </w:num>
  <w:num w:numId="19" w16cid:durableId="151456003">
    <w:abstractNumId w:val="12"/>
  </w:num>
  <w:num w:numId="20" w16cid:durableId="1652826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D5"/>
    <w:rsid w:val="00036128"/>
    <w:rsid w:val="00052B35"/>
    <w:rsid w:val="00084512"/>
    <w:rsid w:val="000B0E85"/>
    <w:rsid w:val="000F33F9"/>
    <w:rsid w:val="000F4A1A"/>
    <w:rsid w:val="001415BD"/>
    <w:rsid w:val="00143545"/>
    <w:rsid w:val="00164AE6"/>
    <w:rsid w:val="00172F74"/>
    <w:rsid w:val="001A1461"/>
    <w:rsid w:val="001A4ED7"/>
    <w:rsid w:val="001E2175"/>
    <w:rsid w:val="001F77A3"/>
    <w:rsid w:val="00203118"/>
    <w:rsid w:val="00226596"/>
    <w:rsid w:val="002D0437"/>
    <w:rsid w:val="002F18D5"/>
    <w:rsid w:val="002F3937"/>
    <w:rsid w:val="002F5109"/>
    <w:rsid w:val="003151D5"/>
    <w:rsid w:val="00322C79"/>
    <w:rsid w:val="00345F16"/>
    <w:rsid w:val="003645AA"/>
    <w:rsid w:val="00366DF3"/>
    <w:rsid w:val="003877F2"/>
    <w:rsid w:val="003B6CBE"/>
    <w:rsid w:val="004005B7"/>
    <w:rsid w:val="00443501"/>
    <w:rsid w:val="00443DCA"/>
    <w:rsid w:val="00456969"/>
    <w:rsid w:val="004902A2"/>
    <w:rsid w:val="004A6F2A"/>
    <w:rsid w:val="004E05C6"/>
    <w:rsid w:val="004E5CCC"/>
    <w:rsid w:val="00514C28"/>
    <w:rsid w:val="005306C8"/>
    <w:rsid w:val="00535AAE"/>
    <w:rsid w:val="00540D40"/>
    <w:rsid w:val="005516E0"/>
    <w:rsid w:val="00572CC2"/>
    <w:rsid w:val="00581BE8"/>
    <w:rsid w:val="0059103C"/>
    <w:rsid w:val="00593643"/>
    <w:rsid w:val="0059745C"/>
    <w:rsid w:val="005C6813"/>
    <w:rsid w:val="005D6996"/>
    <w:rsid w:val="00602073"/>
    <w:rsid w:val="00632664"/>
    <w:rsid w:val="0064405D"/>
    <w:rsid w:val="006464D8"/>
    <w:rsid w:val="00650DE3"/>
    <w:rsid w:val="006B386C"/>
    <w:rsid w:val="006E15B0"/>
    <w:rsid w:val="006E200F"/>
    <w:rsid w:val="006F1C84"/>
    <w:rsid w:val="00703FDF"/>
    <w:rsid w:val="0074528B"/>
    <w:rsid w:val="007539EB"/>
    <w:rsid w:val="00793819"/>
    <w:rsid w:val="00794C47"/>
    <w:rsid w:val="007B128C"/>
    <w:rsid w:val="007D2A3D"/>
    <w:rsid w:val="007D31B8"/>
    <w:rsid w:val="007F765D"/>
    <w:rsid w:val="008078B6"/>
    <w:rsid w:val="00813F21"/>
    <w:rsid w:val="008214FA"/>
    <w:rsid w:val="00822F68"/>
    <w:rsid w:val="00842FCF"/>
    <w:rsid w:val="0085489C"/>
    <w:rsid w:val="00872239"/>
    <w:rsid w:val="008A5168"/>
    <w:rsid w:val="008B4BE8"/>
    <w:rsid w:val="008C7C20"/>
    <w:rsid w:val="009026D8"/>
    <w:rsid w:val="009242B4"/>
    <w:rsid w:val="009354B0"/>
    <w:rsid w:val="009652A9"/>
    <w:rsid w:val="009A755A"/>
    <w:rsid w:val="009B5310"/>
    <w:rsid w:val="009C7219"/>
    <w:rsid w:val="009F1B7E"/>
    <w:rsid w:val="009F1BE7"/>
    <w:rsid w:val="00A13421"/>
    <w:rsid w:val="00A373D7"/>
    <w:rsid w:val="00A444B1"/>
    <w:rsid w:val="00A53866"/>
    <w:rsid w:val="00A6132E"/>
    <w:rsid w:val="00AC53A4"/>
    <w:rsid w:val="00B21A16"/>
    <w:rsid w:val="00B42331"/>
    <w:rsid w:val="00B509C8"/>
    <w:rsid w:val="00B8624A"/>
    <w:rsid w:val="00BB0F4C"/>
    <w:rsid w:val="00BE2B63"/>
    <w:rsid w:val="00BE7CC5"/>
    <w:rsid w:val="00BF1D01"/>
    <w:rsid w:val="00C34978"/>
    <w:rsid w:val="00CB7920"/>
    <w:rsid w:val="00D06164"/>
    <w:rsid w:val="00D504AF"/>
    <w:rsid w:val="00D5681B"/>
    <w:rsid w:val="00D65FD6"/>
    <w:rsid w:val="00D81FAF"/>
    <w:rsid w:val="00D859DD"/>
    <w:rsid w:val="00D927A7"/>
    <w:rsid w:val="00D93A53"/>
    <w:rsid w:val="00DA3249"/>
    <w:rsid w:val="00DE5776"/>
    <w:rsid w:val="00DF0340"/>
    <w:rsid w:val="00E23F21"/>
    <w:rsid w:val="00E5663C"/>
    <w:rsid w:val="00E82CC1"/>
    <w:rsid w:val="00EC0762"/>
    <w:rsid w:val="00EF4649"/>
    <w:rsid w:val="00F013D2"/>
    <w:rsid w:val="00F115B2"/>
    <w:rsid w:val="00F22466"/>
    <w:rsid w:val="00F245DF"/>
    <w:rsid w:val="00F84955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B61A-296A-4F7F-98EC-3E869FC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D69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996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5D6996"/>
    <w:rPr>
      <w:vertAlign w:val="superscript"/>
    </w:rPr>
  </w:style>
  <w:style w:type="table" w:styleId="a7">
    <w:name w:val="Table Grid"/>
    <w:basedOn w:val="a1"/>
    <w:uiPriority w:val="39"/>
    <w:rsid w:val="00B2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813"/>
    <w:rPr>
      <w:rFonts w:ascii="Segoe UI" w:hAnsi="Segoe UI" w:cs="Segoe U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9A75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22C79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9B5310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9B5310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9B5310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fstb-consults-on-company-re-domiciliation-regime-for-hong-ko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r.gov.hk/en/publications/docs/ec2-2021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tb.gov.hk/fsb/en/publication/consult/doc/Public%20consultation%20paper%20(e)_for%20issue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mpanies-register.companiesoffice.govt.nz/help-centre/managing-an-overseas-company-in-nz/how-to-transfer-incorporation-to-nz/" TargetMode="External"/><Relationship Id="rId2" Type="http://schemas.openxmlformats.org/officeDocument/2006/relationships/hyperlink" Target="https://ised-isde.canada.ca/site/corporations-canada/en/business-corporations/policy-continuance-export-federal-corporation" TargetMode="External"/><Relationship Id="rId1" Type="http://schemas.openxmlformats.org/officeDocument/2006/relationships/hyperlink" Target="https://ised-isde.canada.ca/site/corporations-canada/en/business-corporations/policy-continuance-import-body-corporate-canada-business-corporations-act-cbca" TargetMode="External"/><Relationship Id="rId4" Type="http://schemas.openxmlformats.org/officeDocument/2006/relationships/hyperlink" Target="https://www.acra.gov.sg/legislation/legislative-reform/companies-act-reform/companies-amendment-act-2017/inward-re-domiciliation-regime-in-singap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8816-3424-41B0-84A2-456C013E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5</cp:revision>
  <cp:lastPrinted>2023-05-25T02:31:00Z</cp:lastPrinted>
  <dcterms:created xsi:type="dcterms:W3CDTF">2023-05-31T10:44:00Z</dcterms:created>
  <dcterms:modified xsi:type="dcterms:W3CDTF">2023-06-02T09:06:00Z</dcterms:modified>
</cp:coreProperties>
</file>