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32C" w:rsidRPr="008524CA" w:rsidRDefault="0087232C" w:rsidP="0087232C">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- 1</w:t>
      </w:r>
      <w:r w:rsidR="00501091" w:rsidRPr="00501091">
        <w:rPr>
          <w:rFonts w:ascii="Cambria" w:eastAsia="Cambria" w:hAnsi="Cambria" w:cs="Times New Roman"/>
          <w:color w:val="FFFFFF"/>
          <w:sz w:val="24"/>
          <w:szCs w:val="24"/>
        </w:rPr>
        <w:t>4</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April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87232C" w:rsidRPr="0087232C" w:rsidRDefault="00000000" w:rsidP="0087232C">
      <w:pPr>
        <w:spacing w:after="200"/>
        <w:jc w:val="center"/>
        <w:rPr>
          <w:rFonts w:ascii="Cambria" w:eastAsia="Cambria" w:hAnsi="Cambria" w:cs="Times New Roman"/>
          <w:color w:val="00000A"/>
          <w:sz w:val="28"/>
          <w:szCs w:val="24"/>
          <w:u w:val="single"/>
        </w:rPr>
      </w:pPr>
      <w:hyperlink r:id="rId8" w:history="1">
        <w:r w:rsidR="0087232C" w:rsidRPr="00365171">
          <w:rPr>
            <w:rStyle w:val="a6"/>
            <w:rFonts w:ascii="Cambria" w:eastAsia="Cambria" w:hAnsi="Cambria"/>
            <w:sz w:val="28"/>
            <w:szCs w:val="24"/>
          </w:rPr>
          <w:t>online version</w:t>
        </w:r>
      </w:hyperlink>
    </w:p>
    <w:p w:rsidR="0030290C" w:rsidRPr="0050637E" w:rsidRDefault="0050637E" w:rsidP="0050637E">
      <w:pPr>
        <w:pStyle w:val="a3"/>
        <w:jc w:val="center"/>
        <w:rPr>
          <w:rFonts w:ascii="Arial" w:hAnsi="Arial" w:cs="Arial"/>
          <w:b/>
          <w:color w:val="FF0000"/>
          <w:sz w:val="20"/>
          <w:szCs w:val="20"/>
        </w:rPr>
      </w:pPr>
      <w:r w:rsidRPr="0050637E">
        <w:rPr>
          <w:rFonts w:ascii="Arial" w:hAnsi="Arial" w:cs="Arial"/>
          <w:b/>
          <w:color w:val="FF0000"/>
          <w:sz w:val="20"/>
          <w:szCs w:val="20"/>
        </w:rPr>
        <w:t>SFC</w:t>
      </w:r>
      <w:r w:rsidR="005C7ADE">
        <w:rPr>
          <w:rFonts w:ascii="Arial" w:hAnsi="Arial" w:cs="Arial"/>
          <w:b/>
          <w:color w:val="FF0000"/>
          <w:sz w:val="20"/>
          <w:szCs w:val="20"/>
        </w:rPr>
        <w:t xml:space="preserve"> Issues New</w:t>
      </w:r>
      <w:r w:rsidRPr="0050637E">
        <w:rPr>
          <w:rFonts w:ascii="Arial" w:hAnsi="Arial" w:cs="Arial"/>
          <w:b/>
          <w:color w:val="FF0000"/>
          <w:sz w:val="20"/>
          <w:szCs w:val="20"/>
        </w:rPr>
        <w:t xml:space="preserve"> </w:t>
      </w:r>
      <w:r w:rsidR="0030290C" w:rsidRPr="0050637E">
        <w:rPr>
          <w:rFonts w:ascii="Arial" w:hAnsi="Arial" w:cs="Arial"/>
          <w:b/>
          <w:color w:val="FF0000"/>
          <w:sz w:val="20"/>
          <w:szCs w:val="20"/>
        </w:rPr>
        <w:t xml:space="preserve">Guidance </w:t>
      </w:r>
      <w:r w:rsidR="00063325">
        <w:rPr>
          <w:rFonts w:ascii="Arial" w:hAnsi="Arial" w:cs="Arial"/>
          <w:b/>
          <w:color w:val="FF0000"/>
          <w:sz w:val="20"/>
          <w:szCs w:val="20"/>
        </w:rPr>
        <w:t xml:space="preserve">for H </w:t>
      </w:r>
      <w:r w:rsidRPr="0050637E">
        <w:rPr>
          <w:rFonts w:ascii="Arial" w:hAnsi="Arial" w:cs="Arial"/>
          <w:b/>
          <w:color w:val="FF0000"/>
          <w:sz w:val="20"/>
          <w:szCs w:val="20"/>
        </w:rPr>
        <w:t>Share Issuers</w:t>
      </w:r>
      <w:r w:rsidR="005C7ADE">
        <w:rPr>
          <w:rFonts w:ascii="Arial" w:hAnsi="Arial" w:cs="Arial"/>
          <w:b/>
          <w:color w:val="FF0000"/>
          <w:sz w:val="20"/>
          <w:szCs w:val="20"/>
        </w:rPr>
        <w:t xml:space="preserve">  </w:t>
      </w:r>
    </w:p>
    <w:p w:rsidR="00294448" w:rsidRPr="00294448" w:rsidRDefault="00294448" w:rsidP="00A25B05">
      <w:pPr>
        <w:pStyle w:val="a3"/>
        <w:rPr>
          <w:rFonts w:ascii="Arial" w:hAnsi="Arial" w:cs="Arial"/>
          <w:sz w:val="20"/>
          <w:szCs w:val="20"/>
        </w:rPr>
      </w:pPr>
    </w:p>
    <w:p w:rsidR="00B5795E" w:rsidRDefault="000134AB" w:rsidP="0050637E">
      <w:pPr>
        <w:pStyle w:val="a3"/>
        <w:jc w:val="both"/>
        <w:rPr>
          <w:rFonts w:ascii="Arial" w:hAnsi="Arial" w:cs="Arial"/>
          <w:sz w:val="20"/>
          <w:szCs w:val="20"/>
        </w:rPr>
      </w:pPr>
      <w:r>
        <w:rPr>
          <w:rFonts w:ascii="Arial" w:hAnsi="Arial" w:cs="Arial"/>
          <w:sz w:val="20"/>
          <w:szCs w:val="20"/>
        </w:rPr>
        <w:t xml:space="preserve">On 17 </w:t>
      </w:r>
      <w:r w:rsidR="00FD6B3E">
        <w:rPr>
          <w:rFonts w:ascii="Arial" w:hAnsi="Arial" w:cs="Arial"/>
          <w:sz w:val="20"/>
          <w:szCs w:val="20"/>
        </w:rPr>
        <w:t xml:space="preserve">March </w:t>
      </w:r>
      <w:r>
        <w:rPr>
          <w:rFonts w:ascii="Arial" w:hAnsi="Arial" w:cs="Arial"/>
          <w:sz w:val="20"/>
          <w:szCs w:val="20"/>
        </w:rPr>
        <w:t>2023, t</w:t>
      </w:r>
      <w:r w:rsidR="0050637E">
        <w:rPr>
          <w:rFonts w:ascii="Arial" w:hAnsi="Arial" w:cs="Arial"/>
          <w:sz w:val="20"/>
          <w:szCs w:val="20"/>
        </w:rPr>
        <w:t xml:space="preserve">he SFC </w:t>
      </w:r>
      <w:r w:rsidR="008C386A">
        <w:rPr>
          <w:rFonts w:ascii="Arial" w:hAnsi="Arial" w:cs="Arial"/>
          <w:sz w:val="20"/>
          <w:szCs w:val="20"/>
        </w:rPr>
        <w:t xml:space="preserve">issued </w:t>
      </w:r>
      <w:r w:rsidR="0050637E" w:rsidRPr="005657A6">
        <w:rPr>
          <w:rFonts w:ascii="Arial" w:hAnsi="Arial" w:cs="Arial"/>
          <w:sz w:val="20"/>
          <w:szCs w:val="20"/>
        </w:rPr>
        <w:t>new guidance</w:t>
      </w:r>
      <w:r w:rsidR="005657A6">
        <w:rPr>
          <w:rFonts w:ascii="Arial" w:hAnsi="Arial" w:cs="Arial"/>
          <w:sz w:val="20"/>
          <w:szCs w:val="20"/>
        </w:rPr>
        <w:t xml:space="preserve"> for H </w:t>
      </w:r>
      <w:r w:rsidR="009F04B3">
        <w:rPr>
          <w:rFonts w:ascii="Arial" w:hAnsi="Arial" w:cs="Arial"/>
          <w:sz w:val="20"/>
          <w:szCs w:val="20"/>
        </w:rPr>
        <w:t>s</w:t>
      </w:r>
      <w:r w:rsidR="0050637E">
        <w:rPr>
          <w:rFonts w:ascii="Arial" w:hAnsi="Arial" w:cs="Arial"/>
          <w:sz w:val="20"/>
          <w:szCs w:val="20"/>
        </w:rPr>
        <w:t>hare issuers</w:t>
      </w:r>
      <w:r w:rsidR="0053541C">
        <w:rPr>
          <w:rFonts w:ascii="Arial" w:hAnsi="Arial" w:cs="Arial"/>
          <w:sz w:val="20"/>
          <w:szCs w:val="20"/>
        </w:rPr>
        <w:t xml:space="preserve"> </w:t>
      </w:r>
      <w:r w:rsidR="0050637E">
        <w:rPr>
          <w:rFonts w:ascii="Arial" w:hAnsi="Arial" w:cs="Arial"/>
          <w:sz w:val="20"/>
          <w:szCs w:val="20"/>
        </w:rPr>
        <w:t xml:space="preserve">following the </w:t>
      </w:r>
      <w:r w:rsidR="0053541C">
        <w:rPr>
          <w:rFonts w:ascii="Arial" w:hAnsi="Arial" w:cs="Arial"/>
          <w:sz w:val="20"/>
          <w:szCs w:val="20"/>
        </w:rPr>
        <w:t xml:space="preserve">announcement </w:t>
      </w:r>
      <w:r w:rsidR="00FD6B3E">
        <w:rPr>
          <w:rFonts w:ascii="Arial" w:hAnsi="Arial" w:cs="Arial"/>
          <w:sz w:val="20"/>
          <w:szCs w:val="20"/>
        </w:rPr>
        <w:t>of N</w:t>
      </w:r>
      <w:r w:rsidR="0050637E">
        <w:rPr>
          <w:rFonts w:ascii="Arial" w:hAnsi="Arial" w:cs="Arial"/>
          <w:sz w:val="20"/>
          <w:szCs w:val="20"/>
        </w:rPr>
        <w:t xml:space="preserve">ew </w:t>
      </w:r>
      <w:r w:rsidR="0053541C">
        <w:rPr>
          <w:rFonts w:ascii="Arial" w:hAnsi="Arial" w:cs="Arial"/>
          <w:sz w:val="20"/>
          <w:szCs w:val="20"/>
        </w:rPr>
        <w:t xml:space="preserve">PRC </w:t>
      </w:r>
      <w:r w:rsidR="00FD6B3E">
        <w:rPr>
          <w:rFonts w:ascii="Arial" w:hAnsi="Arial" w:cs="Arial"/>
          <w:sz w:val="20"/>
          <w:szCs w:val="20"/>
        </w:rPr>
        <w:t>R</w:t>
      </w:r>
      <w:r w:rsidR="0050637E">
        <w:rPr>
          <w:rFonts w:ascii="Arial" w:hAnsi="Arial" w:cs="Arial"/>
          <w:sz w:val="20"/>
          <w:szCs w:val="20"/>
        </w:rPr>
        <w:t>egulations</w:t>
      </w:r>
      <w:r>
        <w:rPr>
          <w:rStyle w:val="a9"/>
          <w:rFonts w:ascii="Arial" w:hAnsi="Arial" w:cs="Arial"/>
          <w:sz w:val="20"/>
          <w:szCs w:val="20"/>
        </w:rPr>
        <w:footnoteReference w:id="1"/>
      </w:r>
      <w:r w:rsidR="0050637E">
        <w:rPr>
          <w:rFonts w:ascii="Arial" w:hAnsi="Arial" w:cs="Arial"/>
          <w:sz w:val="20"/>
          <w:szCs w:val="20"/>
        </w:rPr>
        <w:t xml:space="preserve"> for overseas listings</w:t>
      </w:r>
      <w:r w:rsidR="00B5795E">
        <w:rPr>
          <w:rFonts w:ascii="Arial" w:hAnsi="Arial" w:cs="Arial"/>
          <w:sz w:val="20"/>
          <w:szCs w:val="20"/>
        </w:rPr>
        <w:t xml:space="preserve"> </w:t>
      </w:r>
      <w:r w:rsidR="0053541C">
        <w:rPr>
          <w:rFonts w:ascii="Arial" w:hAnsi="Arial" w:cs="Arial"/>
          <w:sz w:val="20"/>
          <w:szCs w:val="20"/>
        </w:rPr>
        <w:t>and the repeal of</w:t>
      </w:r>
      <w:r w:rsidR="0053541C" w:rsidRPr="00294448">
        <w:rPr>
          <w:rFonts w:ascii="Arial" w:hAnsi="Arial" w:cs="Arial"/>
          <w:sz w:val="20"/>
          <w:szCs w:val="20"/>
        </w:rPr>
        <w:t xml:space="preserve"> the </w:t>
      </w:r>
      <w:r w:rsidR="0053541C" w:rsidRPr="00BC5E18">
        <w:rPr>
          <w:rFonts w:ascii="Arial" w:hAnsi="Arial" w:cs="Arial"/>
          <w:sz w:val="20"/>
          <w:szCs w:val="20"/>
        </w:rPr>
        <w:t>Special Regulations</w:t>
      </w:r>
      <w:r>
        <w:rPr>
          <w:rStyle w:val="a9"/>
          <w:rFonts w:ascii="Arial" w:hAnsi="Arial" w:cs="Arial"/>
          <w:sz w:val="20"/>
          <w:szCs w:val="20"/>
        </w:rPr>
        <w:footnoteReference w:id="2"/>
      </w:r>
      <w:r w:rsidR="0053541C" w:rsidRPr="00BC5E18">
        <w:rPr>
          <w:rFonts w:ascii="Arial" w:hAnsi="Arial" w:cs="Arial"/>
          <w:sz w:val="20"/>
          <w:szCs w:val="20"/>
        </w:rPr>
        <w:t xml:space="preserve"> </w:t>
      </w:r>
      <w:r w:rsidR="0053541C">
        <w:rPr>
          <w:rFonts w:ascii="Arial" w:hAnsi="Arial" w:cs="Arial"/>
          <w:sz w:val="20"/>
          <w:szCs w:val="20"/>
        </w:rPr>
        <w:t>and t</w:t>
      </w:r>
      <w:r w:rsidR="0053541C" w:rsidRPr="00BC5E18">
        <w:rPr>
          <w:rFonts w:ascii="Arial" w:hAnsi="Arial" w:cs="Arial"/>
          <w:sz w:val="20"/>
          <w:szCs w:val="20"/>
        </w:rPr>
        <w:t>he Mandatory Provisions</w:t>
      </w:r>
      <w:r>
        <w:rPr>
          <w:rStyle w:val="a9"/>
          <w:rFonts w:ascii="Arial" w:hAnsi="Arial" w:cs="Arial"/>
          <w:sz w:val="20"/>
          <w:szCs w:val="20"/>
        </w:rPr>
        <w:footnoteReference w:id="3"/>
      </w:r>
      <w:r w:rsidR="0053541C" w:rsidRPr="00BC5E18">
        <w:rPr>
          <w:rFonts w:ascii="Arial" w:hAnsi="Arial" w:cs="Arial"/>
          <w:sz w:val="20"/>
          <w:szCs w:val="20"/>
        </w:rPr>
        <w:t xml:space="preserve"> </w:t>
      </w:r>
      <w:r w:rsidR="0053541C">
        <w:rPr>
          <w:rFonts w:ascii="Arial" w:hAnsi="Arial" w:cs="Arial"/>
          <w:sz w:val="20"/>
          <w:szCs w:val="20"/>
        </w:rPr>
        <w:t xml:space="preserve">(together, the </w:t>
      </w:r>
      <w:r w:rsidR="00FD20DF">
        <w:rPr>
          <w:rFonts w:ascii="Arial" w:hAnsi="Arial" w:cs="Arial"/>
          <w:b/>
          <w:sz w:val="20"/>
          <w:szCs w:val="20"/>
        </w:rPr>
        <w:t>PRC Rule Change</w:t>
      </w:r>
      <w:r w:rsidR="00FD6B3E">
        <w:rPr>
          <w:rFonts w:ascii="Arial" w:hAnsi="Arial" w:cs="Arial"/>
          <w:b/>
          <w:sz w:val="20"/>
          <w:szCs w:val="20"/>
        </w:rPr>
        <w:t>s</w:t>
      </w:r>
      <w:r w:rsidR="0053541C">
        <w:rPr>
          <w:rFonts w:ascii="Arial" w:hAnsi="Arial" w:cs="Arial"/>
          <w:sz w:val="20"/>
          <w:szCs w:val="20"/>
        </w:rPr>
        <w:t>)</w:t>
      </w:r>
      <w:r w:rsidR="0053541C" w:rsidRPr="00294448">
        <w:rPr>
          <w:rFonts w:ascii="Arial" w:hAnsi="Arial" w:cs="Arial"/>
          <w:sz w:val="20"/>
          <w:szCs w:val="20"/>
        </w:rPr>
        <w:t xml:space="preserve"> </w:t>
      </w:r>
      <w:r w:rsidR="00FD6B3E">
        <w:rPr>
          <w:rFonts w:ascii="Arial" w:hAnsi="Arial" w:cs="Arial"/>
          <w:sz w:val="20"/>
          <w:szCs w:val="20"/>
        </w:rPr>
        <w:t>which took</w:t>
      </w:r>
      <w:r w:rsidR="00B5795E">
        <w:rPr>
          <w:rFonts w:ascii="Arial" w:hAnsi="Arial" w:cs="Arial"/>
          <w:sz w:val="20"/>
          <w:szCs w:val="20"/>
        </w:rPr>
        <w:t xml:space="preserve"> effect on 31 March 2023.</w:t>
      </w:r>
      <w:r w:rsidR="005657A6">
        <w:rPr>
          <w:rFonts w:ascii="Arial" w:hAnsi="Arial" w:cs="Arial"/>
          <w:sz w:val="20"/>
          <w:szCs w:val="20"/>
        </w:rPr>
        <w:t xml:space="preserve"> </w:t>
      </w:r>
      <w:r w:rsidR="00FD6B3E">
        <w:rPr>
          <w:rFonts w:ascii="Arial" w:hAnsi="Arial" w:cs="Arial"/>
          <w:sz w:val="20"/>
          <w:szCs w:val="20"/>
        </w:rPr>
        <w:t>H share issuers are companies incorporated in the PRC whose shares are listed on the Hong Kong Stock Exchange (</w:t>
      </w:r>
      <w:r w:rsidR="00FD6B3E" w:rsidRPr="005C3B61">
        <w:rPr>
          <w:rFonts w:ascii="Arial" w:hAnsi="Arial" w:cs="Arial"/>
          <w:b/>
          <w:sz w:val="20"/>
          <w:szCs w:val="20"/>
        </w:rPr>
        <w:t>HKEX</w:t>
      </w:r>
      <w:r w:rsidR="00FD6B3E">
        <w:rPr>
          <w:rFonts w:ascii="Arial" w:hAnsi="Arial" w:cs="Arial"/>
          <w:sz w:val="20"/>
          <w:szCs w:val="20"/>
        </w:rPr>
        <w:t>).</w:t>
      </w:r>
    </w:p>
    <w:p w:rsidR="00052CBB" w:rsidRDefault="00052CBB" w:rsidP="0050637E">
      <w:pPr>
        <w:pStyle w:val="a3"/>
        <w:jc w:val="both"/>
        <w:rPr>
          <w:rFonts w:ascii="Arial" w:hAnsi="Arial" w:cs="Arial"/>
          <w:sz w:val="20"/>
          <w:szCs w:val="20"/>
        </w:rPr>
      </w:pPr>
    </w:p>
    <w:p w:rsidR="00294448" w:rsidRDefault="00366C8E" w:rsidP="0050637E">
      <w:pPr>
        <w:pStyle w:val="a3"/>
        <w:jc w:val="both"/>
        <w:rPr>
          <w:rFonts w:ascii="Arial" w:hAnsi="Arial" w:cs="Arial"/>
          <w:sz w:val="20"/>
          <w:szCs w:val="20"/>
        </w:rPr>
      </w:pPr>
      <w:r>
        <w:rPr>
          <w:rFonts w:ascii="Arial" w:hAnsi="Arial" w:cs="Arial"/>
          <w:sz w:val="20"/>
          <w:szCs w:val="20"/>
        </w:rPr>
        <w:t>The issue addressed by the SFC’s latest guidance is that f</w:t>
      </w:r>
      <w:r w:rsidR="005657A6">
        <w:rPr>
          <w:rFonts w:ascii="Arial" w:hAnsi="Arial" w:cs="Arial"/>
          <w:sz w:val="20"/>
          <w:szCs w:val="20"/>
        </w:rPr>
        <w:t xml:space="preserve">rom </w:t>
      </w:r>
      <w:r w:rsidR="00294448" w:rsidRPr="00294448">
        <w:rPr>
          <w:rFonts w:ascii="Arial" w:hAnsi="Arial" w:cs="Arial"/>
          <w:sz w:val="20"/>
          <w:szCs w:val="20"/>
        </w:rPr>
        <w:t xml:space="preserve">31 March 2023, </w:t>
      </w:r>
      <w:r>
        <w:rPr>
          <w:rFonts w:ascii="Arial" w:hAnsi="Arial" w:cs="Arial"/>
          <w:sz w:val="20"/>
          <w:szCs w:val="20"/>
        </w:rPr>
        <w:t xml:space="preserve">as a matter of PRC law, </w:t>
      </w:r>
      <w:r w:rsidR="004D2E2A">
        <w:rPr>
          <w:rFonts w:ascii="Arial" w:hAnsi="Arial" w:cs="Arial"/>
          <w:sz w:val="20"/>
          <w:szCs w:val="20"/>
        </w:rPr>
        <w:t xml:space="preserve">an  H share issuer’s </w:t>
      </w:r>
      <w:r w:rsidR="00294448" w:rsidRPr="00294448">
        <w:rPr>
          <w:rFonts w:ascii="Arial" w:hAnsi="Arial" w:cs="Arial"/>
          <w:sz w:val="20"/>
          <w:szCs w:val="20"/>
        </w:rPr>
        <w:t xml:space="preserve">domestic </w:t>
      </w:r>
      <w:r w:rsidR="004D2E2A">
        <w:rPr>
          <w:rFonts w:ascii="Arial" w:hAnsi="Arial" w:cs="Arial"/>
          <w:sz w:val="20"/>
          <w:szCs w:val="20"/>
        </w:rPr>
        <w:t xml:space="preserve">shares (including listed A shares) </w:t>
      </w:r>
      <w:r w:rsidR="00294448" w:rsidRPr="00294448">
        <w:rPr>
          <w:rFonts w:ascii="Arial" w:hAnsi="Arial" w:cs="Arial"/>
          <w:sz w:val="20"/>
          <w:szCs w:val="20"/>
        </w:rPr>
        <w:t xml:space="preserve">and </w:t>
      </w:r>
      <w:r w:rsidR="004D2E2A">
        <w:rPr>
          <w:rFonts w:ascii="Arial" w:hAnsi="Arial" w:cs="Arial"/>
          <w:sz w:val="20"/>
          <w:szCs w:val="20"/>
        </w:rPr>
        <w:t xml:space="preserve">its H shares </w:t>
      </w:r>
      <w:r w:rsidR="00FD6B3E">
        <w:rPr>
          <w:rFonts w:ascii="Arial" w:hAnsi="Arial" w:cs="Arial"/>
          <w:sz w:val="20"/>
          <w:szCs w:val="20"/>
        </w:rPr>
        <w:t xml:space="preserve">are </w:t>
      </w:r>
      <w:r w:rsidR="00294448" w:rsidRPr="00294448">
        <w:rPr>
          <w:rFonts w:ascii="Arial" w:hAnsi="Arial" w:cs="Arial"/>
          <w:sz w:val="20"/>
          <w:szCs w:val="20"/>
        </w:rPr>
        <w:t>no longer classified as different classes of shares</w:t>
      </w:r>
      <w:r w:rsidR="008C386A">
        <w:rPr>
          <w:rFonts w:ascii="Arial" w:hAnsi="Arial" w:cs="Arial"/>
          <w:sz w:val="20"/>
          <w:szCs w:val="20"/>
        </w:rPr>
        <w:t>,</w:t>
      </w:r>
      <w:r>
        <w:rPr>
          <w:rFonts w:ascii="Arial" w:hAnsi="Arial" w:cs="Arial"/>
          <w:sz w:val="20"/>
          <w:szCs w:val="20"/>
        </w:rPr>
        <w:t xml:space="preserve"> removing </w:t>
      </w:r>
      <w:r w:rsidR="00294448" w:rsidRPr="00294448">
        <w:rPr>
          <w:rFonts w:ascii="Arial" w:hAnsi="Arial" w:cs="Arial"/>
          <w:sz w:val="20"/>
          <w:szCs w:val="20"/>
        </w:rPr>
        <w:t xml:space="preserve">the </w:t>
      </w:r>
      <w:r>
        <w:rPr>
          <w:rFonts w:ascii="Arial" w:hAnsi="Arial" w:cs="Arial"/>
          <w:sz w:val="20"/>
          <w:szCs w:val="20"/>
        </w:rPr>
        <w:t xml:space="preserve">requirement to hold separate </w:t>
      </w:r>
      <w:r w:rsidR="00294448" w:rsidRPr="00294448">
        <w:rPr>
          <w:rFonts w:ascii="Arial" w:hAnsi="Arial" w:cs="Arial"/>
          <w:sz w:val="20"/>
          <w:szCs w:val="20"/>
        </w:rPr>
        <w:t>class meeting</w:t>
      </w:r>
      <w:r>
        <w:rPr>
          <w:rFonts w:ascii="Arial" w:hAnsi="Arial" w:cs="Arial"/>
          <w:sz w:val="20"/>
          <w:szCs w:val="20"/>
        </w:rPr>
        <w:t xml:space="preserve">s where an H share issuer proposes to vary the rights attaching to </w:t>
      </w:r>
      <w:r w:rsidR="009F04B3">
        <w:rPr>
          <w:rFonts w:ascii="Arial" w:hAnsi="Arial" w:cs="Arial"/>
          <w:sz w:val="20"/>
          <w:szCs w:val="20"/>
        </w:rPr>
        <w:t xml:space="preserve">either </w:t>
      </w:r>
      <w:r>
        <w:rPr>
          <w:rFonts w:ascii="Arial" w:hAnsi="Arial" w:cs="Arial"/>
          <w:sz w:val="20"/>
          <w:szCs w:val="20"/>
        </w:rPr>
        <w:t>the domestic or H shares</w:t>
      </w:r>
      <w:r w:rsidR="00294448" w:rsidRPr="00294448">
        <w:rPr>
          <w:rFonts w:ascii="Arial" w:hAnsi="Arial" w:cs="Arial"/>
          <w:sz w:val="20"/>
          <w:szCs w:val="20"/>
        </w:rPr>
        <w:t>.</w:t>
      </w:r>
    </w:p>
    <w:p w:rsidR="009F04B3" w:rsidRDefault="009F04B3" w:rsidP="0050637E">
      <w:pPr>
        <w:pStyle w:val="a3"/>
        <w:jc w:val="both"/>
        <w:rPr>
          <w:rFonts w:ascii="Arial" w:hAnsi="Arial" w:cs="Arial"/>
          <w:sz w:val="20"/>
          <w:szCs w:val="20"/>
        </w:rPr>
      </w:pPr>
    </w:p>
    <w:p w:rsidR="009F04B3" w:rsidRDefault="009F04B3" w:rsidP="008C386A">
      <w:pPr>
        <w:pStyle w:val="a3"/>
        <w:jc w:val="both"/>
        <w:rPr>
          <w:rFonts w:ascii="Arial" w:hAnsi="Arial" w:cs="Arial"/>
          <w:sz w:val="20"/>
          <w:szCs w:val="20"/>
        </w:rPr>
      </w:pPr>
      <w:r>
        <w:rPr>
          <w:rFonts w:ascii="Arial" w:hAnsi="Arial" w:cs="Arial"/>
          <w:sz w:val="20"/>
          <w:szCs w:val="20"/>
        </w:rPr>
        <w:t xml:space="preserve">The SFC’s position is that despite H </w:t>
      </w:r>
      <w:r w:rsidRPr="00A57BD4">
        <w:rPr>
          <w:rFonts w:ascii="Arial" w:hAnsi="Arial" w:cs="Arial"/>
          <w:sz w:val="20"/>
          <w:szCs w:val="20"/>
        </w:rPr>
        <w:t xml:space="preserve">shares </w:t>
      </w:r>
      <w:r>
        <w:rPr>
          <w:rFonts w:ascii="Arial" w:hAnsi="Arial" w:cs="Arial"/>
          <w:sz w:val="20"/>
          <w:szCs w:val="20"/>
        </w:rPr>
        <w:t xml:space="preserve">and domestic shares constituting </w:t>
      </w:r>
      <w:r w:rsidRPr="00A57BD4">
        <w:rPr>
          <w:rFonts w:ascii="Arial" w:hAnsi="Arial" w:cs="Arial"/>
          <w:sz w:val="20"/>
          <w:szCs w:val="20"/>
        </w:rPr>
        <w:t xml:space="preserve">a single class of shares under </w:t>
      </w:r>
      <w:r>
        <w:rPr>
          <w:rFonts w:ascii="Arial" w:hAnsi="Arial" w:cs="Arial"/>
          <w:sz w:val="20"/>
          <w:szCs w:val="20"/>
        </w:rPr>
        <w:t>the New PRC Regulations</w:t>
      </w:r>
      <w:r w:rsidR="008C386A">
        <w:rPr>
          <w:rFonts w:ascii="Arial" w:hAnsi="Arial" w:cs="Arial"/>
          <w:sz w:val="20"/>
          <w:szCs w:val="20"/>
        </w:rPr>
        <w:t>, the fact that they</w:t>
      </w:r>
      <w:r w:rsidRPr="00A57BD4">
        <w:rPr>
          <w:rFonts w:ascii="Arial" w:hAnsi="Arial" w:cs="Arial"/>
          <w:sz w:val="20"/>
          <w:szCs w:val="20"/>
        </w:rPr>
        <w:t xml:space="preserve"> are not directly fungible with each other </w:t>
      </w:r>
      <w:r>
        <w:rPr>
          <w:rFonts w:ascii="Arial" w:hAnsi="Arial" w:cs="Arial"/>
          <w:sz w:val="20"/>
          <w:szCs w:val="20"/>
        </w:rPr>
        <w:t>requires them to be treated as separate classes of shares</w:t>
      </w:r>
      <w:r w:rsidR="008C386A">
        <w:rPr>
          <w:rFonts w:ascii="Arial" w:hAnsi="Arial" w:cs="Arial"/>
          <w:sz w:val="20"/>
          <w:szCs w:val="20"/>
        </w:rPr>
        <w:t xml:space="preserve"> for the purposes of</w:t>
      </w:r>
      <w:r>
        <w:rPr>
          <w:rFonts w:ascii="Arial" w:hAnsi="Arial" w:cs="Arial"/>
          <w:sz w:val="20"/>
          <w:szCs w:val="20"/>
        </w:rPr>
        <w:t>:</w:t>
      </w:r>
    </w:p>
    <w:p w:rsidR="008C386A" w:rsidRDefault="008C386A" w:rsidP="008C386A">
      <w:pPr>
        <w:pStyle w:val="a3"/>
        <w:jc w:val="both"/>
        <w:rPr>
          <w:rFonts w:ascii="Arial" w:hAnsi="Arial" w:cs="Arial"/>
          <w:sz w:val="20"/>
          <w:szCs w:val="20"/>
        </w:rPr>
      </w:pPr>
    </w:p>
    <w:p w:rsidR="008C386A" w:rsidRDefault="009F04B3" w:rsidP="009F04B3">
      <w:pPr>
        <w:pStyle w:val="a3"/>
        <w:numPr>
          <w:ilvl w:val="0"/>
          <w:numId w:val="12"/>
        </w:numPr>
        <w:jc w:val="both"/>
        <w:rPr>
          <w:rFonts w:ascii="Arial" w:hAnsi="Arial" w:cs="Arial"/>
          <w:sz w:val="20"/>
          <w:szCs w:val="20"/>
        </w:rPr>
      </w:pPr>
      <w:r w:rsidRPr="00A57BD4">
        <w:rPr>
          <w:rFonts w:ascii="Arial" w:hAnsi="Arial" w:cs="Arial"/>
          <w:sz w:val="20"/>
          <w:szCs w:val="20"/>
        </w:rPr>
        <w:t xml:space="preserve">certain provisions of the </w:t>
      </w:r>
      <w:r>
        <w:rPr>
          <w:rFonts w:ascii="Arial" w:hAnsi="Arial" w:cs="Arial"/>
          <w:sz w:val="20"/>
          <w:szCs w:val="20"/>
        </w:rPr>
        <w:t xml:space="preserve">SFC Codes on </w:t>
      </w:r>
      <w:r w:rsidRPr="00294448">
        <w:rPr>
          <w:rFonts w:ascii="Arial" w:hAnsi="Arial" w:cs="Arial"/>
          <w:sz w:val="20"/>
          <w:szCs w:val="20"/>
        </w:rPr>
        <w:t xml:space="preserve">Takeovers and Mergers and Share Buy-backs </w:t>
      </w:r>
      <w:r>
        <w:rPr>
          <w:rFonts w:ascii="Arial" w:hAnsi="Arial" w:cs="Arial"/>
          <w:sz w:val="20"/>
          <w:szCs w:val="20"/>
        </w:rPr>
        <w:t>(</w:t>
      </w:r>
      <w:r w:rsidR="008C386A">
        <w:rPr>
          <w:rFonts w:ascii="Arial" w:hAnsi="Arial" w:cs="Arial"/>
          <w:sz w:val="20"/>
          <w:szCs w:val="20"/>
        </w:rPr>
        <w:t xml:space="preserve">the </w:t>
      </w:r>
      <w:r>
        <w:rPr>
          <w:rFonts w:ascii="Arial" w:hAnsi="Arial" w:cs="Arial"/>
          <w:b/>
          <w:sz w:val="20"/>
          <w:szCs w:val="20"/>
        </w:rPr>
        <w:t>SFC</w:t>
      </w:r>
      <w:r w:rsidRPr="00557305">
        <w:rPr>
          <w:rFonts w:ascii="Arial" w:hAnsi="Arial" w:cs="Arial"/>
          <w:b/>
          <w:sz w:val="20"/>
          <w:szCs w:val="20"/>
        </w:rPr>
        <w:t xml:space="preserve"> Code</w:t>
      </w:r>
      <w:r>
        <w:rPr>
          <w:rFonts w:ascii="Arial" w:hAnsi="Arial" w:cs="Arial"/>
          <w:b/>
          <w:sz w:val="20"/>
          <w:szCs w:val="20"/>
        </w:rPr>
        <w:t>s</w:t>
      </w:r>
      <w:r>
        <w:rPr>
          <w:rFonts w:ascii="Arial" w:hAnsi="Arial" w:cs="Arial"/>
          <w:sz w:val="20"/>
          <w:szCs w:val="20"/>
        </w:rPr>
        <w:t>)</w:t>
      </w:r>
      <w:r w:rsidR="008C386A">
        <w:rPr>
          <w:rFonts w:ascii="Arial" w:hAnsi="Arial" w:cs="Arial"/>
          <w:sz w:val="20"/>
          <w:szCs w:val="20"/>
        </w:rPr>
        <w:t>; and</w:t>
      </w:r>
    </w:p>
    <w:p w:rsidR="008C386A" w:rsidRDefault="008C386A" w:rsidP="008C386A">
      <w:pPr>
        <w:pStyle w:val="a3"/>
        <w:ind w:left="776"/>
        <w:jc w:val="both"/>
        <w:rPr>
          <w:rFonts w:ascii="Arial" w:hAnsi="Arial" w:cs="Arial"/>
          <w:sz w:val="20"/>
          <w:szCs w:val="20"/>
        </w:rPr>
      </w:pPr>
    </w:p>
    <w:p w:rsidR="008C386A" w:rsidRDefault="008C386A" w:rsidP="005C7ADE">
      <w:pPr>
        <w:pStyle w:val="a3"/>
        <w:numPr>
          <w:ilvl w:val="0"/>
          <w:numId w:val="12"/>
        </w:numPr>
        <w:contextualSpacing/>
        <w:jc w:val="both"/>
        <w:rPr>
          <w:rFonts w:ascii="Arial" w:hAnsi="Arial" w:cs="Arial"/>
          <w:sz w:val="20"/>
          <w:szCs w:val="20"/>
        </w:rPr>
      </w:pPr>
      <w:r>
        <w:rPr>
          <w:rFonts w:ascii="Arial" w:hAnsi="Arial" w:cs="Arial"/>
          <w:sz w:val="20"/>
          <w:szCs w:val="20"/>
        </w:rPr>
        <w:t xml:space="preserve">disclosure of interests in H share issuers </w:t>
      </w:r>
      <w:r w:rsidRPr="00A57BD4">
        <w:rPr>
          <w:rFonts w:ascii="Arial" w:hAnsi="Arial" w:cs="Arial"/>
          <w:sz w:val="20"/>
          <w:szCs w:val="20"/>
        </w:rPr>
        <w:t>under Part XV of the Securities and Futures Ordinance</w:t>
      </w:r>
      <w:r>
        <w:rPr>
          <w:rFonts w:ascii="Arial" w:hAnsi="Arial" w:cs="Arial"/>
          <w:sz w:val="20"/>
          <w:szCs w:val="20"/>
        </w:rPr>
        <w:t xml:space="preserve"> (the </w:t>
      </w:r>
      <w:r w:rsidRPr="008C386A">
        <w:rPr>
          <w:rFonts w:ascii="Arial" w:hAnsi="Arial" w:cs="Arial"/>
          <w:b/>
          <w:sz w:val="20"/>
          <w:szCs w:val="20"/>
        </w:rPr>
        <w:t>SFO</w:t>
      </w:r>
      <w:r>
        <w:rPr>
          <w:rFonts w:ascii="Arial" w:hAnsi="Arial" w:cs="Arial"/>
          <w:sz w:val="20"/>
          <w:szCs w:val="20"/>
        </w:rPr>
        <w:t>).</w:t>
      </w:r>
    </w:p>
    <w:p w:rsidR="005C7ADE" w:rsidRDefault="005C7ADE" w:rsidP="005C7ADE">
      <w:pPr>
        <w:spacing w:after="0" w:line="240" w:lineRule="auto"/>
        <w:contextualSpacing/>
        <w:jc w:val="both"/>
        <w:rPr>
          <w:rFonts w:ascii="Arial" w:hAnsi="Arial" w:cs="Arial"/>
          <w:sz w:val="20"/>
          <w:szCs w:val="20"/>
        </w:rPr>
      </w:pPr>
    </w:p>
    <w:p w:rsidR="00294448" w:rsidRDefault="008C386A" w:rsidP="005C7ADE">
      <w:pPr>
        <w:spacing w:after="0" w:line="240" w:lineRule="auto"/>
        <w:contextualSpacing/>
        <w:jc w:val="both"/>
        <w:rPr>
          <w:rFonts w:ascii="Arial" w:hAnsi="Arial" w:cs="Arial"/>
          <w:sz w:val="20"/>
          <w:szCs w:val="20"/>
        </w:rPr>
      </w:pPr>
      <w:r>
        <w:rPr>
          <w:rFonts w:ascii="Arial" w:hAnsi="Arial" w:cs="Arial"/>
          <w:sz w:val="20"/>
          <w:szCs w:val="20"/>
        </w:rPr>
        <w:t xml:space="preserve">The SFC’s guidance on the application of the SFC Codes and Part XV of the SFO to H share issuers </w:t>
      </w:r>
      <w:r w:rsidR="004D2E2A">
        <w:rPr>
          <w:rFonts w:ascii="Arial" w:hAnsi="Arial" w:cs="Arial"/>
          <w:sz w:val="20"/>
          <w:szCs w:val="20"/>
        </w:rPr>
        <w:t xml:space="preserve">commencing </w:t>
      </w:r>
      <w:r>
        <w:rPr>
          <w:rFonts w:ascii="Arial" w:hAnsi="Arial" w:cs="Arial"/>
          <w:sz w:val="20"/>
          <w:szCs w:val="20"/>
        </w:rPr>
        <w:t xml:space="preserve">31 March 2023 is set out in </w:t>
      </w:r>
      <w:r w:rsidR="00557305">
        <w:rPr>
          <w:rFonts w:ascii="Arial" w:hAnsi="Arial" w:cs="Arial"/>
          <w:sz w:val="20"/>
          <w:szCs w:val="20"/>
        </w:rPr>
        <w:t xml:space="preserve">new </w:t>
      </w:r>
      <w:hyperlink r:id="rId9" w:history="1">
        <w:r w:rsidR="00557305" w:rsidRPr="00557305">
          <w:rPr>
            <w:rStyle w:val="a6"/>
            <w:rFonts w:ascii="Arial" w:hAnsi="Arial" w:cs="Arial"/>
            <w:sz w:val="20"/>
            <w:szCs w:val="20"/>
          </w:rPr>
          <w:t>Practice Note 25</w:t>
        </w:r>
      </w:hyperlink>
      <w:r w:rsidR="00557305">
        <w:rPr>
          <w:rFonts w:ascii="Arial" w:hAnsi="Arial" w:cs="Arial"/>
          <w:sz w:val="20"/>
          <w:szCs w:val="20"/>
        </w:rPr>
        <w:t xml:space="preserve"> </w:t>
      </w:r>
      <w:r>
        <w:rPr>
          <w:rFonts w:ascii="Arial" w:hAnsi="Arial" w:cs="Arial"/>
          <w:sz w:val="20"/>
          <w:szCs w:val="20"/>
        </w:rPr>
        <w:t xml:space="preserve">and </w:t>
      </w:r>
      <w:r w:rsidR="006F2613" w:rsidRPr="00A57BD4">
        <w:rPr>
          <w:rFonts w:ascii="Arial" w:hAnsi="Arial" w:cs="Arial"/>
          <w:sz w:val="20"/>
          <w:szCs w:val="20"/>
        </w:rPr>
        <w:t xml:space="preserve">a </w:t>
      </w:r>
      <w:r>
        <w:rPr>
          <w:rFonts w:ascii="Arial" w:hAnsi="Arial" w:cs="Arial"/>
          <w:sz w:val="20"/>
          <w:szCs w:val="20"/>
        </w:rPr>
        <w:t>new</w:t>
      </w:r>
      <w:r w:rsidR="004D2E2A">
        <w:rPr>
          <w:rFonts w:ascii="Arial" w:hAnsi="Arial" w:cs="Arial"/>
          <w:sz w:val="20"/>
          <w:szCs w:val="20"/>
        </w:rPr>
        <w:t xml:space="preserve"> SFC</w:t>
      </w:r>
      <w:r>
        <w:rPr>
          <w:rFonts w:ascii="Arial" w:hAnsi="Arial" w:cs="Arial"/>
          <w:sz w:val="20"/>
          <w:szCs w:val="20"/>
        </w:rPr>
        <w:t xml:space="preserve"> </w:t>
      </w:r>
      <w:hyperlink r:id="rId10" w:history="1">
        <w:r w:rsidR="006F2613" w:rsidRPr="00A57BD4">
          <w:rPr>
            <w:rStyle w:val="a6"/>
            <w:rFonts w:ascii="Arial" w:hAnsi="Arial" w:cs="Arial"/>
            <w:sz w:val="20"/>
            <w:szCs w:val="20"/>
          </w:rPr>
          <w:t>Frequently Asked Question (FAQ)</w:t>
        </w:r>
      </w:hyperlink>
      <w:r w:rsidR="006F2613" w:rsidRPr="00A57BD4">
        <w:rPr>
          <w:rFonts w:ascii="Arial" w:hAnsi="Arial" w:cs="Arial"/>
          <w:sz w:val="20"/>
          <w:szCs w:val="20"/>
        </w:rPr>
        <w:t xml:space="preserve"> </w:t>
      </w:r>
      <w:r>
        <w:rPr>
          <w:rFonts w:ascii="Arial" w:hAnsi="Arial" w:cs="Arial"/>
          <w:sz w:val="20"/>
          <w:szCs w:val="20"/>
        </w:rPr>
        <w:t xml:space="preserve">on </w:t>
      </w:r>
      <w:r w:rsidR="006F2613" w:rsidRPr="00A57BD4">
        <w:rPr>
          <w:rFonts w:ascii="Arial" w:hAnsi="Arial" w:cs="Arial"/>
          <w:sz w:val="20"/>
          <w:szCs w:val="20"/>
        </w:rPr>
        <w:t>“Disclosure of interests in PRC issuers”.</w:t>
      </w:r>
    </w:p>
    <w:p w:rsidR="005C7ADE" w:rsidRDefault="005C7ADE" w:rsidP="005C7ADE">
      <w:pPr>
        <w:spacing w:after="0" w:line="240" w:lineRule="auto"/>
        <w:contextualSpacing/>
        <w:jc w:val="both"/>
        <w:rPr>
          <w:rFonts w:ascii="Arial" w:hAnsi="Arial" w:cs="Arial"/>
          <w:sz w:val="20"/>
          <w:szCs w:val="20"/>
        </w:rPr>
      </w:pPr>
    </w:p>
    <w:p w:rsidR="001346D3" w:rsidRPr="00A57BD4" w:rsidRDefault="001346D3" w:rsidP="008C386A">
      <w:pPr>
        <w:jc w:val="both"/>
        <w:rPr>
          <w:rFonts w:ascii="Arial" w:hAnsi="Arial" w:cs="Arial"/>
          <w:sz w:val="20"/>
          <w:szCs w:val="20"/>
        </w:rPr>
      </w:pPr>
      <w:r>
        <w:rPr>
          <w:rFonts w:ascii="Arial" w:hAnsi="Arial" w:cs="Arial"/>
          <w:sz w:val="20"/>
          <w:szCs w:val="20"/>
        </w:rPr>
        <w:t xml:space="preserve">The HKEX will also amend the HKEX Listing Rules to reflect the New PRC Regulations and has included these and certain other proposed amendments in its </w:t>
      </w:r>
      <w:hyperlink r:id="rId11" w:history="1">
        <w:r w:rsidRPr="001346D3">
          <w:rPr>
            <w:rStyle w:val="a6"/>
            <w:rFonts w:ascii="Arial" w:hAnsi="Arial" w:cs="Arial"/>
            <w:sz w:val="20"/>
            <w:szCs w:val="20"/>
          </w:rPr>
          <w:t>February 2023 Consultation Paper</w:t>
        </w:r>
      </w:hyperlink>
      <w:r>
        <w:rPr>
          <w:rFonts w:ascii="Arial" w:hAnsi="Arial" w:cs="Arial"/>
          <w:sz w:val="20"/>
          <w:szCs w:val="20"/>
        </w:rPr>
        <w:t>.</w:t>
      </w:r>
      <w:r>
        <w:rPr>
          <w:rStyle w:val="a9"/>
          <w:rFonts w:ascii="Arial" w:hAnsi="Arial" w:cs="Arial"/>
          <w:sz w:val="20"/>
          <w:szCs w:val="20"/>
        </w:rPr>
        <w:footnoteReference w:id="4"/>
      </w:r>
      <w:r>
        <w:rPr>
          <w:rFonts w:ascii="Arial" w:hAnsi="Arial" w:cs="Arial"/>
          <w:sz w:val="20"/>
          <w:szCs w:val="20"/>
        </w:rPr>
        <w:t xml:space="preserve"> For further details, please refer to Charltons’ newsletter “</w:t>
      </w:r>
      <w:hyperlink r:id="rId12" w:history="1">
        <w:r w:rsidRPr="001346D3">
          <w:rPr>
            <w:rStyle w:val="a6"/>
            <w:rFonts w:ascii="Arial" w:hAnsi="Arial" w:cs="Arial"/>
            <w:sz w:val="20"/>
            <w:szCs w:val="20"/>
          </w:rPr>
          <w:t>HKEX Consults on Listing Rule Amendments for PRC Issuers</w:t>
        </w:r>
      </w:hyperlink>
      <w:r>
        <w:rPr>
          <w:rFonts w:ascii="Arial" w:hAnsi="Arial" w:cs="Arial"/>
          <w:sz w:val="20"/>
          <w:szCs w:val="20"/>
        </w:rPr>
        <w:t xml:space="preserve">”. </w:t>
      </w:r>
    </w:p>
    <w:p w:rsidR="00FD247A" w:rsidRPr="000859B9" w:rsidRDefault="00063325" w:rsidP="00063325">
      <w:pPr>
        <w:pStyle w:val="a3"/>
        <w:jc w:val="both"/>
        <w:rPr>
          <w:rFonts w:ascii="Arial" w:hAnsi="Arial" w:cs="Arial"/>
          <w:b/>
          <w:color w:val="FF0000"/>
          <w:sz w:val="20"/>
          <w:szCs w:val="20"/>
        </w:rPr>
      </w:pPr>
      <w:r w:rsidRPr="000859B9">
        <w:rPr>
          <w:rFonts w:ascii="Arial" w:hAnsi="Arial" w:cs="Arial"/>
          <w:b/>
          <w:color w:val="FF0000"/>
          <w:sz w:val="20"/>
          <w:szCs w:val="20"/>
        </w:rPr>
        <w:t xml:space="preserve">Practice Note 25: Application of the Code on Takeovers </w:t>
      </w:r>
      <w:r w:rsidR="000859B9">
        <w:rPr>
          <w:rFonts w:ascii="Arial" w:hAnsi="Arial" w:cs="Arial"/>
          <w:b/>
          <w:color w:val="FF0000"/>
          <w:sz w:val="20"/>
          <w:szCs w:val="20"/>
        </w:rPr>
        <w:t xml:space="preserve">and </w:t>
      </w:r>
      <w:r w:rsidRPr="000859B9">
        <w:rPr>
          <w:rFonts w:ascii="Arial" w:hAnsi="Arial" w:cs="Arial"/>
          <w:b/>
          <w:color w:val="FF0000"/>
          <w:sz w:val="20"/>
          <w:szCs w:val="20"/>
        </w:rPr>
        <w:t xml:space="preserve">Mergers (Takeovers Code) to </w:t>
      </w:r>
      <w:r w:rsidR="000859B9" w:rsidRPr="000859B9">
        <w:rPr>
          <w:rFonts w:ascii="Arial" w:hAnsi="Arial" w:cs="Arial"/>
          <w:b/>
          <w:color w:val="FF0000"/>
          <w:sz w:val="20"/>
          <w:szCs w:val="20"/>
        </w:rPr>
        <w:t>H Share Issuers</w:t>
      </w:r>
    </w:p>
    <w:p w:rsidR="006F2613" w:rsidRPr="000859B9" w:rsidRDefault="006F2613" w:rsidP="0050637E">
      <w:pPr>
        <w:pStyle w:val="a3"/>
        <w:jc w:val="both"/>
        <w:rPr>
          <w:rFonts w:ascii="Arial" w:hAnsi="Arial" w:cs="Arial"/>
          <w:b/>
          <w:sz w:val="20"/>
          <w:szCs w:val="20"/>
        </w:rPr>
      </w:pPr>
    </w:p>
    <w:p w:rsidR="00FD247A" w:rsidRPr="000859B9" w:rsidRDefault="00BC5E18" w:rsidP="0050637E">
      <w:pPr>
        <w:pStyle w:val="a3"/>
        <w:jc w:val="both"/>
        <w:rPr>
          <w:rFonts w:ascii="Arial" w:hAnsi="Arial" w:cs="Arial"/>
          <w:b/>
          <w:sz w:val="20"/>
          <w:szCs w:val="20"/>
        </w:rPr>
      </w:pPr>
      <w:r w:rsidRPr="000859B9">
        <w:rPr>
          <w:rFonts w:ascii="Arial" w:hAnsi="Arial" w:cs="Arial"/>
          <w:b/>
          <w:sz w:val="20"/>
          <w:szCs w:val="20"/>
        </w:rPr>
        <w:t>Definition of “Associate”</w:t>
      </w:r>
      <w:r w:rsidR="00FD247A" w:rsidRPr="000859B9">
        <w:rPr>
          <w:rFonts w:ascii="Arial" w:hAnsi="Arial" w:cs="Arial"/>
          <w:b/>
          <w:sz w:val="20"/>
          <w:szCs w:val="20"/>
        </w:rPr>
        <w:t xml:space="preserve"> and Rule 22 – Disclosure of dealings during an offer period </w:t>
      </w:r>
    </w:p>
    <w:p w:rsidR="00FD247A" w:rsidRDefault="00FD247A" w:rsidP="0050637E">
      <w:pPr>
        <w:pStyle w:val="a3"/>
        <w:jc w:val="both"/>
        <w:rPr>
          <w:rFonts w:ascii="Arial" w:hAnsi="Arial" w:cs="Arial"/>
          <w:sz w:val="20"/>
          <w:szCs w:val="20"/>
        </w:rPr>
      </w:pPr>
    </w:p>
    <w:p w:rsidR="00A3410E" w:rsidRDefault="000D74EA" w:rsidP="0050637E">
      <w:pPr>
        <w:pStyle w:val="a3"/>
        <w:jc w:val="both"/>
        <w:rPr>
          <w:rFonts w:ascii="Arial" w:hAnsi="Arial" w:cs="Arial"/>
          <w:sz w:val="20"/>
          <w:szCs w:val="20"/>
        </w:rPr>
      </w:pPr>
      <w:r>
        <w:rPr>
          <w:rFonts w:ascii="Arial" w:hAnsi="Arial" w:cs="Arial"/>
          <w:sz w:val="20"/>
          <w:szCs w:val="20"/>
        </w:rPr>
        <w:t xml:space="preserve">Under the </w:t>
      </w:r>
      <w:r w:rsidR="00265A6F">
        <w:rPr>
          <w:rFonts w:ascii="Arial" w:hAnsi="Arial" w:cs="Arial"/>
          <w:sz w:val="20"/>
          <w:szCs w:val="20"/>
        </w:rPr>
        <w:t>Takeovers Code</w:t>
      </w:r>
      <w:r>
        <w:rPr>
          <w:rFonts w:ascii="Arial" w:hAnsi="Arial" w:cs="Arial"/>
          <w:sz w:val="20"/>
          <w:szCs w:val="20"/>
        </w:rPr>
        <w:t xml:space="preserve">, </w:t>
      </w:r>
      <w:r w:rsidR="00D25CBB">
        <w:rPr>
          <w:rFonts w:ascii="Arial" w:hAnsi="Arial" w:cs="Arial"/>
          <w:sz w:val="20"/>
          <w:szCs w:val="20"/>
        </w:rPr>
        <w:t>c</w:t>
      </w:r>
      <w:r w:rsidR="00FD247A" w:rsidRPr="00FD247A">
        <w:rPr>
          <w:rFonts w:ascii="Arial" w:hAnsi="Arial" w:cs="Arial"/>
          <w:sz w:val="20"/>
          <w:szCs w:val="20"/>
        </w:rPr>
        <w:t>lass (6) associate</w:t>
      </w:r>
      <w:r w:rsidR="000859B9">
        <w:rPr>
          <w:rFonts w:ascii="Arial" w:hAnsi="Arial" w:cs="Arial"/>
          <w:sz w:val="20"/>
          <w:szCs w:val="20"/>
        </w:rPr>
        <w:t>s</w:t>
      </w:r>
      <w:r w:rsidR="00FD247A" w:rsidRPr="00FD247A">
        <w:rPr>
          <w:rFonts w:ascii="Arial" w:hAnsi="Arial" w:cs="Arial"/>
          <w:sz w:val="20"/>
          <w:szCs w:val="20"/>
        </w:rPr>
        <w:t xml:space="preserve"> </w:t>
      </w:r>
      <w:r w:rsidR="000859B9">
        <w:rPr>
          <w:rFonts w:ascii="Arial" w:hAnsi="Arial" w:cs="Arial"/>
          <w:sz w:val="20"/>
          <w:szCs w:val="20"/>
        </w:rPr>
        <w:t>include</w:t>
      </w:r>
      <w:r w:rsidR="00FD247A" w:rsidRPr="00FD247A">
        <w:rPr>
          <w:rFonts w:ascii="Arial" w:hAnsi="Arial" w:cs="Arial"/>
          <w:sz w:val="20"/>
          <w:szCs w:val="20"/>
        </w:rPr>
        <w:t xml:space="preserve"> any person who owns or controls 5% or more of </w:t>
      </w:r>
      <w:r w:rsidR="00FD247A" w:rsidRPr="00FD247A">
        <w:rPr>
          <w:rFonts w:ascii="Arial" w:hAnsi="Arial" w:cs="Arial"/>
          <w:sz w:val="20"/>
          <w:szCs w:val="20"/>
        </w:rPr>
        <w:lastRenderedPageBreak/>
        <w:t>any class of relevant securities</w:t>
      </w:r>
      <w:r w:rsidR="000859B9">
        <w:rPr>
          <w:rStyle w:val="a9"/>
          <w:rFonts w:ascii="Arial" w:hAnsi="Arial" w:cs="Arial"/>
          <w:sz w:val="20"/>
          <w:szCs w:val="20"/>
        </w:rPr>
        <w:footnoteReference w:id="5"/>
      </w:r>
      <w:r w:rsidR="00FD247A" w:rsidRPr="00FD247A">
        <w:rPr>
          <w:rFonts w:ascii="Arial" w:hAnsi="Arial" w:cs="Arial"/>
          <w:sz w:val="20"/>
          <w:szCs w:val="20"/>
        </w:rPr>
        <w:t xml:space="preserve"> issued by an offeror, potential offeror, or </w:t>
      </w:r>
      <w:r w:rsidR="00D25CBB">
        <w:rPr>
          <w:rFonts w:ascii="Arial" w:hAnsi="Arial" w:cs="Arial"/>
          <w:sz w:val="20"/>
          <w:szCs w:val="20"/>
        </w:rPr>
        <w:t xml:space="preserve">the </w:t>
      </w:r>
      <w:r w:rsidR="00FD247A" w:rsidRPr="00FD247A">
        <w:rPr>
          <w:rFonts w:ascii="Arial" w:hAnsi="Arial" w:cs="Arial"/>
          <w:sz w:val="20"/>
          <w:szCs w:val="20"/>
        </w:rPr>
        <w:t>offeree company</w:t>
      </w:r>
      <w:r w:rsidR="00D25CBB">
        <w:rPr>
          <w:rFonts w:ascii="Arial" w:hAnsi="Arial" w:cs="Arial"/>
          <w:sz w:val="20"/>
          <w:szCs w:val="20"/>
        </w:rPr>
        <w:t>, including a person who owns or controls 5% or more as a result of any transaction</w:t>
      </w:r>
      <w:r w:rsidR="00FD247A" w:rsidRPr="00FD247A">
        <w:rPr>
          <w:rFonts w:ascii="Arial" w:hAnsi="Arial" w:cs="Arial"/>
          <w:sz w:val="20"/>
          <w:szCs w:val="20"/>
        </w:rPr>
        <w:t xml:space="preserve">. </w:t>
      </w:r>
    </w:p>
    <w:p w:rsidR="00A3410E" w:rsidRDefault="00A3410E" w:rsidP="0050637E">
      <w:pPr>
        <w:pStyle w:val="a3"/>
        <w:jc w:val="both"/>
        <w:rPr>
          <w:rFonts w:ascii="Arial" w:hAnsi="Arial" w:cs="Arial"/>
          <w:sz w:val="20"/>
          <w:szCs w:val="20"/>
        </w:rPr>
      </w:pPr>
    </w:p>
    <w:p w:rsidR="00D523B3" w:rsidRDefault="00E341D2" w:rsidP="0050637E">
      <w:pPr>
        <w:pStyle w:val="a3"/>
        <w:jc w:val="both"/>
        <w:rPr>
          <w:rFonts w:ascii="Arial" w:hAnsi="Arial" w:cs="Arial"/>
          <w:sz w:val="20"/>
          <w:szCs w:val="20"/>
        </w:rPr>
      </w:pPr>
      <w:r>
        <w:rPr>
          <w:rFonts w:ascii="Arial" w:hAnsi="Arial" w:cs="Arial"/>
          <w:sz w:val="20"/>
          <w:szCs w:val="20"/>
        </w:rPr>
        <w:t>Under Practice Note 25, the</w:t>
      </w:r>
      <w:r w:rsidRPr="00FD247A">
        <w:rPr>
          <w:rFonts w:ascii="Arial" w:hAnsi="Arial" w:cs="Arial"/>
          <w:sz w:val="20"/>
          <w:szCs w:val="20"/>
        </w:rPr>
        <w:t xml:space="preserve"> determination of whether a holder of H shares is a</w:t>
      </w:r>
      <w:r>
        <w:rPr>
          <w:rFonts w:ascii="Arial" w:hAnsi="Arial" w:cs="Arial"/>
          <w:sz w:val="20"/>
          <w:szCs w:val="20"/>
        </w:rPr>
        <w:t xml:space="preserve"> class (6) associate should </w:t>
      </w:r>
      <w:r w:rsidRPr="00FD247A">
        <w:rPr>
          <w:rFonts w:ascii="Arial" w:hAnsi="Arial" w:cs="Arial"/>
          <w:sz w:val="20"/>
          <w:szCs w:val="20"/>
        </w:rPr>
        <w:t xml:space="preserve">be based on the total issued H shares only, rather than the entire issued share capital of the </w:t>
      </w:r>
      <w:r>
        <w:rPr>
          <w:rFonts w:ascii="Arial" w:hAnsi="Arial" w:cs="Arial"/>
          <w:sz w:val="20"/>
          <w:szCs w:val="20"/>
        </w:rPr>
        <w:t>H Share i</w:t>
      </w:r>
      <w:r w:rsidRPr="00FD247A">
        <w:rPr>
          <w:rFonts w:ascii="Arial" w:hAnsi="Arial" w:cs="Arial"/>
          <w:sz w:val="20"/>
          <w:szCs w:val="20"/>
        </w:rPr>
        <w:t>ssuer.</w:t>
      </w:r>
      <w:r w:rsidR="0087232C">
        <w:rPr>
          <w:rFonts w:ascii="Arial" w:hAnsi="Arial" w:cs="Arial"/>
          <w:sz w:val="20"/>
          <w:szCs w:val="20"/>
        </w:rPr>
        <w:t xml:space="preserve"> </w:t>
      </w:r>
      <w:r w:rsidR="00A3410E">
        <w:rPr>
          <w:rFonts w:ascii="Arial" w:hAnsi="Arial" w:cs="Arial"/>
          <w:sz w:val="20"/>
          <w:szCs w:val="20"/>
        </w:rPr>
        <w:t>T</w:t>
      </w:r>
      <w:r>
        <w:rPr>
          <w:rFonts w:ascii="Arial" w:hAnsi="Arial" w:cs="Arial"/>
          <w:sz w:val="20"/>
          <w:szCs w:val="20"/>
        </w:rPr>
        <w:t>his is intended t</w:t>
      </w:r>
      <w:r w:rsidR="00A3410E">
        <w:rPr>
          <w:rFonts w:ascii="Arial" w:hAnsi="Arial" w:cs="Arial"/>
          <w:sz w:val="20"/>
          <w:szCs w:val="20"/>
        </w:rPr>
        <w:t xml:space="preserve">o ensure that </w:t>
      </w:r>
      <w:r w:rsidR="00A3410E" w:rsidRPr="00A3410E">
        <w:rPr>
          <w:rFonts w:ascii="Arial" w:hAnsi="Arial" w:cs="Arial"/>
          <w:sz w:val="20"/>
          <w:szCs w:val="20"/>
        </w:rPr>
        <w:t xml:space="preserve">dealings by </w:t>
      </w:r>
      <w:r w:rsidR="00A3410E">
        <w:rPr>
          <w:rFonts w:ascii="Arial" w:hAnsi="Arial" w:cs="Arial"/>
          <w:sz w:val="20"/>
          <w:szCs w:val="20"/>
        </w:rPr>
        <w:t>holders of a</w:t>
      </w:r>
      <w:r w:rsidR="00A3410E" w:rsidRPr="00A3410E">
        <w:rPr>
          <w:rFonts w:ascii="Arial" w:hAnsi="Arial" w:cs="Arial"/>
          <w:sz w:val="20"/>
          <w:szCs w:val="20"/>
        </w:rPr>
        <w:t xml:space="preserve"> substantial stake in H shares are disclosed under Rule 22 of the Takeovers Code</w:t>
      </w:r>
      <w:r>
        <w:rPr>
          <w:rFonts w:ascii="Arial" w:hAnsi="Arial" w:cs="Arial"/>
          <w:sz w:val="20"/>
          <w:szCs w:val="20"/>
        </w:rPr>
        <w:t>.</w:t>
      </w:r>
      <w:r w:rsidR="00D25CBB">
        <w:rPr>
          <w:rFonts w:ascii="Arial" w:hAnsi="Arial" w:cs="Arial"/>
          <w:sz w:val="20"/>
          <w:szCs w:val="20"/>
        </w:rPr>
        <w:t xml:space="preserve"> </w:t>
      </w:r>
    </w:p>
    <w:p w:rsidR="00FD247A" w:rsidRPr="00FD247A" w:rsidRDefault="00FD247A" w:rsidP="0050637E">
      <w:pPr>
        <w:pStyle w:val="a3"/>
        <w:jc w:val="both"/>
        <w:rPr>
          <w:rFonts w:ascii="Arial" w:hAnsi="Arial" w:cs="Arial"/>
          <w:sz w:val="20"/>
          <w:szCs w:val="20"/>
        </w:rPr>
      </w:pPr>
    </w:p>
    <w:p w:rsidR="00FD247A" w:rsidRDefault="00064AB7" w:rsidP="0050637E">
      <w:pPr>
        <w:pStyle w:val="a3"/>
        <w:jc w:val="both"/>
        <w:rPr>
          <w:rFonts w:ascii="Arial" w:hAnsi="Arial" w:cs="Arial"/>
          <w:sz w:val="20"/>
          <w:szCs w:val="20"/>
        </w:rPr>
      </w:pPr>
      <w:r w:rsidRPr="00064AB7">
        <w:rPr>
          <w:rFonts w:ascii="Arial" w:hAnsi="Arial" w:cs="Arial"/>
          <w:sz w:val="20"/>
          <w:szCs w:val="20"/>
        </w:rPr>
        <w:t xml:space="preserve">A shares and unlisted domestic shares </w:t>
      </w:r>
      <w:r w:rsidR="00853E73">
        <w:rPr>
          <w:rFonts w:ascii="Arial" w:hAnsi="Arial" w:cs="Arial"/>
          <w:sz w:val="20"/>
          <w:szCs w:val="20"/>
        </w:rPr>
        <w:t xml:space="preserve">of H share issuers will be </w:t>
      </w:r>
      <w:r w:rsidR="00D25CBB">
        <w:rPr>
          <w:rFonts w:ascii="Arial" w:hAnsi="Arial" w:cs="Arial"/>
          <w:sz w:val="20"/>
          <w:szCs w:val="20"/>
        </w:rPr>
        <w:t>treat</w:t>
      </w:r>
      <w:r w:rsidR="00853E73">
        <w:rPr>
          <w:rFonts w:ascii="Arial" w:hAnsi="Arial" w:cs="Arial"/>
          <w:sz w:val="20"/>
          <w:szCs w:val="20"/>
        </w:rPr>
        <w:t>ed as</w:t>
      </w:r>
      <w:r w:rsidR="00045474">
        <w:rPr>
          <w:rFonts w:ascii="Arial" w:hAnsi="Arial" w:cs="Arial"/>
          <w:sz w:val="20"/>
          <w:szCs w:val="20"/>
        </w:rPr>
        <w:t xml:space="preserve"> the same class for the purpose </w:t>
      </w:r>
      <w:r w:rsidR="00853E73">
        <w:rPr>
          <w:rFonts w:ascii="Arial" w:hAnsi="Arial" w:cs="Arial"/>
          <w:sz w:val="20"/>
          <w:szCs w:val="20"/>
        </w:rPr>
        <w:t xml:space="preserve">of </w:t>
      </w:r>
      <w:r w:rsidRPr="00064AB7">
        <w:rPr>
          <w:rFonts w:ascii="Arial" w:hAnsi="Arial" w:cs="Arial"/>
          <w:sz w:val="20"/>
          <w:szCs w:val="20"/>
        </w:rPr>
        <w:t xml:space="preserve">determining any </w:t>
      </w:r>
      <w:r>
        <w:rPr>
          <w:rFonts w:ascii="Arial" w:hAnsi="Arial" w:cs="Arial"/>
          <w:sz w:val="20"/>
          <w:szCs w:val="20"/>
        </w:rPr>
        <w:t>such c</w:t>
      </w:r>
      <w:r w:rsidRPr="00064AB7">
        <w:rPr>
          <w:rFonts w:ascii="Arial" w:hAnsi="Arial" w:cs="Arial"/>
          <w:sz w:val="20"/>
          <w:szCs w:val="20"/>
        </w:rPr>
        <w:t>lass (6) associates.</w:t>
      </w:r>
    </w:p>
    <w:p w:rsidR="00836C64" w:rsidRDefault="00836C64" w:rsidP="0050637E">
      <w:pPr>
        <w:pStyle w:val="a3"/>
        <w:jc w:val="both"/>
        <w:rPr>
          <w:rFonts w:ascii="Arial" w:hAnsi="Arial" w:cs="Arial"/>
          <w:sz w:val="20"/>
          <w:szCs w:val="20"/>
        </w:rPr>
      </w:pPr>
    </w:p>
    <w:p w:rsidR="00294448" w:rsidRPr="00A76D1A" w:rsidRDefault="00E52577" w:rsidP="0050637E">
      <w:pPr>
        <w:pStyle w:val="a3"/>
        <w:jc w:val="both"/>
        <w:rPr>
          <w:rFonts w:ascii="Arial" w:hAnsi="Arial" w:cs="Arial"/>
          <w:b/>
          <w:sz w:val="20"/>
          <w:szCs w:val="20"/>
        </w:rPr>
      </w:pPr>
      <w:r w:rsidRPr="00A76D1A">
        <w:rPr>
          <w:rFonts w:ascii="Arial" w:hAnsi="Arial" w:cs="Arial"/>
          <w:b/>
          <w:sz w:val="20"/>
          <w:szCs w:val="20"/>
        </w:rPr>
        <w:t>Delistings and privatisations</w:t>
      </w:r>
      <w:r w:rsidR="00A76D1A">
        <w:rPr>
          <w:rFonts w:ascii="Arial" w:hAnsi="Arial" w:cs="Arial"/>
          <w:b/>
          <w:sz w:val="20"/>
          <w:szCs w:val="20"/>
        </w:rPr>
        <w:t xml:space="preserve"> </w:t>
      </w:r>
      <w:r w:rsidR="00A76D1A" w:rsidRPr="000859B9">
        <w:rPr>
          <w:rFonts w:ascii="Arial" w:hAnsi="Arial" w:cs="Arial"/>
          <w:b/>
          <w:sz w:val="20"/>
          <w:szCs w:val="20"/>
        </w:rPr>
        <w:t>–</w:t>
      </w:r>
      <w:r w:rsidR="00A76D1A">
        <w:rPr>
          <w:rFonts w:ascii="Arial" w:hAnsi="Arial" w:cs="Arial"/>
          <w:b/>
          <w:sz w:val="20"/>
          <w:szCs w:val="20"/>
        </w:rPr>
        <w:t xml:space="preserve"> </w:t>
      </w:r>
      <w:r w:rsidR="00A76D1A" w:rsidRPr="00A76D1A">
        <w:rPr>
          <w:rFonts w:ascii="Arial" w:hAnsi="Arial" w:cs="Arial"/>
          <w:b/>
          <w:sz w:val="20"/>
          <w:szCs w:val="20"/>
        </w:rPr>
        <w:t>Rules 2.2 and 2.10</w:t>
      </w:r>
    </w:p>
    <w:p w:rsidR="00836C64" w:rsidRPr="00836C64" w:rsidRDefault="00836C64" w:rsidP="0050637E">
      <w:pPr>
        <w:pStyle w:val="a3"/>
        <w:jc w:val="both"/>
        <w:rPr>
          <w:rFonts w:ascii="Arial" w:hAnsi="Arial" w:cs="Arial"/>
          <w:sz w:val="20"/>
          <w:szCs w:val="20"/>
        </w:rPr>
      </w:pPr>
      <w:r w:rsidRPr="00836C64">
        <w:rPr>
          <w:rFonts w:ascii="Arial" w:hAnsi="Arial" w:cs="Arial"/>
          <w:sz w:val="20"/>
          <w:szCs w:val="20"/>
        </w:rPr>
        <w:t xml:space="preserve"> </w:t>
      </w:r>
    </w:p>
    <w:p w:rsidR="00853B46" w:rsidRDefault="00045474" w:rsidP="0050637E">
      <w:pPr>
        <w:pStyle w:val="a3"/>
        <w:jc w:val="both"/>
        <w:rPr>
          <w:rFonts w:ascii="Arial" w:hAnsi="Arial" w:cs="Arial"/>
          <w:sz w:val="20"/>
          <w:szCs w:val="20"/>
        </w:rPr>
      </w:pPr>
      <w:r>
        <w:rPr>
          <w:rFonts w:ascii="Arial" w:hAnsi="Arial" w:cs="Arial"/>
          <w:sz w:val="20"/>
          <w:szCs w:val="20"/>
        </w:rPr>
        <w:t xml:space="preserve">A proposal to delist </w:t>
      </w:r>
      <w:r w:rsidR="007B5907">
        <w:rPr>
          <w:rFonts w:ascii="Arial" w:hAnsi="Arial" w:cs="Arial"/>
          <w:sz w:val="20"/>
          <w:szCs w:val="20"/>
        </w:rPr>
        <w:t xml:space="preserve">H shares from the HKEX </w:t>
      </w:r>
      <w:r>
        <w:rPr>
          <w:rFonts w:ascii="Arial" w:hAnsi="Arial" w:cs="Arial"/>
          <w:sz w:val="20"/>
          <w:szCs w:val="20"/>
        </w:rPr>
        <w:t xml:space="preserve">or privatise </w:t>
      </w:r>
      <w:r w:rsidR="007B5907">
        <w:rPr>
          <w:rFonts w:ascii="Arial" w:hAnsi="Arial" w:cs="Arial"/>
          <w:sz w:val="20"/>
          <w:szCs w:val="20"/>
        </w:rPr>
        <w:t xml:space="preserve">an H share issuer using a scheme of arrangement or capital reorganisation </w:t>
      </w:r>
      <w:r>
        <w:rPr>
          <w:rFonts w:ascii="Arial" w:hAnsi="Arial" w:cs="Arial"/>
          <w:sz w:val="20"/>
          <w:szCs w:val="20"/>
        </w:rPr>
        <w:t xml:space="preserve">must be approved </w:t>
      </w:r>
      <w:r w:rsidR="007B5907">
        <w:rPr>
          <w:rFonts w:ascii="Arial" w:hAnsi="Arial" w:cs="Arial"/>
          <w:sz w:val="20"/>
          <w:szCs w:val="20"/>
        </w:rPr>
        <w:t>by 75% of the votes of the offeree’s disinterested shareholders and must not be voted against by 10% or more of the votes</w:t>
      </w:r>
      <w:r w:rsidR="00EE3E1B" w:rsidRPr="00EE3E1B">
        <w:rPr>
          <w:rFonts w:ascii="Arial" w:hAnsi="Arial" w:cs="Arial"/>
          <w:sz w:val="20"/>
          <w:szCs w:val="20"/>
        </w:rPr>
        <w:t xml:space="preserve"> </w:t>
      </w:r>
      <w:r w:rsidR="00EE3E1B">
        <w:rPr>
          <w:rFonts w:ascii="Arial" w:hAnsi="Arial" w:cs="Arial"/>
          <w:sz w:val="20"/>
          <w:szCs w:val="20"/>
        </w:rPr>
        <w:t>of</w:t>
      </w:r>
      <w:r w:rsidR="007B5907">
        <w:rPr>
          <w:rFonts w:ascii="Arial" w:hAnsi="Arial" w:cs="Arial"/>
          <w:sz w:val="20"/>
          <w:szCs w:val="20"/>
        </w:rPr>
        <w:t xml:space="preserve"> </w:t>
      </w:r>
      <w:r w:rsidR="00853B46">
        <w:rPr>
          <w:rFonts w:ascii="Arial" w:hAnsi="Arial" w:cs="Arial"/>
          <w:sz w:val="20"/>
          <w:szCs w:val="20"/>
        </w:rPr>
        <w:t>the disinterested shareholders (Rules 2.2 and 2.10 of the Takeovers Code, respectively).</w:t>
      </w:r>
    </w:p>
    <w:p w:rsidR="00853B46" w:rsidRDefault="00853B46" w:rsidP="0050637E">
      <w:pPr>
        <w:pStyle w:val="a3"/>
        <w:jc w:val="both"/>
        <w:rPr>
          <w:rFonts w:ascii="Arial" w:hAnsi="Arial" w:cs="Arial"/>
          <w:sz w:val="20"/>
          <w:szCs w:val="20"/>
        </w:rPr>
      </w:pPr>
    </w:p>
    <w:p w:rsidR="00853B46" w:rsidRDefault="00853B46" w:rsidP="0050637E">
      <w:pPr>
        <w:pStyle w:val="a3"/>
        <w:jc w:val="both"/>
        <w:rPr>
          <w:rFonts w:ascii="Arial" w:hAnsi="Arial" w:cs="Arial"/>
          <w:sz w:val="20"/>
          <w:szCs w:val="20"/>
        </w:rPr>
      </w:pPr>
      <w:r>
        <w:rPr>
          <w:rFonts w:ascii="Arial" w:hAnsi="Arial" w:cs="Arial"/>
          <w:sz w:val="20"/>
          <w:szCs w:val="20"/>
        </w:rPr>
        <w:t xml:space="preserve">Note 6 to Rule 2 requires that where an offeree company has more than one class of shares, the requirements of Rules 2.2 and 2.10 apply to each class separately. </w:t>
      </w:r>
      <w:r w:rsidR="00FD20DF">
        <w:rPr>
          <w:rFonts w:ascii="Arial" w:hAnsi="Arial" w:cs="Arial"/>
          <w:sz w:val="20"/>
          <w:szCs w:val="20"/>
        </w:rPr>
        <w:t>This means that a</w:t>
      </w:r>
      <w:r w:rsidR="00FD20DF" w:rsidRPr="00CF3873">
        <w:rPr>
          <w:rFonts w:ascii="Arial" w:hAnsi="Arial" w:cs="Arial"/>
          <w:sz w:val="20"/>
          <w:szCs w:val="20"/>
        </w:rPr>
        <w:t xml:space="preserve"> separate class approval from holders </w:t>
      </w:r>
      <w:r w:rsidR="00FD20DF">
        <w:rPr>
          <w:rFonts w:ascii="Arial" w:hAnsi="Arial" w:cs="Arial"/>
          <w:sz w:val="20"/>
          <w:szCs w:val="20"/>
        </w:rPr>
        <w:t xml:space="preserve">of </w:t>
      </w:r>
      <w:r w:rsidR="00FD20DF" w:rsidRPr="00CF3873">
        <w:rPr>
          <w:rFonts w:ascii="Arial" w:hAnsi="Arial" w:cs="Arial"/>
          <w:sz w:val="20"/>
          <w:szCs w:val="20"/>
        </w:rPr>
        <w:t>H share</w:t>
      </w:r>
      <w:r w:rsidR="00FD20DF">
        <w:rPr>
          <w:rFonts w:ascii="Arial" w:hAnsi="Arial" w:cs="Arial"/>
          <w:sz w:val="20"/>
          <w:szCs w:val="20"/>
        </w:rPr>
        <w:t>s is required</w:t>
      </w:r>
      <w:r w:rsidR="00EE3E1B">
        <w:rPr>
          <w:rFonts w:ascii="Arial" w:hAnsi="Arial" w:cs="Arial"/>
          <w:sz w:val="20"/>
          <w:szCs w:val="20"/>
        </w:rPr>
        <w:t>.</w:t>
      </w:r>
    </w:p>
    <w:p w:rsidR="00853B46" w:rsidRDefault="00853B46" w:rsidP="0050637E">
      <w:pPr>
        <w:pStyle w:val="a3"/>
        <w:jc w:val="both"/>
        <w:rPr>
          <w:rFonts w:ascii="Arial" w:hAnsi="Arial" w:cs="Arial"/>
          <w:sz w:val="20"/>
          <w:szCs w:val="20"/>
        </w:rPr>
      </w:pPr>
    </w:p>
    <w:p w:rsidR="00836C64" w:rsidRDefault="00853B46" w:rsidP="0050637E">
      <w:pPr>
        <w:pStyle w:val="a3"/>
        <w:jc w:val="both"/>
        <w:rPr>
          <w:rFonts w:ascii="Arial" w:hAnsi="Arial" w:cs="Arial"/>
          <w:sz w:val="20"/>
          <w:szCs w:val="20"/>
        </w:rPr>
      </w:pPr>
      <w:r>
        <w:rPr>
          <w:rFonts w:ascii="Arial" w:hAnsi="Arial" w:cs="Arial"/>
          <w:sz w:val="20"/>
          <w:szCs w:val="20"/>
        </w:rPr>
        <w:t xml:space="preserve">The SFC observes that any proposal to delist or privatise the H shares of an H share issuer will </w:t>
      </w:r>
      <w:r w:rsidR="00CF3873" w:rsidRPr="00CF3873">
        <w:rPr>
          <w:rFonts w:ascii="Arial" w:hAnsi="Arial" w:cs="Arial"/>
          <w:sz w:val="20"/>
          <w:szCs w:val="20"/>
        </w:rPr>
        <w:t xml:space="preserve">have a </w:t>
      </w:r>
      <w:r w:rsidR="009B2192">
        <w:rPr>
          <w:rFonts w:ascii="Arial" w:hAnsi="Arial" w:cs="Arial"/>
          <w:sz w:val="20"/>
          <w:szCs w:val="20"/>
        </w:rPr>
        <w:t>greater</w:t>
      </w:r>
      <w:r w:rsidR="00CF3873" w:rsidRPr="00CF3873">
        <w:rPr>
          <w:rFonts w:ascii="Arial" w:hAnsi="Arial" w:cs="Arial"/>
          <w:sz w:val="20"/>
          <w:szCs w:val="20"/>
        </w:rPr>
        <w:t xml:space="preserve"> imp</w:t>
      </w:r>
      <w:r w:rsidR="00CF3873">
        <w:rPr>
          <w:rFonts w:ascii="Arial" w:hAnsi="Arial" w:cs="Arial"/>
          <w:sz w:val="20"/>
          <w:szCs w:val="20"/>
        </w:rPr>
        <w:t xml:space="preserve">act on the interests of </w:t>
      </w:r>
      <w:r>
        <w:rPr>
          <w:rFonts w:ascii="Arial" w:hAnsi="Arial" w:cs="Arial"/>
          <w:sz w:val="20"/>
          <w:szCs w:val="20"/>
        </w:rPr>
        <w:t xml:space="preserve">the </w:t>
      </w:r>
      <w:r w:rsidR="00CF3873" w:rsidRPr="00CF3873">
        <w:rPr>
          <w:rFonts w:ascii="Arial" w:hAnsi="Arial" w:cs="Arial"/>
          <w:sz w:val="20"/>
          <w:szCs w:val="20"/>
        </w:rPr>
        <w:t xml:space="preserve">holders </w:t>
      </w:r>
      <w:r w:rsidR="00CF3873">
        <w:rPr>
          <w:rFonts w:ascii="Arial" w:hAnsi="Arial" w:cs="Arial"/>
          <w:sz w:val="20"/>
          <w:szCs w:val="20"/>
        </w:rPr>
        <w:t xml:space="preserve">of </w:t>
      </w:r>
      <w:r>
        <w:rPr>
          <w:rFonts w:ascii="Arial" w:hAnsi="Arial" w:cs="Arial"/>
          <w:sz w:val="20"/>
          <w:szCs w:val="20"/>
        </w:rPr>
        <w:t xml:space="preserve">its </w:t>
      </w:r>
      <w:r w:rsidR="00CF3873">
        <w:rPr>
          <w:rFonts w:ascii="Arial" w:hAnsi="Arial" w:cs="Arial"/>
          <w:sz w:val="20"/>
          <w:szCs w:val="20"/>
        </w:rPr>
        <w:t xml:space="preserve">H shares </w:t>
      </w:r>
      <w:r w:rsidR="00CF3873" w:rsidRPr="00CF3873">
        <w:rPr>
          <w:rFonts w:ascii="Arial" w:hAnsi="Arial" w:cs="Arial"/>
          <w:sz w:val="20"/>
          <w:szCs w:val="20"/>
        </w:rPr>
        <w:t xml:space="preserve">compared to </w:t>
      </w:r>
      <w:r>
        <w:rPr>
          <w:rFonts w:ascii="Arial" w:hAnsi="Arial" w:cs="Arial"/>
          <w:sz w:val="20"/>
          <w:szCs w:val="20"/>
        </w:rPr>
        <w:t xml:space="preserve">its </w:t>
      </w:r>
      <w:r w:rsidR="00CF3873" w:rsidRPr="00CF3873">
        <w:rPr>
          <w:rFonts w:ascii="Arial" w:hAnsi="Arial" w:cs="Arial"/>
          <w:sz w:val="20"/>
          <w:szCs w:val="20"/>
        </w:rPr>
        <w:t xml:space="preserve">other shareholders. </w:t>
      </w:r>
      <w:r w:rsidR="00EB7CA9">
        <w:rPr>
          <w:rFonts w:ascii="Arial" w:hAnsi="Arial" w:cs="Arial"/>
          <w:sz w:val="20"/>
          <w:szCs w:val="20"/>
        </w:rPr>
        <w:t>To adequately protect their interests</w:t>
      </w:r>
      <w:r w:rsidR="00CF3873" w:rsidRPr="00CF3873">
        <w:rPr>
          <w:rFonts w:ascii="Arial" w:hAnsi="Arial" w:cs="Arial"/>
          <w:sz w:val="20"/>
          <w:szCs w:val="20"/>
        </w:rPr>
        <w:t>,</w:t>
      </w:r>
      <w:r w:rsidR="00EB7CA9">
        <w:rPr>
          <w:rFonts w:ascii="Arial" w:hAnsi="Arial" w:cs="Arial"/>
          <w:sz w:val="20"/>
          <w:szCs w:val="20"/>
        </w:rPr>
        <w:t xml:space="preserve"> </w:t>
      </w:r>
      <w:r w:rsidR="00FD20DF">
        <w:rPr>
          <w:rFonts w:ascii="Arial" w:hAnsi="Arial" w:cs="Arial"/>
          <w:sz w:val="20"/>
          <w:szCs w:val="20"/>
        </w:rPr>
        <w:t xml:space="preserve">Practice Note 25 provides that </w:t>
      </w:r>
      <w:r w:rsidR="00836C64" w:rsidRPr="00836C64">
        <w:rPr>
          <w:rFonts w:ascii="Arial" w:hAnsi="Arial" w:cs="Arial"/>
          <w:sz w:val="20"/>
          <w:szCs w:val="20"/>
        </w:rPr>
        <w:t xml:space="preserve">holders </w:t>
      </w:r>
      <w:r w:rsidR="00CF3873">
        <w:rPr>
          <w:rFonts w:ascii="Arial" w:hAnsi="Arial" w:cs="Arial"/>
          <w:sz w:val="20"/>
          <w:szCs w:val="20"/>
        </w:rPr>
        <w:t xml:space="preserve">of </w:t>
      </w:r>
      <w:r w:rsidR="00CF3873" w:rsidRPr="00836C64">
        <w:rPr>
          <w:rFonts w:ascii="Arial" w:hAnsi="Arial" w:cs="Arial"/>
          <w:sz w:val="20"/>
          <w:szCs w:val="20"/>
        </w:rPr>
        <w:t>H share</w:t>
      </w:r>
      <w:r w:rsidR="000F27EE">
        <w:rPr>
          <w:rFonts w:ascii="Arial" w:hAnsi="Arial" w:cs="Arial"/>
          <w:sz w:val="20"/>
          <w:szCs w:val="20"/>
        </w:rPr>
        <w:t>s</w:t>
      </w:r>
      <w:r w:rsidR="00CF3873" w:rsidRPr="00836C64">
        <w:rPr>
          <w:rFonts w:ascii="Arial" w:hAnsi="Arial" w:cs="Arial"/>
          <w:sz w:val="20"/>
          <w:szCs w:val="20"/>
        </w:rPr>
        <w:t xml:space="preserve"> </w:t>
      </w:r>
      <w:r w:rsidR="00836C64" w:rsidRPr="00836C64">
        <w:rPr>
          <w:rFonts w:ascii="Arial" w:hAnsi="Arial" w:cs="Arial"/>
          <w:sz w:val="20"/>
          <w:szCs w:val="20"/>
        </w:rPr>
        <w:t>will continue to receive the same level of protection</w:t>
      </w:r>
      <w:r w:rsidR="00FD20DF">
        <w:rPr>
          <w:rFonts w:ascii="Arial" w:hAnsi="Arial" w:cs="Arial"/>
          <w:sz w:val="20"/>
          <w:szCs w:val="20"/>
        </w:rPr>
        <w:t xml:space="preserve"> as they received before the PRC Rule </w:t>
      </w:r>
      <w:r w:rsidR="00687C79">
        <w:rPr>
          <w:rFonts w:ascii="Arial" w:hAnsi="Arial" w:cs="Arial"/>
          <w:sz w:val="20"/>
          <w:szCs w:val="20"/>
        </w:rPr>
        <w:t>Change</w:t>
      </w:r>
      <w:r w:rsidR="00411E62">
        <w:rPr>
          <w:rFonts w:ascii="Arial" w:hAnsi="Arial" w:cs="Arial"/>
          <w:sz w:val="20"/>
          <w:szCs w:val="20"/>
        </w:rPr>
        <w:t>s</w:t>
      </w:r>
      <w:r w:rsidR="00300931">
        <w:rPr>
          <w:rFonts w:ascii="Arial" w:hAnsi="Arial" w:cs="Arial"/>
          <w:sz w:val="20"/>
          <w:szCs w:val="20"/>
        </w:rPr>
        <w:t>,</w:t>
      </w:r>
      <w:r w:rsidR="00836C64" w:rsidRPr="00836C64">
        <w:rPr>
          <w:rFonts w:ascii="Arial" w:hAnsi="Arial" w:cs="Arial"/>
          <w:sz w:val="20"/>
          <w:szCs w:val="20"/>
        </w:rPr>
        <w:t xml:space="preserve"> </w:t>
      </w:r>
      <w:r w:rsidR="00A26D97">
        <w:rPr>
          <w:rFonts w:ascii="Arial" w:hAnsi="Arial" w:cs="Arial"/>
          <w:sz w:val="20"/>
          <w:szCs w:val="20"/>
        </w:rPr>
        <w:t>and any</w:t>
      </w:r>
      <w:r w:rsidR="00836C64" w:rsidRPr="00836C64">
        <w:rPr>
          <w:rFonts w:ascii="Arial" w:hAnsi="Arial" w:cs="Arial"/>
          <w:sz w:val="20"/>
          <w:szCs w:val="20"/>
        </w:rPr>
        <w:t xml:space="preserve"> approvals under Rules 2.2 and 2.10 must be decided </w:t>
      </w:r>
      <w:r w:rsidR="00CF3873">
        <w:rPr>
          <w:rFonts w:ascii="Arial" w:hAnsi="Arial" w:cs="Arial"/>
          <w:sz w:val="20"/>
          <w:szCs w:val="20"/>
        </w:rPr>
        <w:t>by holders of H shares only</w:t>
      </w:r>
      <w:r w:rsidR="00836C64" w:rsidRPr="00836C64">
        <w:rPr>
          <w:rFonts w:ascii="Arial" w:hAnsi="Arial" w:cs="Arial"/>
          <w:sz w:val="20"/>
          <w:szCs w:val="20"/>
        </w:rPr>
        <w:t>.</w:t>
      </w:r>
    </w:p>
    <w:p w:rsidR="00DA619D" w:rsidRDefault="00DA619D" w:rsidP="0050637E">
      <w:pPr>
        <w:pStyle w:val="a3"/>
        <w:jc w:val="both"/>
        <w:rPr>
          <w:rFonts w:ascii="Arial" w:hAnsi="Arial" w:cs="Arial"/>
          <w:sz w:val="20"/>
          <w:szCs w:val="20"/>
        </w:rPr>
      </w:pPr>
    </w:p>
    <w:p w:rsidR="00294448" w:rsidRDefault="00106239" w:rsidP="0050637E">
      <w:pPr>
        <w:pStyle w:val="a3"/>
        <w:jc w:val="both"/>
        <w:rPr>
          <w:rFonts w:ascii="Arial" w:hAnsi="Arial" w:cs="Arial"/>
          <w:b/>
          <w:sz w:val="20"/>
          <w:szCs w:val="20"/>
        </w:rPr>
      </w:pPr>
      <w:r w:rsidRPr="00FD20DF">
        <w:rPr>
          <w:rFonts w:ascii="Arial" w:hAnsi="Arial" w:cs="Arial"/>
          <w:b/>
          <w:sz w:val="20"/>
          <w:szCs w:val="20"/>
        </w:rPr>
        <w:t>Offers for more than one class of equity shares</w:t>
      </w:r>
      <w:r w:rsidR="00FD20DF">
        <w:rPr>
          <w:rFonts w:ascii="Arial" w:hAnsi="Arial" w:cs="Arial"/>
          <w:b/>
          <w:sz w:val="20"/>
          <w:szCs w:val="20"/>
        </w:rPr>
        <w:t xml:space="preserve"> </w:t>
      </w:r>
      <w:r w:rsidR="00E62DC2" w:rsidRPr="00FD20DF">
        <w:rPr>
          <w:rFonts w:ascii="Arial" w:hAnsi="Arial" w:cs="Arial"/>
          <w:b/>
          <w:sz w:val="20"/>
          <w:szCs w:val="20"/>
        </w:rPr>
        <w:t xml:space="preserve"> –</w:t>
      </w:r>
      <w:r w:rsidR="00E62DC2">
        <w:rPr>
          <w:rFonts w:ascii="Arial" w:hAnsi="Arial" w:cs="Arial"/>
          <w:b/>
          <w:sz w:val="20"/>
          <w:szCs w:val="20"/>
        </w:rPr>
        <w:t xml:space="preserve"> </w:t>
      </w:r>
      <w:r w:rsidR="00FD20DF" w:rsidRPr="00FD20DF">
        <w:rPr>
          <w:rFonts w:ascii="Arial" w:hAnsi="Arial" w:cs="Arial"/>
          <w:b/>
          <w:sz w:val="20"/>
          <w:szCs w:val="20"/>
        </w:rPr>
        <w:t>Rule 14</w:t>
      </w:r>
    </w:p>
    <w:p w:rsidR="00E62DC2" w:rsidRPr="00E62DC2" w:rsidRDefault="00E62DC2" w:rsidP="0050637E">
      <w:pPr>
        <w:pStyle w:val="a3"/>
        <w:jc w:val="both"/>
        <w:rPr>
          <w:rFonts w:ascii="Arial" w:hAnsi="Arial" w:cs="Arial"/>
          <w:b/>
          <w:sz w:val="20"/>
          <w:szCs w:val="20"/>
        </w:rPr>
      </w:pPr>
    </w:p>
    <w:p w:rsidR="0090108C" w:rsidRPr="0090108C" w:rsidRDefault="0090108C" w:rsidP="0050637E">
      <w:pPr>
        <w:pStyle w:val="a3"/>
        <w:jc w:val="both"/>
        <w:rPr>
          <w:rFonts w:ascii="Arial" w:hAnsi="Arial" w:cs="Arial"/>
          <w:sz w:val="20"/>
          <w:szCs w:val="20"/>
        </w:rPr>
      </w:pPr>
      <w:r w:rsidRPr="0090108C">
        <w:rPr>
          <w:rFonts w:ascii="Arial" w:hAnsi="Arial" w:cs="Arial"/>
          <w:sz w:val="20"/>
          <w:szCs w:val="20"/>
        </w:rPr>
        <w:t xml:space="preserve">Rule 14 </w:t>
      </w:r>
      <w:r w:rsidR="00E62DC2">
        <w:rPr>
          <w:rFonts w:ascii="Arial" w:hAnsi="Arial" w:cs="Arial"/>
          <w:sz w:val="20"/>
          <w:szCs w:val="20"/>
        </w:rPr>
        <w:t>requir</w:t>
      </w:r>
      <w:r w:rsidRPr="0090108C">
        <w:rPr>
          <w:rFonts w:ascii="Arial" w:hAnsi="Arial" w:cs="Arial"/>
          <w:sz w:val="20"/>
          <w:szCs w:val="20"/>
        </w:rPr>
        <w:t xml:space="preserve">es that when a company has </w:t>
      </w:r>
      <w:r w:rsidR="00E62DC2">
        <w:rPr>
          <w:rFonts w:ascii="Arial" w:hAnsi="Arial" w:cs="Arial"/>
          <w:sz w:val="20"/>
          <w:szCs w:val="20"/>
        </w:rPr>
        <w:t>more than one class</w:t>
      </w:r>
      <w:r w:rsidRPr="0090108C">
        <w:rPr>
          <w:rFonts w:ascii="Arial" w:hAnsi="Arial" w:cs="Arial"/>
          <w:sz w:val="20"/>
          <w:szCs w:val="20"/>
        </w:rPr>
        <w:t xml:space="preserve"> of equity share</w:t>
      </w:r>
      <w:r w:rsidR="00E62DC2">
        <w:rPr>
          <w:rFonts w:ascii="Arial" w:hAnsi="Arial" w:cs="Arial"/>
          <w:sz w:val="20"/>
          <w:szCs w:val="20"/>
        </w:rPr>
        <w:t>s</w:t>
      </w:r>
      <w:r w:rsidRPr="0090108C">
        <w:rPr>
          <w:rFonts w:ascii="Arial" w:hAnsi="Arial" w:cs="Arial"/>
          <w:sz w:val="20"/>
          <w:szCs w:val="20"/>
        </w:rPr>
        <w:t xml:space="preserve">, a comparable offer must be made for each class, irrespective of whether they carry voting rights. </w:t>
      </w:r>
    </w:p>
    <w:p w:rsidR="0090108C" w:rsidRPr="0090108C" w:rsidRDefault="0090108C" w:rsidP="0050637E">
      <w:pPr>
        <w:pStyle w:val="a3"/>
        <w:ind w:left="120"/>
        <w:jc w:val="both"/>
        <w:rPr>
          <w:rFonts w:ascii="Arial" w:hAnsi="Arial" w:cs="Arial"/>
          <w:sz w:val="20"/>
          <w:szCs w:val="20"/>
        </w:rPr>
      </w:pPr>
    </w:p>
    <w:p w:rsidR="0090108C" w:rsidRDefault="00E62DC2" w:rsidP="0050637E">
      <w:pPr>
        <w:pStyle w:val="a3"/>
        <w:jc w:val="both"/>
        <w:rPr>
          <w:rFonts w:ascii="Arial" w:hAnsi="Arial" w:cs="Arial"/>
          <w:sz w:val="20"/>
          <w:szCs w:val="20"/>
        </w:rPr>
      </w:pPr>
      <w:r>
        <w:rPr>
          <w:rFonts w:ascii="Arial" w:hAnsi="Arial" w:cs="Arial"/>
          <w:sz w:val="20"/>
          <w:szCs w:val="20"/>
        </w:rPr>
        <w:t>In the case of an H Share i</w:t>
      </w:r>
      <w:r w:rsidR="0090108C" w:rsidRPr="0090108C">
        <w:rPr>
          <w:rFonts w:ascii="Arial" w:hAnsi="Arial" w:cs="Arial"/>
          <w:sz w:val="20"/>
          <w:szCs w:val="20"/>
        </w:rPr>
        <w:t>ssuer, a Rule 14 comparable offer for A shares is typically required when an offer is made for H shares, unless waived by PRC regulatory authorities</w:t>
      </w:r>
      <w:r>
        <w:rPr>
          <w:rFonts w:ascii="Arial" w:hAnsi="Arial" w:cs="Arial"/>
          <w:sz w:val="20"/>
          <w:szCs w:val="20"/>
        </w:rPr>
        <w:t xml:space="preserve"> or if all holders of the issuer’s other securities agree to a waiver</w:t>
      </w:r>
      <w:r w:rsidR="0090108C" w:rsidRPr="0090108C">
        <w:rPr>
          <w:rFonts w:ascii="Arial" w:hAnsi="Arial" w:cs="Arial"/>
          <w:sz w:val="20"/>
          <w:szCs w:val="20"/>
        </w:rPr>
        <w:t xml:space="preserve">. </w:t>
      </w:r>
      <w:r w:rsidR="0090108C">
        <w:rPr>
          <w:rFonts w:ascii="Arial" w:hAnsi="Arial" w:cs="Arial"/>
          <w:sz w:val="20"/>
          <w:szCs w:val="20"/>
        </w:rPr>
        <w:t>Similarly, w</w:t>
      </w:r>
      <w:r w:rsidR="0090108C" w:rsidRPr="0090108C">
        <w:rPr>
          <w:rFonts w:ascii="Arial" w:hAnsi="Arial" w:cs="Arial"/>
          <w:sz w:val="20"/>
          <w:szCs w:val="20"/>
        </w:rPr>
        <w:t xml:space="preserve">hen an offer is made for </w:t>
      </w:r>
      <w:r w:rsidR="00DA619D">
        <w:rPr>
          <w:rFonts w:ascii="Arial" w:hAnsi="Arial" w:cs="Arial"/>
          <w:sz w:val="20"/>
          <w:szCs w:val="20"/>
        </w:rPr>
        <w:t xml:space="preserve">the </w:t>
      </w:r>
      <w:r>
        <w:rPr>
          <w:rFonts w:ascii="Arial" w:hAnsi="Arial" w:cs="Arial"/>
          <w:sz w:val="20"/>
          <w:szCs w:val="20"/>
        </w:rPr>
        <w:t>A shares of an H Share i</w:t>
      </w:r>
      <w:r w:rsidR="0090108C" w:rsidRPr="0090108C">
        <w:rPr>
          <w:rFonts w:ascii="Arial" w:hAnsi="Arial" w:cs="Arial"/>
          <w:sz w:val="20"/>
          <w:szCs w:val="20"/>
        </w:rPr>
        <w:t xml:space="preserve">ssuer, the </w:t>
      </w:r>
      <w:r w:rsidR="00265A6F">
        <w:rPr>
          <w:rFonts w:ascii="Arial" w:hAnsi="Arial" w:cs="Arial"/>
          <w:sz w:val="20"/>
          <w:szCs w:val="20"/>
        </w:rPr>
        <w:t>Takeovers Code</w:t>
      </w:r>
      <w:r w:rsidR="0090108C" w:rsidRPr="0090108C">
        <w:rPr>
          <w:rFonts w:ascii="Arial" w:hAnsi="Arial" w:cs="Arial"/>
          <w:sz w:val="20"/>
          <w:szCs w:val="20"/>
        </w:rPr>
        <w:t xml:space="preserve"> requires a comparable H share offer</w:t>
      </w:r>
      <w:r w:rsidR="00DA619D">
        <w:rPr>
          <w:rFonts w:ascii="Arial" w:hAnsi="Arial" w:cs="Arial"/>
          <w:sz w:val="20"/>
          <w:szCs w:val="20"/>
        </w:rPr>
        <w:t xml:space="preserve"> </w:t>
      </w:r>
      <w:r w:rsidR="00687C79">
        <w:rPr>
          <w:rFonts w:ascii="Arial" w:hAnsi="Arial" w:cs="Arial"/>
          <w:sz w:val="20"/>
          <w:szCs w:val="20"/>
        </w:rPr>
        <w:t>to be made</w:t>
      </w:r>
      <w:r w:rsidR="0090108C" w:rsidRPr="0090108C">
        <w:rPr>
          <w:rFonts w:ascii="Arial" w:hAnsi="Arial" w:cs="Arial"/>
          <w:sz w:val="20"/>
          <w:szCs w:val="20"/>
        </w:rPr>
        <w:t xml:space="preserve">. </w:t>
      </w:r>
    </w:p>
    <w:p w:rsidR="0090108C" w:rsidRDefault="0090108C" w:rsidP="0050637E">
      <w:pPr>
        <w:pStyle w:val="a3"/>
        <w:jc w:val="both"/>
        <w:rPr>
          <w:rFonts w:ascii="Arial" w:hAnsi="Arial" w:cs="Arial"/>
          <w:sz w:val="20"/>
          <w:szCs w:val="20"/>
        </w:rPr>
      </w:pPr>
    </w:p>
    <w:p w:rsidR="00106239" w:rsidRDefault="00687C79" w:rsidP="0050637E">
      <w:pPr>
        <w:pStyle w:val="a3"/>
        <w:jc w:val="both"/>
        <w:rPr>
          <w:rFonts w:ascii="Arial" w:hAnsi="Arial" w:cs="Arial"/>
          <w:sz w:val="20"/>
          <w:szCs w:val="20"/>
        </w:rPr>
      </w:pPr>
      <w:r>
        <w:rPr>
          <w:rFonts w:ascii="Arial" w:hAnsi="Arial" w:cs="Arial"/>
          <w:sz w:val="20"/>
          <w:szCs w:val="20"/>
        </w:rPr>
        <w:t>Given the</w:t>
      </w:r>
      <w:r w:rsidR="0090108C" w:rsidRPr="0090108C">
        <w:rPr>
          <w:rFonts w:ascii="Arial" w:hAnsi="Arial" w:cs="Arial"/>
          <w:sz w:val="20"/>
          <w:szCs w:val="20"/>
        </w:rPr>
        <w:t xml:space="preserve"> inherent differences in </w:t>
      </w:r>
      <w:r w:rsidR="00DA619D">
        <w:rPr>
          <w:rFonts w:ascii="Arial" w:hAnsi="Arial" w:cs="Arial"/>
          <w:sz w:val="20"/>
          <w:szCs w:val="20"/>
        </w:rPr>
        <w:t xml:space="preserve">the </w:t>
      </w:r>
      <w:r w:rsidR="0090108C" w:rsidRPr="0090108C">
        <w:rPr>
          <w:rFonts w:ascii="Arial" w:hAnsi="Arial" w:cs="Arial"/>
          <w:sz w:val="20"/>
          <w:szCs w:val="20"/>
        </w:rPr>
        <w:t>trad</w:t>
      </w:r>
      <w:r>
        <w:rPr>
          <w:rFonts w:ascii="Arial" w:hAnsi="Arial" w:cs="Arial"/>
          <w:sz w:val="20"/>
          <w:szCs w:val="20"/>
        </w:rPr>
        <w:t>ing prices, currencies and markets for A and H shares,</w:t>
      </w:r>
      <w:r w:rsidR="0090108C" w:rsidRPr="0090108C">
        <w:rPr>
          <w:rFonts w:ascii="Arial" w:hAnsi="Arial" w:cs="Arial"/>
          <w:sz w:val="20"/>
          <w:szCs w:val="20"/>
        </w:rPr>
        <w:t xml:space="preserve"> and</w:t>
      </w:r>
      <w:r w:rsidR="00DA619D">
        <w:rPr>
          <w:rFonts w:ascii="Arial" w:hAnsi="Arial" w:cs="Arial"/>
          <w:sz w:val="20"/>
          <w:szCs w:val="20"/>
        </w:rPr>
        <w:t xml:space="preserve"> t</w:t>
      </w:r>
      <w:r>
        <w:rPr>
          <w:rFonts w:ascii="Arial" w:hAnsi="Arial" w:cs="Arial"/>
          <w:sz w:val="20"/>
          <w:szCs w:val="20"/>
        </w:rPr>
        <w:t>he fact that they</w:t>
      </w:r>
      <w:r w:rsidR="00DA619D" w:rsidRPr="00DA619D">
        <w:rPr>
          <w:rFonts w:ascii="Arial" w:hAnsi="Arial" w:cs="Arial"/>
          <w:sz w:val="20"/>
          <w:szCs w:val="20"/>
        </w:rPr>
        <w:t xml:space="preserve"> a</w:t>
      </w:r>
      <w:r>
        <w:rPr>
          <w:rFonts w:ascii="Arial" w:hAnsi="Arial" w:cs="Arial"/>
          <w:sz w:val="20"/>
          <w:szCs w:val="20"/>
        </w:rPr>
        <w:t>re not directly fungible</w:t>
      </w:r>
      <w:r w:rsidR="0090108C" w:rsidRPr="0090108C">
        <w:rPr>
          <w:rFonts w:ascii="Arial" w:hAnsi="Arial" w:cs="Arial"/>
          <w:sz w:val="20"/>
          <w:szCs w:val="20"/>
        </w:rPr>
        <w:t xml:space="preserve">, the </w:t>
      </w:r>
      <w:r w:rsidR="0090108C">
        <w:rPr>
          <w:rFonts w:ascii="Arial" w:hAnsi="Arial" w:cs="Arial"/>
          <w:sz w:val="20"/>
          <w:szCs w:val="20"/>
        </w:rPr>
        <w:t xml:space="preserve">SFC </w:t>
      </w:r>
      <w:r>
        <w:rPr>
          <w:rFonts w:ascii="Arial" w:hAnsi="Arial" w:cs="Arial"/>
          <w:sz w:val="20"/>
          <w:szCs w:val="20"/>
        </w:rPr>
        <w:t xml:space="preserve">will continue to treat the A shares, H shares and other equity securities of H share issuers separately and will retain the </w:t>
      </w:r>
      <w:r w:rsidR="0090108C">
        <w:rPr>
          <w:rFonts w:ascii="Arial" w:hAnsi="Arial" w:cs="Arial"/>
          <w:sz w:val="20"/>
          <w:szCs w:val="20"/>
        </w:rPr>
        <w:t>Rule 14</w:t>
      </w:r>
      <w:r w:rsidR="00A87A6F">
        <w:rPr>
          <w:rFonts w:ascii="Arial" w:hAnsi="Arial" w:cs="Arial"/>
          <w:sz w:val="20"/>
          <w:szCs w:val="20"/>
        </w:rPr>
        <w:t xml:space="preserve"> comparable offer</w:t>
      </w:r>
      <w:r w:rsidR="0090108C" w:rsidRPr="0090108C">
        <w:rPr>
          <w:rFonts w:ascii="Arial" w:hAnsi="Arial" w:cs="Arial"/>
          <w:sz w:val="20"/>
          <w:szCs w:val="20"/>
        </w:rPr>
        <w:t xml:space="preserve"> </w:t>
      </w:r>
      <w:r w:rsidR="0090108C">
        <w:rPr>
          <w:rFonts w:ascii="Arial" w:hAnsi="Arial" w:cs="Arial"/>
          <w:sz w:val="20"/>
          <w:szCs w:val="20"/>
        </w:rPr>
        <w:t>requirement</w:t>
      </w:r>
      <w:r>
        <w:rPr>
          <w:rFonts w:ascii="Arial" w:hAnsi="Arial" w:cs="Arial"/>
          <w:sz w:val="20"/>
          <w:szCs w:val="20"/>
        </w:rPr>
        <w:t xml:space="preserve"> after the PRC Rule Change</w:t>
      </w:r>
      <w:r w:rsidR="00411E62">
        <w:rPr>
          <w:rFonts w:ascii="Arial" w:hAnsi="Arial" w:cs="Arial"/>
          <w:sz w:val="20"/>
          <w:szCs w:val="20"/>
        </w:rPr>
        <w:t>s</w:t>
      </w:r>
      <w:r w:rsidR="00DA619D">
        <w:rPr>
          <w:rFonts w:ascii="Arial" w:hAnsi="Arial" w:cs="Arial"/>
          <w:sz w:val="20"/>
          <w:szCs w:val="20"/>
        </w:rPr>
        <w:t xml:space="preserve">. </w:t>
      </w:r>
    </w:p>
    <w:p w:rsidR="0090108C" w:rsidRPr="00106239" w:rsidRDefault="0090108C" w:rsidP="0050637E">
      <w:pPr>
        <w:pStyle w:val="a3"/>
        <w:jc w:val="both"/>
        <w:rPr>
          <w:rFonts w:ascii="Arial" w:hAnsi="Arial" w:cs="Arial"/>
          <w:sz w:val="20"/>
          <w:szCs w:val="20"/>
        </w:rPr>
      </w:pPr>
    </w:p>
    <w:p w:rsidR="00106239" w:rsidRPr="00106239" w:rsidRDefault="00106239" w:rsidP="0050637E">
      <w:pPr>
        <w:pStyle w:val="a3"/>
        <w:jc w:val="both"/>
        <w:rPr>
          <w:rFonts w:ascii="Arial" w:hAnsi="Arial" w:cs="Arial"/>
          <w:sz w:val="20"/>
          <w:szCs w:val="20"/>
        </w:rPr>
      </w:pPr>
      <w:r w:rsidRPr="00106239">
        <w:rPr>
          <w:rFonts w:ascii="Arial" w:hAnsi="Arial" w:cs="Arial"/>
          <w:sz w:val="20"/>
          <w:szCs w:val="20"/>
        </w:rPr>
        <w:t xml:space="preserve">The </w:t>
      </w:r>
      <w:r w:rsidR="0090108C">
        <w:rPr>
          <w:rFonts w:ascii="Arial" w:hAnsi="Arial" w:cs="Arial"/>
          <w:sz w:val="20"/>
          <w:szCs w:val="20"/>
        </w:rPr>
        <w:t>SFC has</w:t>
      </w:r>
      <w:r w:rsidRPr="00106239">
        <w:rPr>
          <w:rFonts w:ascii="Arial" w:hAnsi="Arial" w:cs="Arial"/>
          <w:sz w:val="20"/>
          <w:szCs w:val="20"/>
        </w:rPr>
        <w:t xml:space="preserve"> provided a th</w:t>
      </w:r>
      <w:r w:rsidR="009B2192">
        <w:rPr>
          <w:rFonts w:ascii="Arial" w:hAnsi="Arial" w:cs="Arial"/>
          <w:sz w:val="20"/>
          <w:szCs w:val="20"/>
        </w:rPr>
        <w:t>ree-step approach to calculate</w:t>
      </w:r>
      <w:r w:rsidRPr="00106239">
        <w:rPr>
          <w:rFonts w:ascii="Arial" w:hAnsi="Arial" w:cs="Arial"/>
          <w:sz w:val="20"/>
          <w:szCs w:val="20"/>
        </w:rPr>
        <w:t xml:space="preserve"> the H share offer price for a</w:t>
      </w:r>
      <w:r w:rsidR="00A87A6F">
        <w:rPr>
          <w:rFonts w:ascii="Arial" w:hAnsi="Arial" w:cs="Arial"/>
          <w:sz w:val="20"/>
          <w:szCs w:val="20"/>
        </w:rPr>
        <w:t xml:space="preserve">n </w:t>
      </w:r>
      <w:r w:rsidR="003D49D2">
        <w:rPr>
          <w:rFonts w:ascii="Arial" w:hAnsi="Arial" w:cs="Arial"/>
          <w:sz w:val="20"/>
          <w:szCs w:val="20"/>
        </w:rPr>
        <w:t>H Share i</w:t>
      </w:r>
      <w:r w:rsidRPr="00106239">
        <w:rPr>
          <w:rFonts w:ascii="Arial" w:hAnsi="Arial" w:cs="Arial"/>
          <w:sz w:val="20"/>
          <w:szCs w:val="20"/>
        </w:rPr>
        <w:t xml:space="preserve">ssuer. </w:t>
      </w:r>
    </w:p>
    <w:p w:rsidR="00106239" w:rsidRPr="00106239" w:rsidRDefault="00106239" w:rsidP="0050637E">
      <w:pPr>
        <w:pStyle w:val="a3"/>
        <w:ind w:left="120"/>
        <w:jc w:val="both"/>
        <w:rPr>
          <w:rFonts w:ascii="Arial" w:hAnsi="Arial" w:cs="Arial"/>
          <w:sz w:val="20"/>
          <w:szCs w:val="20"/>
        </w:rPr>
      </w:pPr>
    </w:p>
    <w:p w:rsidR="00106239" w:rsidRPr="00106239" w:rsidRDefault="00106239" w:rsidP="0050637E">
      <w:pPr>
        <w:pStyle w:val="a3"/>
        <w:numPr>
          <w:ilvl w:val="0"/>
          <w:numId w:val="4"/>
        </w:numPr>
        <w:jc w:val="both"/>
        <w:rPr>
          <w:rFonts w:ascii="Arial" w:hAnsi="Arial" w:cs="Arial"/>
          <w:sz w:val="20"/>
          <w:szCs w:val="20"/>
        </w:rPr>
      </w:pPr>
      <w:r w:rsidRPr="00106239">
        <w:rPr>
          <w:rFonts w:ascii="Arial" w:hAnsi="Arial" w:cs="Arial"/>
          <w:sz w:val="20"/>
          <w:szCs w:val="20"/>
        </w:rPr>
        <w:t xml:space="preserve">Convert the offer price </w:t>
      </w:r>
      <w:r w:rsidR="0090108C">
        <w:rPr>
          <w:rFonts w:ascii="Arial" w:hAnsi="Arial" w:cs="Arial"/>
          <w:sz w:val="20"/>
          <w:szCs w:val="20"/>
        </w:rPr>
        <w:t xml:space="preserve">per A share </w:t>
      </w:r>
      <w:r w:rsidRPr="00106239">
        <w:rPr>
          <w:rFonts w:ascii="Arial" w:hAnsi="Arial" w:cs="Arial"/>
          <w:sz w:val="20"/>
          <w:szCs w:val="20"/>
        </w:rPr>
        <w:t>into HK$:</w:t>
      </w:r>
    </w:p>
    <w:p w:rsidR="00106239" w:rsidRPr="00106239" w:rsidRDefault="00106239" w:rsidP="0050637E">
      <w:pPr>
        <w:pStyle w:val="a3"/>
        <w:ind w:left="120"/>
        <w:jc w:val="both"/>
        <w:rPr>
          <w:rFonts w:ascii="Arial" w:hAnsi="Arial" w:cs="Arial"/>
          <w:sz w:val="20"/>
          <w:szCs w:val="20"/>
        </w:rPr>
      </w:pPr>
    </w:p>
    <w:p w:rsidR="00106239" w:rsidRDefault="00106239" w:rsidP="0050637E">
      <w:pPr>
        <w:pStyle w:val="a3"/>
        <w:numPr>
          <w:ilvl w:val="0"/>
          <w:numId w:val="5"/>
        </w:numPr>
        <w:jc w:val="both"/>
        <w:rPr>
          <w:rFonts w:ascii="Arial" w:hAnsi="Arial" w:cs="Arial"/>
          <w:sz w:val="20"/>
          <w:szCs w:val="20"/>
        </w:rPr>
      </w:pPr>
      <w:r w:rsidRPr="00106239">
        <w:rPr>
          <w:rFonts w:ascii="Arial" w:hAnsi="Arial" w:cs="Arial"/>
          <w:sz w:val="20"/>
          <w:szCs w:val="20"/>
        </w:rPr>
        <w:t>Use the RMB to HK$ exc</w:t>
      </w:r>
      <w:r w:rsidR="00582C0C">
        <w:rPr>
          <w:rFonts w:ascii="Arial" w:hAnsi="Arial" w:cs="Arial"/>
          <w:sz w:val="20"/>
          <w:szCs w:val="20"/>
        </w:rPr>
        <w:t>hange rate quoted by The People’</w:t>
      </w:r>
      <w:r w:rsidRPr="00106239">
        <w:rPr>
          <w:rFonts w:ascii="Arial" w:hAnsi="Arial" w:cs="Arial"/>
          <w:sz w:val="20"/>
          <w:szCs w:val="20"/>
        </w:rPr>
        <w:t>s Bank of China (</w:t>
      </w:r>
      <w:r w:rsidRPr="00A87A6F">
        <w:rPr>
          <w:rFonts w:ascii="Arial" w:hAnsi="Arial" w:cs="Arial"/>
          <w:b/>
          <w:sz w:val="20"/>
          <w:szCs w:val="20"/>
        </w:rPr>
        <w:t>PBOC</w:t>
      </w:r>
      <w:r w:rsidRPr="00106239">
        <w:rPr>
          <w:rFonts w:ascii="Arial" w:hAnsi="Arial" w:cs="Arial"/>
          <w:sz w:val="20"/>
          <w:szCs w:val="20"/>
        </w:rPr>
        <w:t xml:space="preserve">) on the date of the Rule 3.5 announcement (or </w:t>
      </w:r>
      <w:r w:rsidR="00A87A6F">
        <w:rPr>
          <w:rFonts w:ascii="Arial" w:hAnsi="Arial" w:cs="Arial"/>
          <w:sz w:val="20"/>
          <w:szCs w:val="20"/>
        </w:rPr>
        <w:t xml:space="preserve">if none, </w:t>
      </w:r>
      <w:r w:rsidRPr="00106239">
        <w:rPr>
          <w:rFonts w:ascii="Arial" w:hAnsi="Arial" w:cs="Arial"/>
          <w:sz w:val="20"/>
          <w:szCs w:val="20"/>
        </w:rPr>
        <w:t>the most recent date quoted</w:t>
      </w:r>
      <w:r w:rsidR="00DA619D">
        <w:rPr>
          <w:rFonts w:ascii="Arial" w:hAnsi="Arial" w:cs="Arial"/>
          <w:sz w:val="20"/>
          <w:szCs w:val="20"/>
        </w:rPr>
        <w:t xml:space="preserve"> by the PBOC</w:t>
      </w:r>
      <w:r w:rsidRPr="00106239">
        <w:rPr>
          <w:rFonts w:ascii="Arial" w:hAnsi="Arial" w:cs="Arial"/>
          <w:sz w:val="20"/>
          <w:szCs w:val="20"/>
        </w:rPr>
        <w:t xml:space="preserve"> prior to the </w:t>
      </w:r>
      <w:r w:rsidR="00DE175B">
        <w:rPr>
          <w:rFonts w:ascii="Arial" w:hAnsi="Arial" w:cs="Arial"/>
          <w:sz w:val="20"/>
          <w:szCs w:val="20"/>
        </w:rPr>
        <w:t xml:space="preserve">date of </w:t>
      </w:r>
      <w:r w:rsidRPr="00106239">
        <w:rPr>
          <w:rFonts w:ascii="Arial" w:hAnsi="Arial" w:cs="Arial"/>
          <w:sz w:val="20"/>
          <w:szCs w:val="20"/>
        </w:rPr>
        <w:t>announcement).</w:t>
      </w:r>
    </w:p>
    <w:p w:rsidR="0090108C" w:rsidRPr="00106239" w:rsidRDefault="0090108C" w:rsidP="0050637E">
      <w:pPr>
        <w:pStyle w:val="a3"/>
        <w:ind w:left="840"/>
        <w:jc w:val="both"/>
        <w:rPr>
          <w:rFonts w:ascii="Arial" w:hAnsi="Arial" w:cs="Arial"/>
          <w:sz w:val="20"/>
          <w:szCs w:val="20"/>
        </w:rPr>
      </w:pPr>
    </w:p>
    <w:p w:rsidR="00106239" w:rsidRPr="00106239" w:rsidRDefault="00106239" w:rsidP="0050637E">
      <w:pPr>
        <w:pStyle w:val="a3"/>
        <w:numPr>
          <w:ilvl w:val="0"/>
          <w:numId w:val="4"/>
        </w:numPr>
        <w:jc w:val="both"/>
        <w:rPr>
          <w:rFonts w:ascii="Arial" w:hAnsi="Arial" w:cs="Arial"/>
          <w:sz w:val="20"/>
          <w:szCs w:val="20"/>
        </w:rPr>
      </w:pPr>
      <w:r w:rsidRPr="00106239">
        <w:rPr>
          <w:rFonts w:ascii="Arial" w:hAnsi="Arial" w:cs="Arial"/>
          <w:sz w:val="20"/>
          <w:szCs w:val="20"/>
        </w:rPr>
        <w:t>Determine the ratio (</w:t>
      </w:r>
      <w:r w:rsidRPr="00A87A6F">
        <w:rPr>
          <w:rFonts w:ascii="Arial" w:hAnsi="Arial" w:cs="Arial"/>
          <w:b/>
          <w:sz w:val="20"/>
          <w:szCs w:val="20"/>
        </w:rPr>
        <w:t>R</w:t>
      </w:r>
      <w:r w:rsidRPr="00106239">
        <w:rPr>
          <w:rFonts w:ascii="Arial" w:hAnsi="Arial" w:cs="Arial"/>
          <w:sz w:val="20"/>
          <w:szCs w:val="20"/>
        </w:rPr>
        <w:t>) of average daily volume-weighted average trading prices (</w:t>
      </w:r>
      <w:r w:rsidRPr="00A87A6F">
        <w:rPr>
          <w:rFonts w:ascii="Arial" w:hAnsi="Arial" w:cs="Arial"/>
          <w:b/>
          <w:sz w:val="20"/>
          <w:szCs w:val="20"/>
        </w:rPr>
        <w:t>VWAP</w:t>
      </w:r>
      <w:r w:rsidRPr="00106239">
        <w:rPr>
          <w:rFonts w:ascii="Arial" w:hAnsi="Arial" w:cs="Arial"/>
          <w:sz w:val="20"/>
          <w:szCs w:val="20"/>
        </w:rPr>
        <w:t xml:space="preserve">) </w:t>
      </w:r>
      <w:r w:rsidR="00582C0C" w:rsidRPr="00582C0C">
        <w:rPr>
          <w:rFonts w:ascii="Arial" w:hAnsi="Arial" w:cs="Arial"/>
          <w:sz w:val="20"/>
          <w:szCs w:val="20"/>
        </w:rPr>
        <w:t>per H share for the preceding 6-month</w:t>
      </w:r>
      <w:r w:rsidR="00A87A6F">
        <w:rPr>
          <w:rFonts w:ascii="Arial" w:hAnsi="Arial" w:cs="Arial"/>
          <w:sz w:val="20"/>
          <w:szCs w:val="20"/>
        </w:rPr>
        <w:t>s</w:t>
      </w:r>
      <w:r w:rsidR="00582C0C" w:rsidRPr="00582C0C">
        <w:rPr>
          <w:rFonts w:ascii="Arial" w:hAnsi="Arial" w:cs="Arial"/>
          <w:sz w:val="20"/>
          <w:szCs w:val="20"/>
        </w:rPr>
        <w:t xml:space="preserve"> ending on the last trading day before the </w:t>
      </w:r>
      <w:r w:rsidR="00582C0C">
        <w:rPr>
          <w:rFonts w:ascii="Arial" w:hAnsi="Arial" w:cs="Arial"/>
          <w:sz w:val="20"/>
          <w:szCs w:val="20"/>
        </w:rPr>
        <w:t xml:space="preserve">publication of the </w:t>
      </w:r>
      <w:r w:rsidR="00582C0C" w:rsidRPr="00582C0C">
        <w:rPr>
          <w:rFonts w:ascii="Arial" w:hAnsi="Arial" w:cs="Arial"/>
          <w:sz w:val="20"/>
          <w:szCs w:val="20"/>
        </w:rPr>
        <w:t>Rule 3.5</w:t>
      </w:r>
      <w:r w:rsidR="00582C0C">
        <w:rPr>
          <w:rFonts w:ascii="Arial" w:hAnsi="Arial" w:cs="Arial"/>
          <w:sz w:val="20"/>
          <w:szCs w:val="20"/>
        </w:rPr>
        <w:t xml:space="preserve"> </w:t>
      </w:r>
      <w:r w:rsidR="00582C0C" w:rsidRPr="00582C0C">
        <w:rPr>
          <w:rFonts w:ascii="Arial" w:hAnsi="Arial" w:cs="Arial"/>
          <w:sz w:val="20"/>
          <w:szCs w:val="20"/>
        </w:rPr>
        <w:lastRenderedPageBreak/>
        <w:t>a</w:t>
      </w:r>
      <w:r w:rsidR="00582C0C">
        <w:rPr>
          <w:rFonts w:ascii="Arial" w:hAnsi="Arial" w:cs="Arial"/>
          <w:sz w:val="20"/>
          <w:szCs w:val="20"/>
        </w:rPr>
        <w:t>nnouncement</w:t>
      </w:r>
      <w:r w:rsidR="00582C0C" w:rsidRPr="00582C0C">
        <w:rPr>
          <w:rFonts w:ascii="Arial" w:hAnsi="Arial" w:cs="Arial"/>
          <w:sz w:val="20"/>
          <w:szCs w:val="20"/>
        </w:rPr>
        <w:t xml:space="preserve"> to the average daily VWAP </w:t>
      </w:r>
      <w:r w:rsidR="00DA619D">
        <w:rPr>
          <w:rFonts w:ascii="Arial" w:hAnsi="Arial" w:cs="Arial"/>
          <w:sz w:val="20"/>
          <w:szCs w:val="20"/>
        </w:rPr>
        <w:t>per A share for the same period</w:t>
      </w:r>
      <w:r w:rsidRPr="00106239">
        <w:rPr>
          <w:rFonts w:ascii="Arial" w:hAnsi="Arial" w:cs="Arial"/>
          <w:sz w:val="20"/>
          <w:szCs w:val="20"/>
        </w:rPr>
        <w:t>:</w:t>
      </w:r>
    </w:p>
    <w:p w:rsidR="00106239" w:rsidRPr="00106239" w:rsidRDefault="00106239" w:rsidP="0050637E">
      <w:pPr>
        <w:pStyle w:val="a3"/>
        <w:ind w:left="120"/>
        <w:jc w:val="both"/>
        <w:rPr>
          <w:rFonts w:ascii="Arial" w:hAnsi="Arial" w:cs="Arial"/>
          <w:sz w:val="20"/>
          <w:szCs w:val="20"/>
        </w:rPr>
      </w:pPr>
    </w:p>
    <w:p w:rsidR="00A87A6F" w:rsidRDefault="00EF1158" w:rsidP="00EF1158">
      <w:pPr>
        <w:pStyle w:val="a3"/>
        <w:tabs>
          <w:tab w:val="left" w:pos="993"/>
        </w:tabs>
        <w:ind w:left="990" w:hanging="510"/>
        <w:jc w:val="both"/>
        <w:rPr>
          <w:rFonts w:ascii="Arial" w:hAnsi="Arial" w:cs="Arial"/>
          <w:sz w:val="20"/>
          <w:szCs w:val="20"/>
          <w:u w:val="single"/>
        </w:rPr>
      </w:pPr>
      <w:r>
        <w:rPr>
          <w:rFonts w:ascii="Arial" w:hAnsi="Arial" w:cs="Arial"/>
          <w:sz w:val="20"/>
          <w:szCs w:val="20"/>
        </w:rPr>
        <w:tab/>
      </w:r>
      <w:r w:rsidR="00106239" w:rsidRPr="00106239">
        <w:rPr>
          <w:rFonts w:ascii="Arial" w:hAnsi="Arial" w:cs="Arial"/>
          <w:sz w:val="20"/>
          <w:szCs w:val="20"/>
        </w:rPr>
        <w:t>average daily VWAP per H share</w:t>
      </w:r>
      <w:r w:rsidR="00582C0C">
        <w:rPr>
          <w:rFonts w:ascii="Arial" w:hAnsi="Arial" w:cs="Arial"/>
          <w:sz w:val="20"/>
          <w:szCs w:val="20"/>
        </w:rPr>
        <w:t xml:space="preserve"> </w:t>
      </w:r>
      <w:r w:rsidR="00582C0C" w:rsidRPr="00582C0C">
        <w:rPr>
          <w:rFonts w:ascii="Arial" w:hAnsi="Arial" w:cs="Arial"/>
          <w:sz w:val="20"/>
          <w:szCs w:val="20"/>
        </w:rPr>
        <w:t>for the preceding 6-month</w:t>
      </w:r>
      <w:r w:rsidR="00A87A6F">
        <w:rPr>
          <w:rFonts w:ascii="Arial" w:hAnsi="Arial" w:cs="Arial"/>
          <w:sz w:val="20"/>
          <w:szCs w:val="20"/>
        </w:rPr>
        <w:t>s</w:t>
      </w:r>
      <w:r w:rsidR="00582C0C" w:rsidRPr="00582C0C">
        <w:rPr>
          <w:rFonts w:ascii="Arial" w:hAnsi="Arial" w:cs="Arial"/>
          <w:sz w:val="20"/>
          <w:szCs w:val="20"/>
        </w:rPr>
        <w:t xml:space="preserve"> ending on the last trading day </w:t>
      </w:r>
      <w:r w:rsidRPr="00EF1158">
        <w:rPr>
          <w:rFonts w:ascii="Arial" w:hAnsi="Arial" w:cs="Arial"/>
          <w:sz w:val="20"/>
          <w:szCs w:val="20"/>
        </w:rPr>
        <w:t>before t</w:t>
      </w:r>
      <w:r w:rsidR="00582C0C" w:rsidRPr="00EF1158">
        <w:rPr>
          <w:rFonts w:ascii="Arial" w:hAnsi="Arial" w:cs="Arial"/>
          <w:sz w:val="20"/>
          <w:szCs w:val="20"/>
        </w:rPr>
        <w:t>he publication of the Rule 3.5 announcement</w:t>
      </w:r>
    </w:p>
    <w:p w:rsidR="00EF1158" w:rsidRPr="00EF1158" w:rsidRDefault="00EF1158" w:rsidP="00EF1158">
      <w:pPr>
        <w:pStyle w:val="a3"/>
        <w:tabs>
          <w:tab w:val="left" w:pos="993"/>
        </w:tabs>
        <w:ind w:left="990" w:hanging="510"/>
        <w:jc w:val="both"/>
        <w:rPr>
          <w:rFonts w:ascii="Arial" w:hAnsi="Arial" w:cs="Arial"/>
          <w:b/>
          <w:sz w:val="20"/>
          <w:szCs w:val="20"/>
        </w:rPr>
      </w:pPr>
      <w:r w:rsidRPr="00EF1158">
        <w:rPr>
          <w:rFonts w:ascii="Arial" w:hAnsi="Arial" w:cs="Arial"/>
          <w:b/>
          <w:sz w:val="20"/>
          <w:szCs w:val="20"/>
        </w:rPr>
        <w:t>R =</w:t>
      </w:r>
      <w:r>
        <w:rPr>
          <w:rFonts w:ascii="Arial" w:hAnsi="Arial" w:cs="Arial"/>
          <w:b/>
          <w:sz w:val="20"/>
          <w:szCs w:val="20"/>
        </w:rPr>
        <w:tab/>
        <w:t>___________________________________________________________________________</w:t>
      </w:r>
    </w:p>
    <w:p w:rsidR="00EF1158" w:rsidRDefault="00EF1158" w:rsidP="00EF1158">
      <w:pPr>
        <w:pStyle w:val="a3"/>
        <w:tabs>
          <w:tab w:val="left" w:pos="993"/>
        </w:tabs>
        <w:ind w:left="990"/>
        <w:jc w:val="both"/>
        <w:rPr>
          <w:rFonts w:ascii="Arial" w:hAnsi="Arial" w:cs="Arial"/>
          <w:sz w:val="20"/>
          <w:szCs w:val="20"/>
        </w:rPr>
      </w:pPr>
    </w:p>
    <w:p w:rsidR="00106239" w:rsidRDefault="00EF1158" w:rsidP="00EF1158">
      <w:pPr>
        <w:pStyle w:val="a3"/>
        <w:tabs>
          <w:tab w:val="left" w:pos="993"/>
        </w:tabs>
        <w:ind w:left="990"/>
        <w:jc w:val="both"/>
        <w:rPr>
          <w:rFonts w:ascii="Arial" w:hAnsi="Arial" w:cs="Arial"/>
          <w:sz w:val="20"/>
          <w:szCs w:val="20"/>
        </w:rPr>
      </w:pPr>
      <w:r>
        <w:rPr>
          <w:rFonts w:ascii="Arial" w:hAnsi="Arial" w:cs="Arial"/>
          <w:sz w:val="20"/>
          <w:szCs w:val="20"/>
        </w:rPr>
        <w:tab/>
      </w:r>
      <w:r w:rsidR="00106239" w:rsidRPr="00106239">
        <w:rPr>
          <w:rFonts w:ascii="Arial" w:hAnsi="Arial" w:cs="Arial"/>
          <w:sz w:val="20"/>
          <w:szCs w:val="20"/>
        </w:rPr>
        <w:t>average daily VWAP per A share</w:t>
      </w:r>
      <w:r w:rsidR="00582C0C">
        <w:rPr>
          <w:rFonts w:ascii="Arial" w:hAnsi="Arial" w:cs="Arial"/>
          <w:sz w:val="20"/>
          <w:szCs w:val="20"/>
        </w:rPr>
        <w:t xml:space="preserve"> </w:t>
      </w:r>
      <w:r w:rsidR="00582C0C" w:rsidRPr="00582C0C">
        <w:rPr>
          <w:rFonts w:ascii="Arial" w:hAnsi="Arial" w:cs="Arial"/>
          <w:sz w:val="20"/>
          <w:szCs w:val="20"/>
        </w:rPr>
        <w:t>for the preceding 6-month</w:t>
      </w:r>
      <w:r>
        <w:rPr>
          <w:rFonts w:ascii="Arial" w:hAnsi="Arial" w:cs="Arial"/>
          <w:sz w:val="20"/>
          <w:szCs w:val="20"/>
        </w:rPr>
        <w:t>s</w:t>
      </w:r>
      <w:r w:rsidR="00582C0C" w:rsidRPr="00582C0C">
        <w:rPr>
          <w:rFonts w:ascii="Arial" w:hAnsi="Arial" w:cs="Arial"/>
          <w:sz w:val="20"/>
          <w:szCs w:val="20"/>
        </w:rPr>
        <w:t xml:space="preserve"> ending on the last trading day before the </w:t>
      </w:r>
      <w:r w:rsidR="00582C0C">
        <w:rPr>
          <w:rFonts w:ascii="Arial" w:hAnsi="Arial" w:cs="Arial"/>
          <w:sz w:val="20"/>
          <w:szCs w:val="20"/>
        </w:rPr>
        <w:t xml:space="preserve">publication of the </w:t>
      </w:r>
      <w:r w:rsidR="00582C0C" w:rsidRPr="00582C0C">
        <w:rPr>
          <w:rFonts w:ascii="Arial" w:hAnsi="Arial" w:cs="Arial"/>
          <w:sz w:val="20"/>
          <w:szCs w:val="20"/>
        </w:rPr>
        <w:t>Rule 3.5</w:t>
      </w:r>
      <w:r w:rsidR="00582C0C">
        <w:rPr>
          <w:rFonts w:ascii="Arial" w:hAnsi="Arial" w:cs="Arial"/>
          <w:sz w:val="20"/>
          <w:szCs w:val="20"/>
        </w:rPr>
        <w:t xml:space="preserve"> </w:t>
      </w:r>
      <w:r w:rsidR="00582C0C" w:rsidRPr="00582C0C">
        <w:rPr>
          <w:rFonts w:ascii="Arial" w:hAnsi="Arial" w:cs="Arial"/>
          <w:sz w:val="20"/>
          <w:szCs w:val="20"/>
        </w:rPr>
        <w:t>a</w:t>
      </w:r>
      <w:r w:rsidR="00582C0C">
        <w:rPr>
          <w:rFonts w:ascii="Arial" w:hAnsi="Arial" w:cs="Arial"/>
          <w:sz w:val="20"/>
          <w:szCs w:val="20"/>
        </w:rPr>
        <w:t>nnouncement</w:t>
      </w:r>
      <w:r w:rsidR="00DA619D">
        <w:rPr>
          <w:rFonts w:ascii="Arial" w:hAnsi="Arial" w:cs="Arial"/>
          <w:sz w:val="20"/>
          <w:szCs w:val="20"/>
        </w:rPr>
        <w:t xml:space="preserve">, which has already been </w:t>
      </w:r>
      <w:r w:rsidR="00106239" w:rsidRPr="00106239">
        <w:rPr>
          <w:rFonts w:ascii="Arial" w:hAnsi="Arial" w:cs="Arial"/>
          <w:sz w:val="20"/>
          <w:szCs w:val="20"/>
        </w:rPr>
        <w:t>converted from RMB to HK$</w:t>
      </w:r>
    </w:p>
    <w:p w:rsidR="00582C0C" w:rsidRPr="00106239" w:rsidRDefault="00582C0C" w:rsidP="0050637E">
      <w:pPr>
        <w:pStyle w:val="a3"/>
        <w:ind w:left="840"/>
        <w:jc w:val="both"/>
        <w:rPr>
          <w:rFonts w:ascii="Arial" w:hAnsi="Arial" w:cs="Arial"/>
          <w:sz w:val="20"/>
          <w:szCs w:val="20"/>
        </w:rPr>
      </w:pPr>
    </w:p>
    <w:p w:rsidR="00106239" w:rsidRDefault="00106239" w:rsidP="0050637E">
      <w:pPr>
        <w:pStyle w:val="a3"/>
        <w:numPr>
          <w:ilvl w:val="0"/>
          <w:numId w:val="7"/>
        </w:numPr>
        <w:ind w:left="1560"/>
        <w:jc w:val="both"/>
        <w:rPr>
          <w:rFonts w:ascii="Arial" w:hAnsi="Arial" w:cs="Arial"/>
          <w:sz w:val="20"/>
          <w:szCs w:val="20"/>
        </w:rPr>
      </w:pPr>
      <w:r w:rsidRPr="00106239">
        <w:rPr>
          <w:rFonts w:ascii="Arial" w:hAnsi="Arial" w:cs="Arial"/>
          <w:sz w:val="20"/>
          <w:szCs w:val="20"/>
        </w:rPr>
        <w:t xml:space="preserve">Convert daily VWAP per A share from RMB to HK$ using the </w:t>
      </w:r>
      <w:r w:rsidR="00DA619D" w:rsidRPr="00106239">
        <w:rPr>
          <w:rFonts w:ascii="Arial" w:hAnsi="Arial" w:cs="Arial"/>
          <w:sz w:val="20"/>
          <w:szCs w:val="20"/>
        </w:rPr>
        <w:t>RMB to HK</w:t>
      </w:r>
      <w:r w:rsidR="00DA619D">
        <w:rPr>
          <w:rFonts w:ascii="Arial" w:hAnsi="Arial" w:cs="Arial"/>
          <w:sz w:val="20"/>
          <w:szCs w:val="20"/>
        </w:rPr>
        <w:t>$</w:t>
      </w:r>
      <w:r w:rsidRPr="00106239">
        <w:rPr>
          <w:rFonts w:ascii="Arial" w:hAnsi="Arial" w:cs="Arial"/>
          <w:sz w:val="20"/>
          <w:szCs w:val="20"/>
        </w:rPr>
        <w:t xml:space="preserve"> exchange rate quoted</w:t>
      </w:r>
      <w:r w:rsidR="00DA619D">
        <w:rPr>
          <w:rFonts w:ascii="Arial" w:hAnsi="Arial" w:cs="Arial"/>
          <w:sz w:val="20"/>
          <w:szCs w:val="20"/>
        </w:rPr>
        <w:t xml:space="preserve"> by the PBOC</w:t>
      </w:r>
      <w:r w:rsidRPr="00106239">
        <w:rPr>
          <w:rFonts w:ascii="Arial" w:hAnsi="Arial" w:cs="Arial"/>
          <w:sz w:val="20"/>
          <w:szCs w:val="20"/>
        </w:rPr>
        <w:t xml:space="preserve"> on each applicable date.</w:t>
      </w:r>
    </w:p>
    <w:p w:rsidR="00582C0C" w:rsidRPr="00106239" w:rsidRDefault="00582C0C" w:rsidP="0050637E">
      <w:pPr>
        <w:pStyle w:val="a3"/>
        <w:ind w:left="1200"/>
        <w:jc w:val="both"/>
        <w:rPr>
          <w:rFonts w:ascii="Arial" w:hAnsi="Arial" w:cs="Arial"/>
          <w:sz w:val="20"/>
          <w:szCs w:val="20"/>
        </w:rPr>
      </w:pPr>
    </w:p>
    <w:p w:rsidR="00106239" w:rsidRDefault="00106239" w:rsidP="0050637E">
      <w:pPr>
        <w:pStyle w:val="a3"/>
        <w:numPr>
          <w:ilvl w:val="0"/>
          <w:numId w:val="7"/>
        </w:numPr>
        <w:ind w:left="1560"/>
        <w:jc w:val="both"/>
        <w:rPr>
          <w:rFonts w:ascii="Arial" w:hAnsi="Arial" w:cs="Arial"/>
          <w:sz w:val="20"/>
          <w:szCs w:val="20"/>
        </w:rPr>
      </w:pPr>
      <w:r w:rsidRPr="00106239">
        <w:rPr>
          <w:rFonts w:ascii="Arial" w:hAnsi="Arial" w:cs="Arial"/>
          <w:sz w:val="20"/>
          <w:szCs w:val="20"/>
        </w:rPr>
        <w:t xml:space="preserve">If the number of trading days for A shares and H shares differs significantly during the applicable six-month period, </w:t>
      </w:r>
      <w:r w:rsidR="00582C0C">
        <w:rPr>
          <w:rFonts w:ascii="Arial" w:hAnsi="Arial" w:cs="Arial"/>
          <w:sz w:val="20"/>
          <w:szCs w:val="20"/>
        </w:rPr>
        <w:t>practitioners should consult the SFC for</w:t>
      </w:r>
      <w:r w:rsidRPr="00106239">
        <w:rPr>
          <w:rFonts w:ascii="Arial" w:hAnsi="Arial" w:cs="Arial"/>
          <w:sz w:val="20"/>
          <w:szCs w:val="20"/>
        </w:rPr>
        <w:t xml:space="preserve"> alternative</w:t>
      </w:r>
      <w:r w:rsidR="00582C0C">
        <w:rPr>
          <w:rFonts w:ascii="Arial" w:hAnsi="Arial" w:cs="Arial"/>
          <w:sz w:val="20"/>
          <w:szCs w:val="20"/>
        </w:rPr>
        <w:t xml:space="preserve"> trading periods to calculate the ratio. </w:t>
      </w:r>
    </w:p>
    <w:p w:rsidR="00DE175B" w:rsidRPr="00106239" w:rsidRDefault="00DE175B" w:rsidP="0050637E">
      <w:pPr>
        <w:pStyle w:val="a3"/>
        <w:ind w:left="840"/>
        <w:jc w:val="both"/>
        <w:rPr>
          <w:rFonts w:ascii="Arial" w:hAnsi="Arial" w:cs="Arial"/>
          <w:sz w:val="20"/>
          <w:szCs w:val="20"/>
        </w:rPr>
      </w:pPr>
    </w:p>
    <w:p w:rsidR="00106239" w:rsidRPr="00106239" w:rsidRDefault="00106239" w:rsidP="0050637E">
      <w:pPr>
        <w:pStyle w:val="a3"/>
        <w:numPr>
          <w:ilvl w:val="0"/>
          <w:numId w:val="4"/>
        </w:numPr>
        <w:jc w:val="both"/>
        <w:rPr>
          <w:rFonts w:ascii="Arial" w:hAnsi="Arial" w:cs="Arial"/>
          <w:sz w:val="20"/>
          <w:szCs w:val="20"/>
        </w:rPr>
      </w:pPr>
      <w:r w:rsidRPr="00106239">
        <w:rPr>
          <w:rFonts w:ascii="Arial" w:hAnsi="Arial" w:cs="Arial"/>
          <w:sz w:val="20"/>
          <w:szCs w:val="20"/>
        </w:rPr>
        <w:t>Calculate the H share offer price:</w:t>
      </w:r>
    </w:p>
    <w:p w:rsidR="00106239" w:rsidRPr="00106239" w:rsidRDefault="00106239" w:rsidP="0050637E">
      <w:pPr>
        <w:pStyle w:val="a3"/>
        <w:ind w:left="120"/>
        <w:jc w:val="both"/>
        <w:rPr>
          <w:rFonts w:ascii="Arial" w:hAnsi="Arial" w:cs="Arial"/>
          <w:sz w:val="20"/>
          <w:szCs w:val="20"/>
        </w:rPr>
      </w:pPr>
    </w:p>
    <w:p w:rsidR="00106239" w:rsidRPr="00106239" w:rsidRDefault="00106239" w:rsidP="0050637E">
      <w:pPr>
        <w:pStyle w:val="a3"/>
        <w:numPr>
          <w:ilvl w:val="0"/>
          <w:numId w:val="6"/>
        </w:numPr>
        <w:jc w:val="both"/>
        <w:rPr>
          <w:rFonts w:ascii="Arial" w:hAnsi="Arial" w:cs="Arial"/>
          <w:sz w:val="20"/>
          <w:szCs w:val="20"/>
        </w:rPr>
      </w:pPr>
      <w:r w:rsidRPr="00106239">
        <w:rPr>
          <w:rFonts w:ascii="Arial" w:hAnsi="Arial" w:cs="Arial"/>
          <w:sz w:val="20"/>
          <w:szCs w:val="20"/>
        </w:rPr>
        <w:t xml:space="preserve">Multiply the converted </w:t>
      </w:r>
      <w:r w:rsidR="006422A3">
        <w:rPr>
          <w:rFonts w:ascii="Arial" w:hAnsi="Arial" w:cs="Arial"/>
          <w:sz w:val="20"/>
          <w:szCs w:val="20"/>
        </w:rPr>
        <w:t xml:space="preserve">offer price per </w:t>
      </w:r>
      <w:r w:rsidRPr="00106239">
        <w:rPr>
          <w:rFonts w:ascii="Arial" w:hAnsi="Arial" w:cs="Arial"/>
          <w:sz w:val="20"/>
          <w:szCs w:val="20"/>
        </w:rPr>
        <w:t xml:space="preserve">A share </w:t>
      </w:r>
      <w:r w:rsidR="006422A3">
        <w:rPr>
          <w:rFonts w:ascii="Arial" w:hAnsi="Arial" w:cs="Arial"/>
          <w:sz w:val="20"/>
          <w:szCs w:val="20"/>
        </w:rPr>
        <w:t>(</w:t>
      </w:r>
      <w:r w:rsidRPr="00106239">
        <w:rPr>
          <w:rFonts w:ascii="Arial" w:hAnsi="Arial" w:cs="Arial"/>
          <w:sz w:val="20"/>
          <w:szCs w:val="20"/>
        </w:rPr>
        <w:t xml:space="preserve">Step 1) by the ratio </w:t>
      </w:r>
      <w:r w:rsidR="006422A3">
        <w:rPr>
          <w:rFonts w:ascii="Arial" w:hAnsi="Arial" w:cs="Arial"/>
          <w:sz w:val="20"/>
          <w:szCs w:val="20"/>
        </w:rPr>
        <w:t>(</w:t>
      </w:r>
      <w:r w:rsidRPr="00106239">
        <w:rPr>
          <w:rFonts w:ascii="Arial" w:hAnsi="Arial" w:cs="Arial"/>
          <w:sz w:val="20"/>
          <w:szCs w:val="20"/>
        </w:rPr>
        <w:t>Step 2).</w:t>
      </w:r>
    </w:p>
    <w:p w:rsidR="0090108C" w:rsidRDefault="0090108C" w:rsidP="0050637E">
      <w:pPr>
        <w:pStyle w:val="a3"/>
        <w:ind w:left="120"/>
        <w:jc w:val="both"/>
        <w:rPr>
          <w:rFonts w:ascii="Arial" w:hAnsi="Arial" w:cs="Arial"/>
          <w:sz w:val="20"/>
          <w:szCs w:val="20"/>
        </w:rPr>
      </w:pPr>
    </w:p>
    <w:p w:rsidR="00106239" w:rsidRPr="00106239" w:rsidRDefault="006422A3" w:rsidP="00EF1158">
      <w:pPr>
        <w:pStyle w:val="a3"/>
        <w:jc w:val="both"/>
        <w:rPr>
          <w:rFonts w:ascii="Arial" w:hAnsi="Arial" w:cs="Arial"/>
          <w:sz w:val="20"/>
          <w:szCs w:val="20"/>
        </w:rPr>
      </w:pPr>
      <w:r>
        <w:rPr>
          <w:rFonts w:ascii="Arial" w:hAnsi="Arial" w:cs="Arial"/>
          <w:sz w:val="20"/>
          <w:szCs w:val="20"/>
        </w:rPr>
        <w:t>The same approach</w:t>
      </w:r>
      <w:r w:rsidR="00106239" w:rsidRPr="00106239">
        <w:rPr>
          <w:rFonts w:ascii="Arial" w:hAnsi="Arial" w:cs="Arial"/>
          <w:sz w:val="20"/>
          <w:szCs w:val="20"/>
        </w:rPr>
        <w:t xml:space="preserve"> is also applied to determine the applicable fee for a whitewash documen</w:t>
      </w:r>
      <w:r w:rsidR="00EF1158">
        <w:rPr>
          <w:rFonts w:ascii="Arial" w:hAnsi="Arial" w:cs="Arial"/>
          <w:sz w:val="20"/>
          <w:szCs w:val="20"/>
        </w:rPr>
        <w:t>t relating to H Share i</w:t>
      </w:r>
      <w:r w:rsidR="009B2192">
        <w:rPr>
          <w:rFonts w:ascii="Arial" w:hAnsi="Arial" w:cs="Arial"/>
          <w:sz w:val="20"/>
          <w:szCs w:val="20"/>
        </w:rPr>
        <w:t>ssuers</w:t>
      </w:r>
      <w:r w:rsidR="00106239" w:rsidRPr="00106239">
        <w:rPr>
          <w:rFonts w:ascii="Arial" w:hAnsi="Arial" w:cs="Arial"/>
          <w:sz w:val="20"/>
          <w:szCs w:val="20"/>
        </w:rPr>
        <w:t xml:space="preserve"> and the </w:t>
      </w:r>
      <w:r>
        <w:rPr>
          <w:rFonts w:ascii="Arial" w:hAnsi="Arial" w:cs="Arial"/>
          <w:sz w:val="20"/>
          <w:szCs w:val="20"/>
        </w:rPr>
        <w:t xml:space="preserve">applicable </w:t>
      </w:r>
      <w:r w:rsidR="00106239" w:rsidRPr="00106239">
        <w:rPr>
          <w:rFonts w:ascii="Arial" w:hAnsi="Arial" w:cs="Arial"/>
          <w:sz w:val="20"/>
          <w:szCs w:val="20"/>
        </w:rPr>
        <w:t>highest price for an H share offer resulting from A share purchases</w:t>
      </w:r>
      <w:r w:rsidR="00EF1158">
        <w:rPr>
          <w:rFonts w:ascii="Arial" w:hAnsi="Arial" w:cs="Arial"/>
          <w:sz w:val="20"/>
          <w:szCs w:val="20"/>
        </w:rPr>
        <w:t xml:space="preserve"> (e.g. Rules 24 and 26.3)</w:t>
      </w:r>
      <w:r w:rsidR="00106239" w:rsidRPr="00106239">
        <w:rPr>
          <w:rFonts w:ascii="Arial" w:hAnsi="Arial" w:cs="Arial"/>
          <w:sz w:val="20"/>
          <w:szCs w:val="20"/>
        </w:rPr>
        <w:t>.</w:t>
      </w:r>
    </w:p>
    <w:p w:rsidR="00106239" w:rsidRPr="00106239" w:rsidRDefault="00106239" w:rsidP="0050637E">
      <w:pPr>
        <w:pStyle w:val="a3"/>
        <w:ind w:left="120"/>
        <w:jc w:val="both"/>
        <w:rPr>
          <w:rFonts w:ascii="Arial" w:hAnsi="Arial" w:cs="Arial"/>
          <w:sz w:val="20"/>
          <w:szCs w:val="20"/>
        </w:rPr>
      </w:pPr>
    </w:p>
    <w:p w:rsidR="00294448" w:rsidRDefault="00106239" w:rsidP="002B78E9">
      <w:pPr>
        <w:pStyle w:val="a3"/>
        <w:jc w:val="both"/>
        <w:rPr>
          <w:rFonts w:ascii="Arial" w:hAnsi="Arial" w:cs="Arial"/>
          <w:sz w:val="20"/>
          <w:szCs w:val="20"/>
        </w:rPr>
      </w:pPr>
      <w:r w:rsidRPr="00106239">
        <w:rPr>
          <w:rFonts w:ascii="Arial" w:hAnsi="Arial" w:cs="Arial"/>
          <w:sz w:val="20"/>
          <w:szCs w:val="20"/>
        </w:rPr>
        <w:t>When determ</w:t>
      </w:r>
      <w:r w:rsidR="00EF1158">
        <w:rPr>
          <w:rFonts w:ascii="Arial" w:hAnsi="Arial" w:cs="Arial"/>
          <w:sz w:val="20"/>
          <w:szCs w:val="20"/>
        </w:rPr>
        <w:t>ining the H share offer price by</w:t>
      </w:r>
      <w:r w:rsidRPr="00106239">
        <w:rPr>
          <w:rFonts w:ascii="Arial" w:hAnsi="Arial" w:cs="Arial"/>
          <w:sz w:val="20"/>
          <w:szCs w:val="20"/>
        </w:rPr>
        <w:t xml:space="preserve"> reference to dome</w:t>
      </w:r>
      <w:r w:rsidR="006422A3">
        <w:rPr>
          <w:rFonts w:ascii="Arial" w:hAnsi="Arial" w:cs="Arial"/>
          <w:sz w:val="20"/>
          <w:szCs w:val="20"/>
        </w:rPr>
        <w:t xml:space="preserve">stic share purchases, the </w:t>
      </w:r>
      <w:r w:rsidR="007F780A">
        <w:rPr>
          <w:rFonts w:ascii="Arial" w:hAnsi="Arial" w:cs="Arial"/>
          <w:sz w:val="20"/>
          <w:szCs w:val="20"/>
        </w:rPr>
        <w:t xml:space="preserve">principles established in the </w:t>
      </w:r>
      <w:r w:rsidR="006422A3">
        <w:rPr>
          <w:rFonts w:ascii="Arial" w:hAnsi="Arial" w:cs="Arial"/>
          <w:sz w:val="20"/>
          <w:szCs w:val="20"/>
        </w:rPr>
        <w:t>Panel</w:t>
      </w:r>
      <w:r w:rsidR="007F780A">
        <w:rPr>
          <w:rFonts w:ascii="Arial" w:hAnsi="Arial" w:cs="Arial"/>
          <w:sz w:val="20"/>
          <w:szCs w:val="20"/>
        </w:rPr>
        <w:t>’s Sanmenxia Decision</w:t>
      </w:r>
      <w:r w:rsidRPr="00106239">
        <w:rPr>
          <w:rFonts w:ascii="Arial" w:hAnsi="Arial" w:cs="Arial"/>
          <w:sz w:val="20"/>
          <w:szCs w:val="20"/>
        </w:rPr>
        <w:t xml:space="preserve"> apply. </w:t>
      </w:r>
      <w:r w:rsidR="009B2192">
        <w:rPr>
          <w:rFonts w:ascii="Arial" w:hAnsi="Arial" w:cs="Arial"/>
          <w:sz w:val="20"/>
          <w:szCs w:val="20"/>
        </w:rPr>
        <w:t xml:space="preserve">The </w:t>
      </w:r>
      <w:r w:rsidRPr="00106239">
        <w:rPr>
          <w:rFonts w:ascii="Arial" w:hAnsi="Arial" w:cs="Arial"/>
          <w:sz w:val="20"/>
          <w:szCs w:val="20"/>
        </w:rPr>
        <w:t>RMB purcha</w:t>
      </w:r>
      <w:r w:rsidR="006422A3">
        <w:rPr>
          <w:rFonts w:ascii="Arial" w:hAnsi="Arial" w:cs="Arial"/>
          <w:sz w:val="20"/>
          <w:szCs w:val="20"/>
        </w:rPr>
        <w:t xml:space="preserve">se price for </w:t>
      </w:r>
      <w:r w:rsidR="00EF1158">
        <w:rPr>
          <w:rFonts w:ascii="Arial" w:hAnsi="Arial" w:cs="Arial"/>
          <w:sz w:val="20"/>
          <w:szCs w:val="20"/>
        </w:rPr>
        <w:t xml:space="preserve">the </w:t>
      </w:r>
      <w:r w:rsidR="006422A3">
        <w:rPr>
          <w:rFonts w:ascii="Arial" w:hAnsi="Arial" w:cs="Arial"/>
          <w:sz w:val="20"/>
          <w:szCs w:val="20"/>
        </w:rPr>
        <w:t xml:space="preserve">domestic shares is </w:t>
      </w:r>
      <w:r w:rsidRPr="00106239">
        <w:rPr>
          <w:rFonts w:ascii="Arial" w:hAnsi="Arial" w:cs="Arial"/>
          <w:sz w:val="20"/>
          <w:szCs w:val="20"/>
        </w:rPr>
        <w:t>converted into HK$ using the applicable PBOC exchange rate.</w:t>
      </w:r>
    </w:p>
    <w:p w:rsidR="002B78E9" w:rsidRPr="00294448" w:rsidRDefault="002B78E9" w:rsidP="002B78E9">
      <w:pPr>
        <w:pStyle w:val="a3"/>
        <w:jc w:val="both"/>
        <w:rPr>
          <w:rFonts w:ascii="Arial" w:hAnsi="Arial" w:cs="Arial"/>
          <w:sz w:val="20"/>
          <w:szCs w:val="20"/>
        </w:rPr>
      </w:pPr>
    </w:p>
    <w:p w:rsidR="006422A3" w:rsidRPr="002B78E9" w:rsidRDefault="006422A3" w:rsidP="0050637E">
      <w:pPr>
        <w:jc w:val="both"/>
        <w:rPr>
          <w:rFonts w:ascii="Arial" w:hAnsi="Arial" w:cs="Arial"/>
          <w:b/>
          <w:sz w:val="20"/>
          <w:szCs w:val="20"/>
        </w:rPr>
      </w:pPr>
      <w:r w:rsidRPr="002B78E9">
        <w:rPr>
          <w:rFonts w:ascii="Arial" w:hAnsi="Arial" w:cs="Arial"/>
          <w:b/>
          <w:sz w:val="20"/>
          <w:szCs w:val="20"/>
        </w:rPr>
        <w:t>Nature of consideration to be offered</w:t>
      </w:r>
      <w:r w:rsidR="002B78E9">
        <w:rPr>
          <w:rFonts w:ascii="Arial" w:hAnsi="Arial" w:cs="Arial"/>
          <w:b/>
          <w:sz w:val="20"/>
          <w:szCs w:val="20"/>
        </w:rPr>
        <w:t xml:space="preserve"> </w:t>
      </w:r>
      <w:r w:rsidR="002B78E9" w:rsidRPr="002B78E9">
        <w:rPr>
          <w:rFonts w:ascii="Arial" w:hAnsi="Arial" w:cs="Arial"/>
          <w:b/>
          <w:sz w:val="20"/>
          <w:szCs w:val="20"/>
        </w:rPr>
        <w:t>–</w:t>
      </w:r>
      <w:r w:rsidR="002B78E9">
        <w:rPr>
          <w:rFonts w:ascii="Arial" w:hAnsi="Arial" w:cs="Arial"/>
          <w:b/>
          <w:sz w:val="20"/>
          <w:szCs w:val="20"/>
        </w:rPr>
        <w:t xml:space="preserve"> </w:t>
      </w:r>
      <w:r w:rsidR="002B78E9" w:rsidRPr="002B78E9">
        <w:rPr>
          <w:rFonts w:ascii="Arial" w:hAnsi="Arial" w:cs="Arial"/>
          <w:b/>
          <w:sz w:val="20"/>
          <w:szCs w:val="20"/>
        </w:rPr>
        <w:t>Rule 23</w:t>
      </w:r>
    </w:p>
    <w:p w:rsidR="006422A3" w:rsidRPr="006422A3" w:rsidRDefault="006422A3" w:rsidP="0050637E">
      <w:pPr>
        <w:jc w:val="both"/>
        <w:rPr>
          <w:rFonts w:ascii="Arial" w:hAnsi="Arial" w:cs="Arial"/>
          <w:sz w:val="20"/>
          <w:szCs w:val="20"/>
        </w:rPr>
      </w:pPr>
      <w:r w:rsidRPr="006422A3">
        <w:rPr>
          <w:rFonts w:ascii="Arial" w:hAnsi="Arial" w:cs="Arial"/>
          <w:sz w:val="20"/>
          <w:szCs w:val="20"/>
        </w:rPr>
        <w:t xml:space="preserve">Rule 23.1 </w:t>
      </w:r>
      <w:r w:rsidR="007F780A">
        <w:rPr>
          <w:rFonts w:ascii="Arial" w:hAnsi="Arial" w:cs="Arial"/>
          <w:sz w:val="20"/>
          <w:szCs w:val="20"/>
        </w:rPr>
        <w:t xml:space="preserve">of the </w:t>
      </w:r>
      <w:r w:rsidR="00265A6F">
        <w:rPr>
          <w:rFonts w:ascii="Arial" w:hAnsi="Arial" w:cs="Arial"/>
          <w:sz w:val="20"/>
          <w:szCs w:val="20"/>
        </w:rPr>
        <w:t>Takeovers Code</w:t>
      </w:r>
      <w:r w:rsidR="007F780A">
        <w:rPr>
          <w:rFonts w:ascii="Arial" w:hAnsi="Arial" w:cs="Arial"/>
          <w:sz w:val="20"/>
          <w:szCs w:val="20"/>
        </w:rPr>
        <w:t xml:space="preserve"> </w:t>
      </w:r>
      <w:r w:rsidRPr="006422A3">
        <w:rPr>
          <w:rFonts w:ascii="Arial" w:hAnsi="Arial" w:cs="Arial"/>
          <w:sz w:val="20"/>
          <w:szCs w:val="20"/>
        </w:rPr>
        <w:t>outlines when a cash offer is required during a takeover. A cash offer is mandatory und</w:t>
      </w:r>
      <w:r w:rsidR="007F780A">
        <w:rPr>
          <w:rFonts w:ascii="Arial" w:hAnsi="Arial" w:cs="Arial"/>
          <w:sz w:val="20"/>
          <w:szCs w:val="20"/>
        </w:rPr>
        <w:t>er the following circumstances:</w:t>
      </w:r>
    </w:p>
    <w:p w:rsidR="007F780A" w:rsidRDefault="006422A3" w:rsidP="0050637E">
      <w:pPr>
        <w:pStyle w:val="a5"/>
        <w:numPr>
          <w:ilvl w:val="0"/>
          <w:numId w:val="9"/>
        </w:numPr>
        <w:jc w:val="both"/>
        <w:rPr>
          <w:rFonts w:ascii="Arial" w:hAnsi="Arial" w:cs="Arial"/>
          <w:sz w:val="20"/>
          <w:szCs w:val="20"/>
        </w:rPr>
      </w:pPr>
      <w:r w:rsidRPr="007F780A">
        <w:rPr>
          <w:rFonts w:ascii="Arial" w:hAnsi="Arial" w:cs="Arial"/>
          <w:sz w:val="20"/>
          <w:szCs w:val="20"/>
        </w:rPr>
        <w:t xml:space="preserve">If an offeror </w:t>
      </w:r>
      <w:r w:rsidR="002B78E9">
        <w:rPr>
          <w:rFonts w:ascii="Arial" w:hAnsi="Arial" w:cs="Arial"/>
          <w:sz w:val="20"/>
          <w:szCs w:val="20"/>
        </w:rPr>
        <w:t xml:space="preserve">and </w:t>
      </w:r>
      <w:r w:rsidRPr="007F780A">
        <w:rPr>
          <w:rFonts w:ascii="Arial" w:hAnsi="Arial" w:cs="Arial"/>
          <w:sz w:val="20"/>
          <w:szCs w:val="20"/>
        </w:rPr>
        <w:t>any person acting in concert</w:t>
      </w:r>
      <w:r w:rsidR="007F780A">
        <w:rPr>
          <w:rFonts w:ascii="Arial" w:hAnsi="Arial" w:cs="Arial"/>
          <w:sz w:val="20"/>
          <w:szCs w:val="20"/>
        </w:rPr>
        <w:t xml:space="preserve"> with it purchase</w:t>
      </w:r>
      <w:r w:rsidRPr="007F780A">
        <w:rPr>
          <w:rFonts w:ascii="Arial" w:hAnsi="Arial" w:cs="Arial"/>
          <w:sz w:val="20"/>
          <w:szCs w:val="20"/>
        </w:rPr>
        <w:t xml:space="preserve"> for cash 10% or more of the voting rights of a class of shares in the offeree company du</w:t>
      </w:r>
      <w:r w:rsidR="002B78E9">
        <w:rPr>
          <w:rFonts w:ascii="Arial" w:hAnsi="Arial" w:cs="Arial"/>
          <w:sz w:val="20"/>
          <w:szCs w:val="20"/>
        </w:rPr>
        <w:t>ring the offer period and the six</w:t>
      </w:r>
      <w:r w:rsidRPr="007F780A">
        <w:rPr>
          <w:rFonts w:ascii="Arial" w:hAnsi="Arial" w:cs="Arial"/>
          <w:sz w:val="20"/>
          <w:szCs w:val="20"/>
        </w:rPr>
        <w:t xml:space="preserve"> m</w:t>
      </w:r>
      <w:r w:rsidR="005C0416" w:rsidRPr="007F780A">
        <w:rPr>
          <w:rFonts w:ascii="Arial" w:hAnsi="Arial" w:cs="Arial"/>
          <w:sz w:val="20"/>
          <w:szCs w:val="20"/>
        </w:rPr>
        <w:t>onths prior to its commencement</w:t>
      </w:r>
      <w:r w:rsidRPr="007F780A">
        <w:rPr>
          <w:rFonts w:ascii="Arial" w:hAnsi="Arial" w:cs="Arial"/>
          <w:sz w:val="20"/>
          <w:szCs w:val="20"/>
        </w:rPr>
        <w:t xml:space="preserve">, the offer </w:t>
      </w:r>
      <w:r w:rsidR="007F780A">
        <w:rPr>
          <w:rFonts w:ascii="Arial" w:hAnsi="Arial" w:cs="Arial"/>
          <w:sz w:val="20"/>
          <w:szCs w:val="20"/>
        </w:rPr>
        <w:t>for that class</w:t>
      </w:r>
      <w:r w:rsidR="009F453B">
        <w:rPr>
          <w:rFonts w:ascii="Arial" w:hAnsi="Arial" w:cs="Arial"/>
          <w:sz w:val="20"/>
          <w:szCs w:val="20"/>
        </w:rPr>
        <w:t xml:space="preserve"> must</w:t>
      </w:r>
      <w:r w:rsidR="007F780A">
        <w:rPr>
          <w:rFonts w:ascii="Arial" w:hAnsi="Arial" w:cs="Arial"/>
          <w:sz w:val="20"/>
          <w:szCs w:val="20"/>
        </w:rPr>
        <w:t xml:space="preserve"> </w:t>
      </w:r>
      <w:r w:rsidRPr="007F780A">
        <w:rPr>
          <w:rFonts w:ascii="Arial" w:hAnsi="Arial" w:cs="Arial"/>
          <w:sz w:val="20"/>
          <w:szCs w:val="20"/>
        </w:rPr>
        <w:t>be in cash or accompanied by a cash alternative at not less than the highest price paid for that clas</w:t>
      </w:r>
      <w:r w:rsidR="007F780A">
        <w:rPr>
          <w:rFonts w:ascii="Arial" w:hAnsi="Arial" w:cs="Arial"/>
          <w:sz w:val="20"/>
          <w:szCs w:val="20"/>
        </w:rPr>
        <w:t xml:space="preserve">s of </w:t>
      </w:r>
      <w:r w:rsidR="009F453B">
        <w:rPr>
          <w:rFonts w:ascii="Arial" w:hAnsi="Arial" w:cs="Arial"/>
          <w:sz w:val="20"/>
          <w:szCs w:val="20"/>
        </w:rPr>
        <w:t>shares during the above period.</w:t>
      </w:r>
      <w:r w:rsidR="00833AA9">
        <w:rPr>
          <w:rStyle w:val="a9"/>
          <w:rFonts w:ascii="Arial" w:hAnsi="Arial" w:cs="Arial"/>
          <w:sz w:val="20"/>
          <w:szCs w:val="20"/>
        </w:rPr>
        <w:footnoteReference w:id="6"/>
      </w:r>
    </w:p>
    <w:p w:rsidR="009F453B" w:rsidRPr="007F780A" w:rsidRDefault="009F453B" w:rsidP="009F453B">
      <w:pPr>
        <w:pStyle w:val="a5"/>
        <w:ind w:left="360"/>
        <w:jc w:val="both"/>
        <w:rPr>
          <w:rFonts w:ascii="Arial" w:hAnsi="Arial" w:cs="Arial"/>
          <w:sz w:val="20"/>
          <w:szCs w:val="20"/>
        </w:rPr>
      </w:pPr>
    </w:p>
    <w:p w:rsidR="006422A3" w:rsidRDefault="007F780A" w:rsidP="0050637E">
      <w:pPr>
        <w:pStyle w:val="a5"/>
        <w:numPr>
          <w:ilvl w:val="0"/>
          <w:numId w:val="9"/>
        </w:numPr>
        <w:jc w:val="both"/>
        <w:rPr>
          <w:rFonts w:ascii="Arial" w:hAnsi="Arial" w:cs="Arial"/>
          <w:sz w:val="20"/>
          <w:szCs w:val="20"/>
        </w:rPr>
      </w:pPr>
      <w:r>
        <w:rPr>
          <w:rFonts w:ascii="Arial" w:hAnsi="Arial" w:cs="Arial"/>
          <w:sz w:val="20"/>
          <w:szCs w:val="20"/>
        </w:rPr>
        <w:t>If an offeror or any person acting in concert with it purchase</w:t>
      </w:r>
      <w:r w:rsidR="009B2192">
        <w:rPr>
          <w:rFonts w:ascii="Arial" w:hAnsi="Arial" w:cs="Arial"/>
          <w:sz w:val="20"/>
          <w:szCs w:val="20"/>
        </w:rPr>
        <w:t>s</w:t>
      </w:r>
      <w:r w:rsidR="006422A3" w:rsidRPr="007F780A">
        <w:rPr>
          <w:rFonts w:ascii="Arial" w:hAnsi="Arial" w:cs="Arial"/>
          <w:sz w:val="20"/>
          <w:szCs w:val="20"/>
        </w:rPr>
        <w:t xml:space="preserve"> shares of a class for cash during the offer period, the offer should be in cash or with a cash alternative at not less than the highest price paid for that class during the offer period.</w:t>
      </w:r>
    </w:p>
    <w:p w:rsidR="009F453B" w:rsidRPr="009F453B" w:rsidRDefault="009F453B" w:rsidP="009F453B">
      <w:pPr>
        <w:pStyle w:val="a5"/>
        <w:rPr>
          <w:rFonts w:ascii="Arial" w:hAnsi="Arial" w:cs="Arial"/>
          <w:sz w:val="20"/>
          <w:szCs w:val="20"/>
        </w:rPr>
      </w:pPr>
    </w:p>
    <w:p w:rsidR="006422A3" w:rsidRPr="007F780A" w:rsidRDefault="007F780A" w:rsidP="0050637E">
      <w:pPr>
        <w:pStyle w:val="a5"/>
        <w:numPr>
          <w:ilvl w:val="0"/>
          <w:numId w:val="9"/>
        </w:numPr>
        <w:jc w:val="both"/>
        <w:rPr>
          <w:rFonts w:ascii="Arial" w:hAnsi="Arial" w:cs="Arial"/>
          <w:sz w:val="20"/>
          <w:szCs w:val="20"/>
        </w:rPr>
      </w:pPr>
      <w:r w:rsidRPr="007F780A">
        <w:rPr>
          <w:rFonts w:ascii="Arial" w:hAnsi="Arial" w:cs="Arial"/>
          <w:sz w:val="20"/>
          <w:szCs w:val="20"/>
        </w:rPr>
        <w:t xml:space="preserve">The </w:t>
      </w:r>
      <w:r>
        <w:rPr>
          <w:rFonts w:ascii="Arial" w:hAnsi="Arial" w:cs="Arial"/>
          <w:sz w:val="20"/>
          <w:szCs w:val="20"/>
        </w:rPr>
        <w:t xml:space="preserve">SFC may </w:t>
      </w:r>
      <w:r w:rsidRPr="007F780A">
        <w:rPr>
          <w:rFonts w:ascii="Arial" w:hAnsi="Arial" w:cs="Arial"/>
          <w:sz w:val="20"/>
          <w:szCs w:val="20"/>
        </w:rPr>
        <w:t>determine that a cash offer is necessary to give</w:t>
      </w:r>
      <w:r>
        <w:rPr>
          <w:rFonts w:ascii="Arial" w:hAnsi="Arial" w:cs="Arial"/>
          <w:sz w:val="20"/>
          <w:szCs w:val="20"/>
        </w:rPr>
        <w:t xml:space="preserve"> effect to General Principle 1 </w:t>
      </w:r>
      <w:r w:rsidRPr="007F780A">
        <w:rPr>
          <w:rFonts w:ascii="Arial" w:hAnsi="Arial" w:cs="Arial"/>
          <w:sz w:val="20"/>
          <w:szCs w:val="20"/>
        </w:rPr>
        <w:t xml:space="preserve">if it </w:t>
      </w:r>
      <w:r>
        <w:rPr>
          <w:rFonts w:ascii="Arial" w:hAnsi="Arial" w:cs="Arial"/>
          <w:sz w:val="20"/>
          <w:szCs w:val="20"/>
        </w:rPr>
        <w:t>considers the circumstances</w:t>
      </w:r>
      <w:r w:rsidRPr="007F780A">
        <w:rPr>
          <w:rFonts w:ascii="Arial" w:hAnsi="Arial" w:cs="Arial"/>
          <w:sz w:val="20"/>
          <w:szCs w:val="20"/>
        </w:rPr>
        <w:t xml:space="preserve"> warrant such a requirement.</w:t>
      </w:r>
    </w:p>
    <w:p w:rsidR="006422A3" w:rsidRPr="006422A3" w:rsidRDefault="008043EB" w:rsidP="0050637E">
      <w:pPr>
        <w:jc w:val="both"/>
        <w:rPr>
          <w:rFonts w:ascii="Arial" w:hAnsi="Arial" w:cs="Arial"/>
          <w:sz w:val="20"/>
          <w:szCs w:val="20"/>
        </w:rPr>
      </w:pPr>
      <w:r>
        <w:rPr>
          <w:rFonts w:ascii="Arial" w:hAnsi="Arial" w:cs="Arial"/>
          <w:sz w:val="20"/>
          <w:szCs w:val="20"/>
        </w:rPr>
        <w:t xml:space="preserve">Additionally, </w:t>
      </w:r>
      <w:r w:rsidR="005C0416" w:rsidRPr="005C0416">
        <w:rPr>
          <w:rFonts w:ascii="Arial" w:hAnsi="Arial" w:cs="Arial"/>
          <w:sz w:val="20"/>
          <w:szCs w:val="20"/>
        </w:rPr>
        <w:t xml:space="preserve">Rule 23.2 stipulates that if </w:t>
      </w:r>
      <w:r w:rsidR="002D602A" w:rsidRPr="005C0416">
        <w:rPr>
          <w:rFonts w:ascii="Arial" w:hAnsi="Arial" w:cs="Arial"/>
          <w:sz w:val="20"/>
          <w:szCs w:val="20"/>
        </w:rPr>
        <w:t xml:space="preserve">an offeror and any person acting in concert with it </w:t>
      </w:r>
      <w:r w:rsidR="005C0416" w:rsidRPr="005C0416">
        <w:rPr>
          <w:rFonts w:ascii="Arial" w:hAnsi="Arial" w:cs="Arial"/>
          <w:sz w:val="20"/>
          <w:szCs w:val="20"/>
        </w:rPr>
        <w:t xml:space="preserve">purchases any class of </w:t>
      </w:r>
      <w:r w:rsidR="002D602A">
        <w:rPr>
          <w:rFonts w:ascii="Arial" w:hAnsi="Arial" w:cs="Arial"/>
          <w:sz w:val="20"/>
          <w:szCs w:val="20"/>
        </w:rPr>
        <w:t xml:space="preserve">the offeree company’s shares carrying </w:t>
      </w:r>
      <w:r w:rsidR="005C0416" w:rsidRPr="005C0416">
        <w:rPr>
          <w:rFonts w:ascii="Arial" w:hAnsi="Arial" w:cs="Arial"/>
          <w:sz w:val="20"/>
          <w:szCs w:val="20"/>
        </w:rPr>
        <w:t xml:space="preserve">10% or more of the voting rights in exchange for securities in the </w:t>
      </w:r>
      <w:r w:rsidR="002D602A">
        <w:rPr>
          <w:rFonts w:ascii="Arial" w:hAnsi="Arial" w:cs="Arial"/>
          <w:sz w:val="20"/>
          <w:szCs w:val="20"/>
        </w:rPr>
        <w:t>three</w:t>
      </w:r>
      <w:r w:rsidR="005C0416" w:rsidRPr="005C0416">
        <w:rPr>
          <w:rFonts w:ascii="Arial" w:hAnsi="Arial" w:cs="Arial"/>
          <w:sz w:val="20"/>
          <w:szCs w:val="20"/>
        </w:rPr>
        <w:t xml:space="preserve"> months </w:t>
      </w:r>
      <w:r w:rsidR="002D602A">
        <w:rPr>
          <w:rFonts w:ascii="Arial" w:hAnsi="Arial" w:cs="Arial"/>
          <w:sz w:val="20"/>
          <w:szCs w:val="20"/>
        </w:rPr>
        <w:t xml:space="preserve">before </w:t>
      </w:r>
      <w:r w:rsidR="00833AA9">
        <w:rPr>
          <w:rFonts w:ascii="Arial" w:hAnsi="Arial" w:cs="Arial"/>
          <w:sz w:val="20"/>
          <w:szCs w:val="20"/>
        </w:rPr>
        <w:t>the commencement of</w:t>
      </w:r>
      <w:r w:rsidR="002D602A">
        <w:rPr>
          <w:rFonts w:ascii="Arial" w:hAnsi="Arial" w:cs="Arial"/>
          <w:sz w:val="20"/>
          <w:szCs w:val="20"/>
        </w:rPr>
        <w:t xml:space="preserve"> or</w:t>
      </w:r>
      <w:r w:rsidR="00833AA9">
        <w:rPr>
          <w:rFonts w:ascii="Arial" w:hAnsi="Arial" w:cs="Arial"/>
          <w:sz w:val="20"/>
          <w:szCs w:val="20"/>
        </w:rPr>
        <w:t xml:space="preserve"> </w:t>
      </w:r>
      <w:r w:rsidR="005C0416" w:rsidRPr="005C0416">
        <w:rPr>
          <w:rFonts w:ascii="Arial" w:hAnsi="Arial" w:cs="Arial"/>
          <w:sz w:val="20"/>
          <w:szCs w:val="20"/>
        </w:rPr>
        <w:t xml:space="preserve">during the offer period, </w:t>
      </w:r>
      <w:r w:rsidR="00174541" w:rsidRPr="006422A3">
        <w:rPr>
          <w:rFonts w:ascii="Arial" w:hAnsi="Arial" w:cs="Arial"/>
          <w:sz w:val="20"/>
          <w:szCs w:val="20"/>
        </w:rPr>
        <w:t xml:space="preserve">these securities </w:t>
      </w:r>
      <w:r w:rsidR="00833AA9">
        <w:rPr>
          <w:rFonts w:ascii="Arial" w:hAnsi="Arial" w:cs="Arial"/>
          <w:sz w:val="20"/>
          <w:szCs w:val="20"/>
        </w:rPr>
        <w:t>will</w:t>
      </w:r>
      <w:r w:rsidR="00174541" w:rsidRPr="006422A3">
        <w:rPr>
          <w:rFonts w:ascii="Arial" w:hAnsi="Arial" w:cs="Arial"/>
          <w:sz w:val="20"/>
          <w:szCs w:val="20"/>
        </w:rPr>
        <w:t xml:space="preserve"> normally </w:t>
      </w:r>
      <w:r w:rsidR="002D602A">
        <w:rPr>
          <w:rFonts w:ascii="Arial" w:hAnsi="Arial" w:cs="Arial"/>
          <w:sz w:val="20"/>
          <w:szCs w:val="20"/>
        </w:rPr>
        <w:t xml:space="preserve">be required to </w:t>
      </w:r>
      <w:r w:rsidR="00174541" w:rsidRPr="006422A3">
        <w:rPr>
          <w:rFonts w:ascii="Arial" w:hAnsi="Arial" w:cs="Arial"/>
          <w:sz w:val="20"/>
          <w:szCs w:val="20"/>
        </w:rPr>
        <w:t>be offered to all ot</w:t>
      </w:r>
      <w:r>
        <w:rPr>
          <w:rFonts w:ascii="Arial" w:hAnsi="Arial" w:cs="Arial"/>
          <w:sz w:val="20"/>
          <w:szCs w:val="20"/>
        </w:rPr>
        <w:t>her shareholders of that class.</w:t>
      </w:r>
    </w:p>
    <w:p w:rsidR="006422A3" w:rsidRPr="006422A3" w:rsidRDefault="006422A3" w:rsidP="0050637E">
      <w:pPr>
        <w:jc w:val="both"/>
        <w:rPr>
          <w:rFonts w:ascii="Arial" w:hAnsi="Arial" w:cs="Arial"/>
          <w:sz w:val="20"/>
          <w:szCs w:val="20"/>
        </w:rPr>
      </w:pPr>
      <w:r w:rsidRPr="006422A3">
        <w:rPr>
          <w:rFonts w:ascii="Arial" w:hAnsi="Arial" w:cs="Arial"/>
          <w:sz w:val="20"/>
          <w:szCs w:val="20"/>
        </w:rPr>
        <w:lastRenderedPageBreak/>
        <w:t>The primary purpose of these rules is to ensure fair treatment for shareholders</w:t>
      </w:r>
      <w:r w:rsidR="002D602A">
        <w:rPr>
          <w:rFonts w:ascii="Arial" w:hAnsi="Arial" w:cs="Arial"/>
          <w:sz w:val="20"/>
          <w:szCs w:val="20"/>
        </w:rPr>
        <w:t xml:space="preserve"> affected by takeovers, mergers</w:t>
      </w:r>
      <w:r w:rsidRPr="006422A3">
        <w:rPr>
          <w:rFonts w:ascii="Arial" w:hAnsi="Arial" w:cs="Arial"/>
          <w:sz w:val="20"/>
          <w:szCs w:val="20"/>
        </w:rPr>
        <w:t xml:space="preserve"> and share buy-backs, </w:t>
      </w:r>
      <w:r w:rsidR="008043EB">
        <w:rPr>
          <w:rFonts w:ascii="Arial" w:hAnsi="Arial" w:cs="Arial"/>
          <w:sz w:val="20"/>
          <w:szCs w:val="20"/>
        </w:rPr>
        <w:t>which is in line with General Principle 1.</w:t>
      </w:r>
    </w:p>
    <w:p w:rsidR="006422A3" w:rsidRPr="006422A3" w:rsidRDefault="002D602A" w:rsidP="0050637E">
      <w:pPr>
        <w:jc w:val="both"/>
        <w:rPr>
          <w:rFonts w:ascii="Arial" w:hAnsi="Arial" w:cs="Arial"/>
          <w:sz w:val="20"/>
          <w:szCs w:val="20"/>
        </w:rPr>
      </w:pPr>
      <w:r>
        <w:rPr>
          <w:rFonts w:ascii="Arial" w:hAnsi="Arial" w:cs="Arial"/>
          <w:sz w:val="20"/>
          <w:szCs w:val="20"/>
        </w:rPr>
        <w:t>T</w:t>
      </w:r>
      <w:r w:rsidR="006422A3" w:rsidRPr="006422A3">
        <w:rPr>
          <w:rFonts w:ascii="Arial" w:hAnsi="Arial" w:cs="Arial"/>
          <w:sz w:val="20"/>
          <w:szCs w:val="20"/>
        </w:rPr>
        <w:t xml:space="preserve">he </w:t>
      </w:r>
      <w:r w:rsidR="008043EB">
        <w:rPr>
          <w:rFonts w:ascii="Arial" w:hAnsi="Arial" w:cs="Arial"/>
          <w:sz w:val="20"/>
          <w:szCs w:val="20"/>
        </w:rPr>
        <w:t>SFC</w:t>
      </w:r>
      <w:r w:rsidR="006422A3" w:rsidRPr="006422A3">
        <w:rPr>
          <w:rFonts w:ascii="Arial" w:hAnsi="Arial" w:cs="Arial"/>
          <w:sz w:val="20"/>
          <w:szCs w:val="20"/>
        </w:rPr>
        <w:t xml:space="preserve"> </w:t>
      </w:r>
      <w:r>
        <w:rPr>
          <w:rFonts w:ascii="Arial" w:hAnsi="Arial" w:cs="Arial"/>
          <w:sz w:val="20"/>
          <w:szCs w:val="20"/>
        </w:rPr>
        <w:t xml:space="preserve">will </w:t>
      </w:r>
      <w:r w:rsidR="006422A3" w:rsidRPr="006422A3">
        <w:rPr>
          <w:rFonts w:ascii="Arial" w:hAnsi="Arial" w:cs="Arial"/>
          <w:sz w:val="20"/>
          <w:szCs w:val="20"/>
        </w:rPr>
        <w:t xml:space="preserve">continue to treat domestic shares and H shares as separate classes when applying </w:t>
      </w:r>
      <w:r w:rsidR="008043EB">
        <w:rPr>
          <w:rFonts w:ascii="Arial" w:hAnsi="Arial" w:cs="Arial"/>
          <w:sz w:val="20"/>
          <w:szCs w:val="20"/>
        </w:rPr>
        <w:t>Rule 23</w:t>
      </w:r>
      <w:r>
        <w:rPr>
          <w:rFonts w:ascii="Arial" w:hAnsi="Arial" w:cs="Arial"/>
          <w:sz w:val="20"/>
          <w:szCs w:val="20"/>
        </w:rPr>
        <w:t xml:space="preserve"> after the PRC Rule Change</w:t>
      </w:r>
      <w:r w:rsidR="00411E62">
        <w:rPr>
          <w:rFonts w:ascii="Arial" w:hAnsi="Arial" w:cs="Arial"/>
          <w:sz w:val="20"/>
          <w:szCs w:val="20"/>
        </w:rPr>
        <w:t>s</w:t>
      </w:r>
      <w:r w:rsidR="008043EB">
        <w:rPr>
          <w:rFonts w:ascii="Arial" w:hAnsi="Arial" w:cs="Arial"/>
          <w:sz w:val="20"/>
          <w:szCs w:val="20"/>
        </w:rPr>
        <w:t>. The SFC also provides</w:t>
      </w:r>
      <w:r w:rsidR="006422A3" w:rsidRPr="006422A3">
        <w:rPr>
          <w:rFonts w:ascii="Arial" w:hAnsi="Arial" w:cs="Arial"/>
          <w:sz w:val="20"/>
          <w:szCs w:val="20"/>
        </w:rPr>
        <w:t xml:space="preserve"> </w:t>
      </w:r>
      <w:r>
        <w:rPr>
          <w:rFonts w:ascii="Arial" w:hAnsi="Arial" w:cs="Arial"/>
          <w:sz w:val="20"/>
          <w:szCs w:val="20"/>
        </w:rPr>
        <w:t xml:space="preserve">the following </w:t>
      </w:r>
      <w:r w:rsidR="006422A3" w:rsidRPr="006422A3">
        <w:rPr>
          <w:rFonts w:ascii="Arial" w:hAnsi="Arial" w:cs="Arial"/>
          <w:sz w:val="20"/>
          <w:szCs w:val="20"/>
        </w:rPr>
        <w:t>example</w:t>
      </w:r>
      <w:r w:rsidR="008043EB">
        <w:rPr>
          <w:rFonts w:ascii="Arial" w:hAnsi="Arial" w:cs="Arial"/>
          <w:sz w:val="20"/>
          <w:szCs w:val="20"/>
        </w:rPr>
        <w:t xml:space="preserve">s for illustration. </w:t>
      </w:r>
    </w:p>
    <w:p w:rsidR="006422A3" w:rsidRDefault="003D49D2" w:rsidP="0050637E">
      <w:pPr>
        <w:pStyle w:val="a5"/>
        <w:numPr>
          <w:ilvl w:val="0"/>
          <w:numId w:val="10"/>
        </w:numPr>
        <w:jc w:val="both"/>
        <w:rPr>
          <w:rFonts w:ascii="Arial" w:hAnsi="Arial" w:cs="Arial"/>
          <w:sz w:val="20"/>
          <w:szCs w:val="20"/>
        </w:rPr>
      </w:pPr>
      <w:r>
        <w:rPr>
          <w:rFonts w:ascii="Arial" w:hAnsi="Arial" w:cs="Arial"/>
          <w:sz w:val="20"/>
          <w:szCs w:val="20"/>
        </w:rPr>
        <w:t>Assume a PRC H Share i</w:t>
      </w:r>
      <w:r w:rsidR="006422A3" w:rsidRPr="002305E5">
        <w:rPr>
          <w:rFonts w:ascii="Arial" w:hAnsi="Arial" w:cs="Arial"/>
          <w:sz w:val="20"/>
          <w:szCs w:val="20"/>
        </w:rPr>
        <w:t xml:space="preserve">ssuer has a share capital consisting of 75% A shares and 25% H shares, and an offer is made </w:t>
      </w:r>
      <w:r w:rsidR="002305E5" w:rsidRPr="002305E5">
        <w:rPr>
          <w:rFonts w:ascii="Arial" w:hAnsi="Arial" w:cs="Arial"/>
          <w:sz w:val="20"/>
          <w:szCs w:val="20"/>
        </w:rPr>
        <w:t>for both A shares and H shares.</w:t>
      </w:r>
    </w:p>
    <w:p w:rsidR="000A00D6" w:rsidRPr="002305E5" w:rsidRDefault="000A00D6" w:rsidP="000A00D6">
      <w:pPr>
        <w:pStyle w:val="a5"/>
        <w:jc w:val="both"/>
        <w:rPr>
          <w:rFonts w:ascii="Arial" w:hAnsi="Arial" w:cs="Arial"/>
          <w:sz w:val="20"/>
          <w:szCs w:val="20"/>
        </w:rPr>
      </w:pPr>
    </w:p>
    <w:p w:rsidR="006422A3" w:rsidRDefault="006422A3" w:rsidP="0050637E">
      <w:pPr>
        <w:pStyle w:val="a5"/>
        <w:numPr>
          <w:ilvl w:val="0"/>
          <w:numId w:val="10"/>
        </w:numPr>
        <w:jc w:val="both"/>
        <w:rPr>
          <w:rFonts w:ascii="Arial" w:hAnsi="Arial" w:cs="Arial"/>
          <w:sz w:val="20"/>
          <w:szCs w:val="20"/>
        </w:rPr>
      </w:pPr>
      <w:r w:rsidRPr="002305E5">
        <w:rPr>
          <w:rFonts w:ascii="Arial" w:hAnsi="Arial" w:cs="Arial"/>
          <w:sz w:val="20"/>
          <w:szCs w:val="20"/>
        </w:rPr>
        <w:t xml:space="preserve">If an offeror and its concert parties acquire 10% of </w:t>
      </w:r>
      <w:r w:rsidR="002D602A">
        <w:rPr>
          <w:rFonts w:ascii="Arial" w:hAnsi="Arial" w:cs="Arial"/>
          <w:sz w:val="20"/>
          <w:szCs w:val="20"/>
        </w:rPr>
        <w:t>the H shares (i.e.</w:t>
      </w:r>
      <w:r w:rsidRPr="002305E5">
        <w:rPr>
          <w:rFonts w:ascii="Arial" w:hAnsi="Arial" w:cs="Arial"/>
          <w:sz w:val="20"/>
          <w:szCs w:val="20"/>
        </w:rPr>
        <w:t xml:space="preserve"> 2.5% of </w:t>
      </w:r>
      <w:r w:rsidR="002D602A">
        <w:rPr>
          <w:rFonts w:ascii="Arial" w:hAnsi="Arial" w:cs="Arial"/>
          <w:sz w:val="20"/>
          <w:szCs w:val="20"/>
        </w:rPr>
        <w:t xml:space="preserve">the </w:t>
      </w:r>
      <w:r w:rsidRPr="002305E5">
        <w:rPr>
          <w:rFonts w:ascii="Arial" w:hAnsi="Arial" w:cs="Arial"/>
          <w:sz w:val="20"/>
          <w:szCs w:val="20"/>
        </w:rPr>
        <w:t xml:space="preserve">total share capital) within the relevant period, Rule 23.1(a) will be triggered for the H share offer. However, the rule will not be triggered if the total H shares acquired are less than 10% of </w:t>
      </w:r>
      <w:r w:rsidR="000A00D6">
        <w:rPr>
          <w:rFonts w:ascii="Arial" w:hAnsi="Arial" w:cs="Arial"/>
          <w:sz w:val="20"/>
          <w:szCs w:val="20"/>
        </w:rPr>
        <w:t xml:space="preserve">the </w:t>
      </w:r>
      <w:r w:rsidRPr="002305E5">
        <w:rPr>
          <w:rFonts w:ascii="Arial" w:hAnsi="Arial" w:cs="Arial"/>
          <w:sz w:val="20"/>
          <w:szCs w:val="20"/>
        </w:rPr>
        <w:t>total H shares, even if an aggregate of 10% of the total share capital is acquired.</w:t>
      </w:r>
    </w:p>
    <w:p w:rsidR="000A00D6" w:rsidRPr="002305E5" w:rsidRDefault="000A00D6" w:rsidP="000A00D6">
      <w:pPr>
        <w:pStyle w:val="a5"/>
        <w:jc w:val="both"/>
        <w:rPr>
          <w:rFonts w:ascii="Arial" w:hAnsi="Arial" w:cs="Arial"/>
          <w:sz w:val="20"/>
          <w:szCs w:val="20"/>
        </w:rPr>
      </w:pPr>
    </w:p>
    <w:p w:rsidR="009A7BB5" w:rsidRDefault="006422A3" w:rsidP="0050637E">
      <w:pPr>
        <w:pStyle w:val="a5"/>
        <w:numPr>
          <w:ilvl w:val="0"/>
          <w:numId w:val="10"/>
        </w:numPr>
        <w:jc w:val="both"/>
        <w:rPr>
          <w:rFonts w:ascii="Arial" w:hAnsi="Arial" w:cs="Arial"/>
          <w:sz w:val="20"/>
          <w:szCs w:val="20"/>
        </w:rPr>
      </w:pPr>
      <w:r w:rsidRPr="002305E5">
        <w:rPr>
          <w:rFonts w:ascii="Arial" w:hAnsi="Arial" w:cs="Arial"/>
          <w:sz w:val="20"/>
          <w:szCs w:val="20"/>
        </w:rPr>
        <w:t>Any acquisition of H shares by an offeror and its concert parties during an offer period will trigger Rule 23.1(b) for</w:t>
      </w:r>
      <w:r w:rsidR="002305E5">
        <w:rPr>
          <w:rFonts w:ascii="Arial" w:hAnsi="Arial" w:cs="Arial"/>
          <w:sz w:val="20"/>
          <w:szCs w:val="20"/>
        </w:rPr>
        <w:t xml:space="preserve"> the H share offer. However, an</w:t>
      </w:r>
      <w:r w:rsidRPr="002305E5">
        <w:rPr>
          <w:rFonts w:ascii="Arial" w:hAnsi="Arial" w:cs="Arial"/>
          <w:sz w:val="20"/>
          <w:szCs w:val="20"/>
        </w:rPr>
        <w:t xml:space="preserve"> acquisition of </w:t>
      </w:r>
      <w:r w:rsidR="002305E5">
        <w:rPr>
          <w:rFonts w:ascii="Arial" w:hAnsi="Arial" w:cs="Arial"/>
          <w:sz w:val="20"/>
          <w:szCs w:val="20"/>
        </w:rPr>
        <w:t xml:space="preserve">any </w:t>
      </w:r>
      <w:r w:rsidRPr="002305E5">
        <w:rPr>
          <w:rFonts w:ascii="Arial" w:hAnsi="Arial" w:cs="Arial"/>
          <w:sz w:val="20"/>
          <w:szCs w:val="20"/>
        </w:rPr>
        <w:t xml:space="preserve">A shares during the offer period will not trigger </w:t>
      </w:r>
      <w:r w:rsidR="00D820ED" w:rsidRPr="002305E5">
        <w:rPr>
          <w:rFonts w:ascii="Arial" w:hAnsi="Arial" w:cs="Arial"/>
          <w:sz w:val="20"/>
          <w:szCs w:val="20"/>
        </w:rPr>
        <w:t>the rule for the H share offer.</w:t>
      </w:r>
    </w:p>
    <w:p w:rsidR="000A00D6" w:rsidRPr="002305E5" w:rsidRDefault="000A00D6" w:rsidP="000A00D6">
      <w:pPr>
        <w:pStyle w:val="a5"/>
        <w:jc w:val="both"/>
        <w:rPr>
          <w:rFonts w:ascii="Arial" w:hAnsi="Arial" w:cs="Arial"/>
          <w:sz w:val="20"/>
          <w:szCs w:val="20"/>
        </w:rPr>
      </w:pPr>
    </w:p>
    <w:p w:rsidR="009A7BB5" w:rsidRPr="000A00D6" w:rsidRDefault="000A00D6" w:rsidP="000A00D6">
      <w:pPr>
        <w:pStyle w:val="a5"/>
        <w:numPr>
          <w:ilvl w:val="0"/>
          <w:numId w:val="10"/>
        </w:numPr>
        <w:jc w:val="both"/>
        <w:rPr>
          <w:rFonts w:ascii="Arial" w:hAnsi="Arial" w:cs="Arial"/>
          <w:sz w:val="20"/>
          <w:szCs w:val="20"/>
        </w:rPr>
      </w:pPr>
      <w:r>
        <w:rPr>
          <w:rFonts w:ascii="Arial" w:hAnsi="Arial" w:cs="Arial"/>
          <w:sz w:val="20"/>
          <w:szCs w:val="20"/>
        </w:rPr>
        <w:t>The SFC emphasis</w:t>
      </w:r>
      <w:r w:rsidR="00D820ED" w:rsidRPr="002305E5">
        <w:rPr>
          <w:rFonts w:ascii="Arial" w:hAnsi="Arial" w:cs="Arial"/>
          <w:sz w:val="20"/>
          <w:szCs w:val="20"/>
        </w:rPr>
        <w:t>es that</w:t>
      </w:r>
      <w:r w:rsidR="009A7BB5" w:rsidRPr="002305E5">
        <w:rPr>
          <w:rFonts w:ascii="Arial" w:hAnsi="Arial" w:cs="Arial"/>
          <w:sz w:val="20"/>
          <w:szCs w:val="20"/>
        </w:rPr>
        <w:t xml:space="preserve"> Rule 23.1(c) allows </w:t>
      </w:r>
      <w:r w:rsidR="007B10D5" w:rsidRPr="002305E5">
        <w:rPr>
          <w:rFonts w:ascii="Arial" w:hAnsi="Arial" w:cs="Arial"/>
          <w:sz w:val="20"/>
          <w:szCs w:val="20"/>
        </w:rPr>
        <w:t>it</w:t>
      </w:r>
      <w:r w:rsidR="009A7BB5" w:rsidRPr="002305E5">
        <w:rPr>
          <w:rFonts w:ascii="Arial" w:hAnsi="Arial" w:cs="Arial"/>
          <w:sz w:val="20"/>
          <w:szCs w:val="20"/>
        </w:rPr>
        <w:t xml:space="preserve"> to require a cash offer in certain circumstances to ensure that shareholders receive fair treatment. This means that </w:t>
      </w:r>
      <w:r>
        <w:rPr>
          <w:rFonts w:ascii="Arial" w:hAnsi="Arial" w:cs="Arial"/>
          <w:sz w:val="20"/>
          <w:szCs w:val="20"/>
        </w:rPr>
        <w:t xml:space="preserve">although </w:t>
      </w:r>
      <w:r w:rsidR="009A7BB5" w:rsidRPr="002305E5">
        <w:rPr>
          <w:rFonts w:ascii="Arial" w:hAnsi="Arial" w:cs="Arial"/>
          <w:sz w:val="20"/>
          <w:szCs w:val="20"/>
        </w:rPr>
        <w:t>an offeror</w:t>
      </w:r>
      <w:r>
        <w:rPr>
          <w:rFonts w:ascii="Arial" w:hAnsi="Arial" w:cs="Arial"/>
          <w:sz w:val="20"/>
          <w:szCs w:val="20"/>
        </w:rPr>
        <w:t>’s acquisition of</w:t>
      </w:r>
      <w:r w:rsidR="009A7BB5" w:rsidRPr="002305E5">
        <w:rPr>
          <w:rFonts w:ascii="Arial" w:hAnsi="Arial" w:cs="Arial"/>
          <w:sz w:val="20"/>
          <w:szCs w:val="20"/>
        </w:rPr>
        <w:t xml:space="preserve"> 10% of </w:t>
      </w:r>
      <w:r>
        <w:rPr>
          <w:rFonts w:ascii="Arial" w:hAnsi="Arial" w:cs="Arial"/>
          <w:sz w:val="20"/>
          <w:szCs w:val="20"/>
        </w:rPr>
        <w:t xml:space="preserve">an issuer’s </w:t>
      </w:r>
      <w:r w:rsidR="009A7BB5" w:rsidRPr="002305E5">
        <w:rPr>
          <w:rFonts w:ascii="Arial" w:hAnsi="Arial" w:cs="Arial"/>
          <w:sz w:val="20"/>
          <w:szCs w:val="20"/>
        </w:rPr>
        <w:t xml:space="preserve">A shares during the relevant period would not normally trigger the requirement for a cash offer for the H share offer, if the relevant PRC regulations would </w:t>
      </w:r>
      <w:r>
        <w:rPr>
          <w:rFonts w:ascii="Arial" w:hAnsi="Arial" w:cs="Arial"/>
          <w:sz w:val="20"/>
          <w:szCs w:val="20"/>
        </w:rPr>
        <w:t xml:space="preserve">require </w:t>
      </w:r>
      <w:r w:rsidR="009A7BB5" w:rsidRPr="002305E5">
        <w:rPr>
          <w:rFonts w:ascii="Arial" w:hAnsi="Arial" w:cs="Arial"/>
          <w:sz w:val="20"/>
          <w:szCs w:val="20"/>
        </w:rPr>
        <w:t xml:space="preserve">a cash offer for the A share offer, then the </w:t>
      </w:r>
      <w:r>
        <w:rPr>
          <w:rFonts w:ascii="Arial" w:hAnsi="Arial" w:cs="Arial"/>
          <w:sz w:val="20"/>
          <w:szCs w:val="20"/>
        </w:rPr>
        <w:t xml:space="preserve">SFC </w:t>
      </w:r>
      <w:r w:rsidR="009A7BB5" w:rsidRPr="002305E5">
        <w:rPr>
          <w:rFonts w:ascii="Arial" w:hAnsi="Arial" w:cs="Arial"/>
          <w:sz w:val="20"/>
          <w:szCs w:val="20"/>
        </w:rPr>
        <w:t>will also require a cash offer for the H share offer.</w:t>
      </w:r>
      <w:r>
        <w:rPr>
          <w:rFonts w:ascii="Arial" w:hAnsi="Arial" w:cs="Arial"/>
          <w:sz w:val="20"/>
          <w:szCs w:val="20"/>
        </w:rPr>
        <w:t xml:space="preserve"> </w:t>
      </w:r>
      <w:r w:rsidRPr="000A00D6">
        <w:rPr>
          <w:rFonts w:ascii="Arial" w:hAnsi="Arial" w:cs="Arial"/>
          <w:sz w:val="20"/>
          <w:szCs w:val="20"/>
        </w:rPr>
        <w:t>In simple</w:t>
      </w:r>
      <w:r w:rsidR="009A7BB5" w:rsidRPr="000A00D6">
        <w:rPr>
          <w:rFonts w:ascii="Arial" w:hAnsi="Arial" w:cs="Arial"/>
          <w:sz w:val="20"/>
          <w:szCs w:val="20"/>
        </w:rPr>
        <w:t xml:space="preserve"> terms, if a cash offer is made or required to be made for A shares, a cash offer should also be made for the H share offer to ensure that all sharehol</w:t>
      </w:r>
      <w:r w:rsidR="002305E5" w:rsidRPr="000A00D6">
        <w:rPr>
          <w:rFonts w:ascii="Arial" w:hAnsi="Arial" w:cs="Arial"/>
          <w:sz w:val="20"/>
          <w:szCs w:val="20"/>
        </w:rPr>
        <w:t xml:space="preserve">ders receive fair and equal </w:t>
      </w:r>
      <w:r w:rsidR="009A7BB5" w:rsidRPr="000A00D6">
        <w:rPr>
          <w:rFonts w:ascii="Arial" w:hAnsi="Arial" w:cs="Arial"/>
          <w:sz w:val="20"/>
          <w:szCs w:val="20"/>
        </w:rPr>
        <w:t xml:space="preserve">treatment. The same principles apply </w:t>
      </w:r>
      <w:r w:rsidR="000F27EE" w:rsidRPr="000A00D6">
        <w:rPr>
          <w:rFonts w:ascii="Arial" w:hAnsi="Arial" w:cs="Arial"/>
          <w:sz w:val="20"/>
          <w:szCs w:val="20"/>
        </w:rPr>
        <w:t>to</w:t>
      </w:r>
      <w:r w:rsidR="009A7BB5" w:rsidRPr="000A00D6">
        <w:rPr>
          <w:rFonts w:ascii="Arial" w:hAnsi="Arial" w:cs="Arial"/>
          <w:sz w:val="20"/>
          <w:szCs w:val="20"/>
        </w:rPr>
        <w:t xml:space="preserve"> Rules 23.1(b) and 23.2</w:t>
      </w:r>
      <w:r w:rsidR="00D03982" w:rsidRPr="000A00D6">
        <w:rPr>
          <w:rFonts w:ascii="Arial" w:hAnsi="Arial" w:cs="Arial"/>
          <w:sz w:val="20"/>
          <w:szCs w:val="20"/>
        </w:rPr>
        <w:t>.</w:t>
      </w:r>
    </w:p>
    <w:p w:rsidR="00D03982" w:rsidRPr="000A00D6" w:rsidRDefault="00D03982" w:rsidP="0050637E">
      <w:pPr>
        <w:jc w:val="both"/>
        <w:rPr>
          <w:rFonts w:ascii="Arial" w:hAnsi="Arial" w:cs="Arial"/>
          <w:b/>
          <w:sz w:val="20"/>
          <w:szCs w:val="20"/>
        </w:rPr>
      </w:pPr>
      <w:r w:rsidRPr="000A00D6">
        <w:rPr>
          <w:rFonts w:ascii="Arial" w:hAnsi="Arial" w:cs="Arial"/>
          <w:b/>
          <w:sz w:val="20"/>
          <w:szCs w:val="20"/>
        </w:rPr>
        <w:t>Special deals and whitewash waivers</w:t>
      </w:r>
    </w:p>
    <w:p w:rsidR="009A7BB5" w:rsidRDefault="00D03982" w:rsidP="0050637E">
      <w:pPr>
        <w:jc w:val="both"/>
        <w:rPr>
          <w:rFonts w:ascii="Arial" w:hAnsi="Arial" w:cs="Arial"/>
          <w:sz w:val="20"/>
          <w:szCs w:val="20"/>
        </w:rPr>
      </w:pPr>
      <w:r>
        <w:rPr>
          <w:rFonts w:ascii="Arial" w:hAnsi="Arial" w:cs="Arial"/>
          <w:sz w:val="20"/>
          <w:szCs w:val="20"/>
        </w:rPr>
        <w:t>The</w:t>
      </w:r>
      <w:r w:rsidR="006422A3" w:rsidRPr="006422A3">
        <w:rPr>
          <w:rFonts w:ascii="Arial" w:hAnsi="Arial" w:cs="Arial"/>
          <w:sz w:val="20"/>
          <w:szCs w:val="20"/>
        </w:rPr>
        <w:t xml:space="preserve"> </w:t>
      </w:r>
      <w:r w:rsidR="00C04ACF">
        <w:rPr>
          <w:rFonts w:ascii="Arial" w:hAnsi="Arial" w:cs="Arial"/>
          <w:sz w:val="20"/>
          <w:szCs w:val="20"/>
        </w:rPr>
        <w:t xml:space="preserve">SFC confirms that the </w:t>
      </w:r>
      <w:r w:rsidR="006422A3" w:rsidRPr="006422A3">
        <w:rPr>
          <w:rFonts w:ascii="Arial" w:hAnsi="Arial" w:cs="Arial"/>
          <w:sz w:val="20"/>
          <w:szCs w:val="20"/>
        </w:rPr>
        <w:t xml:space="preserve">existing practices </w:t>
      </w:r>
      <w:r w:rsidR="00AE4EC3">
        <w:rPr>
          <w:rFonts w:ascii="Arial" w:hAnsi="Arial" w:cs="Arial"/>
          <w:sz w:val="20"/>
          <w:szCs w:val="20"/>
        </w:rPr>
        <w:t xml:space="preserve">for </w:t>
      </w:r>
      <w:r w:rsidR="006422A3" w:rsidRPr="006422A3">
        <w:rPr>
          <w:rFonts w:ascii="Arial" w:hAnsi="Arial" w:cs="Arial"/>
          <w:sz w:val="20"/>
          <w:szCs w:val="20"/>
        </w:rPr>
        <w:t>special deals under Rule 25 and Practice Note 17, and whitewash waivers under Note 1 on dispensations from Rule 26 and Schedule VI, remain unchanged after the PRC Rule Change</w:t>
      </w:r>
      <w:r w:rsidR="00411E62">
        <w:rPr>
          <w:rFonts w:ascii="Arial" w:hAnsi="Arial" w:cs="Arial"/>
          <w:sz w:val="20"/>
          <w:szCs w:val="20"/>
        </w:rPr>
        <w:t>s</w:t>
      </w:r>
      <w:r w:rsidR="006422A3" w:rsidRPr="006422A3">
        <w:rPr>
          <w:rFonts w:ascii="Arial" w:hAnsi="Arial" w:cs="Arial"/>
          <w:sz w:val="20"/>
          <w:szCs w:val="20"/>
        </w:rPr>
        <w:t>. Consequently, shareholder approval for special deals and whitewash waivers will not require separate</w:t>
      </w:r>
      <w:r>
        <w:rPr>
          <w:rFonts w:ascii="Arial" w:hAnsi="Arial" w:cs="Arial"/>
          <w:sz w:val="20"/>
          <w:szCs w:val="20"/>
        </w:rPr>
        <w:t xml:space="preserve"> </w:t>
      </w:r>
      <w:r w:rsidRPr="00D03982">
        <w:rPr>
          <w:rFonts w:ascii="Arial" w:hAnsi="Arial" w:cs="Arial"/>
          <w:sz w:val="20"/>
          <w:szCs w:val="20"/>
        </w:rPr>
        <w:t>class approval of holders of H shares.</w:t>
      </w:r>
    </w:p>
    <w:p w:rsidR="00C04ACF" w:rsidRPr="00AE4EC3" w:rsidRDefault="00AE4EC3" w:rsidP="0050637E">
      <w:pPr>
        <w:jc w:val="both"/>
        <w:rPr>
          <w:rFonts w:ascii="Arial" w:hAnsi="Arial" w:cs="Arial"/>
          <w:b/>
          <w:color w:val="FF0000"/>
          <w:sz w:val="20"/>
          <w:szCs w:val="20"/>
        </w:rPr>
      </w:pPr>
      <w:r w:rsidRPr="000859B9">
        <w:rPr>
          <w:rFonts w:ascii="Arial" w:hAnsi="Arial" w:cs="Arial"/>
          <w:b/>
          <w:color w:val="FF0000"/>
          <w:sz w:val="20"/>
          <w:szCs w:val="20"/>
        </w:rPr>
        <w:t xml:space="preserve">Practice Note 25: Application of the </w:t>
      </w:r>
      <w:r w:rsidR="00C04ACF" w:rsidRPr="00AE4EC3">
        <w:rPr>
          <w:rFonts w:ascii="Arial" w:hAnsi="Arial" w:cs="Arial"/>
          <w:b/>
          <w:color w:val="FF0000"/>
          <w:sz w:val="20"/>
          <w:szCs w:val="20"/>
        </w:rPr>
        <w:t xml:space="preserve">Share Buy-backs Code </w:t>
      </w:r>
      <w:r>
        <w:rPr>
          <w:rFonts w:ascii="Arial" w:hAnsi="Arial" w:cs="Arial"/>
          <w:b/>
          <w:color w:val="FF0000"/>
          <w:sz w:val="20"/>
          <w:szCs w:val="20"/>
        </w:rPr>
        <w:t>to H Share Issuers</w:t>
      </w:r>
    </w:p>
    <w:p w:rsidR="00C04ACF" w:rsidRPr="00AE4EC3" w:rsidRDefault="00C04ACF" w:rsidP="0050637E">
      <w:pPr>
        <w:jc w:val="both"/>
        <w:rPr>
          <w:rFonts w:ascii="Arial" w:hAnsi="Arial" w:cs="Arial"/>
          <w:b/>
          <w:sz w:val="20"/>
          <w:szCs w:val="20"/>
        </w:rPr>
      </w:pPr>
      <w:r w:rsidRPr="00AE4EC3">
        <w:rPr>
          <w:rFonts w:ascii="Arial" w:hAnsi="Arial" w:cs="Arial"/>
          <w:b/>
          <w:sz w:val="20"/>
          <w:szCs w:val="20"/>
        </w:rPr>
        <w:t>Off-market share buy-backs</w:t>
      </w:r>
      <w:r w:rsidR="00AE4EC3">
        <w:rPr>
          <w:rFonts w:ascii="Arial" w:hAnsi="Arial" w:cs="Arial"/>
          <w:b/>
          <w:sz w:val="20"/>
          <w:szCs w:val="20"/>
        </w:rPr>
        <w:t xml:space="preserve"> </w:t>
      </w:r>
      <w:r w:rsidR="00AE4EC3" w:rsidRPr="00AE4EC3">
        <w:rPr>
          <w:rFonts w:ascii="Arial" w:hAnsi="Arial" w:cs="Arial"/>
          <w:b/>
          <w:sz w:val="20"/>
          <w:szCs w:val="20"/>
        </w:rPr>
        <w:t>–</w:t>
      </w:r>
      <w:r w:rsidR="00AE4EC3">
        <w:rPr>
          <w:rFonts w:ascii="Arial" w:hAnsi="Arial" w:cs="Arial"/>
          <w:b/>
          <w:sz w:val="20"/>
          <w:szCs w:val="20"/>
        </w:rPr>
        <w:t xml:space="preserve"> </w:t>
      </w:r>
      <w:r w:rsidR="00AE4EC3" w:rsidRPr="00AE4EC3">
        <w:rPr>
          <w:rFonts w:ascii="Arial" w:hAnsi="Arial" w:cs="Arial"/>
          <w:b/>
          <w:sz w:val="20"/>
          <w:szCs w:val="20"/>
        </w:rPr>
        <w:t>Rule 2</w:t>
      </w:r>
    </w:p>
    <w:p w:rsidR="0047058C" w:rsidRDefault="00C04ACF" w:rsidP="0050637E">
      <w:pPr>
        <w:jc w:val="both"/>
        <w:rPr>
          <w:rFonts w:ascii="Arial" w:hAnsi="Arial" w:cs="Arial"/>
          <w:sz w:val="20"/>
          <w:szCs w:val="20"/>
        </w:rPr>
      </w:pPr>
      <w:r w:rsidRPr="00C04ACF">
        <w:rPr>
          <w:rFonts w:ascii="Arial" w:hAnsi="Arial" w:cs="Arial"/>
          <w:sz w:val="20"/>
          <w:szCs w:val="20"/>
        </w:rPr>
        <w:t xml:space="preserve">Rule 2 of the Share Buy-backs Code </w:t>
      </w:r>
      <w:r w:rsidR="00AE4EC3">
        <w:rPr>
          <w:rFonts w:ascii="Arial" w:hAnsi="Arial" w:cs="Arial"/>
          <w:sz w:val="20"/>
          <w:szCs w:val="20"/>
        </w:rPr>
        <w:t>requires that an off-market share buy-back</w:t>
      </w:r>
      <w:r w:rsidRPr="00C04ACF">
        <w:rPr>
          <w:rFonts w:ascii="Arial" w:hAnsi="Arial" w:cs="Arial"/>
          <w:sz w:val="20"/>
          <w:szCs w:val="20"/>
        </w:rPr>
        <w:t xml:space="preserve"> </w:t>
      </w:r>
      <w:r w:rsidR="00AE4EC3">
        <w:rPr>
          <w:rFonts w:ascii="Arial" w:hAnsi="Arial" w:cs="Arial"/>
          <w:sz w:val="20"/>
          <w:szCs w:val="20"/>
        </w:rPr>
        <w:t xml:space="preserve">must be </w:t>
      </w:r>
      <w:r>
        <w:rPr>
          <w:rFonts w:ascii="Arial" w:hAnsi="Arial" w:cs="Arial"/>
          <w:sz w:val="20"/>
          <w:szCs w:val="20"/>
        </w:rPr>
        <w:t xml:space="preserve">approved by the </w:t>
      </w:r>
      <w:r w:rsidR="00AE4EC3">
        <w:rPr>
          <w:rFonts w:ascii="Arial" w:hAnsi="Arial" w:cs="Arial"/>
          <w:sz w:val="20"/>
          <w:szCs w:val="20"/>
        </w:rPr>
        <w:t xml:space="preserve">SFC </w:t>
      </w:r>
      <w:r w:rsidRPr="00C04ACF">
        <w:rPr>
          <w:rFonts w:ascii="Arial" w:hAnsi="Arial" w:cs="Arial"/>
          <w:sz w:val="20"/>
          <w:szCs w:val="20"/>
        </w:rPr>
        <w:t>before a company repurchases any shares. This approval typically comes with the condition that at least three-fourths of the votes cast by disinterested shareholders approve the proposed off-market share buy-back</w:t>
      </w:r>
      <w:r w:rsidR="00E20585" w:rsidRPr="00E20585">
        <w:rPr>
          <w:rFonts w:ascii="Arial" w:hAnsi="Arial" w:cs="Arial"/>
          <w:sz w:val="20"/>
          <w:szCs w:val="20"/>
        </w:rPr>
        <w:t xml:space="preserve"> </w:t>
      </w:r>
      <w:r w:rsidR="00E20585" w:rsidRPr="00C04ACF">
        <w:rPr>
          <w:rFonts w:ascii="Arial" w:hAnsi="Arial" w:cs="Arial"/>
          <w:sz w:val="20"/>
          <w:szCs w:val="20"/>
        </w:rPr>
        <w:t>at a general meeting</w:t>
      </w:r>
      <w:r w:rsidR="00265A6F">
        <w:rPr>
          <w:rFonts w:ascii="Arial" w:hAnsi="Arial" w:cs="Arial"/>
          <w:sz w:val="20"/>
          <w:szCs w:val="20"/>
        </w:rPr>
        <w:t xml:space="preserve">. The </w:t>
      </w:r>
      <w:r w:rsidR="00AE4EC3">
        <w:rPr>
          <w:rFonts w:ascii="Arial" w:hAnsi="Arial" w:cs="Arial"/>
          <w:sz w:val="20"/>
          <w:szCs w:val="20"/>
        </w:rPr>
        <w:t xml:space="preserve">SFC </w:t>
      </w:r>
      <w:r w:rsidR="00284657">
        <w:rPr>
          <w:rFonts w:ascii="Arial" w:hAnsi="Arial" w:cs="Arial"/>
          <w:sz w:val="20"/>
          <w:szCs w:val="20"/>
        </w:rPr>
        <w:t xml:space="preserve">typically considers </w:t>
      </w:r>
      <w:r w:rsidR="00265A6F">
        <w:rPr>
          <w:rFonts w:ascii="Arial" w:hAnsi="Arial" w:cs="Arial"/>
          <w:sz w:val="20"/>
          <w:szCs w:val="20"/>
        </w:rPr>
        <w:t>“disinterested shareholders”</w:t>
      </w:r>
      <w:r w:rsidR="00284657">
        <w:rPr>
          <w:rFonts w:ascii="Arial" w:hAnsi="Arial" w:cs="Arial"/>
          <w:sz w:val="20"/>
          <w:szCs w:val="20"/>
        </w:rPr>
        <w:t xml:space="preserve"> to be those </w:t>
      </w:r>
      <w:r w:rsidR="00284657" w:rsidRPr="00C04ACF">
        <w:rPr>
          <w:rFonts w:ascii="Arial" w:hAnsi="Arial" w:cs="Arial"/>
          <w:sz w:val="20"/>
          <w:szCs w:val="20"/>
        </w:rPr>
        <w:t xml:space="preserve">shareholders whose relevant securities will not be </w:t>
      </w:r>
      <w:r w:rsidR="00284657">
        <w:rPr>
          <w:rFonts w:ascii="Arial" w:hAnsi="Arial" w:cs="Arial"/>
          <w:sz w:val="20"/>
          <w:szCs w:val="20"/>
        </w:rPr>
        <w:t>bought back</w:t>
      </w:r>
      <w:r w:rsidR="00284657" w:rsidRPr="00C04ACF">
        <w:rPr>
          <w:rFonts w:ascii="Arial" w:hAnsi="Arial" w:cs="Arial"/>
          <w:sz w:val="20"/>
          <w:szCs w:val="20"/>
        </w:rPr>
        <w:t xml:space="preserve"> under the off-market share buy-back proposal</w:t>
      </w:r>
      <w:r w:rsidRPr="00C04ACF">
        <w:rPr>
          <w:rFonts w:ascii="Arial" w:hAnsi="Arial" w:cs="Arial"/>
          <w:sz w:val="20"/>
          <w:szCs w:val="20"/>
        </w:rPr>
        <w:t xml:space="preserve">, irrespective of the type of shares they hold. </w:t>
      </w:r>
      <w:r w:rsidR="00284657">
        <w:rPr>
          <w:rFonts w:ascii="Arial" w:hAnsi="Arial" w:cs="Arial"/>
          <w:sz w:val="20"/>
          <w:szCs w:val="20"/>
        </w:rPr>
        <w:t>No distinction is made for different classes of relevant securities and there is no requirement for separate class meetings to approve an off-market share buy-back by an H share issuer.</w:t>
      </w:r>
    </w:p>
    <w:p w:rsidR="00C04ACF" w:rsidRDefault="0047058C" w:rsidP="0050637E">
      <w:pPr>
        <w:jc w:val="both"/>
        <w:rPr>
          <w:rFonts w:ascii="Arial" w:hAnsi="Arial" w:cs="Arial"/>
          <w:sz w:val="20"/>
          <w:szCs w:val="20"/>
        </w:rPr>
      </w:pPr>
      <w:r w:rsidRPr="0047058C">
        <w:rPr>
          <w:rFonts w:ascii="Arial" w:hAnsi="Arial" w:cs="Arial"/>
          <w:sz w:val="20"/>
          <w:szCs w:val="20"/>
        </w:rPr>
        <w:t xml:space="preserve">The </w:t>
      </w:r>
      <w:r>
        <w:rPr>
          <w:rFonts w:ascii="Arial" w:hAnsi="Arial" w:cs="Arial"/>
          <w:sz w:val="20"/>
          <w:szCs w:val="20"/>
        </w:rPr>
        <w:t>SFC</w:t>
      </w:r>
      <w:r w:rsidRPr="0047058C">
        <w:rPr>
          <w:rFonts w:ascii="Arial" w:hAnsi="Arial" w:cs="Arial"/>
          <w:sz w:val="20"/>
          <w:szCs w:val="20"/>
        </w:rPr>
        <w:t xml:space="preserve"> confirms </w:t>
      </w:r>
      <w:r w:rsidR="00411E62">
        <w:rPr>
          <w:rFonts w:ascii="Arial" w:hAnsi="Arial" w:cs="Arial"/>
          <w:sz w:val="20"/>
          <w:szCs w:val="20"/>
        </w:rPr>
        <w:t xml:space="preserve">its </w:t>
      </w:r>
      <w:r w:rsidRPr="0047058C">
        <w:rPr>
          <w:rFonts w:ascii="Arial" w:hAnsi="Arial" w:cs="Arial"/>
          <w:sz w:val="20"/>
          <w:szCs w:val="20"/>
        </w:rPr>
        <w:t xml:space="preserve">approach </w:t>
      </w:r>
      <w:r w:rsidR="00411E62">
        <w:rPr>
          <w:rFonts w:ascii="Arial" w:hAnsi="Arial" w:cs="Arial"/>
          <w:sz w:val="20"/>
          <w:szCs w:val="20"/>
        </w:rPr>
        <w:t xml:space="preserve">to </w:t>
      </w:r>
      <w:r w:rsidRPr="0047058C">
        <w:rPr>
          <w:rFonts w:ascii="Arial" w:hAnsi="Arial" w:cs="Arial"/>
          <w:sz w:val="20"/>
          <w:szCs w:val="20"/>
        </w:rPr>
        <w:t xml:space="preserve">off-market share buy-backs </w:t>
      </w:r>
      <w:r w:rsidR="00411E62">
        <w:rPr>
          <w:rFonts w:ascii="Arial" w:hAnsi="Arial" w:cs="Arial"/>
          <w:sz w:val="20"/>
          <w:szCs w:val="20"/>
        </w:rPr>
        <w:t xml:space="preserve">remains unchanged </w:t>
      </w:r>
      <w:r w:rsidR="00284657">
        <w:rPr>
          <w:rFonts w:ascii="Arial" w:hAnsi="Arial" w:cs="Arial"/>
          <w:sz w:val="20"/>
          <w:szCs w:val="20"/>
        </w:rPr>
        <w:t xml:space="preserve">after </w:t>
      </w:r>
      <w:r w:rsidRPr="0047058C">
        <w:rPr>
          <w:rFonts w:ascii="Arial" w:hAnsi="Arial" w:cs="Arial"/>
          <w:sz w:val="20"/>
          <w:szCs w:val="20"/>
        </w:rPr>
        <w:t>the PRC Rule Change</w:t>
      </w:r>
      <w:r w:rsidR="00EE3E1B">
        <w:rPr>
          <w:rFonts w:ascii="Arial" w:hAnsi="Arial" w:cs="Arial"/>
          <w:sz w:val="20"/>
          <w:szCs w:val="20"/>
        </w:rPr>
        <w:t>s</w:t>
      </w:r>
      <w:r w:rsidRPr="0047058C">
        <w:rPr>
          <w:rFonts w:ascii="Arial" w:hAnsi="Arial" w:cs="Arial"/>
          <w:sz w:val="20"/>
          <w:szCs w:val="20"/>
        </w:rPr>
        <w:t>.</w:t>
      </w:r>
    </w:p>
    <w:p w:rsidR="004B5275" w:rsidRPr="00284657" w:rsidRDefault="004B5275" w:rsidP="0050637E">
      <w:pPr>
        <w:jc w:val="both"/>
        <w:rPr>
          <w:rFonts w:ascii="Arial" w:hAnsi="Arial" w:cs="Arial"/>
          <w:b/>
          <w:sz w:val="20"/>
          <w:szCs w:val="20"/>
        </w:rPr>
      </w:pPr>
      <w:r w:rsidRPr="00284657">
        <w:rPr>
          <w:rFonts w:ascii="Arial" w:hAnsi="Arial" w:cs="Arial"/>
          <w:b/>
          <w:sz w:val="20"/>
          <w:szCs w:val="20"/>
        </w:rPr>
        <w:t>Shareholder Approval</w:t>
      </w:r>
      <w:r w:rsidR="00284657">
        <w:rPr>
          <w:rFonts w:ascii="Arial" w:hAnsi="Arial" w:cs="Arial"/>
          <w:b/>
          <w:sz w:val="20"/>
          <w:szCs w:val="20"/>
        </w:rPr>
        <w:t xml:space="preserve"> </w:t>
      </w:r>
      <w:r w:rsidR="00284657" w:rsidRPr="00284657">
        <w:rPr>
          <w:rFonts w:ascii="Arial" w:hAnsi="Arial" w:cs="Arial"/>
          <w:b/>
          <w:sz w:val="20"/>
          <w:szCs w:val="20"/>
        </w:rPr>
        <w:t>–</w:t>
      </w:r>
      <w:r w:rsidR="00284657">
        <w:rPr>
          <w:rFonts w:ascii="Arial" w:hAnsi="Arial" w:cs="Arial"/>
          <w:b/>
          <w:sz w:val="20"/>
          <w:szCs w:val="20"/>
        </w:rPr>
        <w:t xml:space="preserve"> </w:t>
      </w:r>
      <w:r w:rsidR="00284657" w:rsidRPr="00284657">
        <w:rPr>
          <w:rFonts w:ascii="Arial" w:hAnsi="Arial" w:cs="Arial"/>
          <w:b/>
          <w:sz w:val="20"/>
          <w:szCs w:val="20"/>
        </w:rPr>
        <w:t>Rule 3</w:t>
      </w:r>
    </w:p>
    <w:p w:rsidR="004B5275" w:rsidRPr="00D14FD0" w:rsidRDefault="004B5275" w:rsidP="0050637E">
      <w:pPr>
        <w:jc w:val="both"/>
        <w:rPr>
          <w:rFonts w:ascii="Arial" w:hAnsi="Arial" w:cs="Arial"/>
          <w:sz w:val="20"/>
          <w:szCs w:val="20"/>
          <w:u w:val="single"/>
        </w:rPr>
      </w:pPr>
      <w:r w:rsidRPr="00D14FD0">
        <w:rPr>
          <w:rFonts w:ascii="Arial" w:hAnsi="Arial" w:cs="Arial"/>
          <w:sz w:val="20"/>
          <w:szCs w:val="20"/>
          <w:u w:val="single"/>
        </w:rPr>
        <w:t>Rule 3.1</w:t>
      </w:r>
      <w:r w:rsidR="00D14FD0" w:rsidRPr="00D14FD0">
        <w:rPr>
          <w:rFonts w:ascii="Arial" w:hAnsi="Arial" w:cs="Arial"/>
          <w:sz w:val="20"/>
          <w:szCs w:val="20"/>
          <w:u w:val="single"/>
        </w:rPr>
        <w:t xml:space="preserve"> –</w:t>
      </w:r>
      <w:r w:rsidRPr="00D14FD0">
        <w:rPr>
          <w:rFonts w:ascii="Arial" w:hAnsi="Arial" w:cs="Arial"/>
          <w:sz w:val="20"/>
          <w:szCs w:val="20"/>
          <w:u w:val="single"/>
        </w:rPr>
        <w:t xml:space="preserve"> General meeting to approve a share buy-back by general of</w:t>
      </w:r>
      <w:r w:rsidR="00265A6F" w:rsidRPr="00D14FD0">
        <w:rPr>
          <w:rFonts w:ascii="Arial" w:hAnsi="Arial" w:cs="Arial"/>
          <w:sz w:val="20"/>
          <w:szCs w:val="20"/>
          <w:u w:val="single"/>
        </w:rPr>
        <w:t>fer</w:t>
      </w:r>
    </w:p>
    <w:p w:rsidR="004B5275" w:rsidRPr="004B5275" w:rsidRDefault="00411E62" w:rsidP="0050637E">
      <w:pPr>
        <w:jc w:val="both"/>
        <w:rPr>
          <w:rFonts w:ascii="Arial" w:hAnsi="Arial" w:cs="Arial"/>
          <w:sz w:val="20"/>
          <w:szCs w:val="20"/>
        </w:rPr>
      </w:pPr>
      <w:r>
        <w:rPr>
          <w:rFonts w:ascii="Arial" w:hAnsi="Arial" w:cs="Arial"/>
          <w:sz w:val="20"/>
          <w:szCs w:val="20"/>
        </w:rPr>
        <w:lastRenderedPageBreak/>
        <w:t xml:space="preserve">Under </w:t>
      </w:r>
      <w:r w:rsidR="004B5275" w:rsidRPr="004B5275">
        <w:rPr>
          <w:rFonts w:ascii="Arial" w:hAnsi="Arial" w:cs="Arial"/>
          <w:sz w:val="20"/>
          <w:szCs w:val="20"/>
        </w:rPr>
        <w:t>Rule 3.1 of the Share Buy-backs Code, a share buy-back by general offer must be approved by a majority of votes cast by shareholders who are present in person o</w:t>
      </w:r>
      <w:r w:rsidR="004B5275">
        <w:rPr>
          <w:rFonts w:ascii="Arial" w:hAnsi="Arial" w:cs="Arial"/>
          <w:sz w:val="20"/>
          <w:szCs w:val="20"/>
        </w:rPr>
        <w:t>r by proxy at a general meeting</w:t>
      </w:r>
      <w:r w:rsidR="004B5275" w:rsidRPr="004B5275">
        <w:rPr>
          <w:rFonts w:ascii="Arial" w:hAnsi="Arial" w:cs="Arial"/>
          <w:sz w:val="20"/>
          <w:szCs w:val="20"/>
        </w:rPr>
        <w:t xml:space="preserve">. All shareholders, regardless of the type of shares they hold, have the right to attend and vote at this meeting. This approach </w:t>
      </w:r>
      <w:r w:rsidR="00284657">
        <w:rPr>
          <w:rFonts w:ascii="Arial" w:hAnsi="Arial" w:cs="Arial"/>
          <w:sz w:val="20"/>
          <w:szCs w:val="20"/>
        </w:rPr>
        <w:t>remain</w:t>
      </w:r>
      <w:r>
        <w:rPr>
          <w:rFonts w:ascii="Arial" w:hAnsi="Arial" w:cs="Arial"/>
          <w:sz w:val="20"/>
          <w:szCs w:val="20"/>
        </w:rPr>
        <w:t>s</w:t>
      </w:r>
      <w:r w:rsidR="004B5275" w:rsidRPr="004B5275">
        <w:rPr>
          <w:rFonts w:ascii="Arial" w:hAnsi="Arial" w:cs="Arial"/>
          <w:sz w:val="20"/>
          <w:szCs w:val="20"/>
        </w:rPr>
        <w:t xml:space="preserve"> un</w:t>
      </w:r>
      <w:r w:rsidR="003231DE">
        <w:rPr>
          <w:rFonts w:ascii="Arial" w:hAnsi="Arial" w:cs="Arial"/>
          <w:sz w:val="20"/>
          <w:szCs w:val="20"/>
        </w:rPr>
        <w:t xml:space="preserve">changed </w:t>
      </w:r>
      <w:r w:rsidR="004B5275" w:rsidRPr="004B5275">
        <w:rPr>
          <w:rFonts w:ascii="Arial" w:hAnsi="Arial" w:cs="Arial"/>
          <w:sz w:val="20"/>
          <w:szCs w:val="20"/>
        </w:rPr>
        <w:t>after the PRC Rule Change</w:t>
      </w:r>
      <w:r>
        <w:rPr>
          <w:rFonts w:ascii="Arial" w:hAnsi="Arial" w:cs="Arial"/>
          <w:sz w:val="20"/>
          <w:szCs w:val="20"/>
        </w:rPr>
        <w:t>s</w:t>
      </w:r>
      <w:r w:rsidR="004B5275" w:rsidRPr="004B5275">
        <w:rPr>
          <w:rFonts w:ascii="Arial" w:hAnsi="Arial" w:cs="Arial"/>
          <w:sz w:val="20"/>
          <w:szCs w:val="20"/>
        </w:rPr>
        <w:t>.</w:t>
      </w:r>
    </w:p>
    <w:p w:rsidR="004B5275" w:rsidRPr="00D14FD0" w:rsidRDefault="004B5275" w:rsidP="0050637E">
      <w:pPr>
        <w:jc w:val="both"/>
        <w:rPr>
          <w:rFonts w:ascii="Arial" w:hAnsi="Arial" w:cs="Arial"/>
          <w:sz w:val="20"/>
          <w:szCs w:val="20"/>
          <w:u w:val="single"/>
        </w:rPr>
      </w:pPr>
      <w:r w:rsidRPr="00D14FD0">
        <w:rPr>
          <w:rFonts w:ascii="Arial" w:hAnsi="Arial" w:cs="Arial"/>
          <w:sz w:val="20"/>
          <w:szCs w:val="20"/>
          <w:u w:val="single"/>
        </w:rPr>
        <w:t>Rule 3.3</w:t>
      </w:r>
      <w:r w:rsidR="00D14FD0" w:rsidRPr="00D14FD0">
        <w:rPr>
          <w:rFonts w:ascii="Arial" w:hAnsi="Arial" w:cs="Arial"/>
          <w:sz w:val="20"/>
          <w:szCs w:val="20"/>
          <w:u w:val="single"/>
        </w:rPr>
        <w:t xml:space="preserve"> –</w:t>
      </w:r>
      <w:r w:rsidRPr="00D14FD0">
        <w:rPr>
          <w:rFonts w:ascii="Arial" w:hAnsi="Arial" w:cs="Arial"/>
          <w:sz w:val="20"/>
          <w:szCs w:val="20"/>
          <w:u w:val="single"/>
        </w:rPr>
        <w:t xml:space="preserve"> Approval of delistings and privati</w:t>
      </w:r>
      <w:r w:rsidR="00EB7CA9" w:rsidRPr="00D14FD0">
        <w:rPr>
          <w:rFonts w:ascii="Arial" w:hAnsi="Arial" w:cs="Arial"/>
          <w:sz w:val="20"/>
          <w:szCs w:val="20"/>
          <w:u w:val="single"/>
        </w:rPr>
        <w:t>s</w:t>
      </w:r>
      <w:r w:rsidRPr="00D14FD0">
        <w:rPr>
          <w:rFonts w:ascii="Arial" w:hAnsi="Arial" w:cs="Arial"/>
          <w:sz w:val="20"/>
          <w:szCs w:val="20"/>
          <w:u w:val="single"/>
        </w:rPr>
        <w:t>ations by independent shareholders</w:t>
      </w:r>
    </w:p>
    <w:p w:rsidR="004B5275" w:rsidRPr="004B5275" w:rsidRDefault="003231DE" w:rsidP="0050637E">
      <w:pPr>
        <w:jc w:val="both"/>
        <w:rPr>
          <w:rFonts w:ascii="Arial" w:hAnsi="Arial" w:cs="Arial"/>
          <w:sz w:val="20"/>
          <w:szCs w:val="20"/>
        </w:rPr>
      </w:pPr>
      <w:r w:rsidRPr="003231DE">
        <w:rPr>
          <w:rFonts w:ascii="Arial" w:hAnsi="Arial" w:cs="Arial"/>
          <w:sz w:val="20"/>
          <w:szCs w:val="20"/>
        </w:rPr>
        <w:t xml:space="preserve">Rule 3.3 </w:t>
      </w:r>
      <w:r w:rsidR="00710E25">
        <w:rPr>
          <w:rFonts w:ascii="Arial" w:hAnsi="Arial" w:cs="Arial"/>
          <w:sz w:val="20"/>
          <w:szCs w:val="20"/>
        </w:rPr>
        <w:t xml:space="preserve">requires </w:t>
      </w:r>
      <w:r w:rsidR="00411E62">
        <w:rPr>
          <w:rFonts w:ascii="Arial" w:hAnsi="Arial" w:cs="Arial"/>
          <w:sz w:val="20"/>
          <w:szCs w:val="20"/>
        </w:rPr>
        <w:t xml:space="preserve">that </w:t>
      </w:r>
      <w:r w:rsidR="007D05CD">
        <w:rPr>
          <w:rFonts w:ascii="Arial" w:hAnsi="Arial" w:cs="Arial"/>
          <w:sz w:val="20"/>
          <w:szCs w:val="20"/>
        </w:rPr>
        <w:t xml:space="preserve">if, after </w:t>
      </w:r>
      <w:r w:rsidRPr="003231DE">
        <w:rPr>
          <w:rFonts w:ascii="Arial" w:hAnsi="Arial" w:cs="Arial"/>
          <w:sz w:val="20"/>
          <w:szCs w:val="20"/>
        </w:rPr>
        <w:t xml:space="preserve">a proposed </w:t>
      </w:r>
      <w:r w:rsidR="007D05CD">
        <w:rPr>
          <w:rFonts w:ascii="Arial" w:hAnsi="Arial" w:cs="Arial"/>
          <w:sz w:val="20"/>
          <w:szCs w:val="20"/>
        </w:rPr>
        <w:t>share buy-back, the shares of an offeror are to be delisted</w:t>
      </w:r>
      <w:r w:rsidR="00D14FD0">
        <w:rPr>
          <w:rFonts w:ascii="Arial" w:hAnsi="Arial" w:cs="Arial"/>
          <w:sz w:val="20"/>
          <w:szCs w:val="20"/>
        </w:rPr>
        <w:t xml:space="preserve"> </w:t>
      </w:r>
      <w:r w:rsidRPr="003231DE">
        <w:rPr>
          <w:rFonts w:ascii="Arial" w:hAnsi="Arial" w:cs="Arial"/>
          <w:sz w:val="20"/>
          <w:szCs w:val="20"/>
        </w:rPr>
        <w:t xml:space="preserve">from the </w:t>
      </w:r>
      <w:r w:rsidR="007D05CD">
        <w:rPr>
          <w:rFonts w:ascii="Arial" w:hAnsi="Arial" w:cs="Arial"/>
          <w:sz w:val="20"/>
          <w:szCs w:val="20"/>
        </w:rPr>
        <w:t xml:space="preserve">Hong Kong </w:t>
      </w:r>
      <w:r w:rsidRPr="003231DE">
        <w:rPr>
          <w:rFonts w:ascii="Arial" w:hAnsi="Arial" w:cs="Arial"/>
          <w:sz w:val="20"/>
          <w:szCs w:val="20"/>
        </w:rPr>
        <w:t xml:space="preserve">Stock Exchange or </w:t>
      </w:r>
      <w:r w:rsidR="007D05CD">
        <w:rPr>
          <w:rFonts w:ascii="Arial" w:hAnsi="Arial" w:cs="Arial"/>
          <w:sz w:val="20"/>
          <w:szCs w:val="20"/>
        </w:rPr>
        <w:t>the company is to be privatised</w:t>
      </w:r>
      <w:r w:rsidRPr="003231DE">
        <w:rPr>
          <w:rFonts w:ascii="Arial" w:hAnsi="Arial" w:cs="Arial"/>
          <w:sz w:val="20"/>
          <w:szCs w:val="20"/>
        </w:rPr>
        <w:t>, the share buy-back by general offer must be approved by:</w:t>
      </w:r>
      <w:r>
        <w:rPr>
          <w:rFonts w:ascii="Arial" w:hAnsi="Arial" w:cs="Arial"/>
          <w:sz w:val="20"/>
          <w:szCs w:val="20"/>
        </w:rPr>
        <w:t xml:space="preserve"> </w:t>
      </w:r>
    </w:p>
    <w:p w:rsidR="004B5275" w:rsidRPr="003231DE" w:rsidRDefault="004B5275" w:rsidP="0050637E">
      <w:pPr>
        <w:pStyle w:val="a5"/>
        <w:numPr>
          <w:ilvl w:val="0"/>
          <w:numId w:val="6"/>
        </w:numPr>
        <w:jc w:val="both"/>
        <w:rPr>
          <w:rFonts w:ascii="Arial" w:hAnsi="Arial" w:cs="Arial"/>
          <w:sz w:val="20"/>
          <w:szCs w:val="20"/>
        </w:rPr>
      </w:pPr>
      <w:r w:rsidRPr="003231DE">
        <w:rPr>
          <w:rFonts w:ascii="Arial" w:hAnsi="Arial" w:cs="Arial"/>
          <w:sz w:val="20"/>
          <w:szCs w:val="20"/>
        </w:rPr>
        <w:t>at least 75% of the votes attaching to the shares owned by independent shareholders cast in person or by proxy at a dul</w:t>
      </w:r>
      <w:r w:rsidR="00D14FD0">
        <w:rPr>
          <w:rFonts w:ascii="Arial" w:hAnsi="Arial" w:cs="Arial"/>
          <w:sz w:val="20"/>
          <w:szCs w:val="20"/>
        </w:rPr>
        <w:t>y convened general meeting;</w:t>
      </w:r>
      <w:r w:rsidR="009B2192">
        <w:rPr>
          <w:rStyle w:val="a9"/>
          <w:rFonts w:ascii="Arial" w:hAnsi="Arial" w:cs="Arial"/>
          <w:sz w:val="20"/>
          <w:szCs w:val="20"/>
        </w:rPr>
        <w:footnoteReference w:id="7"/>
      </w:r>
      <w:r w:rsidR="003231DE" w:rsidRPr="003231DE">
        <w:rPr>
          <w:rFonts w:ascii="Arial" w:hAnsi="Arial" w:cs="Arial"/>
          <w:sz w:val="20"/>
          <w:szCs w:val="20"/>
        </w:rPr>
        <w:t xml:space="preserve"> and</w:t>
      </w:r>
    </w:p>
    <w:p w:rsidR="004B5275" w:rsidRPr="003231DE" w:rsidRDefault="004B5275" w:rsidP="0050637E">
      <w:pPr>
        <w:pStyle w:val="a5"/>
        <w:numPr>
          <w:ilvl w:val="0"/>
          <w:numId w:val="6"/>
        </w:numPr>
        <w:jc w:val="both"/>
        <w:rPr>
          <w:rFonts w:ascii="Arial" w:hAnsi="Arial" w:cs="Arial"/>
          <w:sz w:val="20"/>
          <w:szCs w:val="20"/>
        </w:rPr>
      </w:pPr>
      <w:r w:rsidRPr="003231DE">
        <w:rPr>
          <w:rFonts w:ascii="Arial" w:hAnsi="Arial" w:cs="Arial"/>
          <w:sz w:val="20"/>
          <w:szCs w:val="20"/>
        </w:rPr>
        <w:t>the number of votes cast against the resolution not exceeding 10% of the votes attaching to the shares owned by independent shareholders.</w:t>
      </w:r>
    </w:p>
    <w:p w:rsidR="003231DE" w:rsidRPr="003231DE" w:rsidRDefault="003231DE" w:rsidP="0050637E">
      <w:pPr>
        <w:jc w:val="both"/>
        <w:rPr>
          <w:rFonts w:ascii="Arial" w:hAnsi="Arial" w:cs="Arial"/>
          <w:sz w:val="20"/>
          <w:szCs w:val="20"/>
        </w:rPr>
      </w:pPr>
      <w:r w:rsidRPr="003231DE">
        <w:rPr>
          <w:rFonts w:ascii="Arial" w:hAnsi="Arial" w:cs="Arial"/>
          <w:sz w:val="20"/>
          <w:szCs w:val="20"/>
        </w:rPr>
        <w:t xml:space="preserve">If an offeror has more than one class of equity share capital, Rule 3.4 indicates that the </w:t>
      </w:r>
      <w:r>
        <w:rPr>
          <w:rFonts w:ascii="Arial" w:hAnsi="Arial" w:cs="Arial"/>
          <w:sz w:val="20"/>
          <w:szCs w:val="20"/>
        </w:rPr>
        <w:t>SFC</w:t>
      </w:r>
      <w:r w:rsidRPr="003231DE">
        <w:rPr>
          <w:rFonts w:ascii="Arial" w:hAnsi="Arial" w:cs="Arial"/>
          <w:sz w:val="20"/>
          <w:szCs w:val="20"/>
        </w:rPr>
        <w:t xml:space="preserve"> may require the share buy-back to be approved by a majority of votes cast by holders of each class of shares present in person or by proxy at separate class meetings convened to consid</w:t>
      </w:r>
      <w:r w:rsidR="00D14FD0">
        <w:rPr>
          <w:rFonts w:ascii="Arial" w:hAnsi="Arial" w:cs="Arial"/>
          <w:sz w:val="20"/>
          <w:szCs w:val="20"/>
        </w:rPr>
        <w:t>er the proposed share buy-back.</w:t>
      </w:r>
    </w:p>
    <w:p w:rsidR="003231DE" w:rsidRDefault="007D05CD" w:rsidP="0050637E">
      <w:pPr>
        <w:jc w:val="both"/>
        <w:rPr>
          <w:rFonts w:ascii="Arial" w:hAnsi="Arial" w:cs="Arial"/>
          <w:sz w:val="20"/>
          <w:szCs w:val="20"/>
        </w:rPr>
      </w:pPr>
      <w:r>
        <w:rPr>
          <w:rFonts w:ascii="Arial" w:hAnsi="Arial" w:cs="Arial"/>
          <w:sz w:val="20"/>
          <w:szCs w:val="20"/>
        </w:rPr>
        <w:t>The SFC notes that f</w:t>
      </w:r>
      <w:r w:rsidR="009B2192">
        <w:rPr>
          <w:rFonts w:ascii="Arial" w:hAnsi="Arial" w:cs="Arial"/>
          <w:sz w:val="20"/>
          <w:szCs w:val="20"/>
        </w:rPr>
        <w:t xml:space="preserve">or </w:t>
      </w:r>
      <w:r>
        <w:rPr>
          <w:rFonts w:ascii="Arial" w:hAnsi="Arial" w:cs="Arial"/>
          <w:sz w:val="20"/>
          <w:szCs w:val="20"/>
        </w:rPr>
        <w:t>H share i</w:t>
      </w:r>
      <w:r w:rsidR="009B2192">
        <w:rPr>
          <w:rFonts w:ascii="Arial" w:hAnsi="Arial" w:cs="Arial"/>
          <w:sz w:val="20"/>
          <w:szCs w:val="20"/>
        </w:rPr>
        <w:t>ssuers</w:t>
      </w:r>
      <w:r w:rsidR="003231DE" w:rsidRPr="003231DE">
        <w:rPr>
          <w:rFonts w:ascii="Arial" w:hAnsi="Arial" w:cs="Arial"/>
          <w:sz w:val="20"/>
          <w:szCs w:val="20"/>
        </w:rPr>
        <w:t xml:space="preserve"> proposing to buy-back all H shares by way of a general offer resulting in a delisting of H shares, the rights of holders </w:t>
      </w:r>
      <w:r w:rsidR="003231DE">
        <w:rPr>
          <w:rFonts w:ascii="Arial" w:hAnsi="Arial" w:cs="Arial"/>
          <w:sz w:val="20"/>
          <w:szCs w:val="20"/>
        </w:rPr>
        <w:t xml:space="preserve">of </w:t>
      </w:r>
      <w:r w:rsidR="003231DE" w:rsidRPr="003231DE">
        <w:rPr>
          <w:rFonts w:ascii="Arial" w:hAnsi="Arial" w:cs="Arial"/>
          <w:sz w:val="20"/>
          <w:szCs w:val="20"/>
        </w:rPr>
        <w:t>H share</w:t>
      </w:r>
      <w:r w:rsidR="000F27EE">
        <w:rPr>
          <w:rFonts w:ascii="Arial" w:hAnsi="Arial" w:cs="Arial"/>
          <w:sz w:val="20"/>
          <w:szCs w:val="20"/>
        </w:rPr>
        <w:t>s</w:t>
      </w:r>
      <w:r w:rsidR="003231DE" w:rsidRPr="003231DE">
        <w:rPr>
          <w:rFonts w:ascii="Arial" w:hAnsi="Arial" w:cs="Arial"/>
          <w:sz w:val="20"/>
          <w:szCs w:val="20"/>
        </w:rPr>
        <w:t xml:space="preserve"> will be significantly impacted, and their interests are </w:t>
      </w:r>
      <w:r>
        <w:rPr>
          <w:rFonts w:ascii="Arial" w:hAnsi="Arial" w:cs="Arial"/>
          <w:sz w:val="20"/>
          <w:szCs w:val="20"/>
        </w:rPr>
        <w:t xml:space="preserve">considered to be </w:t>
      </w:r>
      <w:r w:rsidR="003231DE" w:rsidRPr="003231DE">
        <w:rPr>
          <w:rFonts w:ascii="Arial" w:hAnsi="Arial" w:cs="Arial"/>
          <w:sz w:val="20"/>
          <w:szCs w:val="20"/>
        </w:rPr>
        <w:t xml:space="preserve">materially different from the holders of domestic shares. </w:t>
      </w:r>
      <w:r w:rsidR="00906A62">
        <w:rPr>
          <w:rFonts w:ascii="Arial" w:hAnsi="Arial" w:cs="Arial"/>
          <w:sz w:val="20"/>
          <w:szCs w:val="20"/>
        </w:rPr>
        <w:t xml:space="preserve">In these </w:t>
      </w:r>
      <w:r w:rsidR="00D14FD0">
        <w:rPr>
          <w:rFonts w:ascii="Arial" w:hAnsi="Arial" w:cs="Arial"/>
          <w:sz w:val="20"/>
          <w:szCs w:val="20"/>
        </w:rPr>
        <w:t>circumstances</w:t>
      </w:r>
      <w:r w:rsidR="003231DE" w:rsidRPr="003231DE">
        <w:rPr>
          <w:rFonts w:ascii="Arial" w:hAnsi="Arial" w:cs="Arial"/>
          <w:sz w:val="20"/>
          <w:szCs w:val="20"/>
        </w:rPr>
        <w:t xml:space="preserve">, the </w:t>
      </w:r>
      <w:r w:rsidR="00906A62">
        <w:rPr>
          <w:rFonts w:ascii="Arial" w:hAnsi="Arial" w:cs="Arial"/>
          <w:sz w:val="20"/>
          <w:szCs w:val="20"/>
        </w:rPr>
        <w:t xml:space="preserve">SFC </w:t>
      </w:r>
      <w:r w:rsidR="003231DE" w:rsidRPr="003231DE">
        <w:rPr>
          <w:rFonts w:ascii="Arial" w:hAnsi="Arial" w:cs="Arial"/>
          <w:sz w:val="20"/>
          <w:szCs w:val="20"/>
        </w:rPr>
        <w:t xml:space="preserve">requirements under Rule 3.3 should be approved at a general meeting by holders of H shares only. This approach remains </w:t>
      </w:r>
      <w:r w:rsidR="003231DE">
        <w:rPr>
          <w:rFonts w:ascii="Arial" w:hAnsi="Arial" w:cs="Arial"/>
          <w:sz w:val="20"/>
          <w:szCs w:val="20"/>
        </w:rPr>
        <w:t>unchanged</w:t>
      </w:r>
      <w:r w:rsidR="003231DE" w:rsidRPr="003231DE">
        <w:rPr>
          <w:rFonts w:ascii="Arial" w:hAnsi="Arial" w:cs="Arial"/>
          <w:sz w:val="20"/>
          <w:szCs w:val="20"/>
        </w:rPr>
        <w:t xml:space="preserve"> following the PRC Rule Change</w:t>
      </w:r>
      <w:r w:rsidR="00411E62">
        <w:rPr>
          <w:rFonts w:ascii="Arial" w:hAnsi="Arial" w:cs="Arial"/>
          <w:sz w:val="20"/>
          <w:szCs w:val="20"/>
        </w:rPr>
        <w:t>s</w:t>
      </w:r>
      <w:r w:rsidR="003231DE" w:rsidRPr="003231DE">
        <w:rPr>
          <w:rFonts w:ascii="Arial" w:hAnsi="Arial" w:cs="Arial"/>
          <w:sz w:val="20"/>
          <w:szCs w:val="20"/>
        </w:rPr>
        <w:t>.</w:t>
      </w:r>
    </w:p>
    <w:p w:rsidR="002D15BB" w:rsidRDefault="002D15BB" w:rsidP="0050637E">
      <w:pPr>
        <w:jc w:val="both"/>
        <w:rPr>
          <w:rFonts w:ascii="Arial" w:hAnsi="Arial" w:cs="Arial"/>
          <w:b/>
          <w:sz w:val="20"/>
          <w:szCs w:val="20"/>
        </w:rPr>
      </w:pPr>
      <w:r w:rsidRPr="002D15BB">
        <w:rPr>
          <w:rFonts w:ascii="Arial" w:hAnsi="Arial" w:cs="Arial"/>
          <w:b/>
          <w:sz w:val="20"/>
          <w:szCs w:val="20"/>
        </w:rPr>
        <w:t xml:space="preserve">Disclosure of interests in </w:t>
      </w:r>
      <w:r w:rsidR="00906A62">
        <w:rPr>
          <w:rFonts w:ascii="Arial" w:hAnsi="Arial" w:cs="Arial"/>
          <w:b/>
          <w:sz w:val="20"/>
          <w:szCs w:val="20"/>
        </w:rPr>
        <w:t xml:space="preserve">H share </w:t>
      </w:r>
      <w:r w:rsidRPr="002D15BB">
        <w:rPr>
          <w:rFonts w:ascii="Arial" w:hAnsi="Arial" w:cs="Arial"/>
          <w:b/>
          <w:sz w:val="20"/>
          <w:szCs w:val="20"/>
        </w:rPr>
        <w:t>issuers</w:t>
      </w:r>
      <w:r w:rsidR="00906A62">
        <w:rPr>
          <w:rFonts w:ascii="Arial" w:hAnsi="Arial" w:cs="Arial"/>
          <w:b/>
          <w:sz w:val="20"/>
          <w:szCs w:val="20"/>
        </w:rPr>
        <w:t xml:space="preserve"> under Part XV of the SFO</w:t>
      </w:r>
    </w:p>
    <w:p w:rsidR="002D15BB" w:rsidRPr="002D15BB" w:rsidRDefault="00906A62" w:rsidP="0050637E">
      <w:pPr>
        <w:jc w:val="both"/>
        <w:rPr>
          <w:rFonts w:ascii="Arial" w:hAnsi="Arial" w:cs="Arial"/>
          <w:sz w:val="20"/>
          <w:szCs w:val="20"/>
        </w:rPr>
      </w:pPr>
      <w:r>
        <w:t>The SFC’s</w:t>
      </w:r>
      <w:r w:rsidR="007D589E">
        <w:t xml:space="preserve"> latest</w:t>
      </w:r>
      <w:r>
        <w:t xml:space="preserve"> </w:t>
      </w:r>
      <w:hyperlink r:id="rId13" w:history="1">
        <w:r w:rsidRPr="00A57BD4">
          <w:rPr>
            <w:rStyle w:val="a6"/>
            <w:rFonts w:ascii="Arial" w:hAnsi="Arial" w:cs="Arial"/>
            <w:sz w:val="20"/>
            <w:szCs w:val="20"/>
          </w:rPr>
          <w:t>Frequently Asked Question (FAQ)</w:t>
        </w:r>
      </w:hyperlink>
      <w:r w:rsidRPr="00A57BD4">
        <w:rPr>
          <w:rFonts w:ascii="Arial" w:hAnsi="Arial" w:cs="Arial"/>
          <w:sz w:val="20"/>
          <w:szCs w:val="20"/>
        </w:rPr>
        <w:t xml:space="preserve"> </w:t>
      </w:r>
      <w:r>
        <w:rPr>
          <w:rFonts w:ascii="Arial" w:hAnsi="Arial" w:cs="Arial"/>
          <w:sz w:val="20"/>
          <w:szCs w:val="20"/>
        </w:rPr>
        <w:t xml:space="preserve">on </w:t>
      </w:r>
      <w:r w:rsidRPr="00A57BD4">
        <w:rPr>
          <w:rFonts w:ascii="Arial" w:hAnsi="Arial" w:cs="Arial"/>
          <w:sz w:val="20"/>
          <w:szCs w:val="20"/>
        </w:rPr>
        <w:t>“Disclosure of interests in PRC issuers”</w:t>
      </w:r>
      <w:r>
        <w:rPr>
          <w:rFonts w:ascii="Arial" w:hAnsi="Arial" w:cs="Arial"/>
          <w:sz w:val="20"/>
          <w:szCs w:val="20"/>
        </w:rPr>
        <w:t xml:space="preserve"> confirm</w:t>
      </w:r>
      <w:r w:rsidR="004E4DCE">
        <w:rPr>
          <w:rFonts w:ascii="Arial" w:hAnsi="Arial" w:cs="Arial"/>
          <w:sz w:val="20"/>
          <w:szCs w:val="20"/>
        </w:rPr>
        <w:t>s that the</w:t>
      </w:r>
      <w:r>
        <w:rPr>
          <w:rFonts w:ascii="Arial" w:hAnsi="Arial" w:cs="Arial"/>
          <w:sz w:val="20"/>
          <w:szCs w:val="20"/>
        </w:rPr>
        <w:t xml:space="preserve">re is no change to the </w:t>
      </w:r>
      <w:r w:rsidR="00F94D54" w:rsidRPr="002D15BB">
        <w:rPr>
          <w:rFonts w:ascii="Arial" w:hAnsi="Arial" w:cs="Arial"/>
          <w:sz w:val="20"/>
          <w:szCs w:val="20"/>
        </w:rPr>
        <w:t>current practice of reporting H shares and domestic shares separately</w:t>
      </w:r>
      <w:r w:rsidR="004E4DCE">
        <w:rPr>
          <w:rFonts w:ascii="Arial" w:hAnsi="Arial" w:cs="Arial"/>
          <w:sz w:val="20"/>
          <w:szCs w:val="20"/>
        </w:rPr>
        <w:t xml:space="preserve"> </w:t>
      </w:r>
      <w:r w:rsidR="00BD5BF0">
        <w:rPr>
          <w:rFonts w:ascii="Arial" w:hAnsi="Arial" w:cs="Arial"/>
          <w:sz w:val="20"/>
          <w:szCs w:val="20"/>
        </w:rPr>
        <w:t xml:space="preserve">under Part XV of the SFO. This means that interests in </w:t>
      </w:r>
      <w:r w:rsidR="00CD05A1">
        <w:rPr>
          <w:rFonts w:ascii="Arial" w:hAnsi="Arial" w:cs="Arial"/>
          <w:sz w:val="20"/>
          <w:szCs w:val="20"/>
        </w:rPr>
        <w:t xml:space="preserve">H shares </w:t>
      </w:r>
      <w:r w:rsidR="002D15BB" w:rsidRPr="002D15BB">
        <w:rPr>
          <w:rFonts w:ascii="Arial" w:hAnsi="Arial" w:cs="Arial"/>
          <w:sz w:val="20"/>
          <w:szCs w:val="20"/>
        </w:rPr>
        <w:t xml:space="preserve">should continue to be calculated as a proportion of the number of issued H shares separately from the number of issued domestic shares. For more information, please refer to paragraph 2.6.9 of the </w:t>
      </w:r>
      <w:hyperlink r:id="rId14" w:history="1">
        <w:r w:rsidR="002D15BB" w:rsidRPr="00CD05A1">
          <w:rPr>
            <w:rStyle w:val="a6"/>
            <w:rFonts w:ascii="Arial" w:hAnsi="Arial" w:cs="Arial"/>
            <w:sz w:val="20"/>
            <w:szCs w:val="20"/>
          </w:rPr>
          <w:t>Outline of Part XV of the Securities and Futures Ordinance (CAP. 571) - Disclosure of Interests</w:t>
        </w:r>
      </w:hyperlink>
      <w:r w:rsidR="009B2192">
        <w:rPr>
          <w:rFonts w:ascii="Arial" w:hAnsi="Arial" w:cs="Arial"/>
          <w:sz w:val="20"/>
          <w:szCs w:val="20"/>
        </w:rPr>
        <w:t>.</w:t>
      </w:r>
    </w:p>
    <w:p w:rsidR="002D15BB" w:rsidRDefault="00CD05A1" w:rsidP="0050637E">
      <w:pPr>
        <w:jc w:val="both"/>
        <w:rPr>
          <w:rFonts w:ascii="Arial" w:hAnsi="Arial" w:cs="Arial"/>
          <w:sz w:val="20"/>
          <w:szCs w:val="20"/>
        </w:rPr>
      </w:pPr>
      <w:r>
        <w:rPr>
          <w:rFonts w:ascii="Arial" w:hAnsi="Arial" w:cs="Arial"/>
          <w:sz w:val="20"/>
          <w:szCs w:val="20"/>
        </w:rPr>
        <w:t xml:space="preserve">The </w:t>
      </w:r>
      <w:r w:rsidR="007D589E">
        <w:rPr>
          <w:rFonts w:ascii="Arial" w:hAnsi="Arial" w:cs="Arial"/>
          <w:sz w:val="20"/>
          <w:szCs w:val="20"/>
        </w:rPr>
        <w:t>FAQ also contains a reminder</w:t>
      </w:r>
      <w:r w:rsidR="002D15BB" w:rsidRPr="002D15BB">
        <w:rPr>
          <w:rFonts w:ascii="Arial" w:hAnsi="Arial" w:cs="Arial"/>
          <w:sz w:val="20"/>
          <w:szCs w:val="20"/>
        </w:rPr>
        <w:t xml:space="preserve"> that all notifications and reports under Part XV should be submitted electronically through the DION System to the Stock Exchange for publication on the HKEX website.</w:t>
      </w:r>
    </w:p>
    <w:p w:rsidR="0087232C" w:rsidRPr="002D15BB" w:rsidRDefault="0087232C" w:rsidP="0050637E">
      <w:pPr>
        <w:jc w:val="both"/>
        <w:rPr>
          <w:rFonts w:ascii="Arial" w:hAnsi="Arial" w:cs="Arial"/>
          <w:sz w:val="20"/>
          <w:szCs w:val="20"/>
        </w:rPr>
      </w:pPr>
    </w:p>
    <w:p w:rsidR="0087232C" w:rsidRPr="00A41F57" w:rsidRDefault="0087232C" w:rsidP="0087232C">
      <w:pPr>
        <w:pStyle w:val="DisclaimerBold"/>
        <w:numPr>
          <w:ilvl w:val="0"/>
          <w:numId w:val="13"/>
        </w:numPr>
        <w:rPr>
          <w:rFonts w:ascii="Helvetica" w:hAnsi="Helvetica"/>
        </w:rPr>
      </w:pPr>
      <w:r w:rsidRPr="00F05494">
        <w:rPr>
          <w:rFonts w:ascii="Helvetica" w:hAnsi="Helvetica"/>
        </w:rPr>
        <w:t>This newsletter is for information purposes only.</w:t>
      </w:r>
    </w:p>
    <w:p w:rsidR="0087232C" w:rsidRPr="00F05494" w:rsidRDefault="0087232C" w:rsidP="0087232C">
      <w:pPr>
        <w:pStyle w:val="Disclaimer"/>
        <w:numPr>
          <w:ilvl w:val="0"/>
          <w:numId w:val="13"/>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87232C" w:rsidRPr="00F05494" w:rsidRDefault="0087232C" w:rsidP="0087232C">
      <w:pPr>
        <w:pStyle w:val="Disclaimer"/>
        <w:numPr>
          <w:ilvl w:val="0"/>
          <w:numId w:val="13"/>
        </w:numP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87232C" w:rsidRPr="00F05494" w:rsidRDefault="0087232C" w:rsidP="0087232C">
      <w:pPr>
        <w:pStyle w:val="Disclaimer"/>
        <w:numPr>
          <w:ilvl w:val="0"/>
          <w:numId w:val="13"/>
        </w:numP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rsidR="0087232C" w:rsidRPr="00F05494" w:rsidRDefault="0087232C" w:rsidP="0087232C">
      <w:pPr>
        <w:pStyle w:val="Disclaimer"/>
        <w:numPr>
          <w:ilvl w:val="0"/>
          <w:numId w:val="13"/>
        </w:numPr>
        <w:rPr>
          <w:rFonts w:ascii="Helvetica" w:hAnsi="Helvetica"/>
        </w:rPr>
      </w:pPr>
      <w:r w:rsidRPr="00F05494">
        <w:rPr>
          <w:rFonts w:ascii="Helvetica" w:hAnsi="Helvetica"/>
        </w:rPr>
        <w:lastRenderedPageBreak/>
        <w:t xml:space="preserve">If you do not wish to receive this newsletter please let us know by emailing us at  </w:t>
      </w:r>
      <w:hyperlink r:id="rId15">
        <w:r w:rsidRPr="00F05494">
          <w:rPr>
            <w:rFonts w:ascii="Helvetica" w:hAnsi="Helvetica"/>
          </w:rPr>
          <w:t>unsubscribe@charltonslaw.com</w:t>
        </w:r>
      </w:hyperlink>
    </w:p>
    <w:p w:rsidR="0087232C" w:rsidRPr="008524CA" w:rsidRDefault="0087232C" w:rsidP="0087232C">
      <w:pPr>
        <w:pStyle w:val="BlackStrips"/>
        <w:numPr>
          <w:ilvl w:val="0"/>
          <w:numId w:val="13"/>
        </w:numPr>
        <w:rPr>
          <w:rFonts w:ascii="Helvetica" w:hAnsi="Helvetica"/>
        </w:rPr>
      </w:pPr>
      <w:r w:rsidRPr="00F05494">
        <w:rPr>
          <w:rFonts w:ascii="Helvetica" w:hAnsi="Helvetica"/>
        </w:rPr>
        <w:t xml:space="preserve">Charltons - Hong Kong Law - </w:t>
      </w:r>
      <w:r>
        <w:rPr>
          <w:rFonts w:ascii="Helvetica" w:hAnsi="Helvetica"/>
        </w:rPr>
        <w:t>1</w:t>
      </w:r>
      <w:r w:rsidR="00501091">
        <w:rPr>
          <w:rFonts w:ascii="Helvetica" w:hAnsi="Helvetica"/>
          <w:lang w:val="ru-RU"/>
        </w:rPr>
        <w:t>4</w:t>
      </w:r>
      <w:r w:rsidRPr="00F05494">
        <w:rPr>
          <w:rFonts w:ascii="Helvetica" w:hAnsi="Helvetica"/>
        </w:rPr>
        <w:t xml:space="preserve"> </w:t>
      </w:r>
      <w:r>
        <w:rPr>
          <w:rFonts w:ascii="Helvetica" w:hAnsi="Helvetica"/>
        </w:rPr>
        <w:t>April</w:t>
      </w:r>
      <w:r w:rsidRPr="00F05494">
        <w:rPr>
          <w:rFonts w:ascii="Helvetica" w:hAnsi="Helvetica"/>
        </w:rPr>
        <w:t xml:space="preserve"> 202</w:t>
      </w:r>
      <w:r w:rsidRPr="008524CA">
        <w:rPr>
          <w:rFonts w:ascii="Helvetica" w:hAnsi="Helvetica"/>
        </w:rPr>
        <w:t>3</w:t>
      </w:r>
    </w:p>
    <w:p w:rsidR="002D15BB" w:rsidRPr="00C04ACF" w:rsidRDefault="002D15BB" w:rsidP="0050637E">
      <w:pPr>
        <w:jc w:val="both"/>
        <w:rPr>
          <w:rFonts w:ascii="Arial" w:hAnsi="Arial" w:cs="Arial"/>
          <w:sz w:val="20"/>
          <w:szCs w:val="20"/>
        </w:rPr>
      </w:pPr>
    </w:p>
    <w:sectPr w:rsidR="002D15BB" w:rsidRPr="00C04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AAF" w:rsidRDefault="00EF0AAF" w:rsidP="009F244F">
      <w:pPr>
        <w:spacing w:after="0" w:line="240" w:lineRule="auto"/>
      </w:pPr>
      <w:r>
        <w:separator/>
      </w:r>
    </w:p>
  </w:endnote>
  <w:endnote w:type="continuationSeparator" w:id="0">
    <w:p w:rsidR="00EF0AAF" w:rsidRDefault="00EF0AAF" w:rsidP="009F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AAF" w:rsidRDefault="00EF0AAF" w:rsidP="009F244F">
      <w:pPr>
        <w:spacing w:after="0" w:line="240" w:lineRule="auto"/>
      </w:pPr>
      <w:r>
        <w:separator/>
      </w:r>
    </w:p>
  </w:footnote>
  <w:footnote w:type="continuationSeparator" w:id="0">
    <w:p w:rsidR="00EF0AAF" w:rsidRDefault="00EF0AAF" w:rsidP="009F244F">
      <w:pPr>
        <w:spacing w:after="0" w:line="240" w:lineRule="auto"/>
      </w:pPr>
      <w:r>
        <w:continuationSeparator/>
      </w:r>
    </w:p>
  </w:footnote>
  <w:footnote w:id="1">
    <w:p w:rsidR="000134AB" w:rsidRDefault="000134AB">
      <w:pPr>
        <w:pStyle w:val="a7"/>
      </w:pPr>
      <w:r>
        <w:rPr>
          <w:rStyle w:val="a9"/>
        </w:rPr>
        <w:footnoteRef/>
      </w:r>
      <w:r>
        <w:t xml:space="preserve"> The “Decision of the State Council to Repeal Certain Administrative Regulations and Documents” issued by the State Council of the PRC on 17 February 2023 and the “Trial Administrative Measures of Overseas Securities Offering and Listing by Domestic Companies” and related guidelines issued by the CSRC on 17 February 2023 (together, the </w:t>
      </w:r>
      <w:r w:rsidRPr="000134AB">
        <w:rPr>
          <w:b/>
        </w:rPr>
        <w:t>New PRC Regulations</w:t>
      </w:r>
      <w:r>
        <w:t>)</w:t>
      </w:r>
    </w:p>
  </w:footnote>
  <w:footnote w:id="2">
    <w:p w:rsidR="000134AB" w:rsidRPr="000134AB" w:rsidRDefault="000134AB">
      <w:pPr>
        <w:pStyle w:val="a7"/>
      </w:pPr>
      <w:r>
        <w:rPr>
          <w:rStyle w:val="a9"/>
        </w:rPr>
        <w:footnoteRef/>
      </w:r>
      <w:r>
        <w:t xml:space="preserve"> The Special Regulations </w:t>
      </w:r>
      <w:r w:rsidRPr="000134AB">
        <w:t>on the Overseas Offering and Listing of Shares by Joint Stock Limited Companies</w:t>
      </w:r>
      <w:r>
        <w:t xml:space="preserve"> (the </w:t>
      </w:r>
      <w:r>
        <w:rPr>
          <w:b/>
        </w:rPr>
        <w:t>Special Regulations</w:t>
      </w:r>
      <w:r>
        <w:t>)</w:t>
      </w:r>
    </w:p>
  </w:footnote>
  <w:footnote w:id="3">
    <w:p w:rsidR="000134AB" w:rsidRDefault="000134AB">
      <w:pPr>
        <w:pStyle w:val="a7"/>
      </w:pPr>
      <w:r>
        <w:rPr>
          <w:rStyle w:val="a9"/>
        </w:rPr>
        <w:footnoteRef/>
      </w:r>
      <w:r>
        <w:t xml:space="preserve"> The Mandatory Provisions for Comp</w:t>
      </w:r>
      <w:r w:rsidR="00052CBB">
        <w:t>anies Listing Overseas set out</w:t>
      </w:r>
      <w:r>
        <w:t xml:space="preserve"> in Zheng Wei Fa (1994) No. 21 issued on 27 August 1994 by the State Council Securities Policy Committee and the State Commission for Restructuring the Economic System (the </w:t>
      </w:r>
      <w:r w:rsidRPr="000134AB">
        <w:rPr>
          <w:b/>
        </w:rPr>
        <w:t>Mandatory Provisions</w:t>
      </w:r>
      <w:r>
        <w:t>)</w:t>
      </w:r>
    </w:p>
  </w:footnote>
  <w:footnote w:id="4">
    <w:p w:rsidR="001346D3" w:rsidRDefault="001346D3">
      <w:pPr>
        <w:pStyle w:val="a7"/>
      </w:pPr>
      <w:r>
        <w:rPr>
          <w:rStyle w:val="a9"/>
        </w:rPr>
        <w:footnoteRef/>
      </w:r>
      <w:r>
        <w:t xml:space="preserve"> HKEX. Consultation Paper: </w:t>
      </w:r>
      <w:r w:rsidRPr="001346D3">
        <w:t>Rule Amendments Following Mainland China Regulation Updates and Other Proposed Rule Amendments Relating to PRC Issuers</w:t>
      </w:r>
      <w:r>
        <w:t xml:space="preserve"> </w:t>
      </w:r>
    </w:p>
  </w:footnote>
  <w:footnote w:id="5">
    <w:p w:rsidR="000859B9" w:rsidRDefault="000859B9" w:rsidP="000859B9">
      <w:pPr>
        <w:pStyle w:val="a7"/>
      </w:pPr>
      <w:r>
        <w:rPr>
          <w:rStyle w:val="a9"/>
        </w:rPr>
        <w:footnoteRef/>
      </w:r>
      <w:r>
        <w:t xml:space="preserve"> For the definition of relevant securities, please refer to paragraphs (a) to (d) in Note 4 t</w:t>
      </w:r>
      <w:r w:rsidR="005C7ADE">
        <w:t>o Rule 22 of the Takeovers Code</w:t>
      </w:r>
      <w:r>
        <w:t xml:space="preserve"> </w:t>
      </w:r>
    </w:p>
  </w:footnote>
  <w:footnote w:id="6">
    <w:p w:rsidR="00833AA9" w:rsidRDefault="00833AA9" w:rsidP="00833AA9">
      <w:pPr>
        <w:pStyle w:val="a7"/>
      </w:pPr>
      <w:r>
        <w:rPr>
          <w:rStyle w:val="a9"/>
        </w:rPr>
        <w:footnoteRef/>
      </w:r>
      <w:r>
        <w:t xml:space="preserve"> Shares acquired by an offeror and any person acting in concert with it in exchange for securities, either during or in the 6 months preceding the commencement of the offer period, will normally be deemed to be pu</w:t>
      </w:r>
      <w:r w:rsidR="002305E5">
        <w:t xml:space="preserve">rchases for </w:t>
      </w:r>
      <w:r>
        <w:t>cash on the basis of the value of the securit</w:t>
      </w:r>
      <w:r w:rsidR="005C7ADE">
        <w:t>ies at the time of the purchase</w:t>
      </w:r>
      <w:r>
        <w:t xml:space="preserve">  </w:t>
      </w:r>
    </w:p>
  </w:footnote>
  <w:footnote w:id="7">
    <w:p w:rsidR="009B2192" w:rsidRDefault="009B2192">
      <w:pPr>
        <w:pStyle w:val="a7"/>
      </w:pPr>
      <w:r>
        <w:rPr>
          <w:rStyle w:val="a9"/>
        </w:rPr>
        <w:footnoteRef/>
      </w:r>
      <w:r>
        <w:t xml:space="preserve"> I</w:t>
      </w:r>
      <w:r w:rsidRPr="009B2192">
        <w:t>ndependent shareholders are those who do not have a material interest in the share buy-back proposal which is different from the inte</w:t>
      </w:r>
      <w:r w:rsidR="007D05CD">
        <w:t>rests of all other shareholders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ADB"/>
    <w:multiLevelType w:val="hybridMultilevel"/>
    <w:tmpl w:val="45E01F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3563BF3"/>
    <w:multiLevelType w:val="hybridMultilevel"/>
    <w:tmpl w:val="C8E6B0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3545B4"/>
    <w:multiLevelType w:val="hybridMultilevel"/>
    <w:tmpl w:val="984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74C90"/>
    <w:multiLevelType w:val="hybridMultilevel"/>
    <w:tmpl w:val="D4DA5D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2E76C1"/>
    <w:multiLevelType w:val="hybridMultilevel"/>
    <w:tmpl w:val="584609B6"/>
    <w:lvl w:ilvl="0" w:tplc="95BA7BB2">
      <w:start w:val="1"/>
      <w:numFmt w:val="bullet"/>
      <w:lvlText w:val="•"/>
      <w:lvlJc w:val="left"/>
      <w:pPr>
        <w:ind w:left="825" w:hanging="360"/>
      </w:pPr>
      <w:rPr>
        <w:rFonts w:ascii="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DD75E0A"/>
    <w:multiLevelType w:val="hybridMultilevel"/>
    <w:tmpl w:val="F3B63C7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4106CD9"/>
    <w:multiLevelType w:val="hybridMultilevel"/>
    <w:tmpl w:val="2DC8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938F8"/>
    <w:multiLevelType w:val="hybridMultilevel"/>
    <w:tmpl w:val="652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A33E5"/>
    <w:multiLevelType w:val="hybridMultilevel"/>
    <w:tmpl w:val="29E0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B26"/>
    <w:multiLevelType w:val="hybridMultilevel"/>
    <w:tmpl w:val="AE8226A8"/>
    <w:lvl w:ilvl="0" w:tplc="491C1ABC">
      <w:start w:val="1"/>
      <w:numFmt w:val="decimal"/>
      <w:lvlText w:val="%1."/>
      <w:lvlJc w:val="left"/>
      <w:pPr>
        <w:ind w:left="480" w:hanging="360"/>
      </w:pPr>
      <w:rPr>
        <w:rFonts w:hint="default"/>
      </w:rPr>
    </w:lvl>
    <w:lvl w:ilvl="1" w:tplc="77884244">
      <w:start w:val="1"/>
      <w:numFmt w:val="lowerRoman"/>
      <w:lvlText w:val="(%2)"/>
      <w:lvlJc w:val="left"/>
      <w:pPr>
        <w:ind w:left="1560" w:hanging="720"/>
      </w:pPr>
      <w:rPr>
        <w:rFonts w:hint="default"/>
      </w:rPr>
    </w:lvl>
    <w:lvl w:ilvl="2" w:tplc="8820DBDC">
      <w:start w:val="1"/>
      <w:numFmt w:val="lowerLetter"/>
      <w:lvlText w:val="%3)"/>
      <w:lvlJc w:val="left"/>
      <w:pPr>
        <w:ind w:left="2100" w:hanging="360"/>
      </w:pPr>
      <w:rPr>
        <w:rFonts w:hint="default"/>
      </w:r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910B8"/>
    <w:multiLevelType w:val="hybridMultilevel"/>
    <w:tmpl w:val="965E1170"/>
    <w:lvl w:ilvl="0" w:tplc="0756D140">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2054E7"/>
    <w:multiLevelType w:val="hybridMultilevel"/>
    <w:tmpl w:val="F26CD1C2"/>
    <w:lvl w:ilvl="0" w:tplc="95BA7BB2">
      <w:start w:val="1"/>
      <w:numFmt w:val="bullet"/>
      <w:lvlText w:val="•"/>
      <w:lvlJc w:val="left"/>
      <w:pPr>
        <w:ind w:left="776" w:hanging="360"/>
      </w:pPr>
      <w:rPr>
        <w:rFonts w:ascii="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1037655322">
    <w:abstractNumId w:val="6"/>
  </w:num>
  <w:num w:numId="2" w16cid:durableId="443159526">
    <w:abstractNumId w:val="7"/>
  </w:num>
  <w:num w:numId="3" w16cid:durableId="991061627">
    <w:abstractNumId w:val="2"/>
  </w:num>
  <w:num w:numId="4" w16cid:durableId="1096707548">
    <w:abstractNumId w:val="9"/>
  </w:num>
  <w:num w:numId="5" w16cid:durableId="1754011310">
    <w:abstractNumId w:val="0"/>
  </w:num>
  <w:num w:numId="6" w16cid:durableId="1724403864">
    <w:abstractNumId w:val="1"/>
  </w:num>
  <w:num w:numId="7" w16cid:durableId="125397563">
    <w:abstractNumId w:val="5"/>
  </w:num>
  <w:num w:numId="8" w16cid:durableId="1105928700">
    <w:abstractNumId w:val="3"/>
  </w:num>
  <w:num w:numId="9" w16cid:durableId="543951861">
    <w:abstractNumId w:val="11"/>
  </w:num>
  <w:num w:numId="10" w16cid:durableId="1813936958">
    <w:abstractNumId w:val="8"/>
  </w:num>
  <w:num w:numId="11" w16cid:durableId="1070887764">
    <w:abstractNumId w:val="4"/>
  </w:num>
  <w:num w:numId="12" w16cid:durableId="129324014">
    <w:abstractNumId w:val="12"/>
  </w:num>
  <w:num w:numId="13" w16cid:durableId="249773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TU3t7AwNDK1NDFQ0lEKTi0uzszPAykwqgUANASxRSwAAAA="/>
  </w:docVars>
  <w:rsids>
    <w:rsidRoot w:val="006B62C5"/>
    <w:rsid w:val="000134AB"/>
    <w:rsid w:val="00045474"/>
    <w:rsid w:val="00052CBB"/>
    <w:rsid w:val="00063325"/>
    <w:rsid w:val="00064AB7"/>
    <w:rsid w:val="000859B9"/>
    <w:rsid w:val="000A00D6"/>
    <w:rsid w:val="000C5A27"/>
    <w:rsid w:val="000D74EA"/>
    <w:rsid w:val="000F27EE"/>
    <w:rsid w:val="00106239"/>
    <w:rsid w:val="00110E66"/>
    <w:rsid w:val="001346D3"/>
    <w:rsid w:val="00173E42"/>
    <w:rsid w:val="00174541"/>
    <w:rsid w:val="002305E5"/>
    <w:rsid w:val="00265A6F"/>
    <w:rsid w:val="00284657"/>
    <w:rsid w:val="00294448"/>
    <w:rsid w:val="002B78E9"/>
    <w:rsid w:val="002C4B72"/>
    <w:rsid w:val="002D15BB"/>
    <w:rsid w:val="002D602A"/>
    <w:rsid w:val="00300931"/>
    <w:rsid w:val="0030290C"/>
    <w:rsid w:val="003231DE"/>
    <w:rsid w:val="00341DC8"/>
    <w:rsid w:val="003541BD"/>
    <w:rsid w:val="00366C8E"/>
    <w:rsid w:val="00397074"/>
    <w:rsid w:val="003A67DD"/>
    <w:rsid w:val="003D49D2"/>
    <w:rsid w:val="00411E62"/>
    <w:rsid w:val="0047058C"/>
    <w:rsid w:val="004875A4"/>
    <w:rsid w:val="004B5275"/>
    <w:rsid w:val="004D2E2A"/>
    <w:rsid w:val="004E4DCE"/>
    <w:rsid w:val="004F0EC4"/>
    <w:rsid w:val="00501091"/>
    <w:rsid w:val="0050637E"/>
    <w:rsid w:val="0053541C"/>
    <w:rsid w:val="00557305"/>
    <w:rsid w:val="005657A6"/>
    <w:rsid w:val="00582C0C"/>
    <w:rsid w:val="00591DFF"/>
    <w:rsid w:val="005C0416"/>
    <w:rsid w:val="005C3B61"/>
    <w:rsid w:val="005C7ADE"/>
    <w:rsid w:val="005E52A8"/>
    <w:rsid w:val="006422A3"/>
    <w:rsid w:val="00687C79"/>
    <w:rsid w:val="006B62C5"/>
    <w:rsid w:val="006F2613"/>
    <w:rsid w:val="00710E25"/>
    <w:rsid w:val="00737695"/>
    <w:rsid w:val="007739C4"/>
    <w:rsid w:val="007B10D5"/>
    <w:rsid w:val="007B2330"/>
    <w:rsid w:val="007B5907"/>
    <w:rsid w:val="007D05CD"/>
    <w:rsid w:val="007D589E"/>
    <w:rsid w:val="007F780A"/>
    <w:rsid w:val="008043EB"/>
    <w:rsid w:val="00814064"/>
    <w:rsid w:val="00833AA9"/>
    <w:rsid w:val="00836C64"/>
    <w:rsid w:val="008510B5"/>
    <w:rsid w:val="00852259"/>
    <w:rsid w:val="00853B46"/>
    <w:rsid w:val="00853E73"/>
    <w:rsid w:val="0087232C"/>
    <w:rsid w:val="008C386A"/>
    <w:rsid w:val="0090108C"/>
    <w:rsid w:val="00906A62"/>
    <w:rsid w:val="009A7BB5"/>
    <w:rsid w:val="009B2192"/>
    <w:rsid w:val="009F04B3"/>
    <w:rsid w:val="009F244F"/>
    <w:rsid w:val="009F453B"/>
    <w:rsid w:val="00A25B05"/>
    <w:rsid w:val="00A26D97"/>
    <w:rsid w:val="00A3410E"/>
    <w:rsid w:val="00A57BD4"/>
    <w:rsid w:val="00A76D1A"/>
    <w:rsid w:val="00A87A6F"/>
    <w:rsid w:val="00AA6F46"/>
    <w:rsid w:val="00AE4EC3"/>
    <w:rsid w:val="00B5795E"/>
    <w:rsid w:val="00B85A75"/>
    <w:rsid w:val="00BC5B05"/>
    <w:rsid w:val="00BC5E18"/>
    <w:rsid w:val="00BD5BF0"/>
    <w:rsid w:val="00C04ACF"/>
    <w:rsid w:val="00C42500"/>
    <w:rsid w:val="00CD05A1"/>
    <w:rsid w:val="00CF3873"/>
    <w:rsid w:val="00D03982"/>
    <w:rsid w:val="00D14FD0"/>
    <w:rsid w:val="00D25CBB"/>
    <w:rsid w:val="00D523B3"/>
    <w:rsid w:val="00D71A72"/>
    <w:rsid w:val="00D820ED"/>
    <w:rsid w:val="00DA619D"/>
    <w:rsid w:val="00DE175B"/>
    <w:rsid w:val="00E20585"/>
    <w:rsid w:val="00E341D2"/>
    <w:rsid w:val="00E52577"/>
    <w:rsid w:val="00E62DC2"/>
    <w:rsid w:val="00EB7CA9"/>
    <w:rsid w:val="00EC7845"/>
    <w:rsid w:val="00ED2C50"/>
    <w:rsid w:val="00EE3E1B"/>
    <w:rsid w:val="00EF0AAF"/>
    <w:rsid w:val="00EF1158"/>
    <w:rsid w:val="00F51F66"/>
    <w:rsid w:val="00F94D54"/>
    <w:rsid w:val="00FD20DF"/>
    <w:rsid w:val="00FD247A"/>
    <w:rsid w:val="00FD6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04"/>
  <w15:chartTrackingRefBased/>
  <w15:docId w15:val="{DC0C9C02-C7A5-4261-AF8B-05ECBDD9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4448"/>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a4">
    <w:name w:val="Основной текст Знак"/>
    <w:basedOn w:val="a0"/>
    <w:link w:val="a3"/>
    <w:uiPriority w:val="1"/>
    <w:rsid w:val="00294448"/>
    <w:rPr>
      <w:rFonts w:ascii="Arial MT" w:eastAsia="Arial MT" w:hAnsi="Arial MT" w:cs="Arial MT"/>
      <w:sz w:val="24"/>
      <w:szCs w:val="24"/>
      <w:lang w:eastAsia="en-US"/>
    </w:rPr>
  </w:style>
  <w:style w:type="paragraph" w:styleId="a5">
    <w:name w:val="List Paragraph"/>
    <w:basedOn w:val="a"/>
    <w:uiPriority w:val="34"/>
    <w:qFormat/>
    <w:rsid w:val="00582C0C"/>
    <w:pPr>
      <w:ind w:left="720"/>
      <w:contextualSpacing/>
    </w:pPr>
  </w:style>
  <w:style w:type="character" w:styleId="a6">
    <w:name w:val="Hyperlink"/>
    <w:basedOn w:val="a0"/>
    <w:uiPriority w:val="99"/>
    <w:unhideWhenUsed/>
    <w:rsid w:val="002D15BB"/>
    <w:rPr>
      <w:color w:val="0563C1" w:themeColor="hyperlink"/>
      <w:u w:val="single"/>
    </w:rPr>
  </w:style>
  <w:style w:type="paragraph" w:styleId="a7">
    <w:name w:val="footnote text"/>
    <w:basedOn w:val="a"/>
    <w:link w:val="a8"/>
    <w:uiPriority w:val="99"/>
    <w:unhideWhenUsed/>
    <w:rsid w:val="009F244F"/>
    <w:pPr>
      <w:spacing w:after="0" w:line="240" w:lineRule="auto"/>
    </w:pPr>
    <w:rPr>
      <w:sz w:val="20"/>
      <w:szCs w:val="20"/>
    </w:rPr>
  </w:style>
  <w:style w:type="character" w:customStyle="1" w:styleId="a8">
    <w:name w:val="Текст сноски Знак"/>
    <w:basedOn w:val="a0"/>
    <w:link w:val="a7"/>
    <w:uiPriority w:val="99"/>
    <w:rsid w:val="009F244F"/>
    <w:rPr>
      <w:sz w:val="20"/>
      <w:szCs w:val="20"/>
    </w:rPr>
  </w:style>
  <w:style w:type="character" w:styleId="a9">
    <w:name w:val="footnote reference"/>
    <w:basedOn w:val="a0"/>
    <w:uiPriority w:val="99"/>
    <w:semiHidden/>
    <w:unhideWhenUsed/>
    <w:rsid w:val="009F244F"/>
    <w:rPr>
      <w:vertAlign w:val="superscript"/>
    </w:rPr>
  </w:style>
  <w:style w:type="paragraph" w:styleId="aa">
    <w:name w:val="Balloon Text"/>
    <w:basedOn w:val="a"/>
    <w:link w:val="ab"/>
    <w:uiPriority w:val="99"/>
    <w:semiHidden/>
    <w:unhideWhenUsed/>
    <w:rsid w:val="00B85A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5A75"/>
    <w:rPr>
      <w:rFonts w:ascii="Segoe UI" w:hAnsi="Segoe UI" w:cs="Segoe UI"/>
      <w:sz w:val="18"/>
      <w:szCs w:val="18"/>
    </w:rPr>
  </w:style>
  <w:style w:type="character" w:styleId="ac">
    <w:name w:val="FollowedHyperlink"/>
    <w:basedOn w:val="a0"/>
    <w:uiPriority w:val="99"/>
    <w:semiHidden/>
    <w:unhideWhenUsed/>
    <w:rsid w:val="00A25B05"/>
    <w:rPr>
      <w:color w:val="954F72" w:themeColor="followedHyperlink"/>
      <w:u w:val="single"/>
    </w:rPr>
  </w:style>
  <w:style w:type="paragraph" w:customStyle="1" w:styleId="Disclaimer">
    <w:name w:val="Disclaimer"/>
    <w:basedOn w:val="a"/>
    <w:qFormat/>
    <w:rsid w:val="0087232C"/>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87232C"/>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87232C"/>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issues-new-guidance-for-h-share-issuers/" TargetMode="External"/><Relationship Id="rId13" Type="http://schemas.openxmlformats.org/officeDocument/2006/relationships/hyperlink" Target="https://www.sfc.hk/en/faqs/Part-XV---Disclosure-of-interests/Disclosure-of-interests-in-PRC-issu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ltonslaw.com/hkex-consults-on-listing-rule-amendments-for-prc-issu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News/Market-Consultations/2016-Present/February-2023-Mainland-China-Regulation/Consultation-Paper/cp202302.pdf"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sfc.hk/en/faqs/Part-XV---Disclosure-of-interests/Disclosure-of-interests-in-PRC-issuers" TargetMode="External"/><Relationship Id="rId4" Type="http://schemas.openxmlformats.org/officeDocument/2006/relationships/settings" Target="settings.xml"/><Relationship Id="rId9" Type="http://schemas.openxmlformats.org/officeDocument/2006/relationships/hyperlink" Target="https://www.sfc.hk/-/media/EN/files/CF/pdf/Practice_Notes/Practice-Note-25---17032023_Eng.pdf?rev=ded3302a139b4776a1d6ac41b7406bcc&amp;hash=5A40360A2E2FB6FCD59F41A2C6CD712A" TargetMode="External"/><Relationship Id="rId14" Type="http://schemas.openxmlformats.org/officeDocument/2006/relationships/hyperlink" Target="https://www.sfc.hk/-/media/EN/assets/components/codes/files-current/web/outline-of-part-xv-of-the-securities-and-futures-ordinance-cap571-disclosure-of-interests/outlineofpartxvofthesecuritiesandfuturesordinancecap571disclosureofintere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B91C-5DD7-433D-9551-FB847435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Pages>
  <Words>2404</Words>
  <Characters>13708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11</cp:revision>
  <cp:lastPrinted>2023-03-23T09:10:00Z</cp:lastPrinted>
  <dcterms:created xsi:type="dcterms:W3CDTF">2023-03-24T08:59:00Z</dcterms:created>
  <dcterms:modified xsi:type="dcterms:W3CDTF">2023-04-14T12:06:00Z</dcterms:modified>
</cp:coreProperties>
</file>