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C22" w:rsidRPr="008524CA" w:rsidRDefault="00BF0C22" w:rsidP="00BF0C22">
      <w:pPr>
        <w:shd w:val="clear" w:color="auto" w:fill="000000"/>
        <w:spacing w:after="200"/>
        <w:jc w:val="center"/>
        <w:rPr>
          <w:rFonts w:ascii="Cambria" w:eastAsia="Cambria" w:hAnsi="Cambria" w:cs="Times New Roman"/>
          <w:color w:val="FFFFFF"/>
          <w:sz w:val="24"/>
          <w:szCs w:val="24"/>
        </w:rPr>
      </w:pPr>
      <w:proofErr w:type="spellStart"/>
      <w:r>
        <w:rPr>
          <w:rFonts w:ascii="Cambria" w:eastAsia="Cambria" w:hAnsi="Cambria" w:cs="Times New Roman"/>
          <w:color w:val="FFFFFF"/>
          <w:sz w:val="24"/>
          <w:szCs w:val="24"/>
        </w:rPr>
        <w:t>Charltons</w:t>
      </w:r>
      <w:proofErr w:type="spellEnd"/>
      <w:r>
        <w:rPr>
          <w:rFonts w:ascii="Cambria" w:eastAsia="Cambria" w:hAnsi="Cambria" w:cs="Times New Roman"/>
          <w:color w:val="FFFFFF"/>
          <w:sz w:val="24"/>
          <w:szCs w:val="24"/>
        </w:rPr>
        <w:t xml:space="preserve"> - Hong Kong Law - </w:t>
      </w:r>
      <w:r w:rsidR="009F225F" w:rsidRPr="009F225F">
        <w:rPr>
          <w:rFonts w:ascii="Cambria" w:eastAsia="Cambria" w:hAnsi="Cambria" w:cs="Times New Roman"/>
          <w:color w:val="FFFFFF"/>
          <w:sz w:val="24"/>
          <w:szCs w:val="24"/>
        </w:rPr>
        <w:t>20</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March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BF0C22" w:rsidRPr="00BF0C22" w:rsidRDefault="00000000" w:rsidP="00BF0C22">
      <w:pPr>
        <w:spacing w:after="200"/>
        <w:jc w:val="center"/>
        <w:rPr>
          <w:rFonts w:ascii="Cambria" w:eastAsia="Cambria" w:hAnsi="Cambria" w:cs="Times New Roman"/>
          <w:color w:val="00000A"/>
          <w:sz w:val="28"/>
          <w:szCs w:val="24"/>
          <w:u w:val="single"/>
        </w:rPr>
      </w:pPr>
      <w:hyperlink r:id="rId8" w:history="1">
        <w:r w:rsidR="00BF0C22" w:rsidRPr="00365171">
          <w:rPr>
            <w:rStyle w:val="a7"/>
            <w:rFonts w:ascii="Cambria" w:eastAsia="Cambria" w:hAnsi="Cambria"/>
            <w:sz w:val="28"/>
            <w:szCs w:val="24"/>
          </w:rPr>
          <w:t>online version</w:t>
        </w:r>
      </w:hyperlink>
    </w:p>
    <w:p w:rsidR="004A6F2A" w:rsidRPr="00B81316" w:rsidRDefault="00E34FBD" w:rsidP="00815499">
      <w:pPr>
        <w:jc w:val="center"/>
        <w:rPr>
          <w:rFonts w:ascii="Arial" w:hAnsi="Arial" w:cs="Arial"/>
          <w:b/>
          <w:color w:val="FF0000"/>
          <w:sz w:val="20"/>
          <w:szCs w:val="20"/>
          <w:lang w:val="en-GB"/>
        </w:rPr>
      </w:pPr>
      <w:r>
        <w:rPr>
          <w:rFonts w:ascii="Arial" w:hAnsi="Arial" w:cs="Arial"/>
          <w:b/>
          <w:color w:val="FF0000"/>
          <w:sz w:val="20"/>
          <w:szCs w:val="20"/>
          <w:lang w:val="en-GB"/>
        </w:rPr>
        <w:t>HKEX Reports on Global Carbon Markets &amp;</w:t>
      </w:r>
      <w:r w:rsidR="00815499" w:rsidRPr="00B81316">
        <w:rPr>
          <w:rFonts w:ascii="Arial" w:hAnsi="Arial" w:cs="Arial"/>
          <w:b/>
          <w:color w:val="FF0000"/>
          <w:sz w:val="20"/>
          <w:szCs w:val="20"/>
          <w:lang w:val="en-GB"/>
        </w:rPr>
        <w:t xml:space="preserve"> Opportunities for Hong Kong</w:t>
      </w:r>
    </w:p>
    <w:p w:rsidR="00815499" w:rsidRPr="00B81316" w:rsidRDefault="00815499" w:rsidP="00815499">
      <w:pPr>
        <w:jc w:val="both"/>
        <w:rPr>
          <w:rFonts w:ascii="Arial" w:hAnsi="Arial" w:cs="Arial"/>
          <w:sz w:val="20"/>
          <w:szCs w:val="20"/>
          <w:lang w:val="en-GB"/>
        </w:rPr>
      </w:pPr>
      <w:r w:rsidRPr="00B81316">
        <w:rPr>
          <w:rFonts w:ascii="Arial" w:hAnsi="Arial" w:cs="Arial"/>
          <w:sz w:val="20"/>
          <w:szCs w:val="20"/>
          <w:lang w:val="en-GB"/>
        </w:rPr>
        <w:t>The HKEX issued a research report on the Growth of Global Carbon Markets and Opportunities for Hong Ko</w:t>
      </w:r>
      <w:r w:rsidR="00CE5025" w:rsidRPr="00B81316">
        <w:rPr>
          <w:rFonts w:ascii="Arial" w:hAnsi="Arial" w:cs="Arial"/>
          <w:sz w:val="20"/>
          <w:szCs w:val="20"/>
          <w:lang w:val="en-GB"/>
        </w:rPr>
        <w:t>ng in January 2023</w:t>
      </w:r>
      <w:r w:rsidR="00CB640C">
        <w:rPr>
          <w:rFonts w:ascii="Arial" w:hAnsi="Arial" w:cs="Arial"/>
          <w:sz w:val="20"/>
          <w:szCs w:val="20"/>
          <w:lang w:val="en-GB"/>
        </w:rPr>
        <w:t>. The report highlights</w:t>
      </w:r>
      <w:r w:rsidR="00CE5025" w:rsidRPr="00B81316">
        <w:rPr>
          <w:rFonts w:ascii="Arial" w:hAnsi="Arial" w:cs="Arial"/>
          <w:sz w:val="20"/>
          <w:szCs w:val="20"/>
          <w:lang w:val="en-GB"/>
        </w:rPr>
        <w:t xml:space="preserve"> developments </w:t>
      </w:r>
      <w:r w:rsidR="00314FB3">
        <w:rPr>
          <w:rFonts w:ascii="Arial" w:hAnsi="Arial" w:cs="Arial"/>
          <w:sz w:val="20"/>
          <w:szCs w:val="20"/>
          <w:lang w:val="en-GB"/>
        </w:rPr>
        <w:t>in</w:t>
      </w:r>
      <w:r w:rsidR="00CE5025" w:rsidRPr="00B81316">
        <w:rPr>
          <w:rFonts w:ascii="Arial" w:hAnsi="Arial" w:cs="Arial"/>
          <w:sz w:val="20"/>
          <w:szCs w:val="20"/>
          <w:lang w:val="en-GB"/>
        </w:rPr>
        <w:t xml:space="preserve"> global carbon markets and exchanges, </w:t>
      </w:r>
      <w:r w:rsidR="00CB640C">
        <w:rPr>
          <w:rFonts w:ascii="Arial" w:hAnsi="Arial" w:cs="Arial"/>
          <w:sz w:val="20"/>
          <w:szCs w:val="20"/>
          <w:lang w:val="en-GB"/>
        </w:rPr>
        <w:t>analyses</w:t>
      </w:r>
      <w:r w:rsidR="00C20765">
        <w:rPr>
          <w:rFonts w:ascii="Arial" w:hAnsi="Arial" w:cs="Arial"/>
          <w:sz w:val="20"/>
          <w:szCs w:val="20"/>
          <w:lang w:val="en-GB"/>
        </w:rPr>
        <w:t xml:space="preserve"> </w:t>
      </w:r>
      <w:r w:rsidR="00CE5025" w:rsidRPr="00B81316">
        <w:rPr>
          <w:rFonts w:ascii="Arial" w:hAnsi="Arial" w:cs="Arial"/>
          <w:sz w:val="20"/>
          <w:szCs w:val="20"/>
          <w:lang w:val="en-GB"/>
        </w:rPr>
        <w:t xml:space="preserve">the growth of carbon markets </w:t>
      </w:r>
      <w:r w:rsidR="00C20765">
        <w:rPr>
          <w:rFonts w:ascii="Arial" w:hAnsi="Arial" w:cs="Arial"/>
          <w:sz w:val="20"/>
          <w:szCs w:val="20"/>
          <w:lang w:val="en-GB"/>
        </w:rPr>
        <w:t>in</w:t>
      </w:r>
      <w:r w:rsidR="00CE5025" w:rsidRPr="00B81316">
        <w:rPr>
          <w:rFonts w:ascii="Arial" w:hAnsi="Arial" w:cs="Arial"/>
          <w:sz w:val="20"/>
          <w:szCs w:val="20"/>
          <w:lang w:val="en-GB"/>
        </w:rPr>
        <w:t xml:space="preserve"> China</w:t>
      </w:r>
      <w:r w:rsidR="00CB640C">
        <w:rPr>
          <w:rFonts w:ascii="Arial" w:hAnsi="Arial" w:cs="Arial"/>
          <w:sz w:val="20"/>
          <w:szCs w:val="20"/>
          <w:lang w:val="en-GB"/>
        </w:rPr>
        <w:t>, and points to</w:t>
      </w:r>
      <w:r w:rsidR="00CE5025" w:rsidRPr="00B81316">
        <w:rPr>
          <w:rFonts w:ascii="Arial" w:hAnsi="Arial" w:cs="Arial"/>
          <w:sz w:val="20"/>
          <w:szCs w:val="20"/>
          <w:lang w:val="en-GB"/>
        </w:rPr>
        <w:t xml:space="preserve"> Hong Kong’s potential role</w:t>
      </w:r>
      <w:r w:rsidR="002A77DE">
        <w:rPr>
          <w:rFonts w:ascii="Arial" w:hAnsi="Arial" w:cs="Arial"/>
          <w:sz w:val="20"/>
          <w:szCs w:val="20"/>
          <w:lang w:val="en-GB"/>
        </w:rPr>
        <w:t xml:space="preserve"> as a green finance hub and regional carbon trading hub</w:t>
      </w:r>
      <w:r w:rsidR="00CE5025" w:rsidRPr="00B81316">
        <w:rPr>
          <w:rFonts w:ascii="Arial" w:hAnsi="Arial" w:cs="Arial"/>
          <w:sz w:val="20"/>
          <w:szCs w:val="20"/>
          <w:lang w:val="en-GB"/>
        </w:rPr>
        <w:t xml:space="preserve">. </w:t>
      </w:r>
    </w:p>
    <w:p w:rsidR="00815499" w:rsidRPr="00B81316" w:rsidRDefault="00815499" w:rsidP="00815499">
      <w:pPr>
        <w:jc w:val="both"/>
        <w:rPr>
          <w:rFonts w:ascii="Arial" w:hAnsi="Arial" w:cs="Arial"/>
          <w:sz w:val="20"/>
          <w:szCs w:val="20"/>
          <w:lang w:val="en-GB"/>
        </w:rPr>
      </w:pPr>
      <w:r w:rsidRPr="00B81316">
        <w:rPr>
          <w:rFonts w:ascii="Arial" w:hAnsi="Arial" w:cs="Arial"/>
          <w:sz w:val="20"/>
          <w:szCs w:val="20"/>
          <w:lang w:val="en-GB"/>
        </w:rPr>
        <w:t xml:space="preserve">The </w:t>
      </w:r>
      <w:hyperlink r:id="rId9" w:history="1">
        <w:r w:rsidRPr="00C20765">
          <w:rPr>
            <w:rStyle w:val="a7"/>
            <w:rFonts w:ascii="Arial" w:hAnsi="Arial" w:cs="Arial"/>
            <w:sz w:val="20"/>
            <w:szCs w:val="20"/>
            <w:lang w:val="en-GB"/>
          </w:rPr>
          <w:t>Research Report</w:t>
        </w:r>
      </w:hyperlink>
      <w:r w:rsidRPr="00B81316">
        <w:rPr>
          <w:rFonts w:ascii="Arial" w:hAnsi="Arial" w:cs="Arial"/>
          <w:sz w:val="20"/>
          <w:szCs w:val="20"/>
          <w:lang w:val="en-GB"/>
        </w:rPr>
        <w:t xml:space="preserve"> is available on the HKEX website</w:t>
      </w:r>
      <w:r w:rsidR="00BB1246" w:rsidRPr="00B81316">
        <w:rPr>
          <w:rFonts w:ascii="Arial" w:hAnsi="Arial" w:cs="Arial"/>
          <w:sz w:val="20"/>
          <w:szCs w:val="20"/>
          <w:lang w:val="en-GB"/>
        </w:rPr>
        <w:t xml:space="preserve"> (the </w:t>
      </w:r>
      <w:r w:rsidR="00BB1246" w:rsidRPr="00B81316">
        <w:rPr>
          <w:rFonts w:ascii="Arial" w:hAnsi="Arial" w:cs="Arial"/>
          <w:b/>
          <w:sz w:val="20"/>
          <w:szCs w:val="20"/>
          <w:lang w:val="en-GB"/>
        </w:rPr>
        <w:t>HKEX Research Report</w:t>
      </w:r>
      <w:r w:rsidR="00BB1246" w:rsidRPr="00B81316">
        <w:rPr>
          <w:rFonts w:ascii="Arial" w:hAnsi="Arial" w:cs="Arial"/>
          <w:sz w:val="20"/>
          <w:szCs w:val="20"/>
          <w:lang w:val="en-GB"/>
        </w:rPr>
        <w:t>)</w:t>
      </w:r>
      <w:r w:rsidRPr="00B81316">
        <w:rPr>
          <w:rFonts w:ascii="Arial" w:hAnsi="Arial" w:cs="Arial"/>
          <w:sz w:val="20"/>
          <w:szCs w:val="20"/>
          <w:lang w:val="en-GB"/>
        </w:rPr>
        <w:t xml:space="preserve">. </w:t>
      </w:r>
    </w:p>
    <w:p w:rsidR="00605384" w:rsidRPr="00B81316" w:rsidRDefault="00B81316" w:rsidP="00815499">
      <w:pPr>
        <w:jc w:val="both"/>
        <w:rPr>
          <w:rFonts w:ascii="Arial" w:hAnsi="Arial" w:cs="Arial"/>
          <w:b/>
          <w:color w:val="FF0000"/>
          <w:sz w:val="20"/>
          <w:szCs w:val="20"/>
          <w:lang w:val="en-GB"/>
        </w:rPr>
      </w:pPr>
      <w:r>
        <w:rPr>
          <w:rFonts w:ascii="Arial" w:hAnsi="Arial" w:cs="Arial"/>
          <w:b/>
          <w:color w:val="FF0000"/>
          <w:sz w:val="20"/>
          <w:szCs w:val="20"/>
          <w:lang w:val="en-GB"/>
        </w:rPr>
        <w:t>An I</w:t>
      </w:r>
      <w:r w:rsidR="00605384" w:rsidRPr="00B81316">
        <w:rPr>
          <w:rFonts w:ascii="Arial" w:hAnsi="Arial" w:cs="Arial"/>
          <w:b/>
          <w:color w:val="FF0000"/>
          <w:sz w:val="20"/>
          <w:szCs w:val="20"/>
          <w:lang w:val="en-GB"/>
        </w:rPr>
        <w:t>ntr</w:t>
      </w:r>
      <w:r>
        <w:rPr>
          <w:rFonts w:ascii="Arial" w:hAnsi="Arial" w:cs="Arial"/>
          <w:b/>
          <w:color w:val="FF0000"/>
          <w:sz w:val="20"/>
          <w:szCs w:val="20"/>
          <w:lang w:val="en-GB"/>
        </w:rPr>
        <w:t>oduction to the Carbon Markets</w:t>
      </w:r>
    </w:p>
    <w:p w:rsidR="00261592" w:rsidRPr="00B81316" w:rsidRDefault="00CE5025" w:rsidP="00815499">
      <w:pPr>
        <w:jc w:val="both"/>
        <w:rPr>
          <w:rFonts w:ascii="Arial" w:hAnsi="Arial" w:cs="Arial"/>
          <w:sz w:val="20"/>
          <w:szCs w:val="20"/>
          <w:lang w:val="en-GB"/>
        </w:rPr>
      </w:pPr>
      <w:r w:rsidRPr="00B81316">
        <w:rPr>
          <w:rFonts w:ascii="Arial" w:hAnsi="Arial" w:cs="Arial"/>
          <w:sz w:val="20"/>
          <w:szCs w:val="20"/>
          <w:lang w:val="en-GB"/>
        </w:rPr>
        <w:t>S</w:t>
      </w:r>
      <w:r w:rsidR="003D6D2F" w:rsidRPr="00B81316">
        <w:rPr>
          <w:rFonts w:ascii="Arial" w:hAnsi="Arial" w:cs="Arial"/>
          <w:sz w:val="20"/>
          <w:szCs w:val="20"/>
          <w:lang w:val="en-GB"/>
        </w:rPr>
        <w:t xml:space="preserve">ince the Kyoto Protocol of 1997, </w:t>
      </w:r>
      <w:r w:rsidRPr="00B81316">
        <w:rPr>
          <w:rFonts w:ascii="Arial" w:hAnsi="Arial" w:cs="Arial"/>
          <w:sz w:val="20"/>
          <w:szCs w:val="20"/>
          <w:lang w:val="en-GB"/>
        </w:rPr>
        <w:t>which established a framework for carbon emissions trading that sought to reduce Green House Gas (</w:t>
      </w:r>
      <w:r w:rsidRPr="00B81316">
        <w:rPr>
          <w:rFonts w:ascii="Arial" w:hAnsi="Arial" w:cs="Arial"/>
          <w:b/>
          <w:sz w:val="20"/>
          <w:szCs w:val="20"/>
          <w:lang w:val="en-GB"/>
        </w:rPr>
        <w:t>GH</w:t>
      </w:r>
      <w:r w:rsidR="00314FB3">
        <w:rPr>
          <w:rFonts w:ascii="Arial" w:hAnsi="Arial" w:cs="Arial"/>
          <w:b/>
          <w:sz w:val="20"/>
          <w:szCs w:val="20"/>
          <w:lang w:val="en-GB"/>
        </w:rPr>
        <w:t>G</w:t>
      </w:r>
      <w:r w:rsidRPr="00B81316">
        <w:rPr>
          <w:rFonts w:ascii="Arial" w:hAnsi="Arial" w:cs="Arial"/>
          <w:sz w:val="20"/>
          <w:szCs w:val="20"/>
          <w:lang w:val="en-GB"/>
        </w:rPr>
        <w:t>) emissions by 5% on ave</w:t>
      </w:r>
      <w:r w:rsidR="00AF0886" w:rsidRPr="00B81316">
        <w:rPr>
          <w:rFonts w:ascii="Arial" w:hAnsi="Arial" w:cs="Arial"/>
          <w:sz w:val="20"/>
          <w:szCs w:val="20"/>
          <w:lang w:val="en-GB"/>
        </w:rPr>
        <w:t>rage by 2012</w:t>
      </w:r>
      <w:r w:rsidR="00E319A2" w:rsidRPr="00B81316">
        <w:rPr>
          <w:rFonts w:ascii="Arial" w:hAnsi="Arial" w:cs="Arial"/>
          <w:sz w:val="20"/>
          <w:szCs w:val="20"/>
          <w:lang w:val="en-GB"/>
        </w:rPr>
        <w:t>, the U</w:t>
      </w:r>
      <w:r w:rsidR="009E2FCD">
        <w:rPr>
          <w:rFonts w:ascii="Arial" w:hAnsi="Arial" w:cs="Arial"/>
          <w:sz w:val="20"/>
          <w:szCs w:val="20"/>
          <w:lang w:val="en-GB"/>
        </w:rPr>
        <w:t xml:space="preserve">nited </w:t>
      </w:r>
      <w:r w:rsidR="00E319A2" w:rsidRPr="00B81316">
        <w:rPr>
          <w:rFonts w:ascii="Arial" w:hAnsi="Arial" w:cs="Arial"/>
          <w:sz w:val="20"/>
          <w:szCs w:val="20"/>
          <w:lang w:val="en-GB"/>
        </w:rPr>
        <w:t>N</w:t>
      </w:r>
      <w:r w:rsidR="009E2FCD">
        <w:rPr>
          <w:rFonts w:ascii="Arial" w:hAnsi="Arial" w:cs="Arial"/>
          <w:sz w:val="20"/>
          <w:szCs w:val="20"/>
          <w:lang w:val="en-GB"/>
        </w:rPr>
        <w:t>ations (</w:t>
      </w:r>
      <w:r w:rsidR="009E2FCD" w:rsidRPr="009E2FCD">
        <w:rPr>
          <w:rFonts w:ascii="Arial" w:hAnsi="Arial" w:cs="Arial"/>
          <w:b/>
          <w:sz w:val="20"/>
          <w:szCs w:val="20"/>
          <w:lang w:val="en-GB"/>
        </w:rPr>
        <w:t>UN</w:t>
      </w:r>
      <w:r w:rsidR="009E2FCD">
        <w:rPr>
          <w:rFonts w:ascii="Arial" w:hAnsi="Arial" w:cs="Arial"/>
          <w:sz w:val="20"/>
          <w:szCs w:val="20"/>
          <w:lang w:val="en-GB"/>
        </w:rPr>
        <w:t>)</w:t>
      </w:r>
      <w:r w:rsidR="00E319A2" w:rsidRPr="00B81316">
        <w:rPr>
          <w:rFonts w:ascii="Arial" w:hAnsi="Arial" w:cs="Arial"/>
          <w:sz w:val="20"/>
          <w:szCs w:val="20"/>
          <w:lang w:val="en-GB"/>
        </w:rPr>
        <w:t xml:space="preserve"> and its member states have continued to</w:t>
      </w:r>
      <w:r w:rsidR="003D6D2F" w:rsidRPr="00B81316">
        <w:rPr>
          <w:rFonts w:ascii="Arial" w:hAnsi="Arial" w:cs="Arial"/>
          <w:sz w:val="20"/>
          <w:szCs w:val="20"/>
          <w:lang w:val="en-GB"/>
        </w:rPr>
        <w:t xml:space="preserve"> </w:t>
      </w:r>
      <w:r w:rsidR="00C20765">
        <w:rPr>
          <w:rFonts w:ascii="Arial" w:hAnsi="Arial" w:cs="Arial"/>
          <w:sz w:val="20"/>
          <w:szCs w:val="20"/>
          <w:lang w:val="en-GB"/>
        </w:rPr>
        <w:t>set</w:t>
      </w:r>
      <w:r w:rsidR="008C249A">
        <w:rPr>
          <w:rFonts w:ascii="Arial" w:hAnsi="Arial" w:cs="Arial"/>
          <w:sz w:val="20"/>
          <w:szCs w:val="20"/>
          <w:lang w:val="en-GB"/>
        </w:rPr>
        <w:t xml:space="preserve"> carbon emission</w:t>
      </w:r>
      <w:r w:rsidR="00C20765">
        <w:rPr>
          <w:rFonts w:ascii="Arial" w:hAnsi="Arial" w:cs="Arial"/>
          <w:sz w:val="20"/>
          <w:szCs w:val="20"/>
          <w:lang w:val="en-GB"/>
        </w:rPr>
        <w:t xml:space="preserve"> reduction goals</w:t>
      </w:r>
      <w:r w:rsidR="00237AF9">
        <w:rPr>
          <w:rFonts w:ascii="Arial" w:hAnsi="Arial" w:cs="Arial"/>
          <w:sz w:val="20"/>
          <w:szCs w:val="20"/>
          <w:lang w:val="en-GB"/>
        </w:rPr>
        <w:t xml:space="preserve"> via climate change accords under the United Nations Framework Convention on Climate Change (</w:t>
      </w:r>
      <w:r w:rsidR="00237AF9" w:rsidRPr="00237AF9">
        <w:rPr>
          <w:rFonts w:ascii="Arial" w:hAnsi="Arial" w:cs="Arial"/>
          <w:b/>
          <w:sz w:val="20"/>
          <w:szCs w:val="20"/>
          <w:lang w:val="en-GB"/>
        </w:rPr>
        <w:t>UNFCCC</w:t>
      </w:r>
      <w:r w:rsidR="00237AF9">
        <w:rPr>
          <w:rFonts w:ascii="Arial" w:hAnsi="Arial" w:cs="Arial"/>
          <w:sz w:val="20"/>
          <w:szCs w:val="20"/>
          <w:lang w:val="en-GB"/>
        </w:rPr>
        <w:t>)</w:t>
      </w:r>
      <w:r w:rsidR="003D6D2F" w:rsidRPr="00B81316">
        <w:rPr>
          <w:rFonts w:ascii="Arial" w:hAnsi="Arial" w:cs="Arial"/>
          <w:sz w:val="20"/>
          <w:szCs w:val="20"/>
          <w:lang w:val="en-GB"/>
        </w:rPr>
        <w:t xml:space="preserve">. The Paris Agreement of 2015 </w:t>
      </w:r>
      <w:r w:rsidR="00CA3FC4">
        <w:rPr>
          <w:rFonts w:ascii="Arial" w:hAnsi="Arial" w:cs="Arial"/>
          <w:sz w:val="20"/>
          <w:szCs w:val="20"/>
          <w:lang w:val="en-GB"/>
        </w:rPr>
        <w:t>called for the establishment</w:t>
      </w:r>
      <w:r w:rsidR="00AF0886" w:rsidRPr="00B81316">
        <w:rPr>
          <w:rFonts w:ascii="Arial" w:hAnsi="Arial" w:cs="Arial"/>
          <w:sz w:val="20"/>
          <w:szCs w:val="20"/>
          <w:lang w:val="en-GB"/>
        </w:rPr>
        <w:t xml:space="preserve"> of </w:t>
      </w:r>
      <w:r w:rsidR="00CA3FC4">
        <w:rPr>
          <w:rFonts w:ascii="Arial" w:hAnsi="Arial" w:cs="Arial"/>
          <w:sz w:val="20"/>
          <w:szCs w:val="20"/>
          <w:lang w:val="en-GB"/>
        </w:rPr>
        <w:t>“</w:t>
      </w:r>
      <w:r w:rsidR="00AF0886" w:rsidRPr="00B81316">
        <w:rPr>
          <w:rFonts w:ascii="Arial" w:hAnsi="Arial" w:cs="Arial"/>
          <w:sz w:val="20"/>
          <w:szCs w:val="20"/>
          <w:lang w:val="en-GB"/>
        </w:rPr>
        <w:t xml:space="preserve">binding </w:t>
      </w:r>
      <w:r w:rsidR="00237AF9">
        <w:rPr>
          <w:rFonts w:ascii="Arial" w:hAnsi="Arial" w:cs="Arial"/>
          <w:sz w:val="20"/>
          <w:szCs w:val="20"/>
          <w:lang w:val="en-GB"/>
        </w:rPr>
        <w:t xml:space="preserve">procedural commitments” by </w:t>
      </w:r>
      <w:r w:rsidR="00AF0886" w:rsidRPr="00B81316">
        <w:rPr>
          <w:rFonts w:ascii="Arial" w:hAnsi="Arial" w:cs="Arial"/>
          <w:sz w:val="20"/>
          <w:szCs w:val="20"/>
          <w:lang w:val="en-GB"/>
        </w:rPr>
        <w:t>UN member state</w:t>
      </w:r>
      <w:r w:rsidR="00237AF9">
        <w:rPr>
          <w:rFonts w:ascii="Arial" w:hAnsi="Arial" w:cs="Arial"/>
          <w:sz w:val="20"/>
          <w:szCs w:val="20"/>
          <w:lang w:val="en-GB"/>
        </w:rPr>
        <w:t>s</w:t>
      </w:r>
      <w:r w:rsidR="00AF0886" w:rsidRPr="00B81316">
        <w:rPr>
          <w:rFonts w:ascii="Arial" w:hAnsi="Arial" w:cs="Arial"/>
          <w:sz w:val="20"/>
          <w:szCs w:val="20"/>
          <w:lang w:val="en-GB"/>
        </w:rPr>
        <w:t xml:space="preserve"> to set up their own “Nationally Determined Contribution” in view of the end of the second commitment period of the Kyoto Protocol. The P</w:t>
      </w:r>
      <w:r w:rsidR="00262B73" w:rsidRPr="00B81316">
        <w:rPr>
          <w:rFonts w:ascii="Arial" w:hAnsi="Arial" w:cs="Arial"/>
          <w:sz w:val="20"/>
          <w:szCs w:val="20"/>
          <w:lang w:val="en-GB"/>
        </w:rPr>
        <w:t>aris Agreement also allowed countries to achieve their emission reduction targets via market mechanisms inclusiv</w:t>
      </w:r>
      <w:r w:rsidR="003D6D2F" w:rsidRPr="00B81316">
        <w:rPr>
          <w:rFonts w:ascii="Arial" w:hAnsi="Arial" w:cs="Arial"/>
          <w:sz w:val="20"/>
          <w:szCs w:val="20"/>
          <w:lang w:val="en-GB"/>
        </w:rPr>
        <w:t xml:space="preserve">e of trading systems. These UN </w:t>
      </w:r>
      <w:r w:rsidR="009E2FCD">
        <w:rPr>
          <w:rFonts w:ascii="Arial" w:hAnsi="Arial" w:cs="Arial"/>
          <w:sz w:val="20"/>
          <w:szCs w:val="20"/>
          <w:lang w:val="en-GB"/>
        </w:rPr>
        <w:t>accords</w:t>
      </w:r>
      <w:r w:rsidR="003D6D2F" w:rsidRPr="00B81316">
        <w:rPr>
          <w:rFonts w:ascii="Arial" w:hAnsi="Arial" w:cs="Arial"/>
          <w:sz w:val="20"/>
          <w:szCs w:val="20"/>
          <w:lang w:val="en-GB"/>
        </w:rPr>
        <w:t xml:space="preserve"> have,</w:t>
      </w:r>
      <w:r w:rsidR="00262B73" w:rsidRPr="00B81316">
        <w:rPr>
          <w:rFonts w:ascii="Arial" w:hAnsi="Arial" w:cs="Arial"/>
          <w:sz w:val="20"/>
          <w:szCs w:val="20"/>
          <w:lang w:val="en-GB"/>
        </w:rPr>
        <w:t xml:space="preserve"> in turn</w:t>
      </w:r>
      <w:r w:rsidR="003D6D2F" w:rsidRPr="00B81316">
        <w:rPr>
          <w:rFonts w:ascii="Arial" w:hAnsi="Arial" w:cs="Arial"/>
          <w:sz w:val="20"/>
          <w:szCs w:val="20"/>
          <w:lang w:val="en-GB"/>
        </w:rPr>
        <w:t>,</w:t>
      </w:r>
      <w:r w:rsidR="00262B73" w:rsidRPr="00B81316">
        <w:rPr>
          <w:rFonts w:ascii="Arial" w:hAnsi="Arial" w:cs="Arial"/>
          <w:sz w:val="20"/>
          <w:szCs w:val="20"/>
          <w:lang w:val="en-GB"/>
        </w:rPr>
        <w:t xml:space="preserve"> contributed to the expansion and development of emission trading systems and voluntary carbon markets fro</w:t>
      </w:r>
      <w:r w:rsidR="00C3215B">
        <w:rPr>
          <w:rFonts w:ascii="Arial" w:hAnsi="Arial" w:cs="Arial"/>
          <w:sz w:val="20"/>
          <w:szCs w:val="20"/>
          <w:lang w:val="en-GB"/>
        </w:rPr>
        <w:t>m the EU Emission Trading System</w:t>
      </w:r>
      <w:r w:rsidR="00262B73" w:rsidRPr="00B81316">
        <w:rPr>
          <w:rFonts w:ascii="Arial" w:hAnsi="Arial" w:cs="Arial"/>
          <w:sz w:val="20"/>
          <w:szCs w:val="20"/>
          <w:lang w:val="en-GB"/>
        </w:rPr>
        <w:t xml:space="preserve"> (</w:t>
      </w:r>
      <w:r w:rsidR="00262B73" w:rsidRPr="00B81316">
        <w:rPr>
          <w:rFonts w:ascii="Arial" w:hAnsi="Arial" w:cs="Arial"/>
          <w:b/>
          <w:sz w:val="20"/>
          <w:szCs w:val="20"/>
          <w:lang w:val="en-GB"/>
        </w:rPr>
        <w:t>EU ETS</w:t>
      </w:r>
      <w:r w:rsidR="009E2FCD">
        <w:rPr>
          <w:rFonts w:ascii="Arial" w:hAnsi="Arial" w:cs="Arial"/>
          <w:sz w:val="20"/>
          <w:szCs w:val="20"/>
          <w:lang w:val="en-GB"/>
        </w:rPr>
        <w:t xml:space="preserve">), </w:t>
      </w:r>
      <w:r w:rsidR="00262B73" w:rsidRPr="00B81316">
        <w:rPr>
          <w:rFonts w:ascii="Arial" w:hAnsi="Arial" w:cs="Arial"/>
          <w:sz w:val="20"/>
          <w:szCs w:val="20"/>
          <w:lang w:val="en-GB"/>
        </w:rPr>
        <w:t>launched in 2005</w:t>
      </w:r>
      <w:r w:rsidR="009E2FCD">
        <w:rPr>
          <w:rFonts w:ascii="Arial" w:hAnsi="Arial" w:cs="Arial"/>
          <w:sz w:val="20"/>
          <w:szCs w:val="20"/>
          <w:lang w:val="en-GB"/>
        </w:rPr>
        <w:t>,</w:t>
      </w:r>
      <w:r w:rsidR="00262B73" w:rsidRPr="00B81316">
        <w:rPr>
          <w:rFonts w:ascii="Arial" w:hAnsi="Arial" w:cs="Arial"/>
          <w:sz w:val="20"/>
          <w:szCs w:val="20"/>
          <w:lang w:val="en-GB"/>
        </w:rPr>
        <w:t xml:space="preserve"> to </w:t>
      </w:r>
      <w:r w:rsidR="006353CD" w:rsidRPr="00B81316">
        <w:rPr>
          <w:rFonts w:ascii="Arial" w:hAnsi="Arial" w:cs="Arial"/>
          <w:sz w:val="20"/>
          <w:szCs w:val="20"/>
          <w:lang w:val="en-GB"/>
        </w:rPr>
        <w:t xml:space="preserve">emission trading </w:t>
      </w:r>
      <w:r w:rsidR="00262B73" w:rsidRPr="00B81316">
        <w:rPr>
          <w:rFonts w:ascii="Arial" w:hAnsi="Arial" w:cs="Arial"/>
          <w:sz w:val="20"/>
          <w:szCs w:val="20"/>
          <w:lang w:val="en-GB"/>
        </w:rPr>
        <w:t>systems in jurisdic</w:t>
      </w:r>
      <w:r w:rsidR="00150D4D">
        <w:rPr>
          <w:rFonts w:ascii="Arial" w:hAnsi="Arial" w:cs="Arial"/>
          <w:sz w:val="20"/>
          <w:szCs w:val="20"/>
          <w:lang w:val="en-GB"/>
        </w:rPr>
        <w:t>tions including the US, Canada,  India and</w:t>
      </w:r>
      <w:r w:rsidR="00262B73" w:rsidRPr="00B81316">
        <w:rPr>
          <w:rFonts w:ascii="Arial" w:hAnsi="Arial" w:cs="Arial"/>
          <w:sz w:val="20"/>
          <w:szCs w:val="20"/>
          <w:lang w:val="en-GB"/>
        </w:rPr>
        <w:t xml:space="preserve"> China</w:t>
      </w:r>
      <w:r w:rsidR="00CA3FC4">
        <w:rPr>
          <w:rFonts w:ascii="Arial" w:hAnsi="Arial" w:cs="Arial"/>
          <w:sz w:val="20"/>
          <w:szCs w:val="20"/>
          <w:lang w:val="en-GB"/>
        </w:rPr>
        <w:t>,</w:t>
      </w:r>
      <w:r w:rsidR="00262B73" w:rsidRPr="00B81316">
        <w:rPr>
          <w:rFonts w:ascii="Arial" w:hAnsi="Arial" w:cs="Arial"/>
          <w:sz w:val="20"/>
          <w:szCs w:val="20"/>
          <w:lang w:val="en-GB"/>
        </w:rPr>
        <w:t xml:space="preserve"> at city, country and regional levels. Following this development in E</w:t>
      </w:r>
      <w:r w:rsidR="003D6D2F" w:rsidRPr="00B81316">
        <w:rPr>
          <w:rFonts w:ascii="Arial" w:hAnsi="Arial" w:cs="Arial"/>
          <w:sz w:val="20"/>
          <w:szCs w:val="20"/>
          <w:lang w:val="en-GB"/>
        </w:rPr>
        <w:t xml:space="preserve">mission </w:t>
      </w:r>
      <w:r w:rsidR="00262B73" w:rsidRPr="00B81316">
        <w:rPr>
          <w:rFonts w:ascii="Arial" w:hAnsi="Arial" w:cs="Arial"/>
          <w:sz w:val="20"/>
          <w:szCs w:val="20"/>
          <w:lang w:val="en-GB"/>
        </w:rPr>
        <w:t>T</w:t>
      </w:r>
      <w:r w:rsidR="003D6D2F" w:rsidRPr="00B81316">
        <w:rPr>
          <w:rFonts w:ascii="Arial" w:hAnsi="Arial" w:cs="Arial"/>
          <w:sz w:val="20"/>
          <w:szCs w:val="20"/>
          <w:lang w:val="en-GB"/>
        </w:rPr>
        <w:t xml:space="preserve">rading </w:t>
      </w:r>
      <w:r w:rsidR="00262B73" w:rsidRPr="00B81316">
        <w:rPr>
          <w:rFonts w:ascii="Arial" w:hAnsi="Arial" w:cs="Arial"/>
          <w:sz w:val="20"/>
          <w:szCs w:val="20"/>
          <w:lang w:val="en-GB"/>
        </w:rPr>
        <w:t>S</w:t>
      </w:r>
      <w:r w:rsidR="003D6D2F" w:rsidRPr="00B81316">
        <w:rPr>
          <w:rFonts w:ascii="Arial" w:hAnsi="Arial" w:cs="Arial"/>
          <w:sz w:val="20"/>
          <w:szCs w:val="20"/>
          <w:lang w:val="en-GB"/>
        </w:rPr>
        <w:t xml:space="preserve">chemes </w:t>
      </w:r>
      <w:r w:rsidR="00CA3FC4" w:rsidRPr="00B81316">
        <w:rPr>
          <w:rFonts w:ascii="Arial" w:hAnsi="Arial" w:cs="Arial"/>
          <w:sz w:val="20"/>
          <w:szCs w:val="20"/>
          <w:lang w:val="en-GB"/>
        </w:rPr>
        <w:t>(</w:t>
      </w:r>
      <w:r w:rsidR="00CA3FC4" w:rsidRPr="00B81316">
        <w:rPr>
          <w:rFonts w:ascii="Arial" w:hAnsi="Arial" w:cs="Arial"/>
          <w:b/>
          <w:sz w:val="20"/>
          <w:szCs w:val="20"/>
          <w:lang w:val="en-GB"/>
        </w:rPr>
        <w:t>ETSs</w:t>
      </w:r>
      <w:r w:rsidR="00CA3FC4" w:rsidRPr="00B81316">
        <w:rPr>
          <w:rFonts w:ascii="Arial" w:hAnsi="Arial" w:cs="Arial"/>
          <w:sz w:val="20"/>
          <w:szCs w:val="20"/>
          <w:lang w:val="en-GB"/>
        </w:rPr>
        <w:t xml:space="preserve">) </w:t>
      </w:r>
      <w:r w:rsidR="003D6D2F" w:rsidRPr="00B81316">
        <w:rPr>
          <w:rFonts w:ascii="Arial" w:hAnsi="Arial" w:cs="Arial"/>
          <w:sz w:val="20"/>
          <w:szCs w:val="20"/>
          <w:lang w:val="en-GB"/>
        </w:rPr>
        <w:t>in general</w:t>
      </w:r>
      <w:r w:rsidR="00CA3FC4">
        <w:rPr>
          <w:rFonts w:ascii="Arial" w:hAnsi="Arial" w:cs="Arial"/>
          <w:sz w:val="20"/>
          <w:szCs w:val="20"/>
          <w:lang w:val="en-GB"/>
        </w:rPr>
        <w:t>,</w:t>
      </w:r>
      <w:r w:rsidR="003D6D2F" w:rsidRPr="00B81316">
        <w:rPr>
          <w:rFonts w:ascii="Arial" w:hAnsi="Arial" w:cs="Arial"/>
          <w:sz w:val="20"/>
          <w:szCs w:val="20"/>
          <w:lang w:val="en-GB"/>
        </w:rPr>
        <w:t xml:space="preserve"> </w:t>
      </w:r>
      <w:r w:rsidR="00262B73" w:rsidRPr="00B81316">
        <w:rPr>
          <w:rFonts w:ascii="Arial" w:hAnsi="Arial" w:cs="Arial"/>
          <w:sz w:val="20"/>
          <w:szCs w:val="20"/>
          <w:lang w:val="en-GB"/>
        </w:rPr>
        <w:t xml:space="preserve">the carbon markets have </w:t>
      </w:r>
      <w:r w:rsidR="00261592" w:rsidRPr="00B81316">
        <w:rPr>
          <w:rFonts w:ascii="Arial" w:hAnsi="Arial" w:cs="Arial"/>
          <w:sz w:val="20"/>
          <w:szCs w:val="20"/>
          <w:lang w:val="en-GB"/>
        </w:rPr>
        <w:t>expanded to include derivatives</w:t>
      </w:r>
      <w:r w:rsidR="00CA3FC4">
        <w:rPr>
          <w:rFonts w:ascii="Arial" w:hAnsi="Arial" w:cs="Arial"/>
          <w:sz w:val="20"/>
          <w:szCs w:val="20"/>
          <w:lang w:val="en-GB"/>
        </w:rPr>
        <w:t>,</w:t>
      </w:r>
      <w:r w:rsidR="00261592" w:rsidRPr="00B81316">
        <w:rPr>
          <w:rFonts w:ascii="Arial" w:hAnsi="Arial" w:cs="Arial"/>
          <w:sz w:val="20"/>
          <w:szCs w:val="20"/>
          <w:lang w:val="en-GB"/>
        </w:rPr>
        <w:t xml:space="preserve"> such as carbon futures and options</w:t>
      </w:r>
      <w:r w:rsidR="00CA3FC4">
        <w:rPr>
          <w:rFonts w:ascii="Arial" w:hAnsi="Arial" w:cs="Arial"/>
          <w:sz w:val="20"/>
          <w:szCs w:val="20"/>
          <w:lang w:val="en-GB"/>
        </w:rPr>
        <w:t>,</w:t>
      </w:r>
      <w:r w:rsidR="00261592" w:rsidRPr="00B81316">
        <w:rPr>
          <w:rFonts w:ascii="Arial" w:hAnsi="Arial" w:cs="Arial"/>
          <w:sz w:val="20"/>
          <w:szCs w:val="20"/>
          <w:lang w:val="en-GB"/>
        </w:rPr>
        <w:t xml:space="preserve"> tradable on exchange platforms and over-the-counter trading (</w:t>
      </w:r>
      <w:r w:rsidR="00261592" w:rsidRPr="00B81316">
        <w:rPr>
          <w:rFonts w:ascii="Arial" w:hAnsi="Arial" w:cs="Arial"/>
          <w:b/>
          <w:sz w:val="20"/>
          <w:szCs w:val="20"/>
          <w:lang w:val="en-GB"/>
        </w:rPr>
        <w:t>OTC</w:t>
      </w:r>
      <w:r w:rsidR="00261592" w:rsidRPr="00B81316">
        <w:rPr>
          <w:rFonts w:ascii="Arial" w:hAnsi="Arial" w:cs="Arial"/>
          <w:sz w:val="20"/>
          <w:szCs w:val="20"/>
          <w:lang w:val="en-GB"/>
        </w:rPr>
        <w:t>) venues</w:t>
      </w:r>
      <w:r w:rsidR="00CA3FC4">
        <w:rPr>
          <w:rFonts w:ascii="Arial" w:hAnsi="Arial" w:cs="Arial"/>
          <w:sz w:val="20"/>
          <w:szCs w:val="20"/>
          <w:lang w:val="en-GB"/>
        </w:rPr>
        <w:t>, as well as</w:t>
      </w:r>
      <w:r w:rsidR="00261592" w:rsidRPr="00B81316">
        <w:rPr>
          <w:rFonts w:ascii="Arial" w:hAnsi="Arial" w:cs="Arial"/>
          <w:sz w:val="20"/>
          <w:szCs w:val="20"/>
          <w:lang w:val="en-GB"/>
        </w:rPr>
        <w:t xml:space="preserve"> hedging tools.</w:t>
      </w:r>
    </w:p>
    <w:p w:rsidR="00066594" w:rsidRPr="00B81316" w:rsidRDefault="00066594" w:rsidP="00815499">
      <w:pPr>
        <w:jc w:val="both"/>
        <w:rPr>
          <w:rFonts w:ascii="Arial" w:hAnsi="Arial" w:cs="Arial"/>
          <w:b/>
          <w:sz w:val="20"/>
          <w:szCs w:val="20"/>
          <w:lang w:val="en-GB"/>
        </w:rPr>
      </w:pPr>
      <w:r w:rsidRPr="00B81316">
        <w:rPr>
          <w:rFonts w:ascii="Arial" w:hAnsi="Arial" w:cs="Arial"/>
          <w:b/>
          <w:sz w:val="20"/>
          <w:szCs w:val="20"/>
          <w:lang w:val="en-GB"/>
        </w:rPr>
        <w:t xml:space="preserve">Types of Carbon Markets </w:t>
      </w:r>
    </w:p>
    <w:p w:rsidR="00CE5025" w:rsidRPr="00B81316" w:rsidRDefault="00CA3FC4" w:rsidP="00815499">
      <w:pPr>
        <w:jc w:val="both"/>
        <w:rPr>
          <w:rFonts w:ascii="Arial" w:hAnsi="Arial" w:cs="Arial"/>
          <w:sz w:val="20"/>
          <w:szCs w:val="20"/>
          <w:lang w:val="en-GB"/>
        </w:rPr>
      </w:pPr>
      <w:r>
        <w:rPr>
          <w:rFonts w:ascii="Arial" w:hAnsi="Arial" w:cs="Arial"/>
          <w:sz w:val="20"/>
          <w:szCs w:val="20"/>
          <w:lang w:val="en-GB"/>
        </w:rPr>
        <w:t>T</w:t>
      </w:r>
      <w:r w:rsidR="00261592" w:rsidRPr="00B81316">
        <w:rPr>
          <w:rFonts w:ascii="Arial" w:hAnsi="Arial" w:cs="Arial"/>
          <w:sz w:val="20"/>
          <w:szCs w:val="20"/>
          <w:lang w:val="en-GB"/>
        </w:rPr>
        <w:t>he global carbon markets can be classified into the following two main types</w:t>
      </w:r>
      <w:r w:rsidR="00066594" w:rsidRPr="00B81316">
        <w:rPr>
          <w:rFonts w:ascii="Arial" w:hAnsi="Arial" w:cs="Arial"/>
          <w:sz w:val="20"/>
          <w:szCs w:val="20"/>
          <w:lang w:val="en-GB"/>
        </w:rPr>
        <w:t>:</w:t>
      </w:r>
      <w:r w:rsidR="00261592" w:rsidRPr="00B81316">
        <w:rPr>
          <w:rFonts w:ascii="Arial" w:hAnsi="Arial" w:cs="Arial"/>
          <w:sz w:val="20"/>
          <w:szCs w:val="20"/>
          <w:lang w:val="en-GB"/>
        </w:rPr>
        <w:t xml:space="preserve"> </w:t>
      </w:r>
      <w:r w:rsidR="00262B73" w:rsidRPr="00B81316">
        <w:rPr>
          <w:rFonts w:ascii="Arial" w:hAnsi="Arial" w:cs="Arial"/>
          <w:sz w:val="20"/>
          <w:szCs w:val="20"/>
          <w:lang w:val="en-GB"/>
        </w:rPr>
        <w:t xml:space="preserve"> </w:t>
      </w:r>
    </w:p>
    <w:p w:rsidR="002B379C" w:rsidRPr="00B81316" w:rsidRDefault="00CA3FC4" w:rsidP="00815499">
      <w:pPr>
        <w:jc w:val="both"/>
        <w:rPr>
          <w:rFonts w:ascii="Arial" w:hAnsi="Arial" w:cs="Arial"/>
          <w:sz w:val="20"/>
          <w:szCs w:val="20"/>
          <w:u w:val="single"/>
          <w:lang w:val="en-GB"/>
        </w:rPr>
      </w:pPr>
      <w:r>
        <w:rPr>
          <w:rFonts w:ascii="Arial" w:hAnsi="Arial" w:cs="Arial"/>
          <w:sz w:val="20"/>
          <w:szCs w:val="20"/>
          <w:u w:val="single"/>
          <w:lang w:val="en-GB"/>
        </w:rPr>
        <w:t>Quota</w:t>
      </w:r>
      <w:r w:rsidR="00AE5400">
        <w:rPr>
          <w:rFonts w:ascii="Arial" w:hAnsi="Arial" w:cs="Arial"/>
          <w:sz w:val="20"/>
          <w:szCs w:val="20"/>
          <w:u w:val="single"/>
          <w:lang w:val="en-GB"/>
        </w:rPr>
        <w:t>-b</w:t>
      </w:r>
      <w:r w:rsidR="00605384" w:rsidRPr="00B81316">
        <w:rPr>
          <w:rFonts w:ascii="Arial" w:hAnsi="Arial" w:cs="Arial"/>
          <w:sz w:val="20"/>
          <w:szCs w:val="20"/>
          <w:u w:val="single"/>
          <w:lang w:val="en-GB"/>
        </w:rPr>
        <w:t>ased</w:t>
      </w:r>
      <w:r>
        <w:rPr>
          <w:rFonts w:ascii="Arial" w:hAnsi="Arial" w:cs="Arial"/>
          <w:sz w:val="20"/>
          <w:szCs w:val="20"/>
          <w:u w:val="single"/>
          <w:lang w:val="en-GB"/>
        </w:rPr>
        <w:t xml:space="preserve"> Carbon Markets</w:t>
      </w:r>
    </w:p>
    <w:p w:rsidR="00CE5025" w:rsidRPr="00B81316" w:rsidRDefault="002B379C" w:rsidP="00815499">
      <w:pPr>
        <w:jc w:val="both"/>
        <w:rPr>
          <w:rFonts w:ascii="Arial" w:hAnsi="Arial" w:cs="Arial"/>
          <w:sz w:val="20"/>
          <w:szCs w:val="20"/>
          <w:u w:val="single"/>
          <w:lang w:val="en-GB"/>
        </w:rPr>
      </w:pPr>
      <w:r w:rsidRPr="00B81316">
        <w:rPr>
          <w:rFonts w:ascii="Arial" w:hAnsi="Arial" w:cs="Arial"/>
          <w:sz w:val="20"/>
          <w:szCs w:val="20"/>
          <w:lang w:val="en-GB"/>
        </w:rPr>
        <w:t>Quota</w:t>
      </w:r>
      <w:r w:rsidR="00AE5400">
        <w:rPr>
          <w:rFonts w:ascii="Arial" w:hAnsi="Arial" w:cs="Arial"/>
          <w:sz w:val="20"/>
          <w:szCs w:val="20"/>
          <w:lang w:val="en-GB"/>
        </w:rPr>
        <w:t>-</w:t>
      </w:r>
      <w:r w:rsidRPr="00B81316">
        <w:rPr>
          <w:rFonts w:ascii="Arial" w:hAnsi="Arial" w:cs="Arial"/>
          <w:sz w:val="20"/>
          <w:szCs w:val="20"/>
          <w:lang w:val="en-GB"/>
        </w:rPr>
        <w:t xml:space="preserve">based carbon markets </w:t>
      </w:r>
      <w:r w:rsidR="003661AE">
        <w:rPr>
          <w:rFonts w:ascii="Arial" w:hAnsi="Arial" w:cs="Arial"/>
          <w:sz w:val="20"/>
          <w:szCs w:val="20"/>
          <w:lang w:val="en-GB"/>
        </w:rPr>
        <w:t xml:space="preserve">are based upon the </w:t>
      </w:r>
      <w:r w:rsidR="00AE5400">
        <w:rPr>
          <w:rFonts w:ascii="Arial" w:hAnsi="Arial" w:cs="Arial"/>
          <w:sz w:val="20"/>
          <w:szCs w:val="20"/>
          <w:lang w:val="en-GB"/>
        </w:rPr>
        <w:t>“</w:t>
      </w:r>
      <w:r w:rsidR="003661AE">
        <w:rPr>
          <w:rFonts w:ascii="Arial" w:hAnsi="Arial" w:cs="Arial"/>
          <w:sz w:val="20"/>
          <w:szCs w:val="20"/>
          <w:lang w:val="en-GB"/>
        </w:rPr>
        <w:t>cap-and-trade</w:t>
      </w:r>
      <w:r w:rsidR="00AE5400">
        <w:rPr>
          <w:rFonts w:ascii="Arial" w:hAnsi="Arial" w:cs="Arial"/>
          <w:sz w:val="20"/>
          <w:szCs w:val="20"/>
          <w:lang w:val="en-GB"/>
        </w:rPr>
        <w:t>”</w:t>
      </w:r>
      <w:r w:rsidR="00F92234">
        <w:rPr>
          <w:rStyle w:val="a5"/>
          <w:rFonts w:ascii="Arial" w:hAnsi="Arial" w:cs="Arial"/>
          <w:sz w:val="20"/>
          <w:szCs w:val="20"/>
          <w:lang w:val="en-GB"/>
        </w:rPr>
        <w:footnoteReference w:id="1"/>
      </w:r>
      <w:r w:rsidR="00261592" w:rsidRPr="00B81316">
        <w:rPr>
          <w:rFonts w:ascii="Arial" w:hAnsi="Arial" w:cs="Arial"/>
          <w:sz w:val="20"/>
          <w:szCs w:val="20"/>
          <w:lang w:val="en-GB"/>
        </w:rPr>
        <w:t xml:space="preserve"> mechanism, meaning a governing authority will set a cap</w:t>
      </w:r>
      <w:r w:rsidR="00EC45CA">
        <w:rPr>
          <w:rFonts w:ascii="Arial" w:hAnsi="Arial" w:cs="Arial"/>
          <w:sz w:val="20"/>
          <w:szCs w:val="20"/>
          <w:lang w:val="en-GB"/>
        </w:rPr>
        <w:t>,</w:t>
      </w:r>
      <w:r w:rsidR="00261592" w:rsidRPr="00B81316">
        <w:rPr>
          <w:rFonts w:ascii="Arial" w:hAnsi="Arial" w:cs="Arial"/>
          <w:sz w:val="20"/>
          <w:szCs w:val="20"/>
          <w:lang w:val="en-GB"/>
        </w:rPr>
        <w:t xml:space="preserve"> or</w:t>
      </w:r>
      <w:r w:rsidR="00EC45CA">
        <w:rPr>
          <w:rFonts w:ascii="Arial" w:hAnsi="Arial" w:cs="Arial"/>
          <w:sz w:val="20"/>
          <w:szCs w:val="20"/>
          <w:lang w:val="en-GB"/>
        </w:rPr>
        <w:t xml:space="preserve"> upper</w:t>
      </w:r>
      <w:r w:rsidR="00261592" w:rsidRPr="00B81316">
        <w:rPr>
          <w:rFonts w:ascii="Arial" w:hAnsi="Arial" w:cs="Arial"/>
          <w:sz w:val="20"/>
          <w:szCs w:val="20"/>
          <w:lang w:val="en-GB"/>
        </w:rPr>
        <w:t xml:space="preserve"> </w:t>
      </w:r>
      <w:r w:rsidR="00AE5400">
        <w:rPr>
          <w:rFonts w:ascii="Arial" w:hAnsi="Arial" w:cs="Arial"/>
          <w:sz w:val="20"/>
          <w:szCs w:val="20"/>
          <w:lang w:val="en-GB"/>
        </w:rPr>
        <w:t>limit</w:t>
      </w:r>
      <w:r w:rsidR="00EC45CA">
        <w:rPr>
          <w:rFonts w:ascii="Arial" w:hAnsi="Arial" w:cs="Arial"/>
          <w:sz w:val="20"/>
          <w:szCs w:val="20"/>
          <w:lang w:val="en-GB"/>
        </w:rPr>
        <w:t>,</w:t>
      </w:r>
      <w:r w:rsidR="00AE5400">
        <w:rPr>
          <w:rFonts w:ascii="Arial" w:hAnsi="Arial" w:cs="Arial"/>
          <w:sz w:val="20"/>
          <w:szCs w:val="20"/>
          <w:lang w:val="en-GB"/>
        </w:rPr>
        <w:t xml:space="preserve"> </w:t>
      </w:r>
      <w:r w:rsidR="00261592" w:rsidRPr="00B81316">
        <w:rPr>
          <w:rFonts w:ascii="Arial" w:hAnsi="Arial" w:cs="Arial"/>
          <w:sz w:val="20"/>
          <w:szCs w:val="20"/>
          <w:lang w:val="en-GB"/>
        </w:rPr>
        <w:t xml:space="preserve">on GHG emissions </w:t>
      </w:r>
      <w:r w:rsidR="00590E9F" w:rsidRPr="00B81316">
        <w:rPr>
          <w:rFonts w:ascii="Arial" w:hAnsi="Arial" w:cs="Arial"/>
          <w:sz w:val="20"/>
          <w:szCs w:val="20"/>
          <w:lang w:val="en-GB"/>
        </w:rPr>
        <w:t>(</w:t>
      </w:r>
      <w:r w:rsidR="00CA3FC4">
        <w:rPr>
          <w:rFonts w:ascii="Arial" w:hAnsi="Arial" w:cs="Arial"/>
          <w:sz w:val="20"/>
          <w:szCs w:val="20"/>
          <w:lang w:val="en-GB"/>
        </w:rPr>
        <w:t xml:space="preserve">usually measured by </w:t>
      </w:r>
      <w:r w:rsidR="003661AE">
        <w:rPr>
          <w:rFonts w:ascii="Arial" w:hAnsi="Arial" w:cs="Arial"/>
          <w:sz w:val="20"/>
          <w:szCs w:val="20"/>
          <w:lang w:val="en-GB"/>
        </w:rPr>
        <w:t xml:space="preserve">a </w:t>
      </w:r>
      <w:r w:rsidR="00CA3FC4">
        <w:rPr>
          <w:rFonts w:ascii="Arial" w:hAnsi="Arial" w:cs="Arial"/>
          <w:sz w:val="20"/>
          <w:szCs w:val="20"/>
          <w:lang w:val="en-GB"/>
        </w:rPr>
        <w:t>unit of</w:t>
      </w:r>
      <w:r w:rsidR="00590E9F" w:rsidRPr="00B81316">
        <w:rPr>
          <w:rFonts w:ascii="Arial" w:hAnsi="Arial" w:cs="Arial"/>
          <w:sz w:val="20"/>
          <w:szCs w:val="20"/>
          <w:lang w:val="en-GB"/>
        </w:rPr>
        <w:t xml:space="preserve"> tonne</w:t>
      </w:r>
      <w:r w:rsidR="00CA3FC4">
        <w:rPr>
          <w:rFonts w:ascii="Arial" w:hAnsi="Arial" w:cs="Arial"/>
          <w:sz w:val="20"/>
          <w:szCs w:val="20"/>
          <w:lang w:val="en-GB"/>
        </w:rPr>
        <w:t>s</w:t>
      </w:r>
      <w:r w:rsidR="00590E9F" w:rsidRPr="00B81316">
        <w:rPr>
          <w:rFonts w:ascii="Arial" w:hAnsi="Arial" w:cs="Arial"/>
          <w:sz w:val="20"/>
          <w:szCs w:val="20"/>
          <w:lang w:val="en-GB"/>
        </w:rPr>
        <w:t xml:space="preserve"> of carbon dioxide (</w:t>
      </w:r>
      <w:r w:rsidR="00590E9F" w:rsidRPr="00B81316">
        <w:rPr>
          <w:rFonts w:ascii="Arial" w:hAnsi="Arial" w:cs="Arial"/>
          <w:b/>
          <w:sz w:val="20"/>
          <w:szCs w:val="20"/>
          <w:lang w:val="en-GB"/>
        </w:rPr>
        <w:t>CO2e</w:t>
      </w:r>
      <w:r w:rsidR="00590E9F" w:rsidRPr="00B81316">
        <w:rPr>
          <w:rFonts w:ascii="Arial" w:hAnsi="Arial" w:cs="Arial"/>
          <w:sz w:val="20"/>
          <w:szCs w:val="20"/>
          <w:lang w:val="en-GB"/>
        </w:rPr>
        <w:t>))</w:t>
      </w:r>
      <w:r w:rsidR="00CA3FC4">
        <w:rPr>
          <w:rFonts w:ascii="Arial" w:hAnsi="Arial" w:cs="Arial"/>
          <w:sz w:val="20"/>
          <w:szCs w:val="20"/>
          <w:lang w:val="en-GB"/>
        </w:rPr>
        <w:t xml:space="preserve"> </w:t>
      </w:r>
      <w:r w:rsidR="00EC45CA">
        <w:rPr>
          <w:rFonts w:ascii="Arial" w:hAnsi="Arial" w:cs="Arial"/>
          <w:sz w:val="20"/>
          <w:szCs w:val="20"/>
          <w:lang w:val="en-GB"/>
        </w:rPr>
        <w:t>for</w:t>
      </w:r>
      <w:r w:rsidR="00261592" w:rsidRPr="00B81316">
        <w:rPr>
          <w:rFonts w:ascii="Arial" w:hAnsi="Arial" w:cs="Arial"/>
          <w:sz w:val="20"/>
          <w:szCs w:val="20"/>
          <w:lang w:val="en-GB"/>
        </w:rPr>
        <w:t xml:space="preserve"> a defined compliance period. The cap can be either absolute (a fix</w:t>
      </w:r>
      <w:r w:rsidR="00237AF9">
        <w:rPr>
          <w:rFonts w:ascii="Arial" w:hAnsi="Arial" w:cs="Arial"/>
          <w:sz w:val="20"/>
          <w:szCs w:val="20"/>
          <w:lang w:val="en-GB"/>
        </w:rPr>
        <w:t xml:space="preserve">ed quantity of emissions) or </w:t>
      </w:r>
      <w:r w:rsidR="00261592" w:rsidRPr="00B81316">
        <w:rPr>
          <w:rFonts w:ascii="Arial" w:hAnsi="Arial" w:cs="Arial"/>
          <w:sz w:val="20"/>
          <w:szCs w:val="20"/>
          <w:lang w:val="en-GB"/>
        </w:rPr>
        <w:t>intensity based (a “pre-specified rate of emissions relative to inputs or outputs at the level of jurisdiction”)</w:t>
      </w:r>
      <w:r w:rsidR="00237AF9">
        <w:rPr>
          <w:rFonts w:ascii="Arial" w:hAnsi="Arial" w:cs="Arial"/>
          <w:sz w:val="20"/>
          <w:szCs w:val="20"/>
          <w:lang w:val="en-GB"/>
        </w:rPr>
        <w:t>,</w:t>
      </w:r>
      <w:r w:rsidR="00261592" w:rsidRPr="00B81316">
        <w:rPr>
          <w:rFonts w:ascii="Arial" w:hAnsi="Arial" w:cs="Arial"/>
          <w:sz w:val="20"/>
          <w:szCs w:val="20"/>
          <w:lang w:val="en-GB"/>
        </w:rPr>
        <w:t xml:space="preserve"> </w:t>
      </w:r>
      <w:r w:rsidR="00590E9F" w:rsidRPr="00B81316">
        <w:rPr>
          <w:rFonts w:ascii="Arial" w:hAnsi="Arial" w:cs="Arial"/>
          <w:sz w:val="20"/>
          <w:szCs w:val="20"/>
          <w:lang w:val="en-GB"/>
        </w:rPr>
        <w:t>at a declining rate over time</w:t>
      </w:r>
      <w:r w:rsidR="00BF200E">
        <w:rPr>
          <w:rFonts w:ascii="Arial" w:hAnsi="Arial" w:cs="Arial"/>
          <w:sz w:val="20"/>
          <w:szCs w:val="20"/>
          <w:lang w:val="en-GB"/>
        </w:rPr>
        <w:t xml:space="preserve"> or set compliance periods</w:t>
      </w:r>
      <w:r w:rsidR="00590E9F" w:rsidRPr="00B81316">
        <w:rPr>
          <w:rFonts w:ascii="Arial" w:hAnsi="Arial" w:cs="Arial"/>
          <w:sz w:val="20"/>
          <w:szCs w:val="20"/>
          <w:lang w:val="en-GB"/>
        </w:rPr>
        <w:t xml:space="preserve">. Once the </w:t>
      </w:r>
      <w:r w:rsidR="00237AF9">
        <w:rPr>
          <w:rFonts w:ascii="Arial" w:hAnsi="Arial" w:cs="Arial"/>
          <w:sz w:val="20"/>
          <w:szCs w:val="20"/>
          <w:lang w:val="en-GB"/>
        </w:rPr>
        <w:t>c</w:t>
      </w:r>
      <w:r w:rsidR="00590E9F" w:rsidRPr="00B81316">
        <w:rPr>
          <w:rFonts w:ascii="Arial" w:hAnsi="Arial" w:cs="Arial"/>
          <w:sz w:val="20"/>
          <w:szCs w:val="20"/>
          <w:lang w:val="en-GB"/>
        </w:rPr>
        <w:t>ap is set</w:t>
      </w:r>
      <w:r w:rsidR="00EC45CA">
        <w:rPr>
          <w:rFonts w:ascii="Arial" w:hAnsi="Arial" w:cs="Arial"/>
          <w:sz w:val="20"/>
          <w:szCs w:val="20"/>
          <w:lang w:val="en-GB"/>
        </w:rPr>
        <w:t>,</w:t>
      </w:r>
      <w:r w:rsidR="00590E9F" w:rsidRPr="00B81316">
        <w:rPr>
          <w:rFonts w:ascii="Arial" w:hAnsi="Arial" w:cs="Arial"/>
          <w:sz w:val="20"/>
          <w:szCs w:val="20"/>
          <w:lang w:val="en-GB"/>
        </w:rPr>
        <w:t xml:space="preserve"> entities covered by the ETS</w:t>
      </w:r>
      <w:r w:rsidR="0065113F">
        <w:rPr>
          <w:rFonts w:ascii="Arial" w:hAnsi="Arial" w:cs="Arial"/>
          <w:sz w:val="20"/>
          <w:szCs w:val="20"/>
          <w:lang w:val="en-GB"/>
        </w:rPr>
        <w:t>s</w:t>
      </w:r>
      <w:r w:rsidR="00590E9F" w:rsidRPr="00B81316">
        <w:rPr>
          <w:rFonts w:ascii="Arial" w:hAnsi="Arial" w:cs="Arial"/>
          <w:sz w:val="20"/>
          <w:szCs w:val="20"/>
          <w:lang w:val="en-GB"/>
        </w:rPr>
        <w:t xml:space="preserve"> are either allocated carbon emi</w:t>
      </w:r>
      <w:r w:rsidR="003661AE">
        <w:rPr>
          <w:rFonts w:ascii="Arial" w:hAnsi="Arial" w:cs="Arial"/>
          <w:sz w:val="20"/>
          <w:szCs w:val="20"/>
          <w:lang w:val="en-GB"/>
        </w:rPr>
        <w:t xml:space="preserve">ssion allowances for free or </w:t>
      </w:r>
      <w:r w:rsidR="00740DB8">
        <w:rPr>
          <w:rFonts w:ascii="Arial" w:hAnsi="Arial" w:cs="Arial"/>
          <w:sz w:val="20"/>
          <w:szCs w:val="20"/>
          <w:lang w:val="en-GB"/>
        </w:rPr>
        <w:t xml:space="preserve">allowances are </w:t>
      </w:r>
      <w:r w:rsidR="00590E9F" w:rsidRPr="00B81316">
        <w:rPr>
          <w:rFonts w:ascii="Arial" w:hAnsi="Arial" w:cs="Arial"/>
          <w:sz w:val="20"/>
          <w:szCs w:val="20"/>
          <w:lang w:val="en-GB"/>
        </w:rPr>
        <w:t>auction</w:t>
      </w:r>
      <w:r w:rsidR="003661AE">
        <w:rPr>
          <w:rFonts w:ascii="Arial" w:hAnsi="Arial" w:cs="Arial"/>
          <w:sz w:val="20"/>
          <w:szCs w:val="20"/>
          <w:lang w:val="en-GB"/>
        </w:rPr>
        <w:t>ed</w:t>
      </w:r>
      <w:r w:rsidR="00590E9F" w:rsidRPr="00B81316">
        <w:rPr>
          <w:rFonts w:ascii="Arial" w:hAnsi="Arial" w:cs="Arial"/>
          <w:sz w:val="20"/>
          <w:szCs w:val="20"/>
          <w:lang w:val="en-GB"/>
        </w:rPr>
        <w:t xml:space="preserve"> in the primary market. Companies can also buy and sell their carbon emission allowances </w:t>
      </w:r>
      <w:r w:rsidR="00BF200E" w:rsidRPr="00B81316">
        <w:rPr>
          <w:rFonts w:ascii="Arial" w:hAnsi="Arial" w:cs="Arial"/>
          <w:sz w:val="20"/>
          <w:szCs w:val="20"/>
          <w:lang w:val="en-GB"/>
        </w:rPr>
        <w:t xml:space="preserve">in the secondary market </w:t>
      </w:r>
      <w:r w:rsidR="00590E9F" w:rsidRPr="00B81316">
        <w:rPr>
          <w:rFonts w:ascii="Arial" w:hAnsi="Arial" w:cs="Arial"/>
          <w:sz w:val="20"/>
          <w:szCs w:val="20"/>
          <w:lang w:val="en-GB"/>
        </w:rPr>
        <w:t xml:space="preserve">to meet their compliance requirements. </w:t>
      </w:r>
    </w:p>
    <w:p w:rsidR="002B379C" w:rsidRPr="00B81316" w:rsidRDefault="00740DB8" w:rsidP="00815499">
      <w:pPr>
        <w:jc w:val="both"/>
        <w:rPr>
          <w:rFonts w:ascii="Arial" w:hAnsi="Arial" w:cs="Arial"/>
          <w:sz w:val="20"/>
          <w:szCs w:val="20"/>
          <w:u w:val="single"/>
          <w:lang w:val="en-GB"/>
        </w:rPr>
      </w:pPr>
      <w:r>
        <w:rPr>
          <w:rFonts w:ascii="Arial" w:hAnsi="Arial" w:cs="Arial"/>
          <w:sz w:val="20"/>
          <w:szCs w:val="20"/>
          <w:u w:val="single"/>
          <w:lang w:val="en-GB"/>
        </w:rPr>
        <w:t>Project-b</w:t>
      </w:r>
      <w:r w:rsidR="00605384" w:rsidRPr="00B81316">
        <w:rPr>
          <w:rFonts w:ascii="Arial" w:hAnsi="Arial" w:cs="Arial"/>
          <w:sz w:val="20"/>
          <w:szCs w:val="20"/>
          <w:u w:val="single"/>
          <w:lang w:val="en-GB"/>
        </w:rPr>
        <w:t>ased</w:t>
      </w:r>
      <w:r w:rsidR="00CA3FC4">
        <w:rPr>
          <w:rFonts w:ascii="Arial" w:hAnsi="Arial" w:cs="Arial"/>
          <w:sz w:val="20"/>
          <w:szCs w:val="20"/>
          <w:u w:val="single"/>
          <w:lang w:val="en-GB"/>
        </w:rPr>
        <w:t xml:space="preserve"> Carbon Markets</w:t>
      </w:r>
      <w:r w:rsidR="002722C8" w:rsidRPr="00B81316">
        <w:rPr>
          <w:rFonts w:ascii="Arial" w:hAnsi="Arial" w:cs="Arial"/>
          <w:sz w:val="20"/>
          <w:szCs w:val="20"/>
          <w:u w:val="single"/>
          <w:lang w:val="en-GB"/>
        </w:rPr>
        <w:t xml:space="preserve"> </w:t>
      </w:r>
    </w:p>
    <w:p w:rsidR="00237AF9" w:rsidRDefault="002B379C" w:rsidP="00F92234">
      <w:pPr>
        <w:jc w:val="both"/>
        <w:rPr>
          <w:rFonts w:ascii="Arial" w:hAnsi="Arial" w:cs="Arial"/>
          <w:sz w:val="20"/>
          <w:szCs w:val="20"/>
          <w:lang w:val="en-GB"/>
        </w:rPr>
      </w:pPr>
      <w:r w:rsidRPr="00B81316">
        <w:rPr>
          <w:rFonts w:ascii="Arial" w:hAnsi="Arial" w:cs="Arial"/>
          <w:sz w:val="20"/>
          <w:szCs w:val="20"/>
          <w:lang w:val="en-GB"/>
        </w:rPr>
        <w:t>Pro</w:t>
      </w:r>
      <w:r w:rsidR="00740DB8">
        <w:rPr>
          <w:rFonts w:ascii="Arial" w:hAnsi="Arial" w:cs="Arial"/>
          <w:sz w:val="20"/>
          <w:szCs w:val="20"/>
          <w:lang w:val="en-GB"/>
        </w:rPr>
        <w:t>ject-</w:t>
      </w:r>
      <w:r w:rsidRPr="00B81316">
        <w:rPr>
          <w:rFonts w:ascii="Arial" w:hAnsi="Arial" w:cs="Arial"/>
          <w:sz w:val="20"/>
          <w:szCs w:val="20"/>
          <w:lang w:val="en-GB"/>
        </w:rPr>
        <w:t xml:space="preserve">based carbon markets are usually based upon </w:t>
      </w:r>
      <w:r w:rsidR="002722C8" w:rsidRPr="00B81316">
        <w:rPr>
          <w:rFonts w:ascii="Arial" w:hAnsi="Arial" w:cs="Arial"/>
          <w:sz w:val="20"/>
          <w:szCs w:val="20"/>
          <w:lang w:val="en-GB"/>
        </w:rPr>
        <w:t>t</w:t>
      </w:r>
      <w:r w:rsidR="00590E9F" w:rsidRPr="00B81316">
        <w:rPr>
          <w:rFonts w:ascii="Arial" w:hAnsi="Arial" w:cs="Arial"/>
          <w:sz w:val="20"/>
          <w:szCs w:val="20"/>
          <w:lang w:val="en-GB"/>
        </w:rPr>
        <w:t>he principle</w:t>
      </w:r>
      <w:r w:rsidRPr="00B81316">
        <w:rPr>
          <w:rFonts w:ascii="Arial" w:hAnsi="Arial" w:cs="Arial"/>
          <w:sz w:val="20"/>
          <w:szCs w:val="20"/>
          <w:lang w:val="en-GB"/>
        </w:rPr>
        <w:t xml:space="preserve"> of</w:t>
      </w:r>
      <w:r w:rsidR="00590E9F" w:rsidRPr="00B81316">
        <w:rPr>
          <w:rFonts w:ascii="Arial" w:hAnsi="Arial" w:cs="Arial"/>
          <w:sz w:val="20"/>
          <w:szCs w:val="20"/>
          <w:lang w:val="en-GB"/>
        </w:rPr>
        <w:t xml:space="preserve"> </w:t>
      </w:r>
      <w:r w:rsidR="00740DB8">
        <w:rPr>
          <w:rFonts w:ascii="Arial" w:hAnsi="Arial" w:cs="Arial"/>
          <w:sz w:val="20"/>
          <w:szCs w:val="20"/>
          <w:lang w:val="en-GB"/>
        </w:rPr>
        <w:t>“</w:t>
      </w:r>
      <w:r w:rsidR="003661AE">
        <w:rPr>
          <w:rFonts w:ascii="Arial" w:hAnsi="Arial" w:cs="Arial"/>
          <w:sz w:val="20"/>
          <w:szCs w:val="20"/>
          <w:lang w:val="en-GB"/>
        </w:rPr>
        <w:t>baseline-and-credit</w:t>
      </w:r>
      <w:r w:rsidR="00740DB8">
        <w:rPr>
          <w:rFonts w:ascii="Arial" w:hAnsi="Arial" w:cs="Arial"/>
          <w:sz w:val="20"/>
          <w:szCs w:val="20"/>
          <w:lang w:val="en-GB"/>
        </w:rPr>
        <w:t xml:space="preserve">”, </w:t>
      </w:r>
      <w:r w:rsidR="00590E9F" w:rsidRPr="00B81316">
        <w:rPr>
          <w:rFonts w:ascii="Arial" w:hAnsi="Arial" w:cs="Arial"/>
          <w:sz w:val="20"/>
          <w:szCs w:val="20"/>
          <w:lang w:val="en-GB"/>
        </w:rPr>
        <w:t>an offsetting mechanism. Under this mechanism</w:t>
      </w:r>
      <w:r w:rsidR="00740DB8">
        <w:rPr>
          <w:rFonts w:ascii="Arial" w:hAnsi="Arial" w:cs="Arial"/>
          <w:sz w:val="20"/>
          <w:szCs w:val="20"/>
          <w:lang w:val="en-GB"/>
        </w:rPr>
        <w:t>, there is no specific cap on emissions for a jurisdiction or company.</w:t>
      </w:r>
      <w:r w:rsidR="00590E9F" w:rsidRPr="00B81316">
        <w:rPr>
          <w:rFonts w:ascii="Arial" w:hAnsi="Arial" w:cs="Arial"/>
          <w:sz w:val="20"/>
          <w:szCs w:val="20"/>
          <w:lang w:val="en-GB"/>
        </w:rPr>
        <w:t xml:space="preserve"> GHG emissions can be lowered to a level below the one set by third-party verifie</w:t>
      </w:r>
      <w:r w:rsidR="00BF200E">
        <w:rPr>
          <w:rFonts w:ascii="Arial" w:hAnsi="Arial" w:cs="Arial"/>
          <w:sz w:val="20"/>
          <w:szCs w:val="20"/>
          <w:lang w:val="en-GB"/>
        </w:rPr>
        <w:t xml:space="preserve">rs based on a baseline scenario </w:t>
      </w:r>
      <w:r w:rsidR="00590E9F" w:rsidRPr="00B81316">
        <w:rPr>
          <w:rFonts w:ascii="Arial" w:hAnsi="Arial" w:cs="Arial"/>
          <w:sz w:val="20"/>
          <w:szCs w:val="20"/>
          <w:lang w:val="en-GB"/>
        </w:rPr>
        <w:t>formulated</w:t>
      </w:r>
      <w:r w:rsidR="00BF200E">
        <w:rPr>
          <w:rFonts w:ascii="Arial" w:hAnsi="Arial" w:cs="Arial"/>
          <w:sz w:val="20"/>
          <w:szCs w:val="20"/>
          <w:lang w:val="en-GB"/>
        </w:rPr>
        <w:t xml:space="preserve"> </w:t>
      </w:r>
      <w:r w:rsidR="003661AE">
        <w:rPr>
          <w:rFonts w:ascii="Arial" w:hAnsi="Arial" w:cs="Arial"/>
          <w:sz w:val="20"/>
          <w:szCs w:val="20"/>
          <w:lang w:val="en-GB"/>
        </w:rPr>
        <w:t>by considering</w:t>
      </w:r>
      <w:r w:rsidR="00BF200E">
        <w:rPr>
          <w:rFonts w:ascii="Arial" w:hAnsi="Arial" w:cs="Arial"/>
          <w:sz w:val="20"/>
          <w:szCs w:val="20"/>
          <w:lang w:val="en-GB"/>
        </w:rPr>
        <w:t xml:space="preserve"> </w:t>
      </w:r>
      <w:r w:rsidR="00590E9F" w:rsidRPr="00B81316">
        <w:rPr>
          <w:rFonts w:ascii="Arial" w:hAnsi="Arial" w:cs="Arial"/>
          <w:sz w:val="20"/>
          <w:szCs w:val="20"/>
          <w:lang w:val="en-GB"/>
        </w:rPr>
        <w:t>industry sectors and their corresponding technological constraints</w:t>
      </w:r>
      <w:r w:rsidR="0081667E" w:rsidRPr="00B81316">
        <w:rPr>
          <w:rFonts w:ascii="Arial" w:hAnsi="Arial" w:cs="Arial"/>
          <w:sz w:val="20"/>
          <w:szCs w:val="20"/>
          <w:lang w:val="en-GB"/>
        </w:rPr>
        <w:t>. The carbon o</w:t>
      </w:r>
      <w:r w:rsidR="00740DB8">
        <w:rPr>
          <w:rFonts w:ascii="Arial" w:hAnsi="Arial" w:cs="Arial"/>
          <w:sz w:val="20"/>
          <w:szCs w:val="20"/>
          <w:lang w:val="en-GB"/>
        </w:rPr>
        <w:t>ffsets, also</w:t>
      </w:r>
      <w:r w:rsidR="003661AE">
        <w:rPr>
          <w:rFonts w:ascii="Arial" w:hAnsi="Arial" w:cs="Arial"/>
          <w:sz w:val="20"/>
          <w:szCs w:val="20"/>
          <w:lang w:val="en-GB"/>
        </w:rPr>
        <w:t xml:space="preserve"> known as carbon credits,</w:t>
      </w:r>
      <w:r w:rsidR="0081667E" w:rsidRPr="00B81316">
        <w:rPr>
          <w:rFonts w:ascii="Arial" w:hAnsi="Arial" w:cs="Arial"/>
          <w:sz w:val="20"/>
          <w:szCs w:val="20"/>
          <w:lang w:val="en-GB"/>
        </w:rPr>
        <w:t xml:space="preserve"> are generated by </w:t>
      </w:r>
      <w:r w:rsidR="00BF200E">
        <w:rPr>
          <w:rFonts w:ascii="Arial" w:hAnsi="Arial" w:cs="Arial"/>
          <w:sz w:val="20"/>
          <w:szCs w:val="20"/>
          <w:lang w:val="en-GB"/>
        </w:rPr>
        <w:t xml:space="preserve">the </w:t>
      </w:r>
      <w:r w:rsidR="0081667E" w:rsidRPr="00B81316">
        <w:rPr>
          <w:rFonts w:ascii="Arial" w:hAnsi="Arial" w:cs="Arial"/>
          <w:sz w:val="20"/>
          <w:szCs w:val="20"/>
          <w:lang w:val="en-GB"/>
        </w:rPr>
        <w:t xml:space="preserve">avoidance or reduction of carbon </w:t>
      </w:r>
      <w:r w:rsidR="0081667E" w:rsidRPr="00B81316">
        <w:rPr>
          <w:rFonts w:ascii="Arial" w:hAnsi="Arial" w:cs="Arial"/>
          <w:sz w:val="20"/>
          <w:szCs w:val="20"/>
          <w:lang w:val="en-GB"/>
        </w:rPr>
        <w:lastRenderedPageBreak/>
        <w:t>emissions</w:t>
      </w:r>
      <w:r w:rsidR="00BF200E">
        <w:rPr>
          <w:rFonts w:ascii="Arial" w:hAnsi="Arial" w:cs="Arial"/>
          <w:sz w:val="20"/>
          <w:szCs w:val="20"/>
          <w:lang w:val="en-GB"/>
        </w:rPr>
        <w:t xml:space="preserve">, or their removal or </w:t>
      </w:r>
      <w:r w:rsidR="0081667E" w:rsidRPr="00B81316">
        <w:rPr>
          <w:rFonts w:ascii="Arial" w:hAnsi="Arial" w:cs="Arial"/>
          <w:sz w:val="20"/>
          <w:szCs w:val="20"/>
          <w:lang w:val="en-GB"/>
        </w:rPr>
        <w:t>s</w:t>
      </w:r>
      <w:r w:rsidR="00237AF9">
        <w:rPr>
          <w:rFonts w:ascii="Arial" w:hAnsi="Arial" w:cs="Arial"/>
          <w:sz w:val="20"/>
          <w:szCs w:val="20"/>
          <w:lang w:val="en-GB"/>
        </w:rPr>
        <w:t xml:space="preserve">equestration via direct actions (e.g. </w:t>
      </w:r>
      <w:r w:rsidR="0081667E" w:rsidRPr="00B81316">
        <w:rPr>
          <w:rFonts w:ascii="Arial" w:hAnsi="Arial" w:cs="Arial"/>
          <w:sz w:val="20"/>
          <w:szCs w:val="20"/>
          <w:lang w:val="en-GB"/>
        </w:rPr>
        <w:t>reforestation</w:t>
      </w:r>
      <w:r w:rsidR="00237AF9">
        <w:rPr>
          <w:rFonts w:ascii="Arial" w:hAnsi="Arial" w:cs="Arial"/>
          <w:sz w:val="20"/>
          <w:szCs w:val="20"/>
          <w:lang w:val="en-GB"/>
        </w:rPr>
        <w:t>)</w:t>
      </w:r>
      <w:r w:rsidR="0081667E" w:rsidRPr="00B81316">
        <w:rPr>
          <w:rFonts w:ascii="Arial" w:hAnsi="Arial" w:cs="Arial"/>
          <w:sz w:val="20"/>
          <w:szCs w:val="20"/>
          <w:lang w:val="en-GB"/>
        </w:rPr>
        <w:t xml:space="preserve"> o</w:t>
      </w:r>
      <w:r w:rsidR="00237AF9">
        <w:rPr>
          <w:rFonts w:ascii="Arial" w:hAnsi="Arial" w:cs="Arial"/>
          <w:sz w:val="20"/>
          <w:szCs w:val="20"/>
          <w:lang w:val="en-GB"/>
        </w:rPr>
        <w:t xml:space="preserve">r technologies (e.g. </w:t>
      </w:r>
      <w:r w:rsidR="0081667E" w:rsidRPr="00B81316">
        <w:rPr>
          <w:rFonts w:ascii="Arial" w:hAnsi="Arial" w:cs="Arial"/>
          <w:sz w:val="20"/>
          <w:szCs w:val="20"/>
          <w:lang w:val="en-GB"/>
        </w:rPr>
        <w:t>carbon capture</w:t>
      </w:r>
      <w:r w:rsidR="00237AF9">
        <w:rPr>
          <w:rFonts w:ascii="Arial" w:hAnsi="Arial" w:cs="Arial"/>
          <w:sz w:val="20"/>
          <w:szCs w:val="20"/>
          <w:lang w:val="en-GB"/>
        </w:rPr>
        <w:t>)</w:t>
      </w:r>
      <w:r w:rsidR="0081667E" w:rsidRPr="00B81316">
        <w:rPr>
          <w:rFonts w:ascii="Arial" w:hAnsi="Arial" w:cs="Arial"/>
          <w:sz w:val="20"/>
          <w:szCs w:val="20"/>
          <w:lang w:val="en-GB"/>
        </w:rPr>
        <w:t xml:space="preserve">. </w:t>
      </w:r>
    </w:p>
    <w:p w:rsidR="00066594" w:rsidRPr="00F92234" w:rsidRDefault="00237AF9" w:rsidP="00F92234">
      <w:pPr>
        <w:jc w:val="both"/>
        <w:rPr>
          <w:rFonts w:ascii="Arial" w:hAnsi="Arial" w:cs="Arial"/>
          <w:sz w:val="20"/>
          <w:szCs w:val="20"/>
          <w:u w:val="single"/>
          <w:lang w:val="en-GB"/>
        </w:rPr>
      </w:pPr>
      <w:r>
        <w:rPr>
          <w:rFonts w:ascii="Arial" w:hAnsi="Arial" w:cs="Arial"/>
          <w:sz w:val="20"/>
          <w:szCs w:val="20"/>
          <w:lang w:val="en-GB"/>
        </w:rPr>
        <w:t>I</w:t>
      </w:r>
      <w:r w:rsidR="000C2C14">
        <w:rPr>
          <w:rFonts w:ascii="Arial" w:hAnsi="Arial" w:cs="Arial"/>
          <w:sz w:val="20"/>
          <w:szCs w:val="20"/>
          <w:lang w:val="en-GB"/>
        </w:rPr>
        <w:t>ndependent auditors are</w:t>
      </w:r>
      <w:r w:rsidR="0081667E" w:rsidRPr="00B81316">
        <w:rPr>
          <w:rFonts w:ascii="Arial" w:hAnsi="Arial" w:cs="Arial"/>
          <w:sz w:val="20"/>
          <w:szCs w:val="20"/>
          <w:lang w:val="en-GB"/>
        </w:rPr>
        <w:t xml:space="preserve"> brought in to verify the effective</w:t>
      </w:r>
      <w:r>
        <w:rPr>
          <w:rFonts w:ascii="Arial" w:hAnsi="Arial" w:cs="Arial"/>
          <w:sz w:val="20"/>
          <w:szCs w:val="20"/>
          <w:lang w:val="en-GB"/>
        </w:rPr>
        <w:t>ness of a carbon offset project or</w:t>
      </w:r>
      <w:r w:rsidR="000C2C14">
        <w:rPr>
          <w:rFonts w:ascii="Arial" w:hAnsi="Arial" w:cs="Arial"/>
          <w:sz w:val="20"/>
          <w:szCs w:val="20"/>
          <w:lang w:val="en-GB"/>
        </w:rPr>
        <w:t xml:space="preserve"> project plan and their </w:t>
      </w:r>
      <w:r w:rsidR="0081667E" w:rsidRPr="00B81316">
        <w:rPr>
          <w:rFonts w:ascii="Arial" w:hAnsi="Arial" w:cs="Arial"/>
          <w:sz w:val="20"/>
          <w:szCs w:val="20"/>
          <w:lang w:val="en-GB"/>
        </w:rPr>
        <w:t>reports will be se</w:t>
      </w:r>
      <w:r w:rsidR="00BF200E">
        <w:rPr>
          <w:rFonts w:ascii="Arial" w:hAnsi="Arial" w:cs="Arial"/>
          <w:sz w:val="20"/>
          <w:szCs w:val="20"/>
          <w:lang w:val="en-GB"/>
        </w:rPr>
        <w:t>n</w:t>
      </w:r>
      <w:r w:rsidR="0081667E" w:rsidRPr="00B81316">
        <w:rPr>
          <w:rFonts w:ascii="Arial" w:hAnsi="Arial" w:cs="Arial"/>
          <w:sz w:val="20"/>
          <w:szCs w:val="20"/>
          <w:lang w:val="en-GB"/>
        </w:rPr>
        <w:t>t to a standard-setting body, who will usually also be the issuer of the carbon credit certificates, for further verification. For carbon emitters</w:t>
      </w:r>
      <w:r w:rsidR="000C2C14">
        <w:rPr>
          <w:rFonts w:ascii="Arial" w:hAnsi="Arial" w:cs="Arial"/>
          <w:sz w:val="20"/>
          <w:szCs w:val="20"/>
          <w:lang w:val="en-GB"/>
        </w:rPr>
        <w:t xml:space="preserve">, </w:t>
      </w:r>
      <w:r w:rsidR="0081667E" w:rsidRPr="00B81316">
        <w:rPr>
          <w:rFonts w:ascii="Arial" w:hAnsi="Arial" w:cs="Arial"/>
          <w:sz w:val="20"/>
          <w:szCs w:val="20"/>
          <w:lang w:val="en-GB"/>
        </w:rPr>
        <w:t xml:space="preserve">carbon credits can sometimes be used to offset carbon emission quotas under an ETS or its own voluntary commitments. </w:t>
      </w:r>
    </w:p>
    <w:p w:rsidR="00066594" w:rsidRPr="00B81316" w:rsidRDefault="00010581" w:rsidP="00815499">
      <w:pPr>
        <w:jc w:val="both"/>
        <w:rPr>
          <w:rFonts w:ascii="Arial" w:hAnsi="Arial" w:cs="Arial"/>
          <w:sz w:val="20"/>
          <w:szCs w:val="20"/>
          <w:lang w:val="en-GB"/>
        </w:rPr>
      </w:pPr>
      <w:r>
        <w:rPr>
          <w:rFonts w:ascii="Arial" w:hAnsi="Arial" w:cs="Arial"/>
          <w:b/>
          <w:sz w:val="20"/>
          <w:szCs w:val="20"/>
          <w:lang w:val="en-GB"/>
        </w:rPr>
        <w:t xml:space="preserve">Mandatory and Voluntary </w:t>
      </w:r>
      <w:r w:rsidR="00066594" w:rsidRPr="00B81316">
        <w:rPr>
          <w:rFonts w:ascii="Arial" w:hAnsi="Arial" w:cs="Arial"/>
          <w:b/>
          <w:sz w:val="20"/>
          <w:szCs w:val="20"/>
          <w:lang w:val="en-GB"/>
        </w:rPr>
        <w:t>Carbon Markets</w:t>
      </w:r>
      <w:r w:rsidR="00066594" w:rsidRPr="00B81316">
        <w:rPr>
          <w:rFonts w:ascii="Arial" w:hAnsi="Arial" w:cs="Arial"/>
          <w:sz w:val="20"/>
          <w:szCs w:val="20"/>
          <w:lang w:val="en-GB"/>
        </w:rPr>
        <w:t xml:space="preserve"> </w:t>
      </w:r>
    </w:p>
    <w:p w:rsidR="00605384" w:rsidRPr="00B81316" w:rsidRDefault="00010581" w:rsidP="00815499">
      <w:pPr>
        <w:jc w:val="both"/>
        <w:rPr>
          <w:rFonts w:ascii="Arial" w:hAnsi="Arial" w:cs="Arial"/>
          <w:b/>
          <w:sz w:val="20"/>
          <w:szCs w:val="20"/>
          <w:lang w:val="en-GB"/>
        </w:rPr>
      </w:pPr>
      <w:r>
        <w:rPr>
          <w:rFonts w:ascii="Arial" w:hAnsi="Arial" w:cs="Arial"/>
          <w:sz w:val="20"/>
          <w:szCs w:val="20"/>
          <w:lang w:val="en-GB"/>
        </w:rPr>
        <w:t>T</w:t>
      </w:r>
      <w:r w:rsidR="00066594" w:rsidRPr="00B81316">
        <w:rPr>
          <w:rFonts w:ascii="Arial" w:hAnsi="Arial" w:cs="Arial"/>
          <w:sz w:val="20"/>
          <w:szCs w:val="20"/>
          <w:lang w:val="en-GB"/>
        </w:rPr>
        <w:t xml:space="preserve">here </w:t>
      </w:r>
      <w:r>
        <w:rPr>
          <w:rFonts w:ascii="Arial" w:hAnsi="Arial" w:cs="Arial"/>
          <w:sz w:val="20"/>
          <w:szCs w:val="20"/>
          <w:lang w:val="en-GB"/>
        </w:rPr>
        <w:t>are two types of carbon markets: mandatory and</w:t>
      </w:r>
      <w:r w:rsidR="00066594" w:rsidRPr="00B81316">
        <w:rPr>
          <w:rFonts w:ascii="Arial" w:hAnsi="Arial" w:cs="Arial"/>
          <w:sz w:val="20"/>
          <w:szCs w:val="20"/>
          <w:lang w:val="en-GB"/>
        </w:rPr>
        <w:t xml:space="preserve"> voluntary. </w:t>
      </w:r>
      <w:r w:rsidR="0081667E" w:rsidRPr="00B81316">
        <w:rPr>
          <w:rFonts w:ascii="Arial" w:hAnsi="Arial" w:cs="Arial"/>
          <w:sz w:val="20"/>
          <w:szCs w:val="20"/>
          <w:lang w:val="en-GB"/>
        </w:rPr>
        <w:t xml:space="preserve"> </w:t>
      </w:r>
    </w:p>
    <w:p w:rsidR="002B379C" w:rsidRPr="00B81316" w:rsidRDefault="002722C8" w:rsidP="00815499">
      <w:pPr>
        <w:jc w:val="both"/>
        <w:rPr>
          <w:rFonts w:ascii="Arial" w:hAnsi="Arial" w:cs="Arial"/>
          <w:sz w:val="20"/>
          <w:szCs w:val="20"/>
          <w:lang w:val="en-GB"/>
        </w:rPr>
      </w:pPr>
      <w:r w:rsidRPr="00B81316">
        <w:rPr>
          <w:rFonts w:ascii="Arial" w:hAnsi="Arial" w:cs="Arial"/>
          <w:sz w:val="20"/>
          <w:szCs w:val="20"/>
          <w:u w:val="single"/>
          <w:lang w:val="en-GB"/>
        </w:rPr>
        <w:t>Mandatory Carbon Markets</w:t>
      </w:r>
      <w:r w:rsidR="002B379C" w:rsidRPr="00B81316">
        <w:rPr>
          <w:rFonts w:ascii="Arial" w:hAnsi="Arial" w:cs="Arial"/>
          <w:sz w:val="20"/>
          <w:szCs w:val="20"/>
          <w:lang w:val="en-GB"/>
        </w:rPr>
        <w:t xml:space="preserve"> </w:t>
      </w:r>
    </w:p>
    <w:p w:rsidR="00066594" w:rsidRPr="00B81316" w:rsidRDefault="00010581" w:rsidP="00815499">
      <w:pPr>
        <w:jc w:val="both"/>
        <w:rPr>
          <w:rFonts w:ascii="Arial" w:hAnsi="Arial" w:cs="Arial"/>
          <w:sz w:val="20"/>
          <w:szCs w:val="20"/>
          <w:u w:val="single"/>
          <w:lang w:val="en-GB"/>
        </w:rPr>
      </w:pPr>
      <w:r>
        <w:rPr>
          <w:rFonts w:ascii="Arial" w:hAnsi="Arial" w:cs="Arial"/>
          <w:sz w:val="20"/>
          <w:szCs w:val="20"/>
          <w:lang w:val="en-GB"/>
        </w:rPr>
        <w:t>Mandatory carbon m</w:t>
      </w:r>
      <w:r w:rsidR="002B379C" w:rsidRPr="00B81316">
        <w:rPr>
          <w:rFonts w:ascii="Arial" w:hAnsi="Arial" w:cs="Arial"/>
          <w:sz w:val="20"/>
          <w:szCs w:val="20"/>
          <w:lang w:val="en-GB"/>
        </w:rPr>
        <w:t xml:space="preserve">arkets </w:t>
      </w:r>
      <w:r w:rsidR="0072762A" w:rsidRPr="00B81316">
        <w:rPr>
          <w:rFonts w:ascii="Arial" w:hAnsi="Arial" w:cs="Arial"/>
          <w:sz w:val="20"/>
          <w:szCs w:val="20"/>
          <w:lang w:val="en-GB"/>
        </w:rPr>
        <w:t xml:space="preserve">are usually quota-based carbon markets </w:t>
      </w:r>
      <w:r>
        <w:rPr>
          <w:rFonts w:ascii="Arial" w:hAnsi="Arial" w:cs="Arial"/>
          <w:sz w:val="20"/>
          <w:szCs w:val="20"/>
          <w:lang w:val="en-GB"/>
        </w:rPr>
        <w:t xml:space="preserve">with </w:t>
      </w:r>
      <w:r w:rsidR="0072762A" w:rsidRPr="00B81316">
        <w:rPr>
          <w:rFonts w:ascii="Arial" w:hAnsi="Arial" w:cs="Arial"/>
          <w:sz w:val="20"/>
          <w:szCs w:val="20"/>
          <w:lang w:val="en-GB"/>
        </w:rPr>
        <w:t xml:space="preserve">legally binding </w:t>
      </w:r>
      <w:r w:rsidRPr="00B81316">
        <w:rPr>
          <w:rFonts w:ascii="Arial" w:hAnsi="Arial" w:cs="Arial"/>
          <w:sz w:val="20"/>
          <w:szCs w:val="20"/>
          <w:lang w:val="en-GB"/>
        </w:rPr>
        <w:t xml:space="preserve">emission reduction commitments </w:t>
      </w:r>
      <w:r w:rsidR="0072762A" w:rsidRPr="00B81316">
        <w:rPr>
          <w:rFonts w:ascii="Arial" w:hAnsi="Arial" w:cs="Arial"/>
          <w:sz w:val="20"/>
          <w:szCs w:val="20"/>
          <w:lang w:val="en-GB"/>
        </w:rPr>
        <w:t>for the entities covered by the ETS</w:t>
      </w:r>
      <w:r w:rsidR="00435380">
        <w:rPr>
          <w:rFonts w:ascii="Arial" w:hAnsi="Arial" w:cs="Arial"/>
          <w:sz w:val="20"/>
          <w:szCs w:val="20"/>
          <w:lang w:val="en-GB"/>
        </w:rPr>
        <w:t>. T</w:t>
      </w:r>
      <w:r w:rsidR="0072762A" w:rsidRPr="00B81316">
        <w:rPr>
          <w:rFonts w:ascii="Arial" w:hAnsi="Arial" w:cs="Arial"/>
          <w:sz w:val="20"/>
          <w:szCs w:val="20"/>
          <w:lang w:val="en-GB"/>
        </w:rPr>
        <w:t>he</w:t>
      </w:r>
      <w:r w:rsidR="00435380">
        <w:rPr>
          <w:rFonts w:ascii="Arial" w:hAnsi="Arial" w:cs="Arial"/>
          <w:sz w:val="20"/>
          <w:szCs w:val="20"/>
          <w:lang w:val="en-GB"/>
        </w:rPr>
        <w:t>se</w:t>
      </w:r>
      <w:r w:rsidR="0072762A" w:rsidRPr="00B81316">
        <w:rPr>
          <w:rFonts w:ascii="Arial" w:hAnsi="Arial" w:cs="Arial"/>
          <w:sz w:val="20"/>
          <w:szCs w:val="20"/>
          <w:lang w:val="en-GB"/>
        </w:rPr>
        <w:t xml:space="preserve"> entities</w:t>
      </w:r>
      <w:r w:rsidR="00435380">
        <w:rPr>
          <w:rFonts w:ascii="Arial" w:hAnsi="Arial" w:cs="Arial"/>
          <w:sz w:val="20"/>
          <w:szCs w:val="20"/>
          <w:lang w:val="en-GB"/>
        </w:rPr>
        <w:t xml:space="preserve"> are</w:t>
      </w:r>
      <w:r w:rsidR="0072762A" w:rsidRPr="00B81316">
        <w:rPr>
          <w:rFonts w:ascii="Arial" w:hAnsi="Arial" w:cs="Arial"/>
          <w:sz w:val="20"/>
          <w:szCs w:val="20"/>
          <w:lang w:val="en-GB"/>
        </w:rPr>
        <w:t xml:space="preserve"> permitted to trade their carbon emission allowance</w:t>
      </w:r>
      <w:r w:rsidR="00237AF9">
        <w:rPr>
          <w:rFonts w:ascii="Arial" w:hAnsi="Arial" w:cs="Arial"/>
          <w:sz w:val="20"/>
          <w:szCs w:val="20"/>
          <w:lang w:val="en-GB"/>
        </w:rPr>
        <w:t>s</w:t>
      </w:r>
      <w:r w:rsidR="0072762A" w:rsidRPr="00B81316">
        <w:rPr>
          <w:rFonts w:ascii="Arial" w:hAnsi="Arial" w:cs="Arial"/>
          <w:sz w:val="20"/>
          <w:szCs w:val="20"/>
          <w:lang w:val="en-GB"/>
        </w:rPr>
        <w:t xml:space="preserve"> to meet their emission reduction requirements. However, the carbon emission allowances</w:t>
      </w:r>
      <w:r w:rsidR="00BB66A6">
        <w:rPr>
          <w:rFonts w:ascii="Arial" w:hAnsi="Arial" w:cs="Arial"/>
          <w:sz w:val="20"/>
          <w:szCs w:val="20"/>
          <w:lang w:val="en-GB"/>
        </w:rPr>
        <w:t xml:space="preserve"> are also usually not fungible</w:t>
      </w:r>
      <w:r w:rsidR="0072762A" w:rsidRPr="00B81316">
        <w:rPr>
          <w:rFonts w:ascii="Arial" w:hAnsi="Arial" w:cs="Arial"/>
          <w:sz w:val="20"/>
          <w:szCs w:val="20"/>
          <w:lang w:val="en-GB"/>
        </w:rPr>
        <w:t xml:space="preserve"> across mandatory markets and </w:t>
      </w:r>
      <w:r w:rsidR="00001ED9">
        <w:rPr>
          <w:rFonts w:ascii="Arial" w:hAnsi="Arial" w:cs="Arial"/>
          <w:sz w:val="20"/>
          <w:szCs w:val="20"/>
          <w:lang w:val="en-GB"/>
        </w:rPr>
        <w:t xml:space="preserve">this </w:t>
      </w:r>
      <w:r w:rsidR="0072762A" w:rsidRPr="00B81316">
        <w:rPr>
          <w:rFonts w:ascii="Arial" w:hAnsi="Arial" w:cs="Arial"/>
          <w:sz w:val="20"/>
          <w:szCs w:val="20"/>
          <w:lang w:val="en-GB"/>
        </w:rPr>
        <w:t xml:space="preserve">can </w:t>
      </w:r>
      <w:r w:rsidR="00BB66A6">
        <w:rPr>
          <w:rFonts w:ascii="Arial" w:hAnsi="Arial" w:cs="Arial"/>
          <w:sz w:val="20"/>
          <w:szCs w:val="20"/>
          <w:lang w:val="en-GB"/>
        </w:rPr>
        <w:t>give rise to carbon leakage</w:t>
      </w:r>
      <w:r w:rsidR="00282F11" w:rsidRPr="00B81316">
        <w:rPr>
          <w:rFonts w:ascii="Arial" w:hAnsi="Arial" w:cs="Arial"/>
          <w:sz w:val="20"/>
          <w:szCs w:val="20"/>
          <w:lang w:val="en-GB"/>
        </w:rPr>
        <w:t xml:space="preserve"> (</w:t>
      </w:r>
      <w:proofErr w:type="spellStart"/>
      <w:r w:rsidR="00282F11" w:rsidRPr="00B81316">
        <w:rPr>
          <w:rFonts w:ascii="Arial" w:hAnsi="Arial" w:cs="Arial"/>
          <w:sz w:val="20"/>
          <w:szCs w:val="20"/>
          <w:lang w:val="en-GB"/>
        </w:rPr>
        <w:t>i.e</w:t>
      </w:r>
      <w:proofErr w:type="spellEnd"/>
      <w:r w:rsidR="00282F11" w:rsidRPr="00B81316">
        <w:rPr>
          <w:rFonts w:ascii="Arial" w:hAnsi="Arial" w:cs="Arial"/>
          <w:sz w:val="20"/>
          <w:szCs w:val="20"/>
          <w:lang w:val="en-GB"/>
        </w:rPr>
        <w:t xml:space="preserve"> where entities deliberately move to jurisdictions with lower carbon prices</w:t>
      </w:r>
      <w:r w:rsidR="00001ED9">
        <w:rPr>
          <w:rFonts w:ascii="Arial" w:hAnsi="Arial" w:cs="Arial"/>
          <w:sz w:val="20"/>
          <w:szCs w:val="20"/>
          <w:lang w:val="en-GB"/>
        </w:rPr>
        <w:t>)</w:t>
      </w:r>
      <w:r w:rsidR="00282F11" w:rsidRPr="00B81316">
        <w:rPr>
          <w:rFonts w:ascii="Arial" w:hAnsi="Arial" w:cs="Arial"/>
          <w:sz w:val="20"/>
          <w:szCs w:val="20"/>
          <w:lang w:val="en-GB"/>
        </w:rPr>
        <w:t>. Nonetheless</w:t>
      </w:r>
      <w:r w:rsidR="00BB66A6">
        <w:rPr>
          <w:rFonts w:ascii="Arial" w:hAnsi="Arial" w:cs="Arial"/>
          <w:sz w:val="20"/>
          <w:szCs w:val="20"/>
          <w:lang w:val="en-GB"/>
        </w:rPr>
        <w:t>, there are mechanisms such as Carbon Border Adjustment M</w:t>
      </w:r>
      <w:r w:rsidR="00282F11" w:rsidRPr="00B81316">
        <w:rPr>
          <w:rFonts w:ascii="Arial" w:hAnsi="Arial" w:cs="Arial"/>
          <w:sz w:val="20"/>
          <w:szCs w:val="20"/>
          <w:lang w:val="en-GB"/>
        </w:rPr>
        <w:t>echanisms (</w:t>
      </w:r>
      <w:r w:rsidR="00282F11" w:rsidRPr="00B81316">
        <w:rPr>
          <w:rFonts w:ascii="Arial" w:hAnsi="Arial" w:cs="Arial"/>
          <w:b/>
          <w:sz w:val="20"/>
          <w:szCs w:val="20"/>
          <w:lang w:val="en-GB"/>
        </w:rPr>
        <w:t>CBAMs</w:t>
      </w:r>
      <w:r w:rsidR="00282F11" w:rsidRPr="00B81316">
        <w:rPr>
          <w:rFonts w:ascii="Arial" w:hAnsi="Arial" w:cs="Arial"/>
          <w:sz w:val="20"/>
          <w:szCs w:val="20"/>
          <w:lang w:val="en-GB"/>
        </w:rPr>
        <w:t>)</w:t>
      </w:r>
      <w:r w:rsidR="00052AB4" w:rsidRPr="00B81316">
        <w:rPr>
          <w:rFonts w:ascii="Arial" w:hAnsi="Arial" w:cs="Arial"/>
          <w:sz w:val="20"/>
          <w:szCs w:val="20"/>
          <w:lang w:val="en-GB"/>
        </w:rPr>
        <w:t xml:space="preserve"> that seek to plug the leak by imposing tariffs, taxes, and/or rebates on import and exports </w:t>
      </w:r>
      <w:r w:rsidR="00237AF9">
        <w:rPr>
          <w:rFonts w:ascii="Arial" w:hAnsi="Arial" w:cs="Arial"/>
          <w:sz w:val="20"/>
          <w:szCs w:val="20"/>
          <w:lang w:val="en-GB"/>
        </w:rPr>
        <w:t>so as to</w:t>
      </w:r>
      <w:r w:rsidR="00052AB4" w:rsidRPr="00B81316">
        <w:rPr>
          <w:rFonts w:ascii="Arial" w:hAnsi="Arial" w:cs="Arial"/>
          <w:sz w:val="20"/>
          <w:szCs w:val="20"/>
          <w:lang w:val="en-GB"/>
        </w:rPr>
        <w:t xml:space="preserve"> ease any potential burden on developing countries with weaker regulatory regimes, or alternatively emission-intensive and trade-exposed sectors may receive free allowances to cover their carbon emissions.</w:t>
      </w:r>
    </w:p>
    <w:p w:rsidR="002B379C" w:rsidRPr="00B81316" w:rsidRDefault="002722C8" w:rsidP="00815499">
      <w:pPr>
        <w:jc w:val="both"/>
        <w:rPr>
          <w:rFonts w:ascii="Arial" w:hAnsi="Arial" w:cs="Arial"/>
          <w:sz w:val="20"/>
          <w:szCs w:val="20"/>
          <w:lang w:val="en-GB"/>
        </w:rPr>
      </w:pPr>
      <w:r w:rsidRPr="00B81316">
        <w:rPr>
          <w:rFonts w:ascii="Arial" w:hAnsi="Arial" w:cs="Arial"/>
          <w:sz w:val="20"/>
          <w:szCs w:val="20"/>
          <w:u w:val="single"/>
          <w:lang w:val="en-GB"/>
        </w:rPr>
        <w:t xml:space="preserve">Voluntary Carbon Markets </w:t>
      </w:r>
    </w:p>
    <w:p w:rsidR="00052AB4" w:rsidRPr="00B81316" w:rsidRDefault="009D3B14" w:rsidP="00815499">
      <w:pPr>
        <w:jc w:val="both"/>
        <w:rPr>
          <w:rFonts w:ascii="Arial" w:hAnsi="Arial" w:cs="Arial"/>
          <w:sz w:val="20"/>
          <w:szCs w:val="20"/>
          <w:u w:val="single"/>
          <w:lang w:val="en-GB"/>
        </w:rPr>
      </w:pPr>
      <w:r>
        <w:rPr>
          <w:rFonts w:ascii="Arial" w:hAnsi="Arial" w:cs="Arial"/>
          <w:sz w:val="20"/>
          <w:szCs w:val="20"/>
          <w:lang w:val="en-GB"/>
        </w:rPr>
        <w:t>Voluntary carbon m</w:t>
      </w:r>
      <w:r w:rsidR="002B379C" w:rsidRPr="00B81316">
        <w:rPr>
          <w:rFonts w:ascii="Arial" w:hAnsi="Arial" w:cs="Arial"/>
          <w:sz w:val="20"/>
          <w:szCs w:val="20"/>
          <w:lang w:val="en-GB"/>
        </w:rPr>
        <w:t xml:space="preserve">arkets </w:t>
      </w:r>
      <w:r w:rsidR="00052AB4" w:rsidRPr="00B81316">
        <w:rPr>
          <w:rFonts w:ascii="Arial" w:hAnsi="Arial" w:cs="Arial"/>
          <w:sz w:val="20"/>
          <w:szCs w:val="20"/>
          <w:lang w:val="en-GB"/>
        </w:rPr>
        <w:t>usually have non-legally binding carbon emission</w:t>
      </w:r>
      <w:r w:rsidR="008C249A">
        <w:rPr>
          <w:rFonts w:ascii="Arial" w:hAnsi="Arial" w:cs="Arial"/>
          <w:sz w:val="20"/>
          <w:szCs w:val="20"/>
          <w:lang w:val="en-GB"/>
        </w:rPr>
        <w:t>s</w:t>
      </w:r>
      <w:r w:rsidR="00052AB4" w:rsidRPr="00B81316">
        <w:rPr>
          <w:rFonts w:ascii="Arial" w:hAnsi="Arial" w:cs="Arial"/>
          <w:sz w:val="20"/>
          <w:szCs w:val="20"/>
          <w:lang w:val="en-GB"/>
        </w:rPr>
        <w:t xml:space="preserve"> reduction commitments and will primarily handle the purchase of carbon offsets from emission reduction project owners to voluntarily offset </w:t>
      </w:r>
      <w:r>
        <w:rPr>
          <w:rFonts w:ascii="Arial" w:hAnsi="Arial" w:cs="Arial"/>
          <w:sz w:val="20"/>
          <w:szCs w:val="20"/>
          <w:lang w:val="en-GB"/>
        </w:rPr>
        <w:t>their GHG emissions. Much like mandatory c</w:t>
      </w:r>
      <w:r w:rsidR="00052AB4" w:rsidRPr="00B81316">
        <w:rPr>
          <w:rFonts w:ascii="Arial" w:hAnsi="Arial" w:cs="Arial"/>
          <w:sz w:val="20"/>
          <w:szCs w:val="20"/>
          <w:lang w:val="en-GB"/>
        </w:rPr>
        <w:t>arb</w:t>
      </w:r>
      <w:r>
        <w:rPr>
          <w:rFonts w:ascii="Arial" w:hAnsi="Arial" w:cs="Arial"/>
          <w:sz w:val="20"/>
          <w:szCs w:val="20"/>
          <w:lang w:val="en-GB"/>
        </w:rPr>
        <w:t>on m</w:t>
      </w:r>
      <w:r w:rsidR="00B80A1C" w:rsidRPr="00B81316">
        <w:rPr>
          <w:rFonts w:ascii="Arial" w:hAnsi="Arial" w:cs="Arial"/>
          <w:sz w:val="20"/>
          <w:szCs w:val="20"/>
          <w:lang w:val="en-GB"/>
        </w:rPr>
        <w:t>arkets</w:t>
      </w:r>
      <w:r w:rsidR="00001ED9">
        <w:rPr>
          <w:rFonts w:ascii="Arial" w:hAnsi="Arial" w:cs="Arial"/>
          <w:sz w:val="20"/>
          <w:szCs w:val="20"/>
          <w:lang w:val="en-GB"/>
        </w:rPr>
        <w:t>,</w:t>
      </w:r>
      <w:r w:rsidR="00B80A1C" w:rsidRPr="00B81316">
        <w:rPr>
          <w:rFonts w:ascii="Arial" w:hAnsi="Arial" w:cs="Arial"/>
          <w:sz w:val="20"/>
          <w:szCs w:val="20"/>
          <w:lang w:val="en-GB"/>
        </w:rPr>
        <w:t xml:space="preserve"> there are few or no connection</w:t>
      </w:r>
      <w:r w:rsidR="00001ED9">
        <w:rPr>
          <w:rFonts w:ascii="Arial" w:hAnsi="Arial" w:cs="Arial"/>
          <w:sz w:val="20"/>
          <w:szCs w:val="20"/>
          <w:lang w:val="en-GB"/>
        </w:rPr>
        <w:t>s</w:t>
      </w:r>
      <w:r w:rsidR="00B80A1C" w:rsidRPr="00B81316">
        <w:rPr>
          <w:rFonts w:ascii="Arial" w:hAnsi="Arial" w:cs="Arial"/>
          <w:sz w:val="20"/>
          <w:szCs w:val="20"/>
          <w:lang w:val="en-GB"/>
        </w:rPr>
        <w:t xml:space="preserve"> between different </w:t>
      </w:r>
      <w:r>
        <w:rPr>
          <w:rFonts w:ascii="Arial" w:hAnsi="Arial" w:cs="Arial"/>
          <w:sz w:val="20"/>
          <w:szCs w:val="20"/>
          <w:lang w:val="en-GB"/>
        </w:rPr>
        <w:t>voluntary carbon markets</w:t>
      </w:r>
      <w:r w:rsidR="00B80A1C" w:rsidRPr="00B81316">
        <w:rPr>
          <w:rFonts w:ascii="Arial" w:hAnsi="Arial" w:cs="Arial"/>
          <w:sz w:val="20"/>
          <w:szCs w:val="20"/>
          <w:lang w:val="en-GB"/>
        </w:rPr>
        <w:t xml:space="preserve"> as there</w:t>
      </w:r>
      <w:r w:rsidR="00001ED9">
        <w:rPr>
          <w:rFonts w:ascii="Arial" w:hAnsi="Arial" w:cs="Arial"/>
          <w:sz w:val="20"/>
          <w:szCs w:val="20"/>
          <w:lang w:val="en-GB"/>
        </w:rPr>
        <w:t xml:space="preserve"> is still no universal standard</w:t>
      </w:r>
      <w:r w:rsidR="00B80A1C" w:rsidRPr="00B81316">
        <w:rPr>
          <w:rFonts w:ascii="Arial" w:hAnsi="Arial" w:cs="Arial"/>
          <w:sz w:val="20"/>
          <w:szCs w:val="20"/>
          <w:lang w:val="en-GB"/>
        </w:rPr>
        <w:t xml:space="preserve"> to verify the underlying projects.</w:t>
      </w:r>
    </w:p>
    <w:p w:rsidR="002E351D" w:rsidRPr="00B81316" w:rsidRDefault="00B80A1C" w:rsidP="00815499">
      <w:pPr>
        <w:jc w:val="both"/>
        <w:rPr>
          <w:rFonts w:ascii="Arial" w:hAnsi="Arial" w:cs="Arial"/>
          <w:sz w:val="20"/>
          <w:szCs w:val="20"/>
          <w:lang w:val="en-GB"/>
        </w:rPr>
      </w:pPr>
      <w:r w:rsidRPr="00B81316">
        <w:rPr>
          <w:rFonts w:ascii="Arial" w:hAnsi="Arial" w:cs="Arial"/>
          <w:sz w:val="20"/>
          <w:szCs w:val="20"/>
          <w:lang w:val="en-GB"/>
        </w:rPr>
        <w:t>At present</w:t>
      </w:r>
      <w:r w:rsidR="00EF4020">
        <w:rPr>
          <w:rFonts w:ascii="Arial" w:hAnsi="Arial" w:cs="Arial"/>
          <w:sz w:val="20"/>
          <w:szCs w:val="20"/>
          <w:lang w:val="en-GB"/>
        </w:rPr>
        <w:t>,</w:t>
      </w:r>
      <w:r w:rsidRPr="00B81316">
        <w:rPr>
          <w:rFonts w:ascii="Arial" w:hAnsi="Arial" w:cs="Arial"/>
          <w:sz w:val="20"/>
          <w:szCs w:val="20"/>
          <w:lang w:val="en-GB"/>
        </w:rPr>
        <w:t xml:space="preserve"> there is limited interoperability between mandatory and voluntary carbon markets. Existing links between the two, v</w:t>
      </w:r>
      <w:r w:rsidR="00237AF9">
        <w:rPr>
          <w:rFonts w:ascii="Arial" w:hAnsi="Arial" w:cs="Arial"/>
          <w:sz w:val="20"/>
          <w:szCs w:val="20"/>
          <w:lang w:val="en-GB"/>
        </w:rPr>
        <w:t xml:space="preserve">ia the use of </w:t>
      </w:r>
      <w:r w:rsidR="009D3B14">
        <w:rPr>
          <w:rFonts w:ascii="Arial" w:hAnsi="Arial" w:cs="Arial"/>
          <w:sz w:val="20"/>
          <w:szCs w:val="20"/>
          <w:lang w:val="en-GB"/>
        </w:rPr>
        <w:t>voluntary carbon market</w:t>
      </w:r>
      <w:r w:rsidR="00237AF9">
        <w:rPr>
          <w:rFonts w:ascii="Arial" w:hAnsi="Arial" w:cs="Arial"/>
          <w:sz w:val="20"/>
          <w:szCs w:val="20"/>
          <w:lang w:val="en-GB"/>
        </w:rPr>
        <w:t xml:space="preserve"> credits</w:t>
      </w:r>
      <w:r w:rsidR="00435380">
        <w:rPr>
          <w:rFonts w:ascii="Arial" w:hAnsi="Arial" w:cs="Arial"/>
          <w:sz w:val="20"/>
          <w:szCs w:val="20"/>
          <w:lang w:val="en-GB"/>
        </w:rPr>
        <w:t>,</w:t>
      </w:r>
      <w:r w:rsidR="00237AF9">
        <w:rPr>
          <w:rFonts w:ascii="Arial" w:hAnsi="Arial" w:cs="Arial"/>
          <w:sz w:val="20"/>
          <w:szCs w:val="20"/>
          <w:lang w:val="en-GB"/>
        </w:rPr>
        <w:t xml:space="preserve"> only </w:t>
      </w:r>
      <w:r w:rsidRPr="00B81316">
        <w:rPr>
          <w:rFonts w:ascii="Arial" w:hAnsi="Arial" w:cs="Arial"/>
          <w:sz w:val="20"/>
          <w:szCs w:val="20"/>
          <w:lang w:val="en-GB"/>
        </w:rPr>
        <w:t>cover 3%-10% of covered entities</w:t>
      </w:r>
      <w:r w:rsidR="00001ED9">
        <w:rPr>
          <w:rFonts w:ascii="Arial" w:hAnsi="Arial" w:cs="Arial"/>
          <w:sz w:val="20"/>
          <w:szCs w:val="20"/>
          <w:lang w:val="en-GB"/>
        </w:rPr>
        <w:t>’</w:t>
      </w:r>
      <w:r w:rsidRPr="00B81316">
        <w:rPr>
          <w:rFonts w:ascii="Arial" w:hAnsi="Arial" w:cs="Arial"/>
          <w:sz w:val="20"/>
          <w:szCs w:val="20"/>
          <w:lang w:val="en-GB"/>
        </w:rPr>
        <w:t xml:space="preserve"> compliance obligations and </w:t>
      </w:r>
      <w:r w:rsidR="0065113F">
        <w:rPr>
          <w:rFonts w:ascii="Arial" w:hAnsi="Arial" w:cs="Arial"/>
          <w:sz w:val="20"/>
          <w:szCs w:val="20"/>
          <w:lang w:val="en-GB"/>
        </w:rPr>
        <w:t>only a few mandatory market ETS</w:t>
      </w:r>
      <w:r w:rsidRPr="00B81316">
        <w:rPr>
          <w:rFonts w:ascii="Arial" w:hAnsi="Arial" w:cs="Arial"/>
          <w:sz w:val="20"/>
          <w:szCs w:val="20"/>
          <w:lang w:val="en-GB"/>
        </w:rPr>
        <w:t>s will accept carbon offset as a means to meet compliance obligations</w:t>
      </w:r>
      <w:r w:rsidR="00001ED9">
        <w:rPr>
          <w:rFonts w:ascii="Arial" w:hAnsi="Arial" w:cs="Arial"/>
          <w:sz w:val="20"/>
          <w:szCs w:val="20"/>
          <w:lang w:val="en-GB"/>
        </w:rPr>
        <w:t>,</w:t>
      </w:r>
      <w:r w:rsidR="009D3B14">
        <w:rPr>
          <w:rFonts w:ascii="Arial" w:hAnsi="Arial" w:cs="Arial"/>
          <w:sz w:val="20"/>
          <w:szCs w:val="20"/>
          <w:lang w:val="en-GB"/>
        </w:rPr>
        <w:t xml:space="preserve"> </w:t>
      </w:r>
      <w:r w:rsidR="00435380">
        <w:rPr>
          <w:rFonts w:ascii="Arial" w:hAnsi="Arial" w:cs="Arial"/>
          <w:sz w:val="20"/>
          <w:szCs w:val="20"/>
          <w:lang w:val="en-GB"/>
        </w:rPr>
        <w:t xml:space="preserve">and </w:t>
      </w:r>
      <w:r w:rsidR="009D3B14">
        <w:rPr>
          <w:rFonts w:ascii="Arial" w:hAnsi="Arial" w:cs="Arial"/>
          <w:sz w:val="20"/>
          <w:szCs w:val="20"/>
          <w:lang w:val="en-GB"/>
        </w:rPr>
        <w:t>even then</w:t>
      </w:r>
      <w:r w:rsidR="00435380">
        <w:rPr>
          <w:rFonts w:ascii="Arial" w:hAnsi="Arial" w:cs="Arial"/>
          <w:sz w:val="20"/>
          <w:szCs w:val="20"/>
          <w:lang w:val="en-GB"/>
        </w:rPr>
        <w:t>,</w:t>
      </w:r>
      <w:r w:rsidR="009D3B14">
        <w:rPr>
          <w:rFonts w:ascii="Arial" w:hAnsi="Arial" w:cs="Arial"/>
          <w:sz w:val="20"/>
          <w:szCs w:val="20"/>
          <w:lang w:val="en-GB"/>
        </w:rPr>
        <w:t xml:space="preserve"> they have to be high-quality</w:t>
      </w:r>
      <w:r w:rsidRPr="00B81316">
        <w:rPr>
          <w:rFonts w:ascii="Arial" w:hAnsi="Arial" w:cs="Arial"/>
          <w:sz w:val="20"/>
          <w:szCs w:val="20"/>
          <w:lang w:val="en-GB"/>
        </w:rPr>
        <w:t xml:space="preserve"> offsets based upon</w:t>
      </w:r>
      <w:r w:rsidR="002E351D" w:rsidRPr="00B81316">
        <w:rPr>
          <w:rFonts w:ascii="Arial" w:hAnsi="Arial" w:cs="Arial"/>
          <w:sz w:val="20"/>
          <w:szCs w:val="20"/>
          <w:lang w:val="en-GB"/>
        </w:rPr>
        <w:t xml:space="preserve"> a “taxonomy for catego</w:t>
      </w:r>
      <w:r w:rsidR="00435380">
        <w:rPr>
          <w:rFonts w:ascii="Arial" w:hAnsi="Arial" w:cs="Arial"/>
          <w:sz w:val="20"/>
          <w:szCs w:val="20"/>
          <w:lang w:val="en-GB"/>
        </w:rPr>
        <w:t>ris</w:t>
      </w:r>
      <w:r w:rsidR="002E351D" w:rsidRPr="00B81316">
        <w:rPr>
          <w:rFonts w:ascii="Arial" w:hAnsi="Arial" w:cs="Arial"/>
          <w:sz w:val="20"/>
          <w:szCs w:val="20"/>
          <w:lang w:val="en-GB"/>
        </w:rPr>
        <w:t xml:space="preserve">ation”. </w:t>
      </w:r>
      <w:r w:rsidRPr="00B81316">
        <w:rPr>
          <w:rFonts w:ascii="Arial" w:hAnsi="Arial" w:cs="Arial"/>
          <w:sz w:val="20"/>
          <w:szCs w:val="20"/>
          <w:lang w:val="en-GB"/>
        </w:rPr>
        <w:t xml:space="preserve"> </w:t>
      </w:r>
    </w:p>
    <w:p w:rsidR="00605384" w:rsidRPr="00B81316" w:rsidRDefault="002371E8" w:rsidP="00815499">
      <w:pPr>
        <w:jc w:val="both"/>
        <w:rPr>
          <w:rFonts w:ascii="Arial" w:hAnsi="Arial" w:cs="Arial"/>
          <w:b/>
          <w:color w:val="FF0000"/>
          <w:sz w:val="20"/>
          <w:szCs w:val="20"/>
          <w:lang w:val="en-GB"/>
        </w:rPr>
      </w:pPr>
      <w:r>
        <w:rPr>
          <w:rFonts w:ascii="Arial" w:hAnsi="Arial" w:cs="Arial"/>
          <w:b/>
          <w:color w:val="FF0000"/>
          <w:sz w:val="20"/>
          <w:szCs w:val="20"/>
          <w:lang w:val="en-GB"/>
        </w:rPr>
        <w:t xml:space="preserve">The </w:t>
      </w:r>
      <w:r w:rsidR="00605384" w:rsidRPr="00B81316">
        <w:rPr>
          <w:rFonts w:ascii="Arial" w:hAnsi="Arial" w:cs="Arial"/>
          <w:b/>
          <w:color w:val="FF0000"/>
          <w:sz w:val="20"/>
          <w:szCs w:val="20"/>
          <w:lang w:val="en-GB"/>
        </w:rPr>
        <w:t>Global Carbon Market</w:t>
      </w:r>
      <w:r w:rsidR="00BA6BDC" w:rsidRPr="00B81316">
        <w:rPr>
          <w:rFonts w:ascii="Arial" w:hAnsi="Arial" w:cs="Arial"/>
          <w:b/>
          <w:color w:val="FF0000"/>
          <w:sz w:val="20"/>
          <w:szCs w:val="20"/>
          <w:lang w:val="en-GB"/>
        </w:rPr>
        <w:t>: The Facts and Figures</w:t>
      </w:r>
    </w:p>
    <w:p w:rsidR="00605384" w:rsidRPr="00B81316" w:rsidRDefault="00605384" w:rsidP="00815499">
      <w:pPr>
        <w:jc w:val="both"/>
        <w:rPr>
          <w:rFonts w:ascii="Arial" w:hAnsi="Arial" w:cs="Arial"/>
          <w:b/>
          <w:sz w:val="20"/>
          <w:szCs w:val="20"/>
          <w:lang w:val="en-GB"/>
        </w:rPr>
      </w:pPr>
      <w:r w:rsidRPr="00B81316">
        <w:rPr>
          <w:rFonts w:ascii="Arial" w:hAnsi="Arial" w:cs="Arial"/>
          <w:b/>
          <w:sz w:val="20"/>
          <w:szCs w:val="20"/>
          <w:lang w:val="en-GB"/>
        </w:rPr>
        <w:t>Major E</w:t>
      </w:r>
      <w:r w:rsidR="009D69EF">
        <w:rPr>
          <w:rFonts w:ascii="Arial" w:hAnsi="Arial" w:cs="Arial"/>
          <w:b/>
          <w:sz w:val="20"/>
          <w:szCs w:val="20"/>
          <w:lang w:val="en-GB"/>
        </w:rPr>
        <w:t>mission Trading System</w:t>
      </w:r>
      <w:r w:rsidR="0081087D" w:rsidRPr="00B81316">
        <w:rPr>
          <w:rFonts w:ascii="Arial" w:hAnsi="Arial" w:cs="Arial"/>
          <w:b/>
          <w:sz w:val="20"/>
          <w:szCs w:val="20"/>
          <w:lang w:val="en-GB"/>
        </w:rPr>
        <w:t>s</w:t>
      </w:r>
    </w:p>
    <w:p w:rsidR="00237AF9" w:rsidRDefault="003D6D2F" w:rsidP="00815499">
      <w:pPr>
        <w:jc w:val="both"/>
        <w:rPr>
          <w:rFonts w:ascii="Arial" w:hAnsi="Arial" w:cs="Arial"/>
          <w:sz w:val="20"/>
          <w:szCs w:val="20"/>
          <w:lang w:val="en-GB"/>
        </w:rPr>
      </w:pPr>
      <w:r w:rsidRPr="00B81316">
        <w:rPr>
          <w:rFonts w:ascii="Arial" w:hAnsi="Arial" w:cs="Arial"/>
          <w:sz w:val="20"/>
          <w:szCs w:val="20"/>
          <w:lang w:val="en-GB"/>
        </w:rPr>
        <w:t>The HKEX</w:t>
      </w:r>
      <w:r w:rsidR="009D3B14">
        <w:rPr>
          <w:rFonts w:ascii="Arial" w:hAnsi="Arial" w:cs="Arial"/>
          <w:sz w:val="20"/>
          <w:szCs w:val="20"/>
          <w:lang w:val="en-GB"/>
        </w:rPr>
        <w:t xml:space="preserve"> Research Report</w:t>
      </w:r>
      <w:r w:rsidRPr="00B81316">
        <w:rPr>
          <w:rFonts w:ascii="Arial" w:hAnsi="Arial" w:cs="Arial"/>
          <w:sz w:val="20"/>
          <w:szCs w:val="20"/>
          <w:lang w:val="en-GB"/>
        </w:rPr>
        <w:t xml:space="preserve"> noted that</w:t>
      </w:r>
      <w:r w:rsidR="00237AF9">
        <w:rPr>
          <w:rFonts w:ascii="Arial" w:hAnsi="Arial" w:cs="Arial"/>
          <w:sz w:val="20"/>
          <w:szCs w:val="20"/>
          <w:lang w:val="en-GB"/>
        </w:rPr>
        <w:t>,</w:t>
      </w:r>
      <w:r w:rsidRPr="00B81316">
        <w:rPr>
          <w:rFonts w:ascii="Arial" w:hAnsi="Arial" w:cs="Arial"/>
          <w:sz w:val="20"/>
          <w:szCs w:val="20"/>
          <w:lang w:val="en-GB"/>
        </w:rPr>
        <w:t xml:space="preserve"> a</w:t>
      </w:r>
      <w:r w:rsidR="00F875D2" w:rsidRPr="00B81316">
        <w:rPr>
          <w:rFonts w:ascii="Arial" w:hAnsi="Arial" w:cs="Arial"/>
          <w:sz w:val="20"/>
          <w:szCs w:val="20"/>
          <w:lang w:val="en-GB"/>
        </w:rPr>
        <w:t xml:space="preserve">s of the end of 2021, there </w:t>
      </w:r>
      <w:r w:rsidR="003E4BB4" w:rsidRPr="00B81316">
        <w:rPr>
          <w:rFonts w:ascii="Arial" w:hAnsi="Arial" w:cs="Arial"/>
          <w:sz w:val="20"/>
          <w:szCs w:val="20"/>
          <w:lang w:val="en-GB"/>
        </w:rPr>
        <w:t>were</w:t>
      </w:r>
      <w:r w:rsidR="00E319A2" w:rsidRPr="00B81316">
        <w:rPr>
          <w:rFonts w:ascii="Arial" w:hAnsi="Arial" w:cs="Arial"/>
          <w:sz w:val="20"/>
          <w:szCs w:val="20"/>
          <w:lang w:val="en-GB"/>
        </w:rPr>
        <w:t xml:space="preserve"> </w:t>
      </w:r>
      <w:r w:rsidRPr="00B81316">
        <w:rPr>
          <w:rFonts w:ascii="Arial" w:hAnsi="Arial" w:cs="Arial"/>
          <w:sz w:val="20"/>
          <w:szCs w:val="20"/>
          <w:lang w:val="en-GB"/>
        </w:rPr>
        <w:t>12 major multinational</w:t>
      </w:r>
      <w:r w:rsidR="003E4BB4" w:rsidRPr="00B81316">
        <w:rPr>
          <w:rFonts w:ascii="Arial" w:hAnsi="Arial" w:cs="Arial"/>
          <w:sz w:val="20"/>
          <w:szCs w:val="20"/>
          <w:lang w:val="en-GB"/>
        </w:rPr>
        <w:t xml:space="preserve">, national </w:t>
      </w:r>
      <w:r w:rsidR="009D3B14">
        <w:rPr>
          <w:rFonts w:ascii="Arial" w:hAnsi="Arial" w:cs="Arial"/>
          <w:sz w:val="20"/>
          <w:szCs w:val="20"/>
          <w:lang w:val="en-GB"/>
        </w:rPr>
        <w:t xml:space="preserve">or </w:t>
      </w:r>
      <w:r w:rsidR="003E4BB4" w:rsidRPr="00B81316">
        <w:rPr>
          <w:rFonts w:ascii="Arial" w:hAnsi="Arial" w:cs="Arial"/>
          <w:sz w:val="20"/>
          <w:szCs w:val="20"/>
          <w:lang w:val="en-GB"/>
        </w:rPr>
        <w:t xml:space="preserve">regional </w:t>
      </w:r>
      <w:r w:rsidR="00F875D2" w:rsidRPr="00B81316">
        <w:rPr>
          <w:rFonts w:ascii="Arial" w:hAnsi="Arial" w:cs="Arial"/>
          <w:sz w:val="20"/>
          <w:szCs w:val="20"/>
          <w:lang w:val="en-GB"/>
        </w:rPr>
        <w:t>ETSs</w:t>
      </w:r>
      <w:r w:rsidRPr="00B81316">
        <w:rPr>
          <w:rStyle w:val="a5"/>
          <w:rFonts w:ascii="Arial" w:hAnsi="Arial" w:cs="Arial"/>
          <w:sz w:val="20"/>
          <w:szCs w:val="20"/>
          <w:lang w:val="en-GB"/>
        </w:rPr>
        <w:footnoteReference w:id="2"/>
      </w:r>
      <w:r w:rsidRPr="00B81316">
        <w:rPr>
          <w:rFonts w:ascii="Arial" w:hAnsi="Arial" w:cs="Arial"/>
          <w:sz w:val="20"/>
          <w:szCs w:val="20"/>
          <w:lang w:val="en-GB"/>
        </w:rPr>
        <w:t xml:space="preserve"> </w:t>
      </w:r>
      <w:r w:rsidR="00F875D2" w:rsidRPr="00B81316">
        <w:rPr>
          <w:rFonts w:ascii="Arial" w:hAnsi="Arial" w:cs="Arial"/>
          <w:sz w:val="20"/>
          <w:szCs w:val="20"/>
          <w:lang w:val="en-GB"/>
        </w:rPr>
        <w:t xml:space="preserve"> around the globe with the t</w:t>
      </w:r>
      <w:r w:rsidR="00001ED9">
        <w:rPr>
          <w:rFonts w:ascii="Arial" w:hAnsi="Arial" w:cs="Arial"/>
          <w:sz w:val="20"/>
          <w:szCs w:val="20"/>
          <w:lang w:val="en-GB"/>
        </w:rPr>
        <w:t>op three, in terms of the ratio</w:t>
      </w:r>
      <w:r w:rsidR="00F875D2" w:rsidRPr="00B81316">
        <w:rPr>
          <w:rFonts w:ascii="Arial" w:hAnsi="Arial" w:cs="Arial"/>
          <w:sz w:val="20"/>
          <w:szCs w:val="20"/>
          <w:lang w:val="en-GB"/>
        </w:rPr>
        <w:t xml:space="preserve"> of emissions covered in 2021</w:t>
      </w:r>
      <w:r w:rsidR="003E4BB4" w:rsidRPr="00B81316">
        <w:rPr>
          <w:rFonts w:ascii="Arial" w:hAnsi="Arial" w:cs="Arial"/>
          <w:sz w:val="20"/>
          <w:szCs w:val="20"/>
          <w:lang w:val="en-GB"/>
        </w:rPr>
        <w:t xml:space="preserve">, being </w:t>
      </w:r>
      <w:r w:rsidR="00822236" w:rsidRPr="00B81316">
        <w:rPr>
          <w:rFonts w:ascii="Arial" w:hAnsi="Arial" w:cs="Arial"/>
          <w:sz w:val="20"/>
          <w:szCs w:val="20"/>
          <w:lang w:val="en-GB"/>
        </w:rPr>
        <w:t>Quebec</w:t>
      </w:r>
      <w:r w:rsidR="00F875D2" w:rsidRPr="00B81316">
        <w:rPr>
          <w:rFonts w:ascii="Arial" w:hAnsi="Arial" w:cs="Arial"/>
          <w:sz w:val="20"/>
          <w:szCs w:val="20"/>
          <w:lang w:val="en-GB"/>
        </w:rPr>
        <w:t xml:space="preserve"> (</w:t>
      </w:r>
      <w:r w:rsidR="00822236" w:rsidRPr="00B81316">
        <w:rPr>
          <w:rFonts w:ascii="Arial" w:hAnsi="Arial" w:cs="Arial"/>
          <w:sz w:val="20"/>
          <w:szCs w:val="20"/>
          <w:lang w:val="en-GB"/>
        </w:rPr>
        <w:t>78%)</w:t>
      </w:r>
      <w:r w:rsidR="00F875D2" w:rsidRPr="00B81316">
        <w:rPr>
          <w:rFonts w:ascii="Arial" w:hAnsi="Arial" w:cs="Arial"/>
          <w:sz w:val="20"/>
          <w:szCs w:val="20"/>
          <w:lang w:val="en-GB"/>
        </w:rPr>
        <w:t xml:space="preserve">, </w:t>
      </w:r>
      <w:r w:rsidR="00822236" w:rsidRPr="00B81316">
        <w:rPr>
          <w:rFonts w:ascii="Arial" w:hAnsi="Arial" w:cs="Arial"/>
          <w:sz w:val="20"/>
          <w:szCs w:val="20"/>
          <w:lang w:val="en-GB"/>
        </w:rPr>
        <w:t>California (US) (74%)</w:t>
      </w:r>
      <w:r w:rsidR="00F875D2" w:rsidRPr="00B81316">
        <w:rPr>
          <w:rFonts w:ascii="Arial" w:hAnsi="Arial" w:cs="Arial"/>
          <w:sz w:val="20"/>
          <w:szCs w:val="20"/>
          <w:lang w:val="en-GB"/>
        </w:rPr>
        <w:t xml:space="preserve"> and </w:t>
      </w:r>
      <w:r w:rsidR="00822236" w:rsidRPr="00B81316">
        <w:rPr>
          <w:rFonts w:ascii="Arial" w:hAnsi="Arial" w:cs="Arial"/>
          <w:sz w:val="20"/>
          <w:szCs w:val="20"/>
          <w:lang w:val="en-GB"/>
        </w:rPr>
        <w:t>Korea (73%)</w:t>
      </w:r>
      <w:r w:rsidR="003E4BB4" w:rsidRPr="00B81316">
        <w:rPr>
          <w:rFonts w:ascii="Arial" w:hAnsi="Arial" w:cs="Arial"/>
          <w:sz w:val="20"/>
          <w:szCs w:val="20"/>
          <w:lang w:val="en-GB"/>
        </w:rPr>
        <w:t>. However, although the amount of carbon emissions covered by global ETS</w:t>
      </w:r>
      <w:r w:rsidR="0065113F">
        <w:rPr>
          <w:rFonts w:ascii="Arial" w:hAnsi="Arial" w:cs="Arial"/>
          <w:sz w:val="20"/>
          <w:szCs w:val="20"/>
          <w:lang w:val="en-GB"/>
        </w:rPr>
        <w:t>s</w:t>
      </w:r>
      <w:r w:rsidR="003E4BB4" w:rsidRPr="00B81316">
        <w:rPr>
          <w:rFonts w:ascii="Arial" w:hAnsi="Arial" w:cs="Arial"/>
          <w:sz w:val="20"/>
          <w:szCs w:val="20"/>
          <w:lang w:val="en-GB"/>
        </w:rPr>
        <w:t xml:space="preserve"> increased to 8.9 gigatonnes of CO2e in 2022, compared to 2.1 gigatonnes </w:t>
      </w:r>
      <w:r w:rsidR="005E5F7D">
        <w:rPr>
          <w:rFonts w:ascii="Arial" w:hAnsi="Arial" w:cs="Arial"/>
          <w:sz w:val="20"/>
          <w:szCs w:val="20"/>
          <w:lang w:val="en-GB"/>
        </w:rPr>
        <w:t>of CO2e in 200</w:t>
      </w:r>
      <w:r w:rsidR="003E4BB4" w:rsidRPr="00B81316">
        <w:rPr>
          <w:rFonts w:ascii="Arial" w:hAnsi="Arial" w:cs="Arial"/>
          <w:sz w:val="20"/>
          <w:szCs w:val="20"/>
          <w:lang w:val="en-GB"/>
        </w:rPr>
        <w:t xml:space="preserve">5, </w:t>
      </w:r>
      <w:r w:rsidR="00DF4205" w:rsidRPr="00B81316">
        <w:rPr>
          <w:rFonts w:ascii="Arial" w:hAnsi="Arial" w:cs="Arial"/>
          <w:sz w:val="20"/>
          <w:szCs w:val="20"/>
          <w:lang w:val="en-GB"/>
        </w:rPr>
        <w:t xml:space="preserve">the </w:t>
      </w:r>
      <w:r w:rsidR="003E4BB4" w:rsidRPr="00B81316">
        <w:rPr>
          <w:rFonts w:ascii="Arial" w:hAnsi="Arial" w:cs="Arial"/>
          <w:sz w:val="20"/>
          <w:szCs w:val="20"/>
          <w:lang w:val="en-GB"/>
        </w:rPr>
        <w:t>ratio of</w:t>
      </w:r>
      <w:r w:rsidR="009D3B14">
        <w:rPr>
          <w:rFonts w:ascii="Arial" w:hAnsi="Arial" w:cs="Arial"/>
          <w:sz w:val="20"/>
          <w:szCs w:val="20"/>
          <w:lang w:val="en-GB"/>
        </w:rPr>
        <w:t xml:space="preserve"> global</w:t>
      </w:r>
      <w:r w:rsidR="003E4BB4" w:rsidRPr="00B81316">
        <w:rPr>
          <w:rFonts w:ascii="Arial" w:hAnsi="Arial" w:cs="Arial"/>
          <w:sz w:val="20"/>
          <w:szCs w:val="20"/>
          <w:lang w:val="en-GB"/>
        </w:rPr>
        <w:t xml:space="preserve"> emissions covered by </w:t>
      </w:r>
      <w:r w:rsidR="00DF4205" w:rsidRPr="00B81316">
        <w:rPr>
          <w:rFonts w:ascii="Arial" w:hAnsi="Arial" w:cs="Arial"/>
          <w:sz w:val="20"/>
          <w:szCs w:val="20"/>
          <w:lang w:val="en-GB"/>
        </w:rPr>
        <w:t>ETSs was only 17%</w:t>
      </w:r>
      <w:r w:rsidR="005E5F7D">
        <w:rPr>
          <w:rFonts w:ascii="Arial" w:hAnsi="Arial" w:cs="Arial"/>
          <w:sz w:val="20"/>
          <w:szCs w:val="20"/>
          <w:lang w:val="en-GB"/>
        </w:rPr>
        <w:t xml:space="preserve"> at the end of 2021</w:t>
      </w:r>
      <w:r w:rsidR="00DF4205" w:rsidRPr="00B81316">
        <w:rPr>
          <w:rFonts w:ascii="Arial" w:hAnsi="Arial" w:cs="Arial"/>
          <w:sz w:val="20"/>
          <w:szCs w:val="20"/>
          <w:lang w:val="en-GB"/>
        </w:rPr>
        <w:t xml:space="preserve">. </w:t>
      </w:r>
    </w:p>
    <w:p w:rsidR="002E351D" w:rsidRPr="00B81316" w:rsidRDefault="00DF4205" w:rsidP="00815499">
      <w:pPr>
        <w:jc w:val="both"/>
        <w:rPr>
          <w:rFonts w:ascii="Arial" w:hAnsi="Arial" w:cs="Arial"/>
          <w:b/>
          <w:sz w:val="20"/>
          <w:szCs w:val="20"/>
          <w:lang w:val="en-GB"/>
        </w:rPr>
      </w:pPr>
      <w:r w:rsidRPr="00B81316">
        <w:rPr>
          <w:rFonts w:ascii="Arial" w:hAnsi="Arial" w:cs="Arial"/>
          <w:sz w:val="20"/>
          <w:szCs w:val="20"/>
          <w:lang w:val="en-GB"/>
        </w:rPr>
        <w:t>T</w:t>
      </w:r>
      <w:r w:rsidR="003E4BB4" w:rsidRPr="00B81316">
        <w:rPr>
          <w:rFonts w:ascii="Arial" w:hAnsi="Arial" w:cs="Arial"/>
          <w:sz w:val="20"/>
          <w:szCs w:val="20"/>
          <w:lang w:val="en-GB"/>
        </w:rPr>
        <w:t>he</w:t>
      </w:r>
      <w:r w:rsidRPr="00B81316">
        <w:rPr>
          <w:rFonts w:ascii="Arial" w:hAnsi="Arial" w:cs="Arial"/>
          <w:sz w:val="20"/>
          <w:szCs w:val="20"/>
          <w:lang w:val="en-GB"/>
        </w:rPr>
        <w:t xml:space="preserve"> ratio of emission</w:t>
      </w:r>
      <w:r w:rsidR="00853B1C" w:rsidRPr="00B81316">
        <w:rPr>
          <w:rFonts w:ascii="Arial" w:hAnsi="Arial" w:cs="Arial"/>
          <w:sz w:val="20"/>
          <w:szCs w:val="20"/>
          <w:lang w:val="en-GB"/>
        </w:rPr>
        <w:t>s covered in the major ETSs varied</w:t>
      </w:r>
      <w:r w:rsidRPr="00B81316">
        <w:rPr>
          <w:rFonts w:ascii="Arial" w:hAnsi="Arial" w:cs="Arial"/>
          <w:sz w:val="20"/>
          <w:szCs w:val="20"/>
          <w:lang w:val="en-GB"/>
        </w:rPr>
        <w:t xml:space="preserve"> significantly (the highest at 78% (Quebec) and the lowest at 10% (Switzerland)) due </w:t>
      </w:r>
      <w:r w:rsidR="005E5F7D">
        <w:rPr>
          <w:rFonts w:ascii="Arial" w:hAnsi="Arial" w:cs="Arial"/>
          <w:sz w:val="20"/>
          <w:szCs w:val="20"/>
          <w:lang w:val="en-GB"/>
        </w:rPr>
        <w:t xml:space="preserve">to </w:t>
      </w:r>
      <w:r w:rsidRPr="00B81316">
        <w:rPr>
          <w:rFonts w:ascii="Arial" w:hAnsi="Arial" w:cs="Arial"/>
          <w:sz w:val="20"/>
          <w:szCs w:val="20"/>
          <w:lang w:val="en-GB"/>
        </w:rPr>
        <w:t>the differin</w:t>
      </w:r>
      <w:r w:rsidR="005E5F7D">
        <w:rPr>
          <w:rFonts w:ascii="Arial" w:hAnsi="Arial" w:cs="Arial"/>
          <w:sz w:val="20"/>
          <w:szCs w:val="20"/>
          <w:lang w:val="en-GB"/>
        </w:rPr>
        <w:t xml:space="preserve">g carbon policies implemented by </w:t>
      </w:r>
      <w:r w:rsidRPr="00B81316">
        <w:rPr>
          <w:rFonts w:ascii="Arial" w:hAnsi="Arial" w:cs="Arial"/>
          <w:sz w:val="20"/>
          <w:szCs w:val="20"/>
          <w:lang w:val="en-GB"/>
        </w:rPr>
        <w:t>policymakers in the regions or nations.  Nonetheless</w:t>
      </w:r>
      <w:r w:rsidR="00001ED9">
        <w:rPr>
          <w:rFonts w:ascii="Arial" w:hAnsi="Arial" w:cs="Arial"/>
          <w:sz w:val="20"/>
          <w:szCs w:val="20"/>
          <w:lang w:val="en-GB"/>
        </w:rPr>
        <w:t>,</w:t>
      </w:r>
      <w:r w:rsidRPr="00B81316">
        <w:rPr>
          <w:rFonts w:ascii="Arial" w:hAnsi="Arial" w:cs="Arial"/>
          <w:sz w:val="20"/>
          <w:szCs w:val="20"/>
          <w:lang w:val="en-GB"/>
        </w:rPr>
        <w:t xml:space="preserve"> the HKEX does expect the coverage of carbon emi</w:t>
      </w:r>
      <w:r w:rsidR="00001ED9">
        <w:rPr>
          <w:rFonts w:ascii="Arial" w:hAnsi="Arial" w:cs="Arial"/>
          <w:sz w:val="20"/>
          <w:szCs w:val="20"/>
          <w:lang w:val="en-GB"/>
        </w:rPr>
        <w:t>ssions through ETSs to increase in the future.</w:t>
      </w:r>
      <w:r w:rsidRPr="00B81316">
        <w:rPr>
          <w:rFonts w:ascii="Arial" w:hAnsi="Arial" w:cs="Arial"/>
          <w:sz w:val="20"/>
          <w:szCs w:val="20"/>
          <w:lang w:val="en-GB"/>
        </w:rPr>
        <w:t xml:space="preserve">  </w:t>
      </w:r>
    </w:p>
    <w:p w:rsidR="00605384" w:rsidRPr="00B81316" w:rsidRDefault="00605384" w:rsidP="00815499">
      <w:pPr>
        <w:jc w:val="both"/>
        <w:rPr>
          <w:rFonts w:ascii="Arial" w:hAnsi="Arial" w:cs="Arial"/>
          <w:b/>
          <w:sz w:val="20"/>
          <w:szCs w:val="20"/>
          <w:lang w:val="en-GB"/>
        </w:rPr>
      </w:pPr>
      <w:r w:rsidRPr="00B81316">
        <w:rPr>
          <w:rFonts w:ascii="Arial" w:hAnsi="Arial" w:cs="Arial"/>
          <w:b/>
          <w:sz w:val="20"/>
          <w:szCs w:val="20"/>
          <w:lang w:val="en-GB"/>
        </w:rPr>
        <w:t xml:space="preserve">Carbon Allowance Auctions </w:t>
      </w:r>
    </w:p>
    <w:p w:rsidR="00AF4A88" w:rsidRPr="00B81316" w:rsidRDefault="00F4684E" w:rsidP="002B379C">
      <w:pPr>
        <w:jc w:val="both"/>
        <w:rPr>
          <w:rFonts w:ascii="Arial" w:hAnsi="Arial" w:cs="Arial"/>
          <w:sz w:val="20"/>
          <w:szCs w:val="20"/>
          <w:lang w:val="en-GB"/>
        </w:rPr>
      </w:pPr>
      <w:r>
        <w:rPr>
          <w:rFonts w:ascii="Arial" w:hAnsi="Arial" w:cs="Arial"/>
          <w:sz w:val="20"/>
          <w:szCs w:val="20"/>
          <w:lang w:val="en-GB"/>
        </w:rPr>
        <w:lastRenderedPageBreak/>
        <w:t>As mentioned above,</w:t>
      </w:r>
      <w:r w:rsidR="003D6D2F" w:rsidRPr="00B81316">
        <w:rPr>
          <w:rFonts w:ascii="Arial" w:hAnsi="Arial" w:cs="Arial"/>
          <w:sz w:val="20"/>
          <w:szCs w:val="20"/>
          <w:lang w:val="en-GB"/>
        </w:rPr>
        <w:t xml:space="preserve"> </w:t>
      </w:r>
      <w:r w:rsidR="008C249A">
        <w:rPr>
          <w:rFonts w:ascii="Arial" w:hAnsi="Arial" w:cs="Arial"/>
          <w:sz w:val="20"/>
          <w:szCs w:val="20"/>
          <w:lang w:val="en-GB"/>
        </w:rPr>
        <w:t>the majority of carbon emission</w:t>
      </w:r>
      <w:r w:rsidR="003D6D2F" w:rsidRPr="00B81316">
        <w:rPr>
          <w:rFonts w:ascii="Arial" w:hAnsi="Arial" w:cs="Arial"/>
          <w:sz w:val="20"/>
          <w:szCs w:val="20"/>
          <w:lang w:val="en-GB"/>
        </w:rPr>
        <w:t xml:space="preserve"> allowances are either distributed f</w:t>
      </w:r>
      <w:r w:rsidR="009D3B14">
        <w:rPr>
          <w:rFonts w:ascii="Arial" w:hAnsi="Arial" w:cs="Arial"/>
          <w:sz w:val="20"/>
          <w:szCs w:val="20"/>
          <w:lang w:val="en-GB"/>
        </w:rPr>
        <w:t xml:space="preserve">or free or auctioned under the </w:t>
      </w:r>
      <w:r w:rsidR="00353D43">
        <w:rPr>
          <w:rFonts w:ascii="Arial" w:hAnsi="Arial" w:cs="Arial"/>
          <w:sz w:val="20"/>
          <w:szCs w:val="20"/>
          <w:lang w:val="en-GB"/>
        </w:rPr>
        <w:t>cap-and-</w:t>
      </w:r>
      <w:r w:rsidR="003D6D2F" w:rsidRPr="00B81316">
        <w:rPr>
          <w:rFonts w:ascii="Arial" w:hAnsi="Arial" w:cs="Arial"/>
          <w:sz w:val="20"/>
          <w:szCs w:val="20"/>
          <w:lang w:val="en-GB"/>
        </w:rPr>
        <w:t>tr</w:t>
      </w:r>
      <w:r w:rsidR="009D3B14">
        <w:rPr>
          <w:rFonts w:ascii="Arial" w:hAnsi="Arial" w:cs="Arial"/>
          <w:sz w:val="20"/>
          <w:szCs w:val="20"/>
          <w:lang w:val="en-GB"/>
        </w:rPr>
        <w:t>ade</w:t>
      </w:r>
      <w:r w:rsidR="003D6D2F" w:rsidRPr="00B81316">
        <w:rPr>
          <w:rFonts w:ascii="Arial" w:hAnsi="Arial" w:cs="Arial"/>
          <w:sz w:val="20"/>
          <w:szCs w:val="20"/>
          <w:lang w:val="en-GB"/>
        </w:rPr>
        <w:t xml:space="preserve"> mechanism</w:t>
      </w:r>
      <w:r w:rsidR="00753226" w:rsidRPr="00B81316">
        <w:rPr>
          <w:rFonts w:ascii="Arial" w:hAnsi="Arial" w:cs="Arial"/>
          <w:sz w:val="20"/>
          <w:szCs w:val="20"/>
          <w:lang w:val="en-GB"/>
        </w:rPr>
        <w:t xml:space="preserve">. </w:t>
      </w:r>
      <w:r w:rsidR="000A6437" w:rsidRPr="00B81316">
        <w:rPr>
          <w:rFonts w:ascii="Arial" w:hAnsi="Arial" w:cs="Arial"/>
          <w:sz w:val="20"/>
          <w:szCs w:val="20"/>
          <w:lang w:val="en-GB"/>
        </w:rPr>
        <w:t xml:space="preserve">According to the </w:t>
      </w:r>
      <w:r w:rsidR="00BB1246" w:rsidRPr="00B81316">
        <w:rPr>
          <w:rFonts w:ascii="Arial" w:hAnsi="Arial" w:cs="Arial"/>
          <w:sz w:val="20"/>
          <w:szCs w:val="20"/>
          <w:lang w:val="en-GB"/>
        </w:rPr>
        <w:t xml:space="preserve">HKEX </w:t>
      </w:r>
      <w:r w:rsidR="000A6437" w:rsidRPr="00B81316">
        <w:rPr>
          <w:rFonts w:ascii="Arial" w:hAnsi="Arial" w:cs="Arial"/>
          <w:sz w:val="20"/>
          <w:szCs w:val="20"/>
          <w:lang w:val="en-GB"/>
        </w:rPr>
        <w:t>Research Report</w:t>
      </w:r>
      <w:r w:rsidR="00237AF9">
        <w:rPr>
          <w:rFonts w:ascii="Arial" w:hAnsi="Arial" w:cs="Arial"/>
          <w:sz w:val="20"/>
          <w:szCs w:val="20"/>
          <w:lang w:val="en-GB"/>
        </w:rPr>
        <w:t>,</w:t>
      </w:r>
      <w:r w:rsidR="000A6437" w:rsidRPr="00B81316">
        <w:rPr>
          <w:rFonts w:ascii="Arial" w:hAnsi="Arial" w:cs="Arial"/>
          <w:sz w:val="20"/>
          <w:szCs w:val="20"/>
          <w:lang w:val="en-GB"/>
        </w:rPr>
        <w:t xml:space="preserve"> carbon allowance auctions in the global markets have raised over US$161 billion between 2008 and 202</w:t>
      </w:r>
      <w:r w:rsidR="00237AF9">
        <w:rPr>
          <w:rFonts w:ascii="Arial" w:hAnsi="Arial" w:cs="Arial"/>
          <w:sz w:val="20"/>
          <w:szCs w:val="20"/>
          <w:lang w:val="en-GB"/>
        </w:rPr>
        <w:t>1 and</w:t>
      </w:r>
      <w:r w:rsidR="00BA6BDC" w:rsidRPr="00B81316">
        <w:rPr>
          <w:rFonts w:ascii="Arial" w:hAnsi="Arial" w:cs="Arial"/>
          <w:sz w:val="20"/>
          <w:szCs w:val="20"/>
          <w:lang w:val="en-GB"/>
        </w:rPr>
        <w:t xml:space="preserve"> there has been an upward trend in terms of the price of carbon allowances in the major ETSs of the global market. </w:t>
      </w:r>
      <w:r w:rsidR="000E0DA2" w:rsidRPr="00B81316">
        <w:rPr>
          <w:rFonts w:ascii="Arial" w:hAnsi="Arial" w:cs="Arial"/>
          <w:sz w:val="20"/>
          <w:szCs w:val="20"/>
          <w:lang w:val="en-GB"/>
        </w:rPr>
        <w:t>However, it was noted that</w:t>
      </w:r>
      <w:r w:rsidR="00237AF9">
        <w:rPr>
          <w:rFonts w:ascii="Arial" w:hAnsi="Arial" w:cs="Arial"/>
          <w:sz w:val="20"/>
          <w:szCs w:val="20"/>
          <w:lang w:val="en-GB"/>
        </w:rPr>
        <w:t>,</w:t>
      </w:r>
      <w:r w:rsidR="000E0DA2" w:rsidRPr="00B81316">
        <w:rPr>
          <w:rFonts w:ascii="Arial" w:hAnsi="Arial" w:cs="Arial"/>
          <w:sz w:val="20"/>
          <w:szCs w:val="20"/>
          <w:lang w:val="en-GB"/>
        </w:rPr>
        <w:t xml:space="preserve"> in spite of the upward trend</w:t>
      </w:r>
      <w:r w:rsidR="00237AF9">
        <w:rPr>
          <w:rFonts w:ascii="Arial" w:hAnsi="Arial" w:cs="Arial"/>
          <w:sz w:val="20"/>
          <w:szCs w:val="20"/>
          <w:lang w:val="en-GB"/>
        </w:rPr>
        <w:t>,</w:t>
      </w:r>
      <w:r w:rsidR="000E0DA2" w:rsidRPr="00B81316">
        <w:rPr>
          <w:rFonts w:ascii="Arial" w:hAnsi="Arial" w:cs="Arial"/>
          <w:sz w:val="20"/>
          <w:szCs w:val="20"/>
          <w:lang w:val="en-GB"/>
        </w:rPr>
        <w:t xml:space="preserve"> the </w:t>
      </w:r>
      <w:r w:rsidR="009D3B14">
        <w:rPr>
          <w:rFonts w:ascii="Arial" w:hAnsi="Arial" w:cs="Arial"/>
          <w:sz w:val="20"/>
          <w:szCs w:val="20"/>
          <w:lang w:val="en-GB"/>
        </w:rPr>
        <w:t xml:space="preserve">current </w:t>
      </w:r>
      <w:r w:rsidR="000E0DA2" w:rsidRPr="00B81316">
        <w:rPr>
          <w:rFonts w:ascii="Arial" w:hAnsi="Arial" w:cs="Arial"/>
          <w:sz w:val="20"/>
          <w:szCs w:val="20"/>
          <w:lang w:val="en-GB"/>
        </w:rPr>
        <w:t>prices</w:t>
      </w:r>
      <w:r w:rsidR="00F147D8">
        <w:rPr>
          <w:rFonts w:ascii="Arial" w:hAnsi="Arial" w:cs="Arial"/>
          <w:sz w:val="20"/>
          <w:szCs w:val="20"/>
          <w:lang w:val="en-GB"/>
        </w:rPr>
        <w:t xml:space="preserve"> </w:t>
      </w:r>
      <w:r w:rsidR="000E0DA2" w:rsidRPr="00B81316">
        <w:rPr>
          <w:rFonts w:ascii="Arial" w:hAnsi="Arial" w:cs="Arial"/>
          <w:sz w:val="20"/>
          <w:szCs w:val="20"/>
          <w:lang w:val="en-GB"/>
        </w:rPr>
        <w:t>are still far below the US$40 to US$80 per tonne of CO2e required to achieve the goal of limiting the global temperature increase to within 2</w:t>
      </w:r>
      <w:r w:rsidR="00AF4A88" w:rsidRPr="00B81316">
        <w:rPr>
          <w:lang w:val="en-GB"/>
        </w:rPr>
        <w:t>°C</w:t>
      </w:r>
      <w:r w:rsidR="00AF4A88" w:rsidRPr="00B81316">
        <w:rPr>
          <w:rFonts w:ascii="Arial" w:hAnsi="Arial" w:cs="Arial"/>
          <w:sz w:val="20"/>
          <w:szCs w:val="20"/>
          <w:lang w:val="en-GB"/>
        </w:rPr>
        <w:t xml:space="preserve"> under the Paris Agreement</w:t>
      </w:r>
      <w:r w:rsidR="00F147D8">
        <w:rPr>
          <w:rFonts w:ascii="Arial" w:hAnsi="Arial" w:cs="Arial"/>
          <w:sz w:val="20"/>
          <w:szCs w:val="20"/>
          <w:lang w:val="en-GB"/>
        </w:rPr>
        <w:t xml:space="preserve"> given</w:t>
      </w:r>
      <w:r>
        <w:rPr>
          <w:rFonts w:ascii="Arial" w:hAnsi="Arial" w:cs="Arial"/>
          <w:sz w:val="20"/>
          <w:szCs w:val="20"/>
          <w:lang w:val="en-GB"/>
        </w:rPr>
        <w:t xml:space="preserve"> that</w:t>
      </w:r>
      <w:r w:rsidR="00F147D8">
        <w:rPr>
          <w:rFonts w:ascii="Arial" w:hAnsi="Arial" w:cs="Arial"/>
          <w:sz w:val="20"/>
          <w:szCs w:val="20"/>
          <w:lang w:val="en-GB"/>
        </w:rPr>
        <w:t>, as of 2020, only 3.76% of carbon emissions covered by global ETSs exceed</w:t>
      </w:r>
      <w:r>
        <w:rPr>
          <w:rFonts w:ascii="Arial" w:hAnsi="Arial" w:cs="Arial"/>
          <w:sz w:val="20"/>
          <w:szCs w:val="20"/>
          <w:lang w:val="en-GB"/>
        </w:rPr>
        <w:t>ed</w:t>
      </w:r>
      <w:r w:rsidR="00F147D8">
        <w:rPr>
          <w:rFonts w:ascii="Arial" w:hAnsi="Arial" w:cs="Arial"/>
          <w:sz w:val="20"/>
          <w:szCs w:val="20"/>
          <w:lang w:val="en-GB"/>
        </w:rPr>
        <w:t xml:space="preserve"> that range</w:t>
      </w:r>
      <w:r w:rsidR="00AF4A88" w:rsidRPr="00B81316">
        <w:rPr>
          <w:rFonts w:ascii="Arial" w:hAnsi="Arial" w:cs="Arial"/>
          <w:sz w:val="20"/>
          <w:szCs w:val="20"/>
          <w:lang w:val="en-GB"/>
        </w:rPr>
        <w:t>. Nonetheless, the total trading volume on major global ETSs increase</w:t>
      </w:r>
      <w:r>
        <w:rPr>
          <w:rFonts w:ascii="Arial" w:hAnsi="Arial" w:cs="Arial"/>
          <w:sz w:val="20"/>
          <w:szCs w:val="20"/>
          <w:lang w:val="en-GB"/>
        </w:rPr>
        <w:t>d</w:t>
      </w:r>
      <w:r w:rsidR="00AF4A88" w:rsidRPr="00B81316">
        <w:rPr>
          <w:rFonts w:ascii="Arial" w:hAnsi="Arial" w:cs="Arial"/>
          <w:sz w:val="20"/>
          <w:szCs w:val="20"/>
          <w:lang w:val="en-GB"/>
        </w:rPr>
        <w:t xml:space="preserve"> from 5,850 million tonnes of CO2e in 2016 to 15,773 million tonnes of CO2e in 2021 and </w:t>
      </w:r>
      <w:r w:rsidR="00F147D8">
        <w:rPr>
          <w:rFonts w:ascii="Arial" w:hAnsi="Arial" w:cs="Arial"/>
          <w:sz w:val="20"/>
          <w:szCs w:val="20"/>
          <w:lang w:val="en-GB"/>
        </w:rPr>
        <w:t xml:space="preserve">logged </w:t>
      </w:r>
      <w:r w:rsidR="00AF4A88" w:rsidRPr="00B81316">
        <w:rPr>
          <w:rFonts w:ascii="Arial" w:hAnsi="Arial" w:cs="Arial"/>
          <w:sz w:val="20"/>
          <w:szCs w:val="20"/>
          <w:lang w:val="en-GB"/>
        </w:rPr>
        <w:t>a 5-year compound annual growth rate of 22%. As of 2021</w:t>
      </w:r>
      <w:r>
        <w:rPr>
          <w:rFonts w:ascii="Arial" w:hAnsi="Arial" w:cs="Arial"/>
          <w:sz w:val="20"/>
          <w:szCs w:val="20"/>
          <w:lang w:val="en-GB"/>
        </w:rPr>
        <w:t>,</w:t>
      </w:r>
      <w:r w:rsidR="00AF4A88" w:rsidRPr="00B81316">
        <w:rPr>
          <w:rFonts w:ascii="Arial" w:hAnsi="Arial" w:cs="Arial"/>
          <w:sz w:val="20"/>
          <w:szCs w:val="20"/>
          <w:lang w:val="en-GB"/>
        </w:rPr>
        <w:t xml:space="preserve"> Europe and North America remained the largest ETSs markets based upon annual trading volumes with 12,214 million tonnes of CO2e and 2,680 million tonnes of CO2e </w:t>
      </w:r>
      <w:r w:rsidR="00237AF9">
        <w:rPr>
          <w:rFonts w:ascii="Arial" w:hAnsi="Arial" w:cs="Arial"/>
          <w:sz w:val="20"/>
          <w:szCs w:val="20"/>
          <w:lang w:val="en-GB"/>
        </w:rPr>
        <w:t xml:space="preserve">traded </w:t>
      </w:r>
      <w:r w:rsidR="00AF4A88" w:rsidRPr="00B81316">
        <w:rPr>
          <w:rFonts w:ascii="Arial" w:hAnsi="Arial" w:cs="Arial"/>
          <w:sz w:val="20"/>
          <w:szCs w:val="20"/>
          <w:lang w:val="en-GB"/>
        </w:rPr>
        <w:t xml:space="preserve">respectively. </w:t>
      </w:r>
    </w:p>
    <w:p w:rsidR="00013843" w:rsidRPr="00B81316" w:rsidRDefault="00013843" w:rsidP="00815499">
      <w:pPr>
        <w:jc w:val="both"/>
        <w:rPr>
          <w:rFonts w:ascii="Arial" w:hAnsi="Arial" w:cs="Arial"/>
          <w:b/>
          <w:sz w:val="20"/>
          <w:szCs w:val="20"/>
          <w:lang w:val="en-GB"/>
        </w:rPr>
      </w:pPr>
      <w:r w:rsidRPr="00B81316">
        <w:rPr>
          <w:rFonts w:ascii="Arial" w:hAnsi="Arial" w:cs="Arial"/>
          <w:b/>
          <w:sz w:val="20"/>
          <w:szCs w:val="20"/>
          <w:lang w:val="en-GB"/>
        </w:rPr>
        <w:t>Voluntary Carbon Markets</w:t>
      </w:r>
    </w:p>
    <w:p w:rsidR="008C249A" w:rsidRDefault="003F41A6" w:rsidP="00815499">
      <w:pPr>
        <w:jc w:val="both"/>
        <w:rPr>
          <w:rFonts w:ascii="Arial" w:hAnsi="Arial" w:cs="Arial"/>
          <w:sz w:val="20"/>
          <w:szCs w:val="20"/>
          <w:lang w:val="en-GB"/>
        </w:rPr>
      </w:pPr>
      <w:r w:rsidRPr="00B81316">
        <w:rPr>
          <w:rFonts w:ascii="Arial" w:hAnsi="Arial" w:cs="Arial"/>
          <w:sz w:val="20"/>
          <w:szCs w:val="20"/>
          <w:lang w:val="en-GB"/>
        </w:rPr>
        <w:t>In terms of</w:t>
      </w:r>
      <w:r w:rsidR="00F147D8">
        <w:rPr>
          <w:rFonts w:ascii="Arial" w:hAnsi="Arial" w:cs="Arial"/>
          <w:sz w:val="20"/>
          <w:szCs w:val="20"/>
          <w:lang w:val="en-GB"/>
        </w:rPr>
        <w:t xml:space="preserve"> voluntary carbon markets</w:t>
      </w:r>
      <w:r w:rsidRPr="00B81316">
        <w:rPr>
          <w:rFonts w:ascii="Arial" w:hAnsi="Arial" w:cs="Arial"/>
          <w:sz w:val="20"/>
          <w:szCs w:val="20"/>
          <w:lang w:val="en-GB"/>
        </w:rPr>
        <w:t xml:space="preserve">, the annual issuance of global carbon offsets reached 304 million tonnes of CO2e during the first ten </w:t>
      </w:r>
      <w:r w:rsidR="001B4673">
        <w:rPr>
          <w:rFonts w:ascii="Arial" w:hAnsi="Arial" w:cs="Arial"/>
          <w:sz w:val="20"/>
          <w:szCs w:val="20"/>
          <w:lang w:val="en-GB"/>
        </w:rPr>
        <w:t>months of 2021 compared with</w:t>
      </w:r>
      <w:r w:rsidRPr="00B81316">
        <w:rPr>
          <w:rFonts w:ascii="Arial" w:hAnsi="Arial" w:cs="Arial"/>
          <w:sz w:val="20"/>
          <w:szCs w:val="20"/>
          <w:lang w:val="en-GB"/>
        </w:rPr>
        <w:t xml:space="preserve"> 6 million tonnes of CO2e in 2007</w:t>
      </w:r>
      <w:r w:rsidR="001E2377" w:rsidRPr="00B81316">
        <w:rPr>
          <w:rFonts w:ascii="Arial" w:hAnsi="Arial" w:cs="Arial"/>
          <w:sz w:val="20"/>
          <w:szCs w:val="20"/>
          <w:lang w:val="en-GB"/>
        </w:rPr>
        <w:t>,</w:t>
      </w:r>
      <w:r w:rsidRPr="00B81316">
        <w:rPr>
          <w:rFonts w:ascii="Arial" w:hAnsi="Arial" w:cs="Arial"/>
          <w:sz w:val="20"/>
          <w:szCs w:val="20"/>
          <w:lang w:val="en-GB"/>
        </w:rPr>
        <w:t xml:space="preserve"> with trading values </w:t>
      </w:r>
      <w:r w:rsidR="001B4673">
        <w:rPr>
          <w:rFonts w:ascii="Arial" w:hAnsi="Arial" w:cs="Arial"/>
          <w:sz w:val="20"/>
          <w:szCs w:val="20"/>
          <w:lang w:val="en-GB"/>
        </w:rPr>
        <w:t xml:space="preserve">of carbon offsets </w:t>
      </w:r>
      <w:r w:rsidRPr="00B81316">
        <w:rPr>
          <w:rFonts w:ascii="Arial" w:hAnsi="Arial" w:cs="Arial"/>
          <w:sz w:val="20"/>
          <w:szCs w:val="20"/>
          <w:lang w:val="en-GB"/>
        </w:rPr>
        <w:t>having reached US$2.0 billion in 2021.</w:t>
      </w:r>
      <w:r w:rsidR="00C91CCB">
        <w:rPr>
          <w:rFonts w:ascii="Arial" w:hAnsi="Arial" w:cs="Arial"/>
          <w:sz w:val="20"/>
          <w:szCs w:val="20"/>
          <w:lang w:val="en-GB"/>
        </w:rPr>
        <w:t xml:space="preserve"> Yet, t</w:t>
      </w:r>
      <w:r w:rsidRPr="00B81316">
        <w:rPr>
          <w:rFonts w:ascii="Arial" w:hAnsi="Arial" w:cs="Arial"/>
          <w:sz w:val="20"/>
          <w:szCs w:val="20"/>
          <w:lang w:val="en-GB"/>
        </w:rPr>
        <w:t xml:space="preserve">he average price </w:t>
      </w:r>
      <w:r w:rsidR="001E2377" w:rsidRPr="00B81316">
        <w:rPr>
          <w:rFonts w:ascii="Arial" w:hAnsi="Arial" w:cs="Arial"/>
          <w:sz w:val="20"/>
          <w:szCs w:val="20"/>
          <w:lang w:val="en-GB"/>
        </w:rPr>
        <w:t xml:space="preserve">and trading volume </w:t>
      </w:r>
      <w:r w:rsidRPr="00B81316">
        <w:rPr>
          <w:rFonts w:ascii="Arial" w:hAnsi="Arial" w:cs="Arial"/>
          <w:sz w:val="20"/>
          <w:szCs w:val="20"/>
          <w:lang w:val="en-GB"/>
        </w:rPr>
        <w:t>of carbon offsets have been much lower, compared with those on the mandatory market, having settled at about US$3 per tonne of CO2e</w:t>
      </w:r>
      <w:r w:rsidR="001E2377" w:rsidRPr="00B81316">
        <w:rPr>
          <w:rFonts w:ascii="Arial" w:hAnsi="Arial" w:cs="Arial"/>
          <w:sz w:val="20"/>
          <w:szCs w:val="20"/>
          <w:lang w:val="en-GB"/>
        </w:rPr>
        <w:t xml:space="preserve"> </w:t>
      </w:r>
      <w:r w:rsidR="00BF3116">
        <w:rPr>
          <w:rFonts w:ascii="Arial" w:hAnsi="Arial" w:cs="Arial"/>
          <w:sz w:val="20"/>
          <w:szCs w:val="20"/>
          <w:lang w:val="en-GB"/>
        </w:rPr>
        <w:t xml:space="preserve">in recent years </w:t>
      </w:r>
      <w:r w:rsidR="001E2377" w:rsidRPr="00B81316">
        <w:rPr>
          <w:rFonts w:ascii="Arial" w:hAnsi="Arial" w:cs="Arial"/>
          <w:sz w:val="20"/>
          <w:szCs w:val="20"/>
          <w:lang w:val="en-GB"/>
        </w:rPr>
        <w:t xml:space="preserve">and only </w:t>
      </w:r>
      <w:r w:rsidR="00F147D8">
        <w:rPr>
          <w:rFonts w:ascii="Arial" w:hAnsi="Arial" w:cs="Arial"/>
          <w:sz w:val="20"/>
          <w:szCs w:val="20"/>
          <w:lang w:val="en-GB"/>
        </w:rPr>
        <w:t xml:space="preserve">having reached </w:t>
      </w:r>
      <w:r w:rsidR="001E2377" w:rsidRPr="00B81316">
        <w:rPr>
          <w:rFonts w:ascii="Arial" w:hAnsi="Arial" w:cs="Arial"/>
          <w:sz w:val="20"/>
          <w:szCs w:val="20"/>
          <w:lang w:val="en-GB"/>
        </w:rPr>
        <w:t>a trading volume of 104 tonnes of CO2e in 2019</w:t>
      </w:r>
      <w:r w:rsidRPr="00B81316">
        <w:rPr>
          <w:rFonts w:ascii="Arial" w:hAnsi="Arial" w:cs="Arial"/>
          <w:sz w:val="20"/>
          <w:szCs w:val="20"/>
          <w:lang w:val="en-GB"/>
        </w:rPr>
        <w:t xml:space="preserve">. </w:t>
      </w:r>
    </w:p>
    <w:p w:rsidR="00AF4A88" w:rsidRPr="00B81316" w:rsidRDefault="008C249A" w:rsidP="00815499">
      <w:pPr>
        <w:jc w:val="both"/>
        <w:rPr>
          <w:rFonts w:ascii="Arial" w:hAnsi="Arial" w:cs="Arial"/>
          <w:sz w:val="20"/>
          <w:szCs w:val="20"/>
          <w:lang w:val="en-GB"/>
        </w:rPr>
      </w:pPr>
      <w:r>
        <w:rPr>
          <w:rFonts w:ascii="Arial" w:hAnsi="Arial" w:cs="Arial"/>
          <w:sz w:val="20"/>
          <w:szCs w:val="20"/>
          <w:lang w:val="en-GB"/>
        </w:rPr>
        <w:t>T</w:t>
      </w:r>
      <w:r w:rsidR="001E2377" w:rsidRPr="00B81316">
        <w:rPr>
          <w:rFonts w:ascii="Arial" w:hAnsi="Arial" w:cs="Arial"/>
          <w:sz w:val="20"/>
          <w:szCs w:val="20"/>
          <w:lang w:val="en-GB"/>
        </w:rPr>
        <w:t xml:space="preserve">he </w:t>
      </w:r>
      <w:r w:rsidR="00BB1246" w:rsidRPr="00B81316">
        <w:rPr>
          <w:rFonts w:ascii="Arial" w:hAnsi="Arial" w:cs="Arial"/>
          <w:sz w:val="20"/>
          <w:szCs w:val="20"/>
          <w:lang w:val="en-GB"/>
        </w:rPr>
        <w:t xml:space="preserve">HKEX </w:t>
      </w:r>
      <w:r w:rsidR="001E2377" w:rsidRPr="00B81316">
        <w:rPr>
          <w:rFonts w:ascii="Arial" w:hAnsi="Arial" w:cs="Arial"/>
          <w:sz w:val="20"/>
          <w:szCs w:val="20"/>
          <w:lang w:val="en-GB"/>
        </w:rPr>
        <w:t xml:space="preserve">Research </w:t>
      </w:r>
      <w:r w:rsidR="00177F02" w:rsidRPr="00B81316">
        <w:rPr>
          <w:rFonts w:ascii="Arial" w:hAnsi="Arial" w:cs="Arial"/>
          <w:sz w:val="20"/>
          <w:szCs w:val="20"/>
          <w:lang w:val="en-GB"/>
        </w:rPr>
        <w:t>Report</w:t>
      </w:r>
      <w:r w:rsidR="001E2377" w:rsidRPr="00B81316">
        <w:rPr>
          <w:rFonts w:ascii="Arial" w:hAnsi="Arial" w:cs="Arial"/>
          <w:sz w:val="20"/>
          <w:szCs w:val="20"/>
          <w:lang w:val="en-GB"/>
        </w:rPr>
        <w:t xml:space="preserve"> also </w:t>
      </w:r>
      <w:r w:rsidR="00BF3116">
        <w:rPr>
          <w:rFonts w:ascii="Arial" w:hAnsi="Arial" w:cs="Arial"/>
          <w:sz w:val="20"/>
          <w:szCs w:val="20"/>
          <w:lang w:val="en-GB"/>
        </w:rPr>
        <w:t>noted a large disparity in</w:t>
      </w:r>
      <w:r w:rsidR="003F41A6" w:rsidRPr="00B81316">
        <w:rPr>
          <w:rFonts w:ascii="Arial" w:hAnsi="Arial" w:cs="Arial"/>
          <w:sz w:val="20"/>
          <w:szCs w:val="20"/>
          <w:lang w:val="en-GB"/>
        </w:rPr>
        <w:t xml:space="preserve"> prices</w:t>
      </w:r>
      <w:r w:rsidR="00BF3116">
        <w:rPr>
          <w:rFonts w:ascii="Arial" w:hAnsi="Arial" w:cs="Arial"/>
          <w:sz w:val="20"/>
          <w:szCs w:val="20"/>
          <w:lang w:val="en-GB"/>
        </w:rPr>
        <w:t xml:space="preserve"> across</w:t>
      </w:r>
      <w:r w:rsidR="00C91CCB">
        <w:rPr>
          <w:rFonts w:ascii="Arial" w:hAnsi="Arial" w:cs="Arial"/>
          <w:sz w:val="20"/>
          <w:szCs w:val="20"/>
          <w:lang w:val="en-GB"/>
        </w:rPr>
        <w:t xml:space="preserve"> different</w:t>
      </w:r>
      <w:r w:rsidR="001E2377" w:rsidRPr="00B81316">
        <w:rPr>
          <w:rFonts w:ascii="Arial" w:hAnsi="Arial" w:cs="Arial"/>
          <w:sz w:val="20"/>
          <w:szCs w:val="20"/>
          <w:lang w:val="en-GB"/>
        </w:rPr>
        <w:t xml:space="preserve"> projects</w:t>
      </w:r>
      <w:r w:rsidR="00BF3116">
        <w:rPr>
          <w:rFonts w:ascii="Arial" w:hAnsi="Arial" w:cs="Arial"/>
          <w:sz w:val="20"/>
          <w:szCs w:val="20"/>
          <w:lang w:val="en-GB"/>
        </w:rPr>
        <w:t xml:space="preserve"> </w:t>
      </w:r>
      <w:r w:rsidR="001E2377" w:rsidRPr="00B81316">
        <w:rPr>
          <w:rFonts w:ascii="Arial" w:hAnsi="Arial" w:cs="Arial"/>
          <w:sz w:val="20"/>
          <w:szCs w:val="20"/>
          <w:lang w:val="en-GB"/>
        </w:rPr>
        <w:t xml:space="preserve">- </w:t>
      </w:r>
      <w:r>
        <w:rPr>
          <w:rFonts w:ascii="Arial" w:hAnsi="Arial" w:cs="Arial"/>
          <w:sz w:val="20"/>
          <w:szCs w:val="20"/>
          <w:lang w:val="en-GB"/>
        </w:rPr>
        <w:t xml:space="preserve">in August 2021, afforestation or </w:t>
      </w:r>
      <w:r w:rsidR="001E2377" w:rsidRPr="00B81316">
        <w:rPr>
          <w:rFonts w:ascii="Arial" w:hAnsi="Arial" w:cs="Arial"/>
          <w:sz w:val="20"/>
          <w:szCs w:val="20"/>
          <w:lang w:val="en-GB"/>
        </w:rPr>
        <w:t>re</w:t>
      </w:r>
      <w:r w:rsidR="00BF3116">
        <w:rPr>
          <w:rFonts w:ascii="Arial" w:hAnsi="Arial" w:cs="Arial"/>
          <w:sz w:val="20"/>
          <w:szCs w:val="20"/>
          <w:lang w:val="en-GB"/>
        </w:rPr>
        <w:t>forestation carbon offsets averag</w:t>
      </w:r>
      <w:r w:rsidR="001E2377" w:rsidRPr="00B81316">
        <w:rPr>
          <w:rFonts w:ascii="Arial" w:hAnsi="Arial" w:cs="Arial"/>
          <w:sz w:val="20"/>
          <w:szCs w:val="20"/>
          <w:lang w:val="en-GB"/>
        </w:rPr>
        <w:t xml:space="preserve">ed US$8.10 per tonne of CO2e while renewable energy credits remained at US$1-2 per tonne </w:t>
      </w:r>
      <w:r w:rsidR="00DE6689">
        <w:rPr>
          <w:rFonts w:ascii="Arial" w:hAnsi="Arial" w:cs="Arial"/>
          <w:sz w:val="20"/>
          <w:szCs w:val="20"/>
          <w:lang w:val="en-GB"/>
        </w:rPr>
        <w:t xml:space="preserve">of </w:t>
      </w:r>
      <w:r w:rsidR="001E2377" w:rsidRPr="00B81316">
        <w:rPr>
          <w:rFonts w:ascii="Arial" w:hAnsi="Arial" w:cs="Arial"/>
          <w:sz w:val="20"/>
          <w:szCs w:val="20"/>
          <w:lang w:val="en-GB"/>
        </w:rPr>
        <w:t xml:space="preserve">CO2e. The </w:t>
      </w:r>
      <w:r w:rsidR="00BB1246" w:rsidRPr="00B81316">
        <w:rPr>
          <w:rFonts w:ascii="Arial" w:hAnsi="Arial" w:cs="Arial"/>
          <w:sz w:val="20"/>
          <w:szCs w:val="20"/>
          <w:lang w:val="en-GB"/>
        </w:rPr>
        <w:t xml:space="preserve">HKEX </w:t>
      </w:r>
      <w:r w:rsidR="00DE6689">
        <w:rPr>
          <w:rFonts w:ascii="Arial" w:hAnsi="Arial" w:cs="Arial"/>
          <w:sz w:val="20"/>
          <w:szCs w:val="20"/>
          <w:lang w:val="en-GB"/>
        </w:rPr>
        <w:t>Research Report attributed the</w:t>
      </w:r>
      <w:r w:rsidR="001E2377" w:rsidRPr="00B81316">
        <w:rPr>
          <w:rFonts w:ascii="Arial" w:hAnsi="Arial" w:cs="Arial"/>
          <w:sz w:val="20"/>
          <w:szCs w:val="20"/>
          <w:lang w:val="en-GB"/>
        </w:rPr>
        <w:t xml:space="preserve"> disparity</w:t>
      </w:r>
      <w:r>
        <w:rPr>
          <w:rFonts w:ascii="Arial" w:hAnsi="Arial" w:cs="Arial"/>
          <w:sz w:val="20"/>
          <w:szCs w:val="20"/>
          <w:lang w:val="en-GB"/>
        </w:rPr>
        <w:t xml:space="preserve"> to the challenges in standardis</w:t>
      </w:r>
      <w:r w:rsidR="001E2377" w:rsidRPr="00B81316">
        <w:rPr>
          <w:rFonts w:ascii="Arial" w:hAnsi="Arial" w:cs="Arial"/>
          <w:sz w:val="20"/>
          <w:szCs w:val="20"/>
          <w:lang w:val="en-GB"/>
        </w:rPr>
        <w:t>ing a carbon offset due to the differing types of carbon reduction projects and potential buyers having differen</w:t>
      </w:r>
      <w:r w:rsidR="0081087D" w:rsidRPr="00B81316">
        <w:rPr>
          <w:rFonts w:ascii="Arial" w:hAnsi="Arial" w:cs="Arial"/>
          <w:sz w:val="20"/>
          <w:szCs w:val="20"/>
          <w:lang w:val="en-GB"/>
        </w:rPr>
        <w:t xml:space="preserve">t preferences for the projects. </w:t>
      </w:r>
      <w:r w:rsidR="001E2377" w:rsidRPr="00B81316">
        <w:rPr>
          <w:rFonts w:ascii="Arial" w:hAnsi="Arial" w:cs="Arial"/>
          <w:sz w:val="20"/>
          <w:szCs w:val="20"/>
          <w:lang w:val="en-GB"/>
        </w:rPr>
        <w:t xml:space="preserve">It also noted that the majority of carbon offsets in </w:t>
      </w:r>
      <w:r w:rsidR="00F147D8">
        <w:rPr>
          <w:rFonts w:ascii="Arial" w:hAnsi="Arial" w:cs="Arial"/>
          <w:sz w:val="20"/>
          <w:szCs w:val="20"/>
          <w:lang w:val="en-GB"/>
        </w:rPr>
        <w:t>voluntary carbon market</w:t>
      </w:r>
      <w:r w:rsidR="001E2377" w:rsidRPr="00B81316">
        <w:rPr>
          <w:rFonts w:ascii="Arial" w:hAnsi="Arial" w:cs="Arial"/>
          <w:sz w:val="20"/>
          <w:szCs w:val="20"/>
          <w:lang w:val="en-GB"/>
        </w:rPr>
        <w:t>s are still being traded in th</w:t>
      </w:r>
      <w:r w:rsidR="00177F02" w:rsidRPr="00B81316">
        <w:rPr>
          <w:rFonts w:ascii="Arial" w:hAnsi="Arial" w:cs="Arial"/>
          <w:sz w:val="20"/>
          <w:szCs w:val="20"/>
          <w:lang w:val="en-GB"/>
        </w:rPr>
        <w:t>e over-t</w:t>
      </w:r>
      <w:r w:rsidR="00BB1246" w:rsidRPr="00B81316">
        <w:rPr>
          <w:rFonts w:ascii="Arial" w:hAnsi="Arial" w:cs="Arial"/>
          <w:sz w:val="20"/>
          <w:szCs w:val="20"/>
          <w:lang w:val="en-GB"/>
        </w:rPr>
        <w:t>he</w:t>
      </w:r>
      <w:r w:rsidR="00177F02" w:rsidRPr="00B81316">
        <w:rPr>
          <w:rFonts w:ascii="Arial" w:hAnsi="Arial" w:cs="Arial"/>
          <w:sz w:val="20"/>
          <w:szCs w:val="20"/>
          <w:lang w:val="en-GB"/>
        </w:rPr>
        <w:t>-c</w:t>
      </w:r>
      <w:r w:rsidR="001E2377" w:rsidRPr="00B81316">
        <w:rPr>
          <w:rFonts w:ascii="Arial" w:hAnsi="Arial" w:cs="Arial"/>
          <w:sz w:val="20"/>
          <w:szCs w:val="20"/>
          <w:lang w:val="en-GB"/>
        </w:rPr>
        <w:t>ounter market.</w:t>
      </w:r>
    </w:p>
    <w:p w:rsidR="00605384" w:rsidRPr="00B81316" w:rsidRDefault="00605384" w:rsidP="00815499">
      <w:pPr>
        <w:jc w:val="both"/>
        <w:rPr>
          <w:rFonts w:ascii="Arial" w:hAnsi="Arial" w:cs="Arial"/>
          <w:b/>
          <w:color w:val="FF0000"/>
          <w:sz w:val="20"/>
          <w:szCs w:val="20"/>
          <w:lang w:val="en-GB"/>
        </w:rPr>
      </w:pPr>
      <w:r w:rsidRPr="00B81316">
        <w:rPr>
          <w:rFonts w:ascii="Arial" w:hAnsi="Arial" w:cs="Arial"/>
          <w:b/>
          <w:color w:val="FF0000"/>
          <w:sz w:val="20"/>
          <w:szCs w:val="20"/>
          <w:lang w:val="en-GB"/>
        </w:rPr>
        <w:t xml:space="preserve">Carbon Markets around the World </w:t>
      </w:r>
    </w:p>
    <w:p w:rsidR="00605384" w:rsidRPr="00B81316" w:rsidRDefault="0081087D" w:rsidP="00815499">
      <w:pPr>
        <w:jc w:val="both"/>
        <w:rPr>
          <w:rFonts w:ascii="Arial" w:hAnsi="Arial" w:cs="Arial"/>
          <w:b/>
          <w:sz w:val="20"/>
          <w:szCs w:val="20"/>
          <w:lang w:val="en-GB"/>
        </w:rPr>
      </w:pPr>
      <w:r w:rsidRPr="00B81316">
        <w:rPr>
          <w:rFonts w:ascii="Arial" w:hAnsi="Arial" w:cs="Arial"/>
          <w:b/>
          <w:sz w:val="20"/>
          <w:szCs w:val="20"/>
          <w:lang w:val="en-GB"/>
        </w:rPr>
        <w:t xml:space="preserve">The </w:t>
      </w:r>
      <w:r w:rsidR="00605384" w:rsidRPr="00B81316">
        <w:rPr>
          <w:rFonts w:ascii="Arial" w:hAnsi="Arial" w:cs="Arial"/>
          <w:b/>
          <w:sz w:val="20"/>
          <w:szCs w:val="20"/>
          <w:lang w:val="en-GB"/>
        </w:rPr>
        <w:t>E</w:t>
      </w:r>
      <w:r w:rsidR="00F147D8">
        <w:rPr>
          <w:rFonts w:ascii="Arial" w:hAnsi="Arial" w:cs="Arial"/>
          <w:b/>
          <w:sz w:val="20"/>
          <w:szCs w:val="20"/>
          <w:lang w:val="en-GB"/>
        </w:rPr>
        <w:t xml:space="preserve">uropean </w:t>
      </w:r>
      <w:r w:rsidR="00605384" w:rsidRPr="00B81316">
        <w:rPr>
          <w:rFonts w:ascii="Arial" w:hAnsi="Arial" w:cs="Arial"/>
          <w:b/>
          <w:sz w:val="20"/>
          <w:szCs w:val="20"/>
          <w:lang w:val="en-GB"/>
        </w:rPr>
        <w:t>U</w:t>
      </w:r>
      <w:r w:rsidR="00F147D8">
        <w:rPr>
          <w:rFonts w:ascii="Arial" w:hAnsi="Arial" w:cs="Arial"/>
          <w:b/>
          <w:sz w:val="20"/>
          <w:szCs w:val="20"/>
          <w:lang w:val="en-GB"/>
        </w:rPr>
        <w:t>nion</w:t>
      </w:r>
      <w:r w:rsidR="00605384" w:rsidRPr="00B81316">
        <w:rPr>
          <w:rFonts w:ascii="Arial" w:hAnsi="Arial" w:cs="Arial"/>
          <w:b/>
          <w:sz w:val="20"/>
          <w:szCs w:val="20"/>
          <w:lang w:val="en-GB"/>
        </w:rPr>
        <w:t xml:space="preserve"> E</w:t>
      </w:r>
      <w:r w:rsidRPr="00B81316">
        <w:rPr>
          <w:rFonts w:ascii="Arial" w:hAnsi="Arial" w:cs="Arial"/>
          <w:b/>
          <w:sz w:val="20"/>
          <w:szCs w:val="20"/>
          <w:lang w:val="en-GB"/>
        </w:rPr>
        <w:t>missions Trading S</w:t>
      </w:r>
      <w:r w:rsidR="00C3215B">
        <w:rPr>
          <w:rFonts w:ascii="Arial" w:hAnsi="Arial" w:cs="Arial"/>
          <w:b/>
          <w:sz w:val="20"/>
          <w:szCs w:val="20"/>
          <w:lang w:val="en-GB"/>
        </w:rPr>
        <w:t>ystem</w:t>
      </w:r>
    </w:p>
    <w:p w:rsidR="00EE2DC6" w:rsidRPr="00B81316" w:rsidRDefault="006353CD" w:rsidP="00815499">
      <w:pPr>
        <w:jc w:val="both"/>
        <w:rPr>
          <w:rFonts w:ascii="Arial" w:hAnsi="Arial" w:cs="Arial"/>
          <w:sz w:val="20"/>
          <w:szCs w:val="20"/>
          <w:lang w:val="en-GB"/>
        </w:rPr>
      </w:pPr>
      <w:r w:rsidRPr="00B81316">
        <w:rPr>
          <w:rFonts w:ascii="Arial" w:hAnsi="Arial" w:cs="Arial"/>
          <w:sz w:val="20"/>
          <w:szCs w:val="20"/>
          <w:lang w:val="en-GB"/>
        </w:rPr>
        <w:t xml:space="preserve">The </w:t>
      </w:r>
      <w:r w:rsidR="00F147D8">
        <w:rPr>
          <w:rFonts w:ascii="Arial" w:hAnsi="Arial" w:cs="Arial"/>
          <w:sz w:val="20"/>
          <w:szCs w:val="20"/>
          <w:lang w:val="en-GB"/>
        </w:rPr>
        <w:t>Europea</w:t>
      </w:r>
      <w:r w:rsidR="00C3215B">
        <w:rPr>
          <w:rFonts w:ascii="Arial" w:hAnsi="Arial" w:cs="Arial"/>
          <w:sz w:val="20"/>
          <w:szCs w:val="20"/>
          <w:lang w:val="en-GB"/>
        </w:rPr>
        <w:t>n Union Emissions Trading System</w:t>
      </w:r>
      <w:r w:rsidR="00F147D8">
        <w:rPr>
          <w:rFonts w:ascii="Arial" w:hAnsi="Arial" w:cs="Arial"/>
          <w:sz w:val="20"/>
          <w:szCs w:val="20"/>
          <w:lang w:val="en-GB"/>
        </w:rPr>
        <w:t xml:space="preserve"> (</w:t>
      </w:r>
      <w:r w:rsidRPr="00F147D8">
        <w:rPr>
          <w:rFonts w:ascii="Arial" w:hAnsi="Arial" w:cs="Arial"/>
          <w:b/>
          <w:sz w:val="20"/>
          <w:szCs w:val="20"/>
          <w:lang w:val="en-GB"/>
        </w:rPr>
        <w:t>EU ETS</w:t>
      </w:r>
      <w:r w:rsidR="00F147D8">
        <w:rPr>
          <w:rFonts w:ascii="Arial" w:hAnsi="Arial" w:cs="Arial"/>
          <w:sz w:val="20"/>
          <w:szCs w:val="20"/>
          <w:lang w:val="en-GB"/>
        </w:rPr>
        <w:t>)</w:t>
      </w:r>
      <w:r w:rsidRPr="00B81316">
        <w:rPr>
          <w:rFonts w:ascii="Arial" w:hAnsi="Arial" w:cs="Arial"/>
          <w:sz w:val="20"/>
          <w:szCs w:val="20"/>
          <w:lang w:val="en-GB"/>
        </w:rPr>
        <w:t>, established in 2005</w:t>
      </w:r>
      <w:r w:rsidR="004F096D">
        <w:rPr>
          <w:rFonts w:ascii="Arial" w:hAnsi="Arial" w:cs="Arial"/>
          <w:sz w:val="20"/>
          <w:szCs w:val="20"/>
          <w:lang w:val="en-GB"/>
        </w:rPr>
        <w:t>,</w:t>
      </w:r>
      <w:r w:rsidRPr="00B81316">
        <w:rPr>
          <w:rFonts w:ascii="Arial" w:hAnsi="Arial" w:cs="Arial"/>
          <w:sz w:val="20"/>
          <w:szCs w:val="20"/>
          <w:lang w:val="en-GB"/>
        </w:rPr>
        <w:t xml:space="preserve"> was the world’s first ETS </w:t>
      </w:r>
      <w:r w:rsidR="00353D43">
        <w:rPr>
          <w:rFonts w:ascii="Arial" w:hAnsi="Arial" w:cs="Arial"/>
          <w:sz w:val="20"/>
          <w:szCs w:val="20"/>
          <w:lang w:val="en-GB"/>
        </w:rPr>
        <w:t>and is based upon the cap-and-</w:t>
      </w:r>
      <w:r w:rsidR="00F147D8">
        <w:rPr>
          <w:rFonts w:ascii="Arial" w:hAnsi="Arial" w:cs="Arial"/>
          <w:sz w:val="20"/>
          <w:szCs w:val="20"/>
          <w:lang w:val="en-GB"/>
        </w:rPr>
        <w:t>trade</w:t>
      </w:r>
      <w:r w:rsidRPr="00B81316">
        <w:rPr>
          <w:rFonts w:ascii="Arial" w:hAnsi="Arial" w:cs="Arial"/>
          <w:sz w:val="20"/>
          <w:szCs w:val="20"/>
          <w:lang w:val="en-GB"/>
        </w:rPr>
        <w:t xml:space="preserve"> mechanism. Since 2005</w:t>
      </w:r>
      <w:r w:rsidR="004F096D">
        <w:rPr>
          <w:rFonts w:ascii="Arial" w:hAnsi="Arial" w:cs="Arial"/>
          <w:sz w:val="20"/>
          <w:szCs w:val="20"/>
          <w:lang w:val="en-GB"/>
        </w:rPr>
        <w:t>,</w:t>
      </w:r>
      <w:r w:rsidRPr="00B81316">
        <w:rPr>
          <w:rFonts w:ascii="Arial" w:hAnsi="Arial" w:cs="Arial"/>
          <w:sz w:val="20"/>
          <w:szCs w:val="20"/>
          <w:lang w:val="en-GB"/>
        </w:rPr>
        <w:t xml:space="preserve"> the EU ETS has progressed through four </w:t>
      </w:r>
      <w:r w:rsidR="008C249A">
        <w:rPr>
          <w:rFonts w:ascii="Arial" w:hAnsi="Arial" w:cs="Arial"/>
          <w:sz w:val="20"/>
          <w:szCs w:val="20"/>
          <w:lang w:val="en-GB"/>
        </w:rPr>
        <w:t>stages of development.</w:t>
      </w:r>
      <w:r w:rsidRPr="00B81316">
        <w:rPr>
          <w:rFonts w:ascii="Arial" w:hAnsi="Arial" w:cs="Arial"/>
          <w:sz w:val="20"/>
          <w:szCs w:val="20"/>
          <w:lang w:val="en-GB"/>
        </w:rPr>
        <w:t xml:space="preserve"> </w:t>
      </w:r>
    </w:p>
    <w:p w:rsidR="00EE2DC6" w:rsidRPr="00B81316" w:rsidRDefault="006353CD" w:rsidP="00815499">
      <w:pPr>
        <w:jc w:val="both"/>
        <w:rPr>
          <w:rFonts w:ascii="Arial" w:hAnsi="Arial" w:cs="Arial"/>
          <w:sz w:val="20"/>
          <w:szCs w:val="20"/>
          <w:lang w:val="en-GB"/>
        </w:rPr>
      </w:pPr>
      <w:r w:rsidRPr="00B81316">
        <w:rPr>
          <w:rFonts w:ascii="Arial" w:hAnsi="Arial" w:cs="Arial"/>
          <w:sz w:val="20"/>
          <w:szCs w:val="20"/>
          <w:lang w:val="en-GB"/>
        </w:rPr>
        <w:t>During Phase 1</w:t>
      </w:r>
      <w:r w:rsidR="004F096D">
        <w:rPr>
          <w:rFonts w:ascii="Arial" w:hAnsi="Arial" w:cs="Arial"/>
          <w:sz w:val="20"/>
          <w:szCs w:val="20"/>
          <w:lang w:val="en-GB"/>
        </w:rPr>
        <w:t>,</w:t>
      </w:r>
      <w:r w:rsidRPr="00B81316">
        <w:rPr>
          <w:rFonts w:ascii="Arial" w:hAnsi="Arial" w:cs="Arial"/>
          <w:sz w:val="20"/>
          <w:szCs w:val="20"/>
          <w:lang w:val="en-GB"/>
        </w:rPr>
        <w:t xml:space="preserve"> the </w:t>
      </w:r>
      <w:r w:rsidR="0065113F">
        <w:rPr>
          <w:rFonts w:ascii="Arial" w:hAnsi="Arial" w:cs="Arial"/>
          <w:sz w:val="20"/>
          <w:szCs w:val="20"/>
          <w:lang w:val="en-GB"/>
        </w:rPr>
        <w:t xml:space="preserve">EU </w:t>
      </w:r>
      <w:r w:rsidRPr="00B81316">
        <w:rPr>
          <w:rFonts w:ascii="Arial" w:hAnsi="Arial" w:cs="Arial"/>
          <w:sz w:val="20"/>
          <w:szCs w:val="20"/>
          <w:lang w:val="en-GB"/>
        </w:rPr>
        <w:t xml:space="preserve">ETS covered </w:t>
      </w:r>
      <w:r w:rsidR="00AB3CE8" w:rsidRPr="00B81316">
        <w:rPr>
          <w:rFonts w:ascii="Arial" w:hAnsi="Arial" w:cs="Arial"/>
          <w:sz w:val="20"/>
          <w:szCs w:val="20"/>
          <w:lang w:val="en-GB"/>
        </w:rPr>
        <w:t>CO</w:t>
      </w:r>
      <w:r w:rsidR="00AB3CE8" w:rsidRPr="00B81316">
        <w:rPr>
          <w:rFonts w:ascii="Arial" w:hAnsi="Arial" w:cs="Arial"/>
          <w:sz w:val="20"/>
          <w:szCs w:val="20"/>
          <w:vertAlign w:val="subscript"/>
          <w:lang w:val="en-GB"/>
        </w:rPr>
        <w:t>2</w:t>
      </w:r>
      <w:r w:rsidR="00AB3CE8" w:rsidRPr="00B81316">
        <w:rPr>
          <w:rFonts w:ascii="Arial" w:hAnsi="Arial" w:cs="Arial"/>
          <w:sz w:val="20"/>
          <w:szCs w:val="20"/>
          <w:lang w:val="en-GB"/>
        </w:rPr>
        <w:t xml:space="preserve"> emissions of power generators and energy-intensive industries</w:t>
      </w:r>
      <w:r w:rsidR="00C91CCB">
        <w:rPr>
          <w:rFonts w:ascii="Arial" w:hAnsi="Arial" w:cs="Arial"/>
          <w:sz w:val="20"/>
          <w:szCs w:val="20"/>
          <w:lang w:val="en-GB"/>
        </w:rPr>
        <w:t>,</w:t>
      </w:r>
      <w:r w:rsidR="00AB3CE8" w:rsidRPr="00B81316">
        <w:rPr>
          <w:rFonts w:ascii="Arial" w:hAnsi="Arial" w:cs="Arial"/>
          <w:sz w:val="20"/>
          <w:szCs w:val="20"/>
          <w:lang w:val="en-GB"/>
        </w:rPr>
        <w:t xml:space="preserve"> and the carbon allowance</w:t>
      </w:r>
      <w:r w:rsidR="00237AF9">
        <w:rPr>
          <w:rFonts w:ascii="Arial" w:hAnsi="Arial" w:cs="Arial"/>
          <w:sz w:val="20"/>
          <w:szCs w:val="20"/>
          <w:lang w:val="en-GB"/>
        </w:rPr>
        <w:t>s</w:t>
      </w:r>
      <w:r w:rsidR="00AB3CE8" w:rsidRPr="00B81316">
        <w:rPr>
          <w:rFonts w:ascii="Arial" w:hAnsi="Arial" w:cs="Arial"/>
          <w:sz w:val="20"/>
          <w:szCs w:val="20"/>
          <w:lang w:val="en-GB"/>
        </w:rPr>
        <w:t xml:space="preserve"> (</w:t>
      </w:r>
      <w:r w:rsidR="00FD170D" w:rsidRPr="00B81316">
        <w:rPr>
          <w:rFonts w:ascii="Arial" w:hAnsi="Arial" w:cs="Arial"/>
          <w:b/>
          <w:sz w:val="20"/>
          <w:szCs w:val="20"/>
          <w:lang w:val="en-GB"/>
        </w:rPr>
        <w:t>EUAs</w:t>
      </w:r>
      <w:r w:rsidR="00AB3CE8" w:rsidRPr="00B81316">
        <w:rPr>
          <w:rFonts w:ascii="Arial" w:hAnsi="Arial" w:cs="Arial"/>
          <w:sz w:val="20"/>
          <w:szCs w:val="20"/>
          <w:lang w:val="en-GB"/>
        </w:rPr>
        <w:t>) were given for free.</w:t>
      </w:r>
      <w:r w:rsidR="008C249A">
        <w:rPr>
          <w:rFonts w:ascii="Arial" w:hAnsi="Arial" w:cs="Arial"/>
          <w:sz w:val="20"/>
          <w:szCs w:val="20"/>
          <w:lang w:val="en-GB"/>
        </w:rPr>
        <w:t xml:space="preserve"> National Allocation Plans (</w:t>
      </w:r>
      <w:r w:rsidR="008C249A" w:rsidRPr="008C249A">
        <w:rPr>
          <w:rFonts w:ascii="Arial" w:hAnsi="Arial" w:cs="Arial"/>
          <w:b/>
          <w:sz w:val="20"/>
          <w:szCs w:val="20"/>
          <w:lang w:val="en-GB"/>
        </w:rPr>
        <w:t>NAP</w:t>
      </w:r>
      <w:r w:rsidR="00F147D8">
        <w:rPr>
          <w:rFonts w:ascii="Arial" w:hAnsi="Arial" w:cs="Arial"/>
          <w:b/>
          <w:sz w:val="20"/>
          <w:szCs w:val="20"/>
          <w:lang w:val="en-GB"/>
        </w:rPr>
        <w:t>s</w:t>
      </w:r>
      <w:r w:rsidR="008C249A">
        <w:rPr>
          <w:rFonts w:ascii="Arial" w:hAnsi="Arial" w:cs="Arial"/>
          <w:sz w:val="20"/>
          <w:szCs w:val="20"/>
          <w:lang w:val="en-GB"/>
        </w:rPr>
        <w:t xml:space="preserve">) </w:t>
      </w:r>
      <w:r w:rsidR="00C91CCB">
        <w:rPr>
          <w:rFonts w:ascii="Arial" w:hAnsi="Arial" w:cs="Arial"/>
          <w:sz w:val="20"/>
          <w:szCs w:val="20"/>
          <w:lang w:val="en-GB"/>
        </w:rPr>
        <w:t>were</w:t>
      </w:r>
      <w:r w:rsidR="00FD170D" w:rsidRPr="00B81316">
        <w:rPr>
          <w:rFonts w:ascii="Arial" w:hAnsi="Arial" w:cs="Arial"/>
          <w:sz w:val="20"/>
          <w:szCs w:val="20"/>
          <w:lang w:val="en-GB"/>
        </w:rPr>
        <w:t xml:space="preserve"> used for the allocation of EUAs and allowed member states, having regard to the EU allocation standards and principles and subject to </w:t>
      </w:r>
      <w:r w:rsidR="0065113F">
        <w:rPr>
          <w:rFonts w:ascii="Arial" w:hAnsi="Arial" w:cs="Arial"/>
          <w:sz w:val="20"/>
          <w:szCs w:val="20"/>
          <w:lang w:val="en-GB"/>
        </w:rPr>
        <w:t>a requirement to report to the E</w:t>
      </w:r>
      <w:r w:rsidR="00FD170D" w:rsidRPr="00B81316">
        <w:rPr>
          <w:rFonts w:ascii="Arial" w:hAnsi="Arial" w:cs="Arial"/>
          <w:sz w:val="20"/>
          <w:szCs w:val="20"/>
          <w:lang w:val="en-GB"/>
        </w:rPr>
        <w:t>U ETS Management Committee, to decide for themselves the total amount of EUAs</w:t>
      </w:r>
      <w:r w:rsidR="000779C1">
        <w:rPr>
          <w:rFonts w:ascii="Arial" w:hAnsi="Arial" w:cs="Arial"/>
          <w:sz w:val="20"/>
          <w:szCs w:val="20"/>
          <w:lang w:val="en-GB"/>
        </w:rPr>
        <w:t xml:space="preserve"> to issue</w:t>
      </w:r>
      <w:r w:rsidR="00FD170D" w:rsidRPr="00B81316">
        <w:rPr>
          <w:rFonts w:ascii="Arial" w:hAnsi="Arial" w:cs="Arial"/>
          <w:sz w:val="20"/>
          <w:szCs w:val="20"/>
          <w:lang w:val="en-GB"/>
        </w:rPr>
        <w:t>.</w:t>
      </w:r>
      <w:r w:rsidR="00AB3CE8" w:rsidRPr="00B81316">
        <w:rPr>
          <w:rFonts w:ascii="Arial" w:hAnsi="Arial" w:cs="Arial"/>
          <w:sz w:val="20"/>
          <w:szCs w:val="20"/>
          <w:lang w:val="en-GB"/>
        </w:rPr>
        <w:t xml:space="preserve"> Due to the substantial surplus of free allowance</w:t>
      </w:r>
      <w:r w:rsidR="004F096D">
        <w:rPr>
          <w:rFonts w:ascii="Arial" w:hAnsi="Arial" w:cs="Arial"/>
          <w:sz w:val="20"/>
          <w:szCs w:val="20"/>
          <w:lang w:val="en-GB"/>
        </w:rPr>
        <w:t>s</w:t>
      </w:r>
      <w:r w:rsidR="008C249A">
        <w:rPr>
          <w:rFonts w:ascii="Arial" w:hAnsi="Arial" w:cs="Arial"/>
          <w:sz w:val="20"/>
          <w:szCs w:val="20"/>
          <w:lang w:val="en-GB"/>
        </w:rPr>
        <w:t>,</w:t>
      </w:r>
      <w:r w:rsidR="00EC6C7C">
        <w:rPr>
          <w:rFonts w:ascii="Arial" w:hAnsi="Arial" w:cs="Arial"/>
          <w:sz w:val="20"/>
          <w:szCs w:val="20"/>
          <w:lang w:val="en-GB"/>
        </w:rPr>
        <w:t xml:space="preserve"> the price of EUAs fell to</w:t>
      </w:r>
      <w:r w:rsidR="00AB3CE8" w:rsidRPr="00B81316">
        <w:rPr>
          <w:rFonts w:ascii="Arial" w:hAnsi="Arial" w:cs="Arial"/>
          <w:sz w:val="20"/>
          <w:szCs w:val="20"/>
          <w:lang w:val="en-GB"/>
        </w:rPr>
        <w:t xml:space="preserve"> zero by 2007</w:t>
      </w:r>
      <w:r w:rsidR="00EC6C7C">
        <w:rPr>
          <w:rFonts w:ascii="Arial" w:hAnsi="Arial" w:cs="Arial"/>
          <w:sz w:val="20"/>
          <w:szCs w:val="20"/>
          <w:lang w:val="en-GB"/>
        </w:rPr>
        <w:t>,</w:t>
      </w:r>
      <w:r w:rsidR="00AB3CE8" w:rsidRPr="00B81316">
        <w:rPr>
          <w:rFonts w:ascii="Arial" w:hAnsi="Arial" w:cs="Arial"/>
          <w:sz w:val="20"/>
          <w:szCs w:val="20"/>
          <w:lang w:val="en-GB"/>
        </w:rPr>
        <w:t xml:space="preserve"> while the trading vo</w:t>
      </w:r>
      <w:r w:rsidR="00EC6C7C">
        <w:rPr>
          <w:rFonts w:ascii="Arial" w:hAnsi="Arial" w:cs="Arial"/>
          <w:sz w:val="20"/>
          <w:szCs w:val="20"/>
          <w:lang w:val="en-GB"/>
        </w:rPr>
        <w:t>lumes rose from 321 million EUA</w:t>
      </w:r>
      <w:r w:rsidR="00AB3CE8" w:rsidRPr="00B81316">
        <w:rPr>
          <w:rFonts w:ascii="Arial" w:hAnsi="Arial" w:cs="Arial"/>
          <w:sz w:val="20"/>
          <w:szCs w:val="20"/>
          <w:lang w:val="en-GB"/>
        </w:rPr>
        <w:t>s in 2005 to 2.1 billion by 2007.</w:t>
      </w:r>
      <w:r w:rsidR="00070277" w:rsidRPr="00B81316">
        <w:rPr>
          <w:rFonts w:ascii="Arial" w:hAnsi="Arial" w:cs="Arial"/>
          <w:sz w:val="20"/>
          <w:szCs w:val="20"/>
          <w:lang w:val="en-GB"/>
        </w:rPr>
        <w:t xml:space="preserve"> </w:t>
      </w:r>
    </w:p>
    <w:p w:rsidR="00EE2DC6" w:rsidRPr="00B81316" w:rsidRDefault="00FA4F83" w:rsidP="00815499">
      <w:pPr>
        <w:jc w:val="both"/>
        <w:rPr>
          <w:rFonts w:ascii="Arial" w:hAnsi="Arial" w:cs="Arial"/>
          <w:sz w:val="20"/>
          <w:szCs w:val="20"/>
          <w:lang w:val="en-GB"/>
        </w:rPr>
      </w:pPr>
      <w:r>
        <w:rPr>
          <w:rFonts w:ascii="Arial" w:hAnsi="Arial" w:cs="Arial"/>
          <w:sz w:val="20"/>
          <w:szCs w:val="20"/>
          <w:lang w:val="en-GB"/>
        </w:rPr>
        <w:t>In P</w:t>
      </w:r>
      <w:r w:rsidR="00070277" w:rsidRPr="00B81316">
        <w:rPr>
          <w:rFonts w:ascii="Arial" w:hAnsi="Arial" w:cs="Arial"/>
          <w:sz w:val="20"/>
          <w:szCs w:val="20"/>
          <w:lang w:val="en-GB"/>
        </w:rPr>
        <w:t>hase 2</w:t>
      </w:r>
      <w:r>
        <w:rPr>
          <w:rFonts w:ascii="Arial" w:hAnsi="Arial" w:cs="Arial"/>
          <w:sz w:val="20"/>
          <w:szCs w:val="20"/>
          <w:lang w:val="en-GB"/>
        </w:rPr>
        <w:t>,</w:t>
      </w:r>
      <w:r w:rsidR="00070277" w:rsidRPr="00B81316">
        <w:rPr>
          <w:rFonts w:ascii="Arial" w:hAnsi="Arial" w:cs="Arial"/>
          <w:sz w:val="20"/>
          <w:szCs w:val="20"/>
          <w:lang w:val="en-GB"/>
        </w:rPr>
        <w:t xml:space="preserve"> the EU ETS was extended to other industries</w:t>
      </w:r>
      <w:r>
        <w:rPr>
          <w:rFonts w:ascii="Arial" w:hAnsi="Arial" w:cs="Arial"/>
          <w:sz w:val="20"/>
          <w:szCs w:val="20"/>
          <w:lang w:val="en-GB"/>
        </w:rPr>
        <w:t>,</w:t>
      </w:r>
      <w:r w:rsidR="00070277" w:rsidRPr="00B81316">
        <w:rPr>
          <w:rFonts w:ascii="Arial" w:hAnsi="Arial" w:cs="Arial"/>
          <w:sz w:val="20"/>
          <w:szCs w:val="20"/>
          <w:lang w:val="en-GB"/>
        </w:rPr>
        <w:t xml:space="preserve"> such as aviation</w:t>
      </w:r>
      <w:r>
        <w:rPr>
          <w:rFonts w:ascii="Arial" w:hAnsi="Arial" w:cs="Arial"/>
          <w:sz w:val="20"/>
          <w:szCs w:val="20"/>
          <w:lang w:val="en-GB"/>
        </w:rPr>
        <w:t>,</w:t>
      </w:r>
      <w:r w:rsidR="00070277" w:rsidRPr="00B81316">
        <w:rPr>
          <w:rFonts w:ascii="Arial" w:hAnsi="Arial" w:cs="Arial"/>
          <w:sz w:val="20"/>
          <w:szCs w:val="20"/>
          <w:lang w:val="en-GB"/>
        </w:rPr>
        <w:t xml:space="preserve"> and GHG emissions other than CO</w:t>
      </w:r>
      <w:r w:rsidR="00070277" w:rsidRPr="00B81316">
        <w:rPr>
          <w:rFonts w:ascii="Arial" w:hAnsi="Arial" w:cs="Arial"/>
          <w:sz w:val="20"/>
          <w:szCs w:val="20"/>
          <w:vertAlign w:val="subscript"/>
          <w:lang w:val="en-GB"/>
        </w:rPr>
        <w:t xml:space="preserve">2 </w:t>
      </w:r>
      <w:r>
        <w:rPr>
          <w:rFonts w:ascii="Arial" w:hAnsi="Arial" w:cs="Arial"/>
          <w:sz w:val="20"/>
          <w:szCs w:val="20"/>
          <w:lang w:val="en-GB"/>
        </w:rPr>
        <w:t>(e.g</w:t>
      </w:r>
      <w:r w:rsidR="000005D3">
        <w:rPr>
          <w:rFonts w:ascii="Arial" w:hAnsi="Arial" w:cs="Arial"/>
          <w:sz w:val="20"/>
          <w:szCs w:val="20"/>
          <w:lang w:val="en-GB"/>
        </w:rPr>
        <w:t>.</w:t>
      </w:r>
      <w:r>
        <w:rPr>
          <w:rFonts w:ascii="Arial" w:hAnsi="Arial" w:cs="Arial"/>
          <w:sz w:val="20"/>
          <w:szCs w:val="20"/>
          <w:lang w:val="en-GB"/>
        </w:rPr>
        <w:t xml:space="preserve"> s</w:t>
      </w:r>
      <w:r w:rsidR="002D26C5" w:rsidRPr="00B81316">
        <w:rPr>
          <w:rFonts w:ascii="Arial" w:hAnsi="Arial" w:cs="Arial"/>
          <w:sz w:val="20"/>
          <w:szCs w:val="20"/>
          <w:lang w:val="en-GB"/>
        </w:rPr>
        <w:t>ulphur dioxide and fluorine)</w:t>
      </w:r>
      <w:r w:rsidR="008C249A">
        <w:rPr>
          <w:rFonts w:ascii="Arial" w:hAnsi="Arial" w:cs="Arial"/>
          <w:sz w:val="20"/>
          <w:szCs w:val="20"/>
          <w:lang w:val="en-GB"/>
        </w:rPr>
        <w:t>.</w:t>
      </w:r>
      <w:r w:rsidR="002D26C5" w:rsidRPr="00B81316">
        <w:rPr>
          <w:rFonts w:ascii="Arial" w:hAnsi="Arial" w:cs="Arial"/>
          <w:sz w:val="20"/>
          <w:szCs w:val="20"/>
          <w:lang w:val="en-GB"/>
        </w:rPr>
        <w:t xml:space="preserve"> </w:t>
      </w:r>
      <w:r>
        <w:rPr>
          <w:rFonts w:ascii="Arial" w:hAnsi="Arial" w:cs="Arial"/>
          <w:sz w:val="20"/>
          <w:szCs w:val="20"/>
          <w:lang w:val="en-GB"/>
        </w:rPr>
        <w:t>Although EUAs were still mostly allocated for free, their</w:t>
      </w:r>
      <w:r w:rsidR="00EE2DC6" w:rsidRPr="00B81316">
        <w:rPr>
          <w:rFonts w:ascii="Arial" w:hAnsi="Arial" w:cs="Arial"/>
          <w:sz w:val="20"/>
          <w:szCs w:val="20"/>
          <w:lang w:val="en-GB"/>
        </w:rPr>
        <w:t xml:space="preserve"> supply was </w:t>
      </w:r>
      <w:r w:rsidR="00F147D8">
        <w:rPr>
          <w:rFonts w:ascii="Arial" w:hAnsi="Arial" w:cs="Arial"/>
          <w:sz w:val="20"/>
          <w:szCs w:val="20"/>
          <w:lang w:val="en-GB"/>
        </w:rPr>
        <w:t xml:space="preserve">set </w:t>
      </w:r>
      <w:r w:rsidR="00EE2DC6" w:rsidRPr="00B81316">
        <w:rPr>
          <w:rFonts w:ascii="Arial" w:hAnsi="Arial" w:cs="Arial"/>
          <w:sz w:val="20"/>
          <w:szCs w:val="20"/>
          <w:lang w:val="en-GB"/>
        </w:rPr>
        <w:t xml:space="preserve">to reflect economic conditions to avoid a </w:t>
      </w:r>
      <w:r w:rsidR="008C249A">
        <w:rPr>
          <w:rFonts w:ascii="Arial" w:hAnsi="Arial" w:cs="Arial"/>
          <w:sz w:val="20"/>
          <w:szCs w:val="20"/>
          <w:lang w:val="en-GB"/>
        </w:rPr>
        <w:t>price drop if the number of EUA</w:t>
      </w:r>
      <w:r w:rsidR="00EE2DC6" w:rsidRPr="00B81316">
        <w:rPr>
          <w:rFonts w:ascii="Arial" w:hAnsi="Arial" w:cs="Arial"/>
          <w:sz w:val="20"/>
          <w:szCs w:val="20"/>
          <w:lang w:val="en-GB"/>
        </w:rPr>
        <w:t>s released exceeded the actual carbon consumption. The</w:t>
      </w:r>
      <w:r w:rsidR="00F147D8">
        <w:rPr>
          <w:rFonts w:ascii="Arial" w:hAnsi="Arial" w:cs="Arial"/>
          <w:sz w:val="20"/>
          <w:szCs w:val="20"/>
          <w:lang w:val="en-GB"/>
        </w:rPr>
        <w:t xml:space="preserve"> price per tonne of CO2e of EUA</w:t>
      </w:r>
      <w:r w:rsidR="00EE2DC6" w:rsidRPr="00B81316">
        <w:rPr>
          <w:rFonts w:ascii="Arial" w:hAnsi="Arial" w:cs="Arial"/>
          <w:sz w:val="20"/>
          <w:szCs w:val="20"/>
          <w:lang w:val="en-GB"/>
        </w:rPr>
        <w:t>s saw another drop (f</w:t>
      </w:r>
      <w:r>
        <w:rPr>
          <w:rFonts w:ascii="Arial" w:hAnsi="Arial" w:cs="Arial"/>
          <w:sz w:val="20"/>
          <w:szCs w:val="20"/>
          <w:lang w:val="en-GB"/>
        </w:rPr>
        <w:t>rom US$30 in 2008 to US$8 in 20</w:t>
      </w:r>
      <w:r w:rsidR="00EE2DC6" w:rsidRPr="00B81316">
        <w:rPr>
          <w:rFonts w:ascii="Arial" w:hAnsi="Arial" w:cs="Arial"/>
          <w:sz w:val="20"/>
          <w:szCs w:val="20"/>
          <w:lang w:val="en-GB"/>
        </w:rPr>
        <w:t>1</w:t>
      </w:r>
      <w:r>
        <w:rPr>
          <w:rFonts w:ascii="Arial" w:hAnsi="Arial" w:cs="Arial"/>
          <w:sz w:val="20"/>
          <w:szCs w:val="20"/>
          <w:lang w:val="en-GB"/>
        </w:rPr>
        <w:t>2</w:t>
      </w:r>
      <w:r w:rsidR="00EE2DC6" w:rsidRPr="00B81316">
        <w:rPr>
          <w:rFonts w:ascii="Arial" w:hAnsi="Arial" w:cs="Arial"/>
          <w:sz w:val="20"/>
          <w:szCs w:val="20"/>
          <w:lang w:val="en-GB"/>
        </w:rPr>
        <w:t xml:space="preserve">) with the </w:t>
      </w:r>
      <w:r w:rsidR="00BB1246" w:rsidRPr="00B81316">
        <w:rPr>
          <w:rFonts w:ascii="Arial" w:hAnsi="Arial" w:cs="Arial"/>
          <w:sz w:val="20"/>
          <w:szCs w:val="20"/>
          <w:lang w:val="en-GB"/>
        </w:rPr>
        <w:t xml:space="preserve">HKEX </w:t>
      </w:r>
      <w:r w:rsidR="00EE2DC6" w:rsidRPr="00B81316">
        <w:rPr>
          <w:rFonts w:ascii="Arial" w:hAnsi="Arial" w:cs="Arial"/>
          <w:sz w:val="20"/>
          <w:szCs w:val="20"/>
          <w:lang w:val="en-GB"/>
        </w:rPr>
        <w:t>Resear</w:t>
      </w:r>
      <w:r w:rsidR="008C249A">
        <w:rPr>
          <w:rFonts w:ascii="Arial" w:hAnsi="Arial" w:cs="Arial"/>
          <w:sz w:val="20"/>
          <w:szCs w:val="20"/>
          <w:lang w:val="en-GB"/>
        </w:rPr>
        <w:t>ch Report citing the wea</w:t>
      </w:r>
      <w:r w:rsidR="00EE2DC6" w:rsidRPr="00B81316">
        <w:rPr>
          <w:rFonts w:ascii="Arial" w:hAnsi="Arial" w:cs="Arial"/>
          <w:sz w:val="20"/>
          <w:szCs w:val="20"/>
          <w:lang w:val="en-GB"/>
        </w:rPr>
        <w:t>k economic activity in the wake of the 2008 global financial crisis as a reason. Nonethel</w:t>
      </w:r>
      <w:r w:rsidR="008C249A">
        <w:rPr>
          <w:rFonts w:ascii="Arial" w:hAnsi="Arial" w:cs="Arial"/>
          <w:sz w:val="20"/>
          <w:szCs w:val="20"/>
          <w:lang w:val="en-GB"/>
        </w:rPr>
        <w:t>ess, the trading volumes of EUAs continued to rise</w:t>
      </w:r>
      <w:r w:rsidR="00EE2DC6" w:rsidRPr="00B81316">
        <w:rPr>
          <w:rFonts w:ascii="Arial" w:hAnsi="Arial" w:cs="Arial"/>
          <w:sz w:val="20"/>
          <w:szCs w:val="20"/>
          <w:lang w:val="en-GB"/>
        </w:rPr>
        <w:t xml:space="preserve"> </w:t>
      </w:r>
      <w:r w:rsidR="000005D3">
        <w:rPr>
          <w:rFonts w:ascii="Arial" w:hAnsi="Arial" w:cs="Arial"/>
          <w:sz w:val="20"/>
          <w:szCs w:val="20"/>
          <w:lang w:val="en-GB"/>
        </w:rPr>
        <w:t>and jumped to 7.9 billion in</w:t>
      </w:r>
      <w:r w:rsidR="00F147D8">
        <w:rPr>
          <w:rFonts w:ascii="Arial" w:hAnsi="Arial" w:cs="Arial"/>
          <w:sz w:val="20"/>
          <w:szCs w:val="20"/>
          <w:lang w:val="en-GB"/>
        </w:rPr>
        <w:t xml:space="preserve"> 2012, </w:t>
      </w:r>
      <w:r w:rsidR="00EE2DC6" w:rsidRPr="00B81316">
        <w:rPr>
          <w:rFonts w:ascii="Arial" w:hAnsi="Arial" w:cs="Arial"/>
          <w:sz w:val="20"/>
          <w:szCs w:val="20"/>
          <w:lang w:val="en-GB"/>
        </w:rPr>
        <w:t>more than</w:t>
      </w:r>
      <w:r w:rsidR="00F147D8">
        <w:rPr>
          <w:rFonts w:ascii="Arial" w:hAnsi="Arial" w:cs="Arial"/>
          <w:sz w:val="20"/>
          <w:szCs w:val="20"/>
          <w:lang w:val="en-GB"/>
        </w:rPr>
        <w:t xml:space="preserve"> double the 3.1 billion </w:t>
      </w:r>
      <w:r w:rsidR="007F17F5">
        <w:rPr>
          <w:rFonts w:ascii="Arial" w:hAnsi="Arial" w:cs="Arial"/>
          <w:sz w:val="20"/>
          <w:szCs w:val="20"/>
          <w:lang w:val="en-GB"/>
        </w:rPr>
        <w:t>in</w:t>
      </w:r>
      <w:r w:rsidR="00F147D8">
        <w:rPr>
          <w:rFonts w:ascii="Arial" w:hAnsi="Arial" w:cs="Arial"/>
          <w:sz w:val="20"/>
          <w:szCs w:val="20"/>
          <w:lang w:val="en-GB"/>
        </w:rPr>
        <w:t xml:space="preserve"> 2008</w:t>
      </w:r>
      <w:r w:rsidR="008C249A">
        <w:rPr>
          <w:rFonts w:ascii="Arial" w:hAnsi="Arial" w:cs="Arial"/>
          <w:sz w:val="20"/>
          <w:szCs w:val="20"/>
          <w:lang w:val="en-GB"/>
        </w:rPr>
        <w:t>.</w:t>
      </w:r>
      <w:r w:rsidR="00EE2DC6" w:rsidRPr="00B81316">
        <w:rPr>
          <w:rFonts w:ascii="Arial" w:hAnsi="Arial" w:cs="Arial"/>
          <w:sz w:val="20"/>
          <w:szCs w:val="20"/>
          <w:lang w:val="en-GB"/>
        </w:rPr>
        <w:t xml:space="preserve"> </w:t>
      </w:r>
    </w:p>
    <w:p w:rsidR="006353CD" w:rsidRPr="00B81316" w:rsidRDefault="000005D3" w:rsidP="00651CE3">
      <w:pPr>
        <w:jc w:val="both"/>
        <w:rPr>
          <w:rFonts w:ascii="Arial" w:hAnsi="Arial" w:cs="Arial"/>
          <w:sz w:val="20"/>
          <w:szCs w:val="20"/>
          <w:lang w:val="en-GB"/>
        </w:rPr>
      </w:pPr>
      <w:r>
        <w:rPr>
          <w:rFonts w:ascii="Arial" w:hAnsi="Arial" w:cs="Arial"/>
          <w:sz w:val="20"/>
          <w:szCs w:val="20"/>
          <w:lang w:val="en-GB"/>
        </w:rPr>
        <w:t>By P</w:t>
      </w:r>
      <w:r w:rsidR="00EE2DC6" w:rsidRPr="00B81316">
        <w:rPr>
          <w:rFonts w:ascii="Arial" w:hAnsi="Arial" w:cs="Arial"/>
          <w:sz w:val="20"/>
          <w:szCs w:val="20"/>
          <w:lang w:val="en-GB"/>
        </w:rPr>
        <w:t>hase 3 of the EU ETS</w:t>
      </w:r>
      <w:r w:rsidR="008C249A">
        <w:rPr>
          <w:rFonts w:ascii="Arial" w:hAnsi="Arial" w:cs="Arial"/>
          <w:sz w:val="20"/>
          <w:szCs w:val="20"/>
          <w:lang w:val="en-GB"/>
        </w:rPr>
        <w:t>,</w:t>
      </w:r>
      <w:r w:rsidR="00FD170D" w:rsidRPr="00B81316">
        <w:rPr>
          <w:rFonts w:ascii="Arial" w:hAnsi="Arial" w:cs="Arial"/>
          <w:sz w:val="20"/>
          <w:szCs w:val="20"/>
          <w:lang w:val="en-GB"/>
        </w:rPr>
        <w:t xml:space="preserve"> the NAP system was replaced by a single EU-wide cap on emissions and auctions became the default means of allocation</w:t>
      </w:r>
      <w:r w:rsidR="00394105" w:rsidRPr="00B81316">
        <w:rPr>
          <w:rFonts w:ascii="Arial" w:hAnsi="Arial" w:cs="Arial"/>
          <w:sz w:val="20"/>
          <w:szCs w:val="20"/>
          <w:lang w:val="en-GB"/>
        </w:rPr>
        <w:t>. T</w:t>
      </w:r>
      <w:r w:rsidR="00FD170D" w:rsidRPr="00B81316">
        <w:rPr>
          <w:rFonts w:ascii="Arial" w:hAnsi="Arial" w:cs="Arial"/>
          <w:sz w:val="20"/>
          <w:szCs w:val="20"/>
          <w:lang w:val="en-GB"/>
        </w:rPr>
        <w:t>hus</w:t>
      </w:r>
      <w:r w:rsidR="008C249A">
        <w:rPr>
          <w:rFonts w:ascii="Arial" w:hAnsi="Arial" w:cs="Arial"/>
          <w:sz w:val="20"/>
          <w:szCs w:val="20"/>
          <w:lang w:val="en-GB"/>
        </w:rPr>
        <w:t>, du</w:t>
      </w:r>
      <w:r w:rsidR="00F25F95">
        <w:rPr>
          <w:rFonts w:ascii="Arial" w:hAnsi="Arial" w:cs="Arial"/>
          <w:sz w:val="20"/>
          <w:szCs w:val="20"/>
          <w:lang w:val="en-GB"/>
        </w:rPr>
        <w:t>ring P</w:t>
      </w:r>
      <w:r w:rsidR="00394105" w:rsidRPr="00B81316">
        <w:rPr>
          <w:rFonts w:ascii="Arial" w:hAnsi="Arial" w:cs="Arial"/>
          <w:sz w:val="20"/>
          <w:szCs w:val="20"/>
          <w:lang w:val="en-GB"/>
        </w:rPr>
        <w:t>hase 3</w:t>
      </w:r>
      <w:r>
        <w:rPr>
          <w:rFonts w:ascii="Arial" w:hAnsi="Arial" w:cs="Arial"/>
          <w:sz w:val="20"/>
          <w:szCs w:val="20"/>
          <w:lang w:val="en-GB"/>
        </w:rPr>
        <w:t xml:space="preserve">, </w:t>
      </w:r>
      <w:r w:rsidR="002D26C5" w:rsidRPr="00B81316">
        <w:rPr>
          <w:rFonts w:ascii="Arial" w:hAnsi="Arial" w:cs="Arial"/>
          <w:sz w:val="20"/>
          <w:szCs w:val="20"/>
          <w:lang w:val="en-GB"/>
        </w:rPr>
        <w:t xml:space="preserve">57% of EUAs were auctioned and the remainder </w:t>
      </w:r>
      <w:r>
        <w:rPr>
          <w:rFonts w:ascii="Arial" w:hAnsi="Arial" w:cs="Arial"/>
          <w:sz w:val="20"/>
          <w:szCs w:val="20"/>
          <w:lang w:val="en-GB"/>
        </w:rPr>
        <w:t xml:space="preserve">were </w:t>
      </w:r>
      <w:r w:rsidR="002D26C5" w:rsidRPr="00B81316">
        <w:rPr>
          <w:rFonts w:ascii="Arial" w:hAnsi="Arial" w:cs="Arial"/>
          <w:sz w:val="20"/>
          <w:szCs w:val="20"/>
          <w:lang w:val="en-GB"/>
        </w:rPr>
        <w:t>allocated for free.</w:t>
      </w:r>
      <w:r w:rsidR="00FD170D" w:rsidRPr="00B81316">
        <w:rPr>
          <w:rFonts w:ascii="Arial" w:hAnsi="Arial" w:cs="Arial"/>
          <w:sz w:val="20"/>
          <w:szCs w:val="20"/>
          <w:lang w:val="en-GB"/>
        </w:rPr>
        <w:t xml:space="preserve"> The Market Stability Reserve</w:t>
      </w:r>
      <w:r w:rsidR="002E45B0" w:rsidRPr="00B81316">
        <w:rPr>
          <w:rFonts w:ascii="Arial" w:hAnsi="Arial" w:cs="Arial"/>
          <w:sz w:val="20"/>
          <w:szCs w:val="20"/>
          <w:lang w:val="en-GB"/>
        </w:rPr>
        <w:t xml:space="preserve"> (</w:t>
      </w:r>
      <w:r w:rsidR="002E45B0" w:rsidRPr="00B81316">
        <w:rPr>
          <w:rFonts w:ascii="Arial" w:hAnsi="Arial" w:cs="Arial"/>
          <w:b/>
          <w:sz w:val="20"/>
          <w:szCs w:val="20"/>
          <w:lang w:val="en-GB"/>
        </w:rPr>
        <w:t>MSR</w:t>
      </w:r>
      <w:r w:rsidR="002E45B0" w:rsidRPr="00B81316">
        <w:rPr>
          <w:rFonts w:ascii="Arial" w:hAnsi="Arial" w:cs="Arial"/>
          <w:sz w:val="20"/>
          <w:szCs w:val="20"/>
          <w:lang w:val="en-GB"/>
        </w:rPr>
        <w:t>)</w:t>
      </w:r>
      <w:r w:rsidR="00F25F95">
        <w:rPr>
          <w:rFonts w:ascii="Arial" w:hAnsi="Arial" w:cs="Arial"/>
          <w:sz w:val="20"/>
          <w:szCs w:val="20"/>
          <w:lang w:val="en-GB"/>
        </w:rPr>
        <w:t xml:space="preserve"> was also implemented under </w:t>
      </w:r>
      <w:r w:rsidR="00F25F95">
        <w:rPr>
          <w:rFonts w:ascii="Arial" w:hAnsi="Arial" w:cs="Arial"/>
          <w:sz w:val="20"/>
          <w:szCs w:val="20"/>
          <w:lang w:val="en-GB"/>
        </w:rPr>
        <w:lastRenderedPageBreak/>
        <w:t>P</w:t>
      </w:r>
      <w:r w:rsidR="00FD170D" w:rsidRPr="00B81316">
        <w:rPr>
          <w:rFonts w:ascii="Arial" w:hAnsi="Arial" w:cs="Arial"/>
          <w:sz w:val="20"/>
          <w:szCs w:val="20"/>
          <w:lang w:val="en-GB"/>
        </w:rPr>
        <w:t xml:space="preserve">hase 3 </w:t>
      </w:r>
      <w:r w:rsidR="002E45B0" w:rsidRPr="00B81316">
        <w:rPr>
          <w:rFonts w:ascii="Arial" w:hAnsi="Arial" w:cs="Arial"/>
          <w:sz w:val="20"/>
          <w:szCs w:val="20"/>
          <w:lang w:val="en-GB"/>
        </w:rPr>
        <w:t>as a means to address imbalances betwe</w:t>
      </w:r>
      <w:r w:rsidR="008C249A">
        <w:rPr>
          <w:rFonts w:ascii="Arial" w:hAnsi="Arial" w:cs="Arial"/>
          <w:sz w:val="20"/>
          <w:szCs w:val="20"/>
          <w:lang w:val="en-GB"/>
        </w:rPr>
        <w:t>en the demand and supply of EUA</w:t>
      </w:r>
      <w:r w:rsidR="002E45B0" w:rsidRPr="00B81316">
        <w:rPr>
          <w:rFonts w:ascii="Arial" w:hAnsi="Arial" w:cs="Arial"/>
          <w:sz w:val="20"/>
          <w:szCs w:val="20"/>
          <w:lang w:val="en-GB"/>
        </w:rPr>
        <w:t>s.</w:t>
      </w:r>
      <w:r w:rsidR="008C249A">
        <w:rPr>
          <w:rFonts w:ascii="Arial" w:hAnsi="Arial" w:cs="Arial"/>
          <w:sz w:val="20"/>
          <w:szCs w:val="20"/>
          <w:lang w:val="en-GB"/>
        </w:rPr>
        <w:t xml:space="preserve"> The cap on EUA</w:t>
      </w:r>
      <w:r w:rsidR="00651CE3" w:rsidRPr="00B81316">
        <w:rPr>
          <w:rFonts w:ascii="Arial" w:hAnsi="Arial" w:cs="Arial"/>
          <w:sz w:val="20"/>
          <w:szCs w:val="20"/>
          <w:lang w:val="en-GB"/>
        </w:rPr>
        <w:t>s for stationary i</w:t>
      </w:r>
      <w:r w:rsidR="002D26C5" w:rsidRPr="00B81316">
        <w:rPr>
          <w:rFonts w:ascii="Arial" w:hAnsi="Arial" w:cs="Arial"/>
          <w:sz w:val="20"/>
          <w:szCs w:val="20"/>
          <w:lang w:val="en-GB"/>
        </w:rPr>
        <w:t xml:space="preserve">nstallations under the EU ETS </w:t>
      </w:r>
      <w:r w:rsidR="00651CE3" w:rsidRPr="00B81316">
        <w:rPr>
          <w:rFonts w:ascii="Arial" w:hAnsi="Arial" w:cs="Arial"/>
          <w:sz w:val="20"/>
          <w:szCs w:val="20"/>
          <w:lang w:val="en-GB"/>
        </w:rPr>
        <w:t>was set to the level of</w:t>
      </w:r>
      <w:r w:rsidR="002E45B0" w:rsidRPr="00B81316">
        <w:rPr>
          <w:rFonts w:ascii="Arial" w:hAnsi="Arial" w:cs="Arial"/>
          <w:sz w:val="20"/>
          <w:szCs w:val="20"/>
          <w:lang w:val="en-GB"/>
        </w:rPr>
        <w:t xml:space="preserve"> emissions allowed in 2013 and </w:t>
      </w:r>
      <w:r w:rsidR="00651CE3" w:rsidRPr="00B81316">
        <w:rPr>
          <w:rFonts w:ascii="Arial" w:hAnsi="Arial" w:cs="Arial"/>
          <w:sz w:val="20"/>
          <w:szCs w:val="20"/>
          <w:lang w:val="en-GB"/>
        </w:rPr>
        <w:t>a target to decrease emissions annually by a linear reduction factor (</w:t>
      </w:r>
      <w:r w:rsidR="00651CE3" w:rsidRPr="00B81316">
        <w:rPr>
          <w:rFonts w:ascii="Arial" w:hAnsi="Arial" w:cs="Arial"/>
          <w:b/>
          <w:sz w:val="20"/>
          <w:szCs w:val="20"/>
          <w:lang w:val="en-GB"/>
        </w:rPr>
        <w:t>LRF</w:t>
      </w:r>
      <w:r w:rsidR="00651CE3" w:rsidRPr="00B81316">
        <w:rPr>
          <w:rFonts w:ascii="Arial" w:hAnsi="Arial" w:cs="Arial"/>
          <w:sz w:val="20"/>
          <w:szCs w:val="20"/>
          <w:lang w:val="en-GB"/>
        </w:rPr>
        <w:t>) of 1.74% from baseline emissions in 2008-2012 was also set. The EUA price</w:t>
      </w:r>
      <w:r w:rsidR="002E45B0" w:rsidRPr="00B81316">
        <w:rPr>
          <w:rFonts w:ascii="Arial" w:hAnsi="Arial" w:cs="Arial"/>
          <w:sz w:val="20"/>
          <w:szCs w:val="20"/>
          <w:lang w:val="en-GB"/>
        </w:rPr>
        <w:t xml:space="preserve"> </w:t>
      </w:r>
      <w:r w:rsidR="00651CE3" w:rsidRPr="00B81316">
        <w:rPr>
          <w:rFonts w:ascii="Arial" w:hAnsi="Arial" w:cs="Arial"/>
          <w:sz w:val="20"/>
          <w:szCs w:val="20"/>
          <w:lang w:val="en-GB"/>
        </w:rPr>
        <w:t>managed to reach about US$30.1 per tonne of CO2e</w:t>
      </w:r>
      <w:r w:rsidR="002E45B0" w:rsidRPr="00B81316">
        <w:rPr>
          <w:rFonts w:ascii="Arial" w:hAnsi="Arial" w:cs="Arial"/>
          <w:sz w:val="20"/>
          <w:szCs w:val="20"/>
          <w:lang w:val="en-GB"/>
        </w:rPr>
        <w:t xml:space="preserve"> by 2020</w:t>
      </w:r>
      <w:r w:rsidR="00651CE3" w:rsidRPr="00B81316">
        <w:rPr>
          <w:rFonts w:ascii="Arial" w:hAnsi="Arial" w:cs="Arial"/>
          <w:sz w:val="20"/>
          <w:szCs w:val="20"/>
          <w:lang w:val="en-GB"/>
        </w:rPr>
        <w:t>.</w:t>
      </w:r>
    </w:p>
    <w:p w:rsidR="00651CE3" w:rsidRPr="00B81316" w:rsidRDefault="00F25F95" w:rsidP="00651CE3">
      <w:pPr>
        <w:jc w:val="both"/>
        <w:rPr>
          <w:rFonts w:ascii="Arial" w:hAnsi="Arial" w:cs="Arial"/>
          <w:sz w:val="20"/>
          <w:szCs w:val="20"/>
          <w:lang w:val="en-GB"/>
        </w:rPr>
      </w:pPr>
      <w:r>
        <w:rPr>
          <w:rFonts w:ascii="Arial" w:hAnsi="Arial" w:cs="Arial"/>
          <w:sz w:val="20"/>
          <w:szCs w:val="20"/>
          <w:lang w:val="en-GB"/>
        </w:rPr>
        <w:t>Under the current P</w:t>
      </w:r>
      <w:r w:rsidR="00651CE3" w:rsidRPr="00B81316">
        <w:rPr>
          <w:rFonts w:ascii="Arial" w:hAnsi="Arial" w:cs="Arial"/>
          <w:sz w:val="20"/>
          <w:szCs w:val="20"/>
          <w:lang w:val="en-GB"/>
        </w:rPr>
        <w:t>h</w:t>
      </w:r>
      <w:r w:rsidR="00270AB6" w:rsidRPr="00B81316">
        <w:rPr>
          <w:rFonts w:ascii="Arial" w:hAnsi="Arial" w:cs="Arial"/>
          <w:sz w:val="20"/>
          <w:szCs w:val="20"/>
          <w:lang w:val="en-GB"/>
        </w:rPr>
        <w:t>ase 4</w:t>
      </w:r>
      <w:r w:rsidR="008C249A">
        <w:rPr>
          <w:rFonts w:ascii="Arial" w:hAnsi="Arial" w:cs="Arial"/>
          <w:sz w:val="20"/>
          <w:szCs w:val="20"/>
          <w:lang w:val="en-GB"/>
        </w:rPr>
        <w:t>,</w:t>
      </w:r>
      <w:r w:rsidR="00270AB6" w:rsidRPr="00B81316">
        <w:rPr>
          <w:rFonts w:ascii="Arial" w:hAnsi="Arial" w:cs="Arial"/>
          <w:sz w:val="20"/>
          <w:szCs w:val="20"/>
          <w:lang w:val="en-GB"/>
        </w:rPr>
        <w:t xml:space="preserve"> the ratio of EUAs auctioned</w:t>
      </w:r>
      <w:r w:rsidR="00651CE3" w:rsidRPr="00B81316">
        <w:rPr>
          <w:rFonts w:ascii="Arial" w:hAnsi="Arial" w:cs="Arial"/>
          <w:sz w:val="20"/>
          <w:szCs w:val="20"/>
          <w:lang w:val="en-GB"/>
        </w:rPr>
        <w:t xml:space="preserve"> and freely allocated </w:t>
      </w:r>
      <w:r>
        <w:rPr>
          <w:rFonts w:ascii="Arial" w:hAnsi="Arial" w:cs="Arial"/>
          <w:sz w:val="20"/>
          <w:szCs w:val="20"/>
          <w:lang w:val="en-GB"/>
        </w:rPr>
        <w:t>has remained the same as in Phase 3 and the MSR remains</w:t>
      </w:r>
      <w:r w:rsidR="002E45B0" w:rsidRPr="00B81316">
        <w:rPr>
          <w:rFonts w:ascii="Arial" w:hAnsi="Arial" w:cs="Arial"/>
          <w:sz w:val="20"/>
          <w:szCs w:val="20"/>
          <w:lang w:val="en-GB"/>
        </w:rPr>
        <w:t xml:space="preserve"> in place.</w:t>
      </w:r>
      <w:r w:rsidR="00651CE3" w:rsidRPr="00B81316">
        <w:rPr>
          <w:rFonts w:ascii="Arial" w:hAnsi="Arial" w:cs="Arial"/>
          <w:sz w:val="20"/>
          <w:szCs w:val="20"/>
          <w:lang w:val="en-GB"/>
        </w:rPr>
        <w:t xml:space="preserve"> However, much more ambitious targets were set </w:t>
      </w:r>
      <w:r w:rsidR="00270AB6" w:rsidRPr="00B81316">
        <w:rPr>
          <w:rFonts w:ascii="Arial" w:hAnsi="Arial" w:cs="Arial"/>
          <w:sz w:val="20"/>
          <w:szCs w:val="20"/>
          <w:lang w:val="en-GB"/>
        </w:rPr>
        <w:t>with</w:t>
      </w:r>
      <w:r w:rsidR="00651CE3" w:rsidRPr="00B81316">
        <w:rPr>
          <w:rFonts w:ascii="Arial" w:hAnsi="Arial" w:cs="Arial"/>
          <w:sz w:val="20"/>
          <w:szCs w:val="20"/>
          <w:lang w:val="en-GB"/>
        </w:rPr>
        <w:t xml:space="preserve"> the phasing out of free allocation for less-exposed </w:t>
      </w:r>
      <w:r w:rsidR="00270AB6" w:rsidRPr="00B81316">
        <w:rPr>
          <w:rFonts w:ascii="Arial" w:hAnsi="Arial" w:cs="Arial"/>
          <w:sz w:val="20"/>
          <w:szCs w:val="20"/>
          <w:lang w:val="en-GB"/>
        </w:rPr>
        <w:t xml:space="preserve">sectors </w:t>
      </w:r>
      <w:r w:rsidR="00724A8A">
        <w:rPr>
          <w:rFonts w:ascii="Arial" w:hAnsi="Arial" w:cs="Arial"/>
          <w:sz w:val="20"/>
          <w:szCs w:val="20"/>
          <w:lang w:val="en-GB"/>
        </w:rPr>
        <w:t xml:space="preserve">after </w:t>
      </w:r>
      <w:r w:rsidR="00724A8A" w:rsidRPr="00B81316">
        <w:rPr>
          <w:rFonts w:ascii="Arial" w:hAnsi="Arial" w:cs="Arial"/>
          <w:sz w:val="20"/>
          <w:szCs w:val="20"/>
          <w:lang w:val="en-GB"/>
        </w:rPr>
        <w:t xml:space="preserve">2026 </w:t>
      </w:r>
      <w:r w:rsidR="00724A8A">
        <w:rPr>
          <w:rFonts w:ascii="Arial" w:hAnsi="Arial" w:cs="Arial"/>
          <w:sz w:val="20"/>
          <w:szCs w:val="20"/>
          <w:lang w:val="en-GB"/>
        </w:rPr>
        <w:t>fr</w:t>
      </w:r>
      <w:r w:rsidR="00270AB6" w:rsidRPr="00B81316">
        <w:rPr>
          <w:rFonts w:ascii="Arial" w:hAnsi="Arial" w:cs="Arial"/>
          <w:sz w:val="20"/>
          <w:szCs w:val="20"/>
          <w:lang w:val="en-GB"/>
        </w:rPr>
        <w:t>o</w:t>
      </w:r>
      <w:r w:rsidR="00724A8A">
        <w:rPr>
          <w:rFonts w:ascii="Arial" w:hAnsi="Arial" w:cs="Arial"/>
          <w:sz w:val="20"/>
          <w:szCs w:val="20"/>
          <w:lang w:val="en-GB"/>
        </w:rPr>
        <w:t>m</w:t>
      </w:r>
      <w:r w:rsidR="00270AB6" w:rsidRPr="00B81316">
        <w:rPr>
          <w:rFonts w:ascii="Arial" w:hAnsi="Arial" w:cs="Arial"/>
          <w:sz w:val="20"/>
          <w:szCs w:val="20"/>
          <w:lang w:val="en-GB"/>
        </w:rPr>
        <w:t xml:space="preserve"> 30% of the total cap </w:t>
      </w:r>
      <w:r w:rsidR="00724A8A">
        <w:rPr>
          <w:rFonts w:ascii="Arial" w:hAnsi="Arial" w:cs="Arial"/>
          <w:sz w:val="20"/>
          <w:szCs w:val="20"/>
          <w:lang w:val="en-GB"/>
        </w:rPr>
        <w:t xml:space="preserve">to </w:t>
      </w:r>
      <w:r w:rsidR="002E45B0" w:rsidRPr="00B81316">
        <w:rPr>
          <w:rFonts w:ascii="Arial" w:hAnsi="Arial" w:cs="Arial"/>
          <w:sz w:val="20"/>
          <w:szCs w:val="20"/>
          <w:lang w:val="en-GB"/>
        </w:rPr>
        <w:t xml:space="preserve">zero by 2030, a </w:t>
      </w:r>
      <w:r w:rsidR="00270AB6" w:rsidRPr="00B81316">
        <w:rPr>
          <w:rFonts w:ascii="Arial" w:hAnsi="Arial" w:cs="Arial"/>
          <w:sz w:val="20"/>
          <w:szCs w:val="20"/>
          <w:lang w:val="en-GB"/>
        </w:rPr>
        <w:t>one off reduction of 117 million allowances and a dec</w:t>
      </w:r>
      <w:r w:rsidR="008C249A">
        <w:rPr>
          <w:rFonts w:ascii="Arial" w:hAnsi="Arial" w:cs="Arial"/>
          <w:sz w:val="20"/>
          <w:szCs w:val="20"/>
          <w:lang w:val="en-GB"/>
        </w:rPr>
        <w:t>line with an increased LRF of 4.</w:t>
      </w:r>
      <w:r w:rsidR="00270AB6" w:rsidRPr="00B81316">
        <w:rPr>
          <w:rFonts w:ascii="Arial" w:hAnsi="Arial" w:cs="Arial"/>
          <w:sz w:val="20"/>
          <w:szCs w:val="20"/>
          <w:lang w:val="en-GB"/>
        </w:rPr>
        <w:t>2% annual</w:t>
      </w:r>
      <w:r w:rsidR="008C249A">
        <w:rPr>
          <w:rFonts w:ascii="Arial" w:hAnsi="Arial" w:cs="Arial"/>
          <w:sz w:val="20"/>
          <w:szCs w:val="20"/>
          <w:lang w:val="en-GB"/>
        </w:rPr>
        <w:t>ly</w:t>
      </w:r>
      <w:r w:rsidR="006148B9">
        <w:rPr>
          <w:rFonts w:ascii="Arial" w:hAnsi="Arial" w:cs="Arial"/>
          <w:sz w:val="20"/>
          <w:szCs w:val="20"/>
          <w:lang w:val="en-GB"/>
        </w:rPr>
        <w:t xml:space="preserve"> between 2021 and 2030</w:t>
      </w:r>
      <w:r w:rsidR="00270AB6" w:rsidRPr="00B81316">
        <w:rPr>
          <w:rFonts w:ascii="Arial" w:hAnsi="Arial" w:cs="Arial"/>
          <w:sz w:val="20"/>
          <w:szCs w:val="20"/>
          <w:lang w:val="en-GB"/>
        </w:rPr>
        <w:t xml:space="preserve"> and a “more ambitious</w:t>
      </w:r>
      <w:r w:rsidR="008C249A">
        <w:rPr>
          <w:rFonts w:ascii="Arial" w:hAnsi="Arial" w:cs="Arial"/>
          <w:sz w:val="20"/>
          <w:szCs w:val="20"/>
          <w:lang w:val="en-GB"/>
        </w:rPr>
        <w:t>”</w:t>
      </w:r>
      <w:r w:rsidR="00270AB6" w:rsidRPr="00B81316">
        <w:rPr>
          <w:rFonts w:ascii="Arial" w:hAnsi="Arial" w:cs="Arial"/>
          <w:sz w:val="20"/>
          <w:szCs w:val="20"/>
          <w:lang w:val="en-GB"/>
        </w:rPr>
        <w:t xml:space="preserve"> cap for stationary installations with an LRF of 2.2% an</w:t>
      </w:r>
      <w:r w:rsidR="008C249A">
        <w:rPr>
          <w:rFonts w:ascii="Arial" w:hAnsi="Arial" w:cs="Arial"/>
          <w:sz w:val="20"/>
          <w:szCs w:val="20"/>
          <w:lang w:val="en-GB"/>
        </w:rPr>
        <w:t>nually having been set in 2021.</w:t>
      </w:r>
    </w:p>
    <w:p w:rsidR="00270AB6" w:rsidRPr="00B81316" w:rsidRDefault="00270AB6" w:rsidP="00651CE3">
      <w:pPr>
        <w:jc w:val="both"/>
        <w:rPr>
          <w:rFonts w:ascii="Arial" w:hAnsi="Arial" w:cs="Arial"/>
          <w:sz w:val="20"/>
          <w:szCs w:val="20"/>
          <w:lang w:val="en-GB"/>
        </w:rPr>
      </w:pPr>
      <w:r w:rsidRPr="00B81316">
        <w:rPr>
          <w:rFonts w:ascii="Arial" w:hAnsi="Arial" w:cs="Arial"/>
          <w:sz w:val="20"/>
          <w:szCs w:val="20"/>
          <w:lang w:val="en-GB"/>
        </w:rPr>
        <w:t xml:space="preserve">In terms of the </w:t>
      </w:r>
      <w:r w:rsidR="002E45B0" w:rsidRPr="00B81316">
        <w:rPr>
          <w:rFonts w:ascii="Arial" w:hAnsi="Arial" w:cs="Arial"/>
          <w:sz w:val="20"/>
          <w:szCs w:val="20"/>
          <w:lang w:val="en-GB"/>
        </w:rPr>
        <w:t>products available under the EU ETS</w:t>
      </w:r>
      <w:r w:rsidR="008C249A">
        <w:rPr>
          <w:rFonts w:ascii="Arial" w:hAnsi="Arial" w:cs="Arial"/>
          <w:sz w:val="20"/>
          <w:szCs w:val="20"/>
          <w:lang w:val="en-GB"/>
        </w:rPr>
        <w:t>, both spot trading of EUA</w:t>
      </w:r>
      <w:r w:rsidR="002E45B0" w:rsidRPr="00B81316">
        <w:rPr>
          <w:rFonts w:ascii="Arial" w:hAnsi="Arial" w:cs="Arial"/>
          <w:sz w:val="20"/>
          <w:szCs w:val="20"/>
          <w:lang w:val="en-GB"/>
        </w:rPr>
        <w:t xml:space="preserve">s and </w:t>
      </w:r>
      <w:r w:rsidR="006148B9">
        <w:rPr>
          <w:rFonts w:ascii="Arial" w:hAnsi="Arial" w:cs="Arial"/>
          <w:sz w:val="20"/>
          <w:szCs w:val="20"/>
          <w:lang w:val="en-GB"/>
        </w:rPr>
        <w:t>futures trading of carbon have</w:t>
      </w:r>
      <w:r w:rsidR="00EA7F5A" w:rsidRPr="00B81316">
        <w:rPr>
          <w:rFonts w:ascii="Arial" w:hAnsi="Arial" w:cs="Arial"/>
          <w:sz w:val="20"/>
          <w:szCs w:val="20"/>
          <w:lang w:val="en-GB"/>
        </w:rPr>
        <w:t xml:space="preserve"> been possible since 2005. EUA futures (including spot contracts) can currently be traded on the European Energy Exchange</w:t>
      </w:r>
      <w:r w:rsidR="002C4FA6" w:rsidRPr="00B81316">
        <w:rPr>
          <w:rFonts w:ascii="Arial" w:hAnsi="Arial" w:cs="Arial"/>
          <w:sz w:val="20"/>
          <w:szCs w:val="20"/>
          <w:lang w:val="en-GB"/>
        </w:rPr>
        <w:t xml:space="preserve"> (</w:t>
      </w:r>
      <w:r w:rsidR="002C4FA6" w:rsidRPr="00B81316">
        <w:rPr>
          <w:rFonts w:ascii="Arial" w:hAnsi="Arial" w:cs="Arial"/>
          <w:b/>
          <w:sz w:val="20"/>
          <w:szCs w:val="20"/>
          <w:lang w:val="en-GB"/>
        </w:rPr>
        <w:t>EEX</w:t>
      </w:r>
      <w:r w:rsidR="002C4FA6" w:rsidRPr="00B81316">
        <w:rPr>
          <w:rFonts w:ascii="Arial" w:hAnsi="Arial" w:cs="Arial"/>
          <w:sz w:val="20"/>
          <w:szCs w:val="20"/>
          <w:lang w:val="en-GB"/>
        </w:rPr>
        <w:t>)</w:t>
      </w:r>
      <w:r w:rsidR="00EA7F5A" w:rsidRPr="00B81316">
        <w:rPr>
          <w:rFonts w:ascii="Arial" w:hAnsi="Arial" w:cs="Arial"/>
          <w:sz w:val="20"/>
          <w:szCs w:val="20"/>
          <w:lang w:val="en-GB"/>
        </w:rPr>
        <w:t xml:space="preserve">, </w:t>
      </w:r>
      <w:r w:rsidR="002C4FA6" w:rsidRPr="00B81316">
        <w:rPr>
          <w:rFonts w:ascii="Arial" w:hAnsi="Arial" w:cs="Arial"/>
          <w:sz w:val="20"/>
          <w:szCs w:val="20"/>
          <w:lang w:val="en-GB"/>
        </w:rPr>
        <w:t>I</w:t>
      </w:r>
      <w:r w:rsidR="003B5D99">
        <w:rPr>
          <w:rFonts w:ascii="Arial" w:hAnsi="Arial" w:cs="Arial"/>
          <w:sz w:val="20"/>
          <w:szCs w:val="20"/>
          <w:lang w:val="en-GB"/>
        </w:rPr>
        <w:t>ntercontinental Exchange (</w:t>
      </w:r>
      <w:r w:rsidR="003B5D99" w:rsidRPr="003B5D99">
        <w:rPr>
          <w:rFonts w:ascii="Arial" w:hAnsi="Arial" w:cs="Arial"/>
          <w:b/>
          <w:sz w:val="20"/>
          <w:szCs w:val="20"/>
          <w:lang w:val="en-GB"/>
        </w:rPr>
        <w:t>I</w:t>
      </w:r>
      <w:r w:rsidR="002C4FA6" w:rsidRPr="003B5D99">
        <w:rPr>
          <w:rFonts w:ascii="Arial" w:hAnsi="Arial" w:cs="Arial"/>
          <w:b/>
          <w:sz w:val="20"/>
          <w:szCs w:val="20"/>
          <w:lang w:val="en-GB"/>
        </w:rPr>
        <w:t>CE</w:t>
      </w:r>
      <w:r w:rsidR="003B5D99">
        <w:rPr>
          <w:rFonts w:ascii="Arial" w:hAnsi="Arial" w:cs="Arial"/>
          <w:sz w:val="20"/>
          <w:szCs w:val="20"/>
          <w:lang w:val="en-GB"/>
        </w:rPr>
        <w:t>)</w:t>
      </w:r>
      <w:r w:rsidR="002C4FA6" w:rsidRPr="00B81316">
        <w:rPr>
          <w:rFonts w:ascii="Arial" w:hAnsi="Arial" w:cs="Arial"/>
          <w:sz w:val="20"/>
          <w:szCs w:val="20"/>
          <w:lang w:val="en-GB"/>
        </w:rPr>
        <w:t xml:space="preserve"> Europe</w:t>
      </w:r>
      <w:r w:rsidR="00EA7F5A" w:rsidRPr="00B81316">
        <w:rPr>
          <w:rFonts w:ascii="Arial" w:hAnsi="Arial" w:cs="Arial"/>
          <w:sz w:val="20"/>
          <w:szCs w:val="20"/>
          <w:lang w:val="en-GB"/>
        </w:rPr>
        <w:t>, NASDAQ Commodities and the Chicago Mercantile Exchange</w:t>
      </w:r>
      <w:r w:rsidR="00AE4D90" w:rsidRPr="00B81316">
        <w:rPr>
          <w:rFonts w:ascii="Arial" w:hAnsi="Arial" w:cs="Arial"/>
          <w:sz w:val="20"/>
          <w:szCs w:val="20"/>
          <w:lang w:val="en-GB"/>
        </w:rPr>
        <w:t xml:space="preserve"> (</w:t>
      </w:r>
      <w:r w:rsidR="00AE4D90" w:rsidRPr="00B81316">
        <w:rPr>
          <w:rFonts w:ascii="Arial" w:hAnsi="Arial" w:cs="Arial"/>
          <w:b/>
          <w:sz w:val="20"/>
          <w:szCs w:val="20"/>
          <w:lang w:val="en-GB"/>
        </w:rPr>
        <w:t>CME</w:t>
      </w:r>
      <w:r w:rsidR="00AE4D90" w:rsidRPr="00B81316">
        <w:rPr>
          <w:rFonts w:ascii="Arial" w:hAnsi="Arial" w:cs="Arial"/>
          <w:sz w:val="20"/>
          <w:szCs w:val="20"/>
          <w:lang w:val="en-GB"/>
        </w:rPr>
        <w:t>)</w:t>
      </w:r>
      <w:r w:rsidR="00EA7F5A" w:rsidRPr="00B81316">
        <w:rPr>
          <w:rFonts w:ascii="Arial" w:hAnsi="Arial" w:cs="Arial"/>
          <w:sz w:val="20"/>
          <w:szCs w:val="20"/>
          <w:lang w:val="en-GB"/>
        </w:rPr>
        <w:t xml:space="preserve">. </w:t>
      </w:r>
      <w:r w:rsidR="002C4FA6" w:rsidRPr="00B81316">
        <w:rPr>
          <w:rFonts w:ascii="Arial" w:hAnsi="Arial" w:cs="Arial"/>
          <w:sz w:val="20"/>
          <w:szCs w:val="20"/>
          <w:lang w:val="en-GB"/>
        </w:rPr>
        <w:t>In 2021</w:t>
      </w:r>
      <w:r w:rsidR="006148B9">
        <w:rPr>
          <w:rFonts w:ascii="Arial" w:hAnsi="Arial" w:cs="Arial"/>
          <w:sz w:val="20"/>
          <w:szCs w:val="20"/>
          <w:lang w:val="en-GB"/>
        </w:rPr>
        <w:t>,</w:t>
      </w:r>
      <w:r w:rsidR="00EA7F5A" w:rsidRPr="00B81316">
        <w:rPr>
          <w:rFonts w:ascii="Arial" w:hAnsi="Arial" w:cs="Arial"/>
          <w:sz w:val="20"/>
          <w:szCs w:val="20"/>
          <w:lang w:val="en-GB"/>
        </w:rPr>
        <w:t xml:space="preserve"> there </w:t>
      </w:r>
      <w:r w:rsidR="002C4FA6" w:rsidRPr="00B81316">
        <w:rPr>
          <w:rFonts w:ascii="Arial" w:hAnsi="Arial" w:cs="Arial"/>
          <w:sz w:val="20"/>
          <w:szCs w:val="20"/>
          <w:lang w:val="en-GB"/>
        </w:rPr>
        <w:t>were</w:t>
      </w:r>
      <w:r w:rsidR="00EA7F5A" w:rsidRPr="00B81316">
        <w:rPr>
          <w:rFonts w:ascii="Arial" w:hAnsi="Arial" w:cs="Arial"/>
          <w:sz w:val="20"/>
          <w:szCs w:val="20"/>
          <w:lang w:val="en-GB"/>
        </w:rPr>
        <w:t xml:space="preserve"> over ten million EUA </w:t>
      </w:r>
      <w:r w:rsidR="00DD4381">
        <w:rPr>
          <w:rFonts w:ascii="Arial" w:hAnsi="Arial" w:cs="Arial"/>
          <w:sz w:val="20"/>
          <w:szCs w:val="20"/>
          <w:lang w:val="en-GB"/>
        </w:rPr>
        <w:t xml:space="preserve">futures </w:t>
      </w:r>
      <w:r w:rsidR="00EA7F5A" w:rsidRPr="00B81316">
        <w:rPr>
          <w:rFonts w:ascii="Arial" w:hAnsi="Arial" w:cs="Arial"/>
          <w:sz w:val="20"/>
          <w:szCs w:val="20"/>
          <w:lang w:val="en-GB"/>
        </w:rPr>
        <w:t xml:space="preserve">contracts traded on ICE Europe, over </w:t>
      </w:r>
      <w:r w:rsidR="002C4FA6" w:rsidRPr="00B81316">
        <w:rPr>
          <w:rFonts w:ascii="Arial" w:hAnsi="Arial" w:cs="Arial"/>
          <w:sz w:val="20"/>
          <w:szCs w:val="20"/>
          <w:lang w:val="en-GB"/>
        </w:rPr>
        <w:t xml:space="preserve">six hundred thousand </w:t>
      </w:r>
      <w:r w:rsidR="00DD4381">
        <w:rPr>
          <w:rFonts w:ascii="Arial" w:hAnsi="Arial" w:cs="Arial"/>
          <w:sz w:val="20"/>
          <w:szCs w:val="20"/>
          <w:lang w:val="en-GB"/>
        </w:rPr>
        <w:t xml:space="preserve">futures </w:t>
      </w:r>
      <w:r w:rsidR="002C4FA6" w:rsidRPr="00B81316">
        <w:rPr>
          <w:rFonts w:ascii="Arial" w:hAnsi="Arial" w:cs="Arial"/>
          <w:sz w:val="20"/>
          <w:szCs w:val="20"/>
          <w:lang w:val="en-GB"/>
        </w:rPr>
        <w:t xml:space="preserve">contracts traded on EEX and 830 </w:t>
      </w:r>
      <w:r w:rsidR="00DD4381">
        <w:rPr>
          <w:rFonts w:ascii="Arial" w:hAnsi="Arial" w:cs="Arial"/>
          <w:sz w:val="20"/>
          <w:szCs w:val="20"/>
          <w:lang w:val="en-GB"/>
        </w:rPr>
        <w:t xml:space="preserve">futures </w:t>
      </w:r>
      <w:r w:rsidR="002C4FA6" w:rsidRPr="00B81316">
        <w:rPr>
          <w:rFonts w:ascii="Arial" w:hAnsi="Arial" w:cs="Arial"/>
          <w:sz w:val="20"/>
          <w:szCs w:val="20"/>
          <w:lang w:val="en-GB"/>
        </w:rPr>
        <w:t>contracts traded on Nasdaq Commodities.</w:t>
      </w:r>
    </w:p>
    <w:p w:rsidR="00605384" w:rsidRPr="00B81316" w:rsidRDefault="00605384" w:rsidP="00815499">
      <w:pPr>
        <w:jc w:val="both"/>
        <w:rPr>
          <w:rFonts w:ascii="Arial" w:hAnsi="Arial" w:cs="Arial"/>
          <w:b/>
          <w:sz w:val="20"/>
          <w:szCs w:val="20"/>
          <w:lang w:val="en-GB"/>
        </w:rPr>
      </w:pPr>
      <w:r w:rsidRPr="00B81316">
        <w:rPr>
          <w:rFonts w:ascii="Arial" w:hAnsi="Arial" w:cs="Arial"/>
          <w:b/>
          <w:sz w:val="20"/>
          <w:szCs w:val="20"/>
          <w:lang w:val="en-GB"/>
        </w:rPr>
        <w:t>The US</w:t>
      </w:r>
      <w:r w:rsidR="00B81316">
        <w:rPr>
          <w:rFonts w:ascii="Arial" w:hAnsi="Arial" w:cs="Arial"/>
          <w:b/>
          <w:sz w:val="20"/>
          <w:szCs w:val="20"/>
          <w:lang w:val="en-GB"/>
        </w:rPr>
        <w:t xml:space="preserve"> Carbon Market</w:t>
      </w:r>
    </w:p>
    <w:p w:rsidR="00394105" w:rsidRPr="00B81316" w:rsidRDefault="00394105" w:rsidP="00815499">
      <w:pPr>
        <w:jc w:val="both"/>
        <w:rPr>
          <w:rFonts w:ascii="Arial" w:hAnsi="Arial" w:cs="Arial"/>
          <w:sz w:val="20"/>
          <w:szCs w:val="20"/>
          <w:lang w:val="en-GB"/>
        </w:rPr>
      </w:pPr>
      <w:r w:rsidRPr="00B81316">
        <w:rPr>
          <w:rFonts w:ascii="Arial" w:hAnsi="Arial" w:cs="Arial"/>
          <w:sz w:val="20"/>
          <w:szCs w:val="20"/>
          <w:lang w:val="en-GB"/>
        </w:rPr>
        <w:t xml:space="preserve">There is, at present, no nationwide ETS within the US. There are, instead, a number of major regional carbon trading markets: </w:t>
      </w:r>
    </w:p>
    <w:p w:rsidR="00394105" w:rsidRPr="00B81316" w:rsidRDefault="00394105" w:rsidP="00394105">
      <w:pPr>
        <w:pStyle w:val="a6"/>
        <w:numPr>
          <w:ilvl w:val="0"/>
          <w:numId w:val="1"/>
        </w:numPr>
        <w:jc w:val="both"/>
        <w:rPr>
          <w:rFonts w:ascii="Arial" w:hAnsi="Arial" w:cs="Arial"/>
          <w:sz w:val="20"/>
          <w:szCs w:val="20"/>
          <w:lang w:val="en-GB"/>
        </w:rPr>
      </w:pPr>
      <w:r w:rsidRPr="00B81316">
        <w:rPr>
          <w:rFonts w:ascii="Arial" w:hAnsi="Arial" w:cs="Arial"/>
          <w:sz w:val="20"/>
          <w:szCs w:val="20"/>
          <w:lang w:val="en-GB"/>
        </w:rPr>
        <w:t xml:space="preserve">the Regional Greenhouse Gas </w:t>
      </w:r>
      <w:r w:rsidR="00CB4CA0" w:rsidRPr="00B81316">
        <w:rPr>
          <w:rFonts w:ascii="Arial" w:hAnsi="Arial" w:cs="Arial"/>
          <w:sz w:val="20"/>
          <w:szCs w:val="20"/>
          <w:lang w:val="en-GB"/>
        </w:rPr>
        <w:t>Initiative (</w:t>
      </w:r>
      <w:r w:rsidR="00CB4CA0" w:rsidRPr="00B81316">
        <w:rPr>
          <w:rFonts w:ascii="Arial" w:hAnsi="Arial" w:cs="Arial"/>
          <w:b/>
          <w:sz w:val="20"/>
          <w:szCs w:val="20"/>
          <w:lang w:val="en-GB"/>
        </w:rPr>
        <w:t>RGGI</w:t>
      </w:r>
      <w:r w:rsidR="00CB4CA0" w:rsidRPr="00B81316">
        <w:rPr>
          <w:rFonts w:ascii="Arial" w:hAnsi="Arial" w:cs="Arial"/>
          <w:sz w:val="20"/>
          <w:szCs w:val="20"/>
          <w:lang w:val="en-GB"/>
        </w:rPr>
        <w:t>)</w:t>
      </w:r>
      <w:r w:rsidR="00A76522" w:rsidRPr="00B81316">
        <w:rPr>
          <w:rFonts w:ascii="Arial" w:hAnsi="Arial" w:cs="Arial"/>
          <w:sz w:val="20"/>
          <w:szCs w:val="20"/>
          <w:lang w:val="en-GB"/>
        </w:rPr>
        <w:t xml:space="preserve"> –</w:t>
      </w:r>
      <w:r w:rsidR="00E95982">
        <w:rPr>
          <w:rFonts w:ascii="Arial" w:hAnsi="Arial" w:cs="Arial"/>
          <w:sz w:val="20"/>
          <w:szCs w:val="20"/>
          <w:lang w:val="en-GB"/>
        </w:rPr>
        <w:t xml:space="preserve"> </w:t>
      </w:r>
      <w:r w:rsidRPr="00B81316">
        <w:rPr>
          <w:rFonts w:ascii="Arial" w:hAnsi="Arial" w:cs="Arial"/>
          <w:sz w:val="20"/>
          <w:szCs w:val="20"/>
          <w:lang w:val="en-GB"/>
        </w:rPr>
        <w:t xml:space="preserve">is a mandatory carbon trading market based on the </w:t>
      </w:r>
      <w:r w:rsidR="00CB4CA0" w:rsidRPr="00B81316">
        <w:rPr>
          <w:rFonts w:ascii="Arial" w:hAnsi="Arial" w:cs="Arial"/>
          <w:sz w:val="20"/>
          <w:szCs w:val="20"/>
          <w:lang w:val="en-GB"/>
        </w:rPr>
        <w:t>auction</w:t>
      </w:r>
      <w:r w:rsidRPr="00B81316">
        <w:rPr>
          <w:rFonts w:ascii="Arial" w:hAnsi="Arial" w:cs="Arial"/>
          <w:sz w:val="20"/>
          <w:szCs w:val="20"/>
          <w:lang w:val="en-GB"/>
        </w:rPr>
        <w:t xml:space="preserve"> mechanism</w:t>
      </w:r>
      <w:r w:rsidR="00CB4CA0" w:rsidRPr="00B81316">
        <w:rPr>
          <w:rFonts w:ascii="Arial" w:hAnsi="Arial" w:cs="Arial"/>
          <w:sz w:val="20"/>
          <w:szCs w:val="20"/>
          <w:lang w:val="en-GB"/>
        </w:rPr>
        <w:t xml:space="preserve"> established in 2009</w:t>
      </w:r>
      <w:r w:rsidRPr="00B81316">
        <w:rPr>
          <w:rFonts w:ascii="Arial" w:hAnsi="Arial" w:cs="Arial"/>
          <w:sz w:val="20"/>
          <w:szCs w:val="20"/>
          <w:lang w:val="en-GB"/>
        </w:rPr>
        <w:t xml:space="preserve"> and, at the time of the </w:t>
      </w:r>
      <w:r w:rsidR="00BB1246" w:rsidRPr="00B81316">
        <w:rPr>
          <w:rFonts w:ascii="Arial" w:hAnsi="Arial" w:cs="Arial"/>
          <w:sz w:val="20"/>
          <w:szCs w:val="20"/>
          <w:lang w:val="en-GB"/>
        </w:rPr>
        <w:t xml:space="preserve">HKEX </w:t>
      </w:r>
      <w:r w:rsidR="000F08EA">
        <w:rPr>
          <w:rFonts w:ascii="Arial" w:hAnsi="Arial" w:cs="Arial"/>
          <w:sz w:val="20"/>
          <w:szCs w:val="20"/>
          <w:lang w:val="en-GB"/>
        </w:rPr>
        <w:t>Research Report, covered</w:t>
      </w:r>
      <w:r w:rsidRPr="00B81316">
        <w:rPr>
          <w:rFonts w:ascii="Arial" w:hAnsi="Arial" w:cs="Arial"/>
          <w:sz w:val="20"/>
          <w:szCs w:val="20"/>
          <w:lang w:val="en-GB"/>
        </w:rPr>
        <w:t xml:space="preserve"> 225 power stations</w:t>
      </w:r>
      <w:r w:rsidR="00717617" w:rsidRPr="00B81316">
        <w:rPr>
          <w:rFonts w:ascii="Arial" w:hAnsi="Arial" w:cs="Arial"/>
          <w:sz w:val="20"/>
          <w:szCs w:val="20"/>
          <w:lang w:val="en-GB"/>
        </w:rPr>
        <w:t xml:space="preserve"> in eleven participating sta</w:t>
      </w:r>
      <w:r w:rsidR="000F08EA">
        <w:rPr>
          <w:rFonts w:ascii="Arial" w:hAnsi="Arial" w:cs="Arial"/>
          <w:sz w:val="20"/>
          <w:szCs w:val="20"/>
          <w:lang w:val="en-GB"/>
        </w:rPr>
        <w:t>tes. From inception to September</w:t>
      </w:r>
      <w:r w:rsidR="00717617" w:rsidRPr="00B81316">
        <w:rPr>
          <w:rFonts w:ascii="Arial" w:hAnsi="Arial" w:cs="Arial"/>
          <w:sz w:val="20"/>
          <w:szCs w:val="20"/>
          <w:lang w:val="en-GB"/>
        </w:rPr>
        <w:t xml:space="preserve"> 2021</w:t>
      </w:r>
      <w:r w:rsidR="00CB4CA0" w:rsidRPr="00B81316">
        <w:rPr>
          <w:rFonts w:ascii="Arial" w:hAnsi="Arial" w:cs="Arial"/>
          <w:sz w:val="20"/>
          <w:szCs w:val="20"/>
          <w:lang w:val="en-GB"/>
        </w:rPr>
        <w:t>,</w:t>
      </w:r>
      <w:r w:rsidR="00717617" w:rsidRPr="00B81316">
        <w:rPr>
          <w:rFonts w:ascii="Arial" w:hAnsi="Arial" w:cs="Arial"/>
          <w:sz w:val="20"/>
          <w:szCs w:val="20"/>
          <w:lang w:val="en-GB"/>
        </w:rPr>
        <w:t xml:space="preserve"> emissions covered by the RGGI dropped by 50% with US$4 billion having been raise</w:t>
      </w:r>
      <w:r w:rsidR="00E95982">
        <w:rPr>
          <w:rFonts w:ascii="Arial" w:hAnsi="Arial" w:cs="Arial"/>
          <w:sz w:val="20"/>
          <w:szCs w:val="20"/>
          <w:lang w:val="en-GB"/>
        </w:rPr>
        <w:t>d</w:t>
      </w:r>
      <w:r w:rsidR="00717617" w:rsidRPr="00B81316">
        <w:rPr>
          <w:rFonts w:ascii="Arial" w:hAnsi="Arial" w:cs="Arial"/>
          <w:sz w:val="20"/>
          <w:szCs w:val="20"/>
          <w:lang w:val="en-GB"/>
        </w:rPr>
        <w:t xml:space="preserve"> for investment in local communities. Its trading volume reached 270 million tonnes of CO2e in 2020 </w:t>
      </w:r>
      <w:r w:rsidR="00AB1D45">
        <w:rPr>
          <w:rFonts w:ascii="Arial" w:hAnsi="Arial" w:cs="Arial"/>
          <w:sz w:val="20"/>
          <w:szCs w:val="20"/>
          <w:lang w:val="en-GB"/>
        </w:rPr>
        <w:t>with</w:t>
      </w:r>
      <w:r w:rsidR="00717617" w:rsidRPr="00B81316">
        <w:rPr>
          <w:rFonts w:ascii="Arial" w:hAnsi="Arial" w:cs="Arial"/>
          <w:sz w:val="20"/>
          <w:szCs w:val="20"/>
          <w:lang w:val="en-GB"/>
        </w:rPr>
        <w:t xml:space="preserve"> a</w:t>
      </w:r>
      <w:r w:rsidR="00A76522" w:rsidRPr="00B81316">
        <w:rPr>
          <w:rFonts w:ascii="Arial" w:hAnsi="Arial" w:cs="Arial"/>
          <w:sz w:val="20"/>
          <w:szCs w:val="20"/>
          <w:lang w:val="en-GB"/>
        </w:rPr>
        <w:t xml:space="preserve"> turnover of EUR 1.695 billion; </w:t>
      </w:r>
    </w:p>
    <w:p w:rsidR="00A76522" w:rsidRPr="00B81316" w:rsidRDefault="00A76522" w:rsidP="00A76522">
      <w:pPr>
        <w:pStyle w:val="a6"/>
        <w:jc w:val="both"/>
        <w:rPr>
          <w:rFonts w:ascii="Arial" w:hAnsi="Arial" w:cs="Arial"/>
          <w:sz w:val="20"/>
          <w:szCs w:val="20"/>
          <w:lang w:val="en-GB"/>
        </w:rPr>
      </w:pPr>
    </w:p>
    <w:p w:rsidR="00717617" w:rsidRPr="00B81316" w:rsidRDefault="00CB4CA0" w:rsidP="00394105">
      <w:pPr>
        <w:pStyle w:val="a6"/>
        <w:numPr>
          <w:ilvl w:val="0"/>
          <w:numId w:val="1"/>
        </w:numPr>
        <w:jc w:val="both"/>
        <w:rPr>
          <w:rFonts w:ascii="Arial" w:hAnsi="Arial" w:cs="Arial"/>
          <w:sz w:val="20"/>
          <w:szCs w:val="20"/>
          <w:lang w:val="en-GB"/>
        </w:rPr>
      </w:pPr>
      <w:r w:rsidRPr="00B81316">
        <w:rPr>
          <w:rFonts w:ascii="Arial" w:hAnsi="Arial" w:cs="Arial"/>
          <w:sz w:val="20"/>
          <w:szCs w:val="20"/>
          <w:lang w:val="en-GB"/>
        </w:rPr>
        <w:t>t</w:t>
      </w:r>
      <w:r w:rsidR="00717617" w:rsidRPr="00B81316">
        <w:rPr>
          <w:rFonts w:ascii="Arial" w:hAnsi="Arial" w:cs="Arial"/>
          <w:sz w:val="20"/>
          <w:szCs w:val="20"/>
          <w:lang w:val="en-GB"/>
        </w:rPr>
        <w:t>he W</w:t>
      </w:r>
      <w:r w:rsidRPr="00B81316">
        <w:rPr>
          <w:rFonts w:ascii="Arial" w:hAnsi="Arial" w:cs="Arial"/>
          <w:sz w:val="20"/>
          <w:szCs w:val="20"/>
          <w:lang w:val="en-GB"/>
        </w:rPr>
        <w:t>estern Climate Initiative (</w:t>
      </w:r>
      <w:r w:rsidRPr="00B81316">
        <w:rPr>
          <w:rFonts w:ascii="Arial" w:hAnsi="Arial" w:cs="Arial"/>
          <w:b/>
          <w:sz w:val="20"/>
          <w:szCs w:val="20"/>
          <w:lang w:val="en-GB"/>
        </w:rPr>
        <w:t>WCI</w:t>
      </w:r>
      <w:r w:rsidRPr="00B81316">
        <w:rPr>
          <w:rFonts w:ascii="Arial" w:hAnsi="Arial" w:cs="Arial"/>
          <w:sz w:val="20"/>
          <w:szCs w:val="20"/>
          <w:lang w:val="en-GB"/>
        </w:rPr>
        <w:t>)</w:t>
      </w:r>
      <w:r w:rsidR="00A76522" w:rsidRPr="00B81316">
        <w:rPr>
          <w:rFonts w:ascii="Arial" w:hAnsi="Arial" w:cs="Arial"/>
          <w:sz w:val="20"/>
          <w:szCs w:val="20"/>
          <w:lang w:val="en-GB"/>
        </w:rPr>
        <w:t xml:space="preserve"> –</w:t>
      </w:r>
      <w:r w:rsidRPr="00B81316">
        <w:rPr>
          <w:rFonts w:ascii="Arial" w:hAnsi="Arial" w:cs="Arial"/>
          <w:sz w:val="20"/>
          <w:szCs w:val="20"/>
          <w:lang w:val="en-GB"/>
        </w:rPr>
        <w:t xml:space="preserve"> launched in 2007</w:t>
      </w:r>
      <w:r w:rsidR="00E95982">
        <w:rPr>
          <w:rFonts w:ascii="Arial" w:hAnsi="Arial" w:cs="Arial"/>
          <w:sz w:val="20"/>
          <w:szCs w:val="20"/>
          <w:lang w:val="en-GB"/>
        </w:rPr>
        <w:t>,</w:t>
      </w:r>
      <w:r w:rsidR="00353D43">
        <w:rPr>
          <w:rFonts w:ascii="Arial" w:hAnsi="Arial" w:cs="Arial"/>
          <w:sz w:val="20"/>
          <w:szCs w:val="20"/>
          <w:lang w:val="en-GB"/>
        </w:rPr>
        <w:t xml:space="preserve"> </w:t>
      </w:r>
      <w:r w:rsidR="00AB1D45">
        <w:rPr>
          <w:rFonts w:ascii="Arial" w:hAnsi="Arial" w:cs="Arial"/>
          <w:sz w:val="20"/>
          <w:szCs w:val="20"/>
          <w:lang w:val="en-GB"/>
        </w:rPr>
        <w:t>was</w:t>
      </w:r>
      <w:r w:rsidRPr="00B81316">
        <w:rPr>
          <w:rFonts w:ascii="Arial" w:hAnsi="Arial" w:cs="Arial"/>
          <w:sz w:val="20"/>
          <w:szCs w:val="20"/>
          <w:lang w:val="en-GB"/>
        </w:rPr>
        <w:t xml:space="preserve"> the first cross-border emission</w:t>
      </w:r>
      <w:r w:rsidR="00AB1D45">
        <w:rPr>
          <w:rFonts w:ascii="Arial" w:hAnsi="Arial" w:cs="Arial"/>
          <w:sz w:val="20"/>
          <w:szCs w:val="20"/>
          <w:lang w:val="en-GB"/>
        </w:rPr>
        <w:t>s</w:t>
      </w:r>
      <w:r w:rsidRPr="00B81316">
        <w:rPr>
          <w:rFonts w:ascii="Arial" w:hAnsi="Arial" w:cs="Arial"/>
          <w:sz w:val="20"/>
          <w:szCs w:val="20"/>
          <w:lang w:val="en-GB"/>
        </w:rPr>
        <w:t xml:space="preserve"> trading market</w:t>
      </w:r>
      <w:r w:rsidR="00A833E0">
        <w:rPr>
          <w:rFonts w:ascii="Arial" w:hAnsi="Arial" w:cs="Arial"/>
          <w:sz w:val="20"/>
          <w:szCs w:val="20"/>
          <w:lang w:val="en-GB"/>
        </w:rPr>
        <w:t>.</w:t>
      </w:r>
      <w:r w:rsidRPr="00B81316">
        <w:rPr>
          <w:rFonts w:ascii="Arial" w:hAnsi="Arial" w:cs="Arial"/>
          <w:sz w:val="20"/>
          <w:szCs w:val="20"/>
          <w:lang w:val="en-GB"/>
        </w:rPr>
        <w:t xml:space="preserve"> </w:t>
      </w:r>
      <w:r w:rsidR="00A833E0">
        <w:rPr>
          <w:rFonts w:ascii="Arial" w:hAnsi="Arial" w:cs="Arial"/>
          <w:sz w:val="20"/>
          <w:szCs w:val="20"/>
          <w:lang w:val="en-GB"/>
        </w:rPr>
        <w:t>It consists</w:t>
      </w:r>
      <w:r w:rsidRPr="00B81316">
        <w:rPr>
          <w:rFonts w:ascii="Arial" w:hAnsi="Arial" w:cs="Arial"/>
          <w:sz w:val="20"/>
          <w:szCs w:val="20"/>
          <w:lang w:val="en-GB"/>
        </w:rPr>
        <w:t xml:space="preserve"> of seven states in the US and four provinces in Canada and covers 90% of the total carbon emissions of the aforementioned states and provinces.</w:t>
      </w:r>
      <w:r w:rsidR="002C4288" w:rsidRPr="002C4288">
        <w:rPr>
          <w:rFonts w:ascii="Arial" w:hAnsi="Arial" w:cs="Arial"/>
          <w:sz w:val="20"/>
          <w:szCs w:val="20"/>
          <w:lang w:val="en-GB"/>
        </w:rPr>
        <w:t xml:space="preserve"> </w:t>
      </w:r>
      <w:r w:rsidR="002C4288" w:rsidRPr="00B81316">
        <w:rPr>
          <w:rFonts w:ascii="Arial" w:hAnsi="Arial" w:cs="Arial"/>
          <w:sz w:val="20"/>
          <w:szCs w:val="20"/>
          <w:lang w:val="en-GB"/>
        </w:rPr>
        <w:t>As of 2020</w:t>
      </w:r>
      <w:r w:rsidR="002C4288">
        <w:rPr>
          <w:rFonts w:ascii="Arial" w:hAnsi="Arial" w:cs="Arial"/>
          <w:sz w:val="20"/>
          <w:szCs w:val="20"/>
          <w:lang w:val="en-GB"/>
        </w:rPr>
        <w:t>,</w:t>
      </w:r>
      <w:r w:rsidRPr="00B81316">
        <w:rPr>
          <w:rFonts w:ascii="Arial" w:hAnsi="Arial" w:cs="Arial"/>
          <w:sz w:val="20"/>
          <w:szCs w:val="20"/>
          <w:lang w:val="en-GB"/>
        </w:rPr>
        <w:t xml:space="preserve"> th</w:t>
      </w:r>
      <w:r w:rsidR="002C4288">
        <w:rPr>
          <w:rFonts w:ascii="Arial" w:hAnsi="Arial" w:cs="Arial"/>
          <w:sz w:val="20"/>
          <w:szCs w:val="20"/>
          <w:lang w:val="en-GB"/>
        </w:rPr>
        <w:t>e trading volume and turnover on the</w:t>
      </w:r>
      <w:r w:rsidRPr="00B81316">
        <w:rPr>
          <w:rFonts w:ascii="Arial" w:hAnsi="Arial" w:cs="Arial"/>
          <w:sz w:val="20"/>
          <w:szCs w:val="20"/>
          <w:lang w:val="en-GB"/>
        </w:rPr>
        <w:t xml:space="preserve"> WCI</w:t>
      </w:r>
      <w:r w:rsidR="00A833E0">
        <w:rPr>
          <w:rFonts w:ascii="Arial" w:hAnsi="Arial" w:cs="Arial"/>
          <w:sz w:val="20"/>
          <w:szCs w:val="20"/>
          <w:lang w:val="en-GB"/>
        </w:rPr>
        <w:t xml:space="preserve"> were</w:t>
      </w:r>
      <w:r w:rsidR="00A76522" w:rsidRPr="00B81316">
        <w:rPr>
          <w:rFonts w:ascii="Arial" w:hAnsi="Arial" w:cs="Arial"/>
          <w:sz w:val="20"/>
          <w:szCs w:val="20"/>
          <w:lang w:val="en-GB"/>
        </w:rPr>
        <w:t xml:space="preserve"> 1,739 </w:t>
      </w:r>
      <w:r w:rsidR="002C4288">
        <w:rPr>
          <w:rFonts w:ascii="Arial" w:hAnsi="Arial" w:cs="Arial"/>
          <w:sz w:val="20"/>
          <w:szCs w:val="20"/>
          <w:lang w:val="en-GB"/>
        </w:rPr>
        <w:t xml:space="preserve">million </w:t>
      </w:r>
      <w:r w:rsidR="00A76522" w:rsidRPr="00B81316">
        <w:rPr>
          <w:rFonts w:ascii="Arial" w:hAnsi="Arial" w:cs="Arial"/>
          <w:sz w:val="20"/>
          <w:szCs w:val="20"/>
          <w:lang w:val="en-GB"/>
        </w:rPr>
        <w:t>tonn</w:t>
      </w:r>
      <w:r w:rsidRPr="00B81316">
        <w:rPr>
          <w:rFonts w:ascii="Arial" w:hAnsi="Arial" w:cs="Arial"/>
          <w:sz w:val="20"/>
          <w:szCs w:val="20"/>
          <w:lang w:val="en-GB"/>
        </w:rPr>
        <w:t>es of CO2e an</w:t>
      </w:r>
      <w:r w:rsidR="00A76522" w:rsidRPr="00B81316">
        <w:rPr>
          <w:rFonts w:ascii="Arial" w:hAnsi="Arial" w:cs="Arial"/>
          <w:sz w:val="20"/>
          <w:szCs w:val="20"/>
          <w:lang w:val="en-GB"/>
        </w:rPr>
        <w:t>d EUR 24.3 billion</w:t>
      </w:r>
      <w:r w:rsidR="00A833E0">
        <w:rPr>
          <w:rFonts w:ascii="Arial" w:hAnsi="Arial" w:cs="Arial"/>
          <w:sz w:val="20"/>
          <w:szCs w:val="20"/>
          <w:lang w:val="en-GB"/>
        </w:rPr>
        <w:t>,</w:t>
      </w:r>
      <w:r w:rsidR="00A76522" w:rsidRPr="00B81316">
        <w:rPr>
          <w:rFonts w:ascii="Arial" w:hAnsi="Arial" w:cs="Arial"/>
          <w:sz w:val="20"/>
          <w:szCs w:val="20"/>
          <w:lang w:val="en-GB"/>
        </w:rPr>
        <w:t xml:space="preserve"> respectively; and</w:t>
      </w:r>
      <w:r w:rsidRPr="00B81316">
        <w:rPr>
          <w:rFonts w:ascii="Arial" w:hAnsi="Arial" w:cs="Arial"/>
          <w:sz w:val="20"/>
          <w:szCs w:val="20"/>
          <w:lang w:val="en-GB"/>
        </w:rPr>
        <w:t xml:space="preserve"> </w:t>
      </w:r>
    </w:p>
    <w:p w:rsidR="00A76522" w:rsidRPr="00B81316" w:rsidRDefault="00A76522" w:rsidP="00A76522">
      <w:pPr>
        <w:pStyle w:val="a6"/>
        <w:jc w:val="both"/>
        <w:rPr>
          <w:rFonts w:ascii="Arial" w:hAnsi="Arial" w:cs="Arial"/>
          <w:sz w:val="20"/>
          <w:szCs w:val="20"/>
          <w:lang w:val="en-GB"/>
        </w:rPr>
      </w:pPr>
    </w:p>
    <w:p w:rsidR="00CB4CA0" w:rsidRPr="00B81316" w:rsidRDefault="003B1014" w:rsidP="00394105">
      <w:pPr>
        <w:pStyle w:val="a6"/>
        <w:numPr>
          <w:ilvl w:val="0"/>
          <w:numId w:val="1"/>
        </w:numPr>
        <w:jc w:val="both"/>
        <w:rPr>
          <w:rFonts w:ascii="Arial" w:hAnsi="Arial" w:cs="Arial"/>
          <w:sz w:val="20"/>
          <w:szCs w:val="20"/>
          <w:lang w:val="en-GB"/>
        </w:rPr>
      </w:pPr>
      <w:r w:rsidRPr="00B81316">
        <w:rPr>
          <w:rFonts w:ascii="Arial" w:hAnsi="Arial" w:cs="Arial"/>
          <w:sz w:val="20"/>
          <w:szCs w:val="20"/>
          <w:lang w:val="en-GB"/>
        </w:rPr>
        <w:t>California’s Cap-and-Trade Program (</w:t>
      </w:r>
      <w:r w:rsidRPr="00B81316">
        <w:rPr>
          <w:rFonts w:ascii="Arial" w:hAnsi="Arial" w:cs="Arial"/>
          <w:b/>
          <w:sz w:val="20"/>
          <w:szCs w:val="20"/>
          <w:lang w:val="en-GB"/>
        </w:rPr>
        <w:t>CCTP</w:t>
      </w:r>
      <w:r w:rsidRPr="00B81316">
        <w:rPr>
          <w:rFonts w:ascii="Arial" w:hAnsi="Arial" w:cs="Arial"/>
          <w:sz w:val="20"/>
          <w:szCs w:val="20"/>
          <w:lang w:val="en-GB"/>
        </w:rPr>
        <w:t xml:space="preserve">) </w:t>
      </w:r>
      <w:r w:rsidR="008C249A">
        <w:rPr>
          <w:rFonts w:ascii="Arial" w:hAnsi="Arial" w:cs="Arial"/>
          <w:sz w:val="20"/>
          <w:szCs w:val="20"/>
          <w:lang w:val="en-GB"/>
        </w:rPr>
        <w:t xml:space="preserve">– </w:t>
      </w:r>
      <w:r w:rsidRPr="00B81316">
        <w:rPr>
          <w:rFonts w:ascii="Arial" w:hAnsi="Arial" w:cs="Arial"/>
          <w:sz w:val="20"/>
          <w:szCs w:val="20"/>
          <w:lang w:val="en-GB"/>
        </w:rPr>
        <w:t xml:space="preserve">is linked to the cap-and trade system of Quebec via the WCI. </w:t>
      </w:r>
      <w:r w:rsidR="0065064E">
        <w:rPr>
          <w:rFonts w:ascii="Arial" w:hAnsi="Arial" w:cs="Arial"/>
          <w:sz w:val="20"/>
          <w:szCs w:val="20"/>
          <w:lang w:val="en-GB"/>
        </w:rPr>
        <w:t>The CCTP set a 2020 target for</w:t>
      </w:r>
      <w:r w:rsidRPr="00B81316">
        <w:rPr>
          <w:rFonts w:ascii="Arial" w:hAnsi="Arial" w:cs="Arial"/>
          <w:sz w:val="20"/>
          <w:szCs w:val="20"/>
          <w:lang w:val="en-GB"/>
        </w:rPr>
        <w:t xml:space="preserve"> reducing overall GHG emission</w:t>
      </w:r>
      <w:r w:rsidR="008C249A">
        <w:rPr>
          <w:rFonts w:ascii="Arial" w:hAnsi="Arial" w:cs="Arial"/>
          <w:sz w:val="20"/>
          <w:szCs w:val="20"/>
          <w:lang w:val="en-GB"/>
        </w:rPr>
        <w:t>s</w:t>
      </w:r>
      <w:r w:rsidRPr="00B81316">
        <w:rPr>
          <w:rFonts w:ascii="Arial" w:hAnsi="Arial" w:cs="Arial"/>
          <w:sz w:val="20"/>
          <w:szCs w:val="20"/>
          <w:lang w:val="en-GB"/>
        </w:rPr>
        <w:t xml:space="preserve"> to the levels produced in 1990 and </w:t>
      </w:r>
      <w:r w:rsidR="0065064E">
        <w:rPr>
          <w:rFonts w:ascii="Arial" w:hAnsi="Arial" w:cs="Arial"/>
          <w:sz w:val="20"/>
          <w:szCs w:val="20"/>
          <w:lang w:val="en-GB"/>
        </w:rPr>
        <w:t xml:space="preserve">has proposed </w:t>
      </w:r>
      <w:r w:rsidRPr="00B81316">
        <w:rPr>
          <w:rFonts w:ascii="Arial" w:hAnsi="Arial" w:cs="Arial"/>
          <w:sz w:val="20"/>
          <w:szCs w:val="20"/>
          <w:lang w:val="en-GB"/>
        </w:rPr>
        <w:t>set</w:t>
      </w:r>
      <w:r w:rsidR="0065064E">
        <w:rPr>
          <w:rFonts w:ascii="Arial" w:hAnsi="Arial" w:cs="Arial"/>
          <w:sz w:val="20"/>
          <w:szCs w:val="20"/>
          <w:lang w:val="en-GB"/>
        </w:rPr>
        <w:t>ting</w:t>
      </w:r>
      <w:r w:rsidRPr="00B81316">
        <w:rPr>
          <w:rFonts w:ascii="Arial" w:hAnsi="Arial" w:cs="Arial"/>
          <w:sz w:val="20"/>
          <w:szCs w:val="20"/>
          <w:lang w:val="en-GB"/>
        </w:rPr>
        <w:t xml:space="preserve"> annual emission</w:t>
      </w:r>
      <w:r w:rsidR="00E24915">
        <w:rPr>
          <w:rFonts w:ascii="Arial" w:hAnsi="Arial" w:cs="Arial"/>
          <w:sz w:val="20"/>
          <w:szCs w:val="20"/>
          <w:lang w:val="en-GB"/>
        </w:rPr>
        <w:t>s</w:t>
      </w:r>
      <w:r w:rsidRPr="00B81316">
        <w:rPr>
          <w:rFonts w:ascii="Arial" w:hAnsi="Arial" w:cs="Arial"/>
          <w:sz w:val="20"/>
          <w:szCs w:val="20"/>
          <w:lang w:val="en-GB"/>
        </w:rPr>
        <w:t xml:space="preserve"> reduction targets of</w:t>
      </w:r>
      <w:r w:rsidR="00A76522" w:rsidRPr="00B81316">
        <w:rPr>
          <w:rFonts w:ascii="Arial" w:hAnsi="Arial" w:cs="Arial"/>
          <w:sz w:val="20"/>
          <w:szCs w:val="20"/>
          <w:lang w:val="en-GB"/>
        </w:rPr>
        <w:t xml:space="preserve"> 4% per year from 2021 to 2030.</w:t>
      </w:r>
    </w:p>
    <w:p w:rsidR="00D9621C" w:rsidRPr="00C20B27" w:rsidRDefault="00D9621C" w:rsidP="003B1014">
      <w:pPr>
        <w:jc w:val="both"/>
        <w:rPr>
          <w:rFonts w:ascii="Arial" w:hAnsi="Arial" w:cs="Arial"/>
          <w:sz w:val="20"/>
          <w:szCs w:val="20"/>
          <w:u w:val="single"/>
          <w:lang w:val="en-GB"/>
        </w:rPr>
      </w:pPr>
      <w:r w:rsidRPr="00C20B27">
        <w:rPr>
          <w:rFonts w:ascii="Arial" w:hAnsi="Arial" w:cs="Arial"/>
          <w:sz w:val="20"/>
          <w:szCs w:val="20"/>
          <w:u w:val="single"/>
          <w:lang w:val="en-GB"/>
        </w:rPr>
        <w:t>US Carbon Derivatives Trading</w:t>
      </w:r>
    </w:p>
    <w:p w:rsidR="003B1014" w:rsidRPr="00B81316" w:rsidRDefault="00C20B27" w:rsidP="003B1014">
      <w:pPr>
        <w:jc w:val="both"/>
        <w:rPr>
          <w:rFonts w:ascii="Arial" w:hAnsi="Arial" w:cs="Arial"/>
          <w:sz w:val="20"/>
          <w:szCs w:val="20"/>
          <w:lang w:val="en-GB"/>
        </w:rPr>
      </w:pPr>
      <w:r>
        <w:rPr>
          <w:rFonts w:ascii="Arial" w:hAnsi="Arial" w:cs="Arial"/>
          <w:sz w:val="20"/>
          <w:szCs w:val="20"/>
          <w:lang w:val="en-GB"/>
        </w:rPr>
        <w:t xml:space="preserve">Exchanges in the United States offer standardised futures and options contracts on GHG emission allowances and offsets. In the second quarter of 2021, trading volume of these futures and options amounted to 641.1 thousand lots. </w:t>
      </w:r>
    </w:p>
    <w:p w:rsidR="00D9621C" w:rsidRPr="00C20B27" w:rsidRDefault="00C20B27" w:rsidP="00C20B27">
      <w:pPr>
        <w:jc w:val="both"/>
        <w:rPr>
          <w:rFonts w:ascii="Arial" w:hAnsi="Arial" w:cs="Arial"/>
          <w:sz w:val="20"/>
          <w:szCs w:val="20"/>
          <w:lang w:val="en-GB"/>
        </w:rPr>
      </w:pPr>
      <w:r>
        <w:rPr>
          <w:rFonts w:ascii="Arial" w:hAnsi="Arial" w:cs="Arial"/>
          <w:sz w:val="20"/>
          <w:szCs w:val="20"/>
          <w:lang w:val="en-GB"/>
        </w:rPr>
        <w:t>T</w:t>
      </w:r>
      <w:r w:rsidR="00A76522" w:rsidRPr="00C20B27">
        <w:rPr>
          <w:rFonts w:ascii="Arial" w:hAnsi="Arial" w:cs="Arial"/>
          <w:sz w:val="20"/>
          <w:szCs w:val="20"/>
          <w:lang w:val="en-GB"/>
        </w:rPr>
        <w:t>he Chicago Climate Exchange (</w:t>
      </w:r>
      <w:r w:rsidR="00A76522" w:rsidRPr="00C20B27">
        <w:rPr>
          <w:rFonts w:ascii="Arial" w:hAnsi="Arial" w:cs="Arial"/>
          <w:b/>
          <w:sz w:val="20"/>
          <w:szCs w:val="20"/>
          <w:lang w:val="en-GB"/>
        </w:rPr>
        <w:t>CCX</w:t>
      </w:r>
      <w:r w:rsidR="00A76522" w:rsidRPr="00C20B27">
        <w:rPr>
          <w:rFonts w:ascii="Arial" w:hAnsi="Arial" w:cs="Arial"/>
          <w:sz w:val="20"/>
          <w:szCs w:val="20"/>
          <w:lang w:val="en-GB"/>
        </w:rPr>
        <w:t>)</w:t>
      </w:r>
      <w:r w:rsidR="00AE4D90" w:rsidRPr="00C20B27">
        <w:rPr>
          <w:rFonts w:ascii="Arial" w:hAnsi="Arial" w:cs="Arial"/>
          <w:sz w:val="20"/>
          <w:szCs w:val="20"/>
          <w:lang w:val="en-GB"/>
        </w:rPr>
        <w:t xml:space="preserve"> </w:t>
      </w:r>
      <w:r w:rsidR="00E04D99">
        <w:rPr>
          <w:rFonts w:ascii="Arial" w:hAnsi="Arial" w:cs="Arial"/>
          <w:sz w:val="20"/>
          <w:szCs w:val="20"/>
          <w:lang w:val="en-GB"/>
        </w:rPr>
        <w:t xml:space="preserve">was </w:t>
      </w:r>
      <w:r>
        <w:rPr>
          <w:rFonts w:ascii="Arial" w:hAnsi="Arial" w:cs="Arial"/>
          <w:sz w:val="20"/>
          <w:szCs w:val="20"/>
          <w:lang w:val="en-GB"/>
        </w:rPr>
        <w:t>launched in 2003</w:t>
      </w:r>
      <w:r w:rsidR="00A76522" w:rsidRPr="00C20B27">
        <w:rPr>
          <w:rFonts w:ascii="Arial" w:hAnsi="Arial" w:cs="Arial"/>
          <w:sz w:val="20"/>
          <w:szCs w:val="20"/>
          <w:lang w:val="en-GB"/>
        </w:rPr>
        <w:t xml:space="preserve"> </w:t>
      </w:r>
      <w:r w:rsidR="005B0830" w:rsidRPr="00C20B27">
        <w:rPr>
          <w:rFonts w:ascii="Arial" w:hAnsi="Arial" w:cs="Arial"/>
          <w:sz w:val="20"/>
          <w:szCs w:val="20"/>
          <w:lang w:val="en-GB"/>
        </w:rPr>
        <w:t>as</w:t>
      </w:r>
      <w:r w:rsidR="00A76522" w:rsidRPr="00C20B27">
        <w:rPr>
          <w:rFonts w:ascii="Arial" w:hAnsi="Arial" w:cs="Arial"/>
          <w:sz w:val="20"/>
          <w:szCs w:val="20"/>
          <w:lang w:val="en-GB"/>
        </w:rPr>
        <w:t xml:space="preserve"> a contractually binding, rules-based GHG emission allowance t</w:t>
      </w:r>
      <w:r>
        <w:rPr>
          <w:rFonts w:ascii="Arial" w:hAnsi="Arial" w:cs="Arial"/>
          <w:sz w:val="20"/>
          <w:szCs w:val="20"/>
          <w:lang w:val="en-GB"/>
        </w:rPr>
        <w:t>rading system. It mainly trades</w:t>
      </w:r>
      <w:r w:rsidR="00E95982" w:rsidRPr="00C20B27">
        <w:rPr>
          <w:rFonts w:ascii="Arial" w:hAnsi="Arial" w:cs="Arial"/>
          <w:sz w:val="20"/>
          <w:szCs w:val="20"/>
          <w:lang w:val="en-GB"/>
        </w:rPr>
        <w:t xml:space="preserve"> </w:t>
      </w:r>
      <w:r w:rsidR="00A76522" w:rsidRPr="00C20B27">
        <w:rPr>
          <w:rFonts w:ascii="Arial" w:hAnsi="Arial" w:cs="Arial"/>
          <w:sz w:val="20"/>
          <w:szCs w:val="20"/>
          <w:lang w:val="en-GB"/>
        </w:rPr>
        <w:t>Carbon Financial Instrument (</w:t>
      </w:r>
      <w:r w:rsidR="00A76522" w:rsidRPr="00C20B27">
        <w:rPr>
          <w:rFonts w:ascii="Arial" w:hAnsi="Arial" w:cs="Arial"/>
          <w:b/>
          <w:sz w:val="20"/>
          <w:szCs w:val="20"/>
          <w:lang w:val="en-GB"/>
        </w:rPr>
        <w:t>CFI</w:t>
      </w:r>
      <w:r w:rsidR="00A76522" w:rsidRPr="00C20B27">
        <w:rPr>
          <w:rFonts w:ascii="Arial" w:hAnsi="Arial" w:cs="Arial"/>
          <w:sz w:val="20"/>
          <w:szCs w:val="20"/>
          <w:lang w:val="en-GB"/>
        </w:rPr>
        <w:t xml:space="preserve">) </w:t>
      </w:r>
      <w:r w:rsidR="005B0830" w:rsidRPr="00C20B27">
        <w:rPr>
          <w:rFonts w:ascii="Arial" w:hAnsi="Arial" w:cs="Arial"/>
          <w:sz w:val="20"/>
          <w:szCs w:val="20"/>
          <w:lang w:val="en-GB"/>
        </w:rPr>
        <w:t xml:space="preserve">contracts </w:t>
      </w:r>
      <w:r w:rsidR="00A76522" w:rsidRPr="00C20B27">
        <w:rPr>
          <w:rFonts w:ascii="Arial" w:hAnsi="Arial" w:cs="Arial"/>
          <w:sz w:val="20"/>
          <w:szCs w:val="20"/>
          <w:lang w:val="en-GB"/>
        </w:rPr>
        <w:t>represent</w:t>
      </w:r>
      <w:r w:rsidR="005B0830" w:rsidRPr="00C20B27">
        <w:rPr>
          <w:rFonts w:ascii="Arial" w:hAnsi="Arial" w:cs="Arial"/>
          <w:sz w:val="20"/>
          <w:szCs w:val="20"/>
          <w:lang w:val="en-GB"/>
        </w:rPr>
        <w:t>ing</w:t>
      </w:r>
      <w:r w:rsidR="00A76522" w:rsidRPr="00C20B27">
        <w:rPr>
          <w:rFonts w:ascii="Arial" w:hAnsi="Arial" w:cs="Arial"/>
          <w:sz w:val="20"/>
          <w:szCs w:val="20"/>
          <w:lang w:val="en-GB"/>
        </w:rPr>
        <w:t xml:space="preserve"> 100 tonnes of CO2e</w:t>
      </w:r>
      <w:r w:rsidR="00D9621C" w:rsidRPr="00C20B27">
        <w:rPr>
          <w:rFonts w:ascii="Arial" w:hAnsi="Arial" w:cs="Arial"/>
          <w:sz w:val="20"/>
          <w:szCs w:val="20"/>
          <w:lang w:val="en-GB"/>
        </w:rPr>
        <w:t xml:space="preserve"> which were </w:t>
      </w:r>
      <w:r w:rsidR="005B0830" w:rsidRPr="00C20B27">
        <w:rPr>
          <w:rFonts w:ascii="Arial" w:hAnsi="Arial" w:cs="Arial"/>
          <w:sz w:val="20"/>
          <w:szCs w:val="20"/>
          <w:lang w:val="en-GB"/>
        </w:rPr>
        <w:t>launched as cash contracts</w:t>
      </w:r>
      <w:r w:rsidR="00D9621C" w:rsidRPr="00C20B27">
        <w:rPr>
          <w:rFonts w:ascii="Arial" w:hAnsi="Arial" w:cs="Arial"/>
          <w:sz w:val="20"/>
          <w:szCs w:val="20"/>
          <w:lang w:val="en-GB"/>
        </w:rPr>
        <w:t xml:space="preserve">. </w:t>
      </w:r>
    </w:p>
    <w:p w:rsidR="00AE4D90" w:rsidRPr="00C20B27" w:rsidRDefault="00C20B27" w:rsidP="00C20B27">
      <w:pPr>
        <w:jc w:val="both"/>
        <w:rPr>
          <w:rFonts w:ascii="Arial" w:hAnsi="Arial" w:cs="Arial"/>
          <w:sz w:val="20"/>
          <w:szCs w:val="20"/>
          <w:lang w:val="en-GB"/>
        </w:rPr>
      </w:pPr>
      <w:r>
        <w:rPr>
          <w:rFonts w:ascii="Arial" w:hAnsi="Arial" w:cs="Arial"/>
          <w:sz w:val="20"/>
          <w:szCs w:val="20"/>
          <w:lang w:val="en-GB"/>
        </w:rPr>
        <w:t>T</w:t>
      </w:r>
      <w:r w:rsidR="00D9621C" w:rsidRPr="00C20B27">
        <w:rPr>
          <w:rFonts w:ascii="Arial" w:hAnsi="Arial" w:cs="Arial"/>
          <w:sz w:val="20"/>
          <w:szCs w:val="20"/>
          <w:lang w:val="en-GB"/>
        </w:rPr>
        <w:t>he Chicago Climate Futures Exchange (</w:t>
      </w:r>
      <w:r w:rsidR="00D9621C" w:rsidRPr="00C20B27">
        <w:rPr>
          <w:rFonts w:ascii="Arial" w:hAnsi="Arial" w:cs="Arial"/>
          <w:b/>
          <w:sz w:val="20"/>
          <w:szCs w:val="20"/>
          <w:lang w:val="en-GB"/>
        </w:rPr>
        <w:t>CCFE</w:t>
      </w:r>
      <w:r w:rsidR="00D9621C" w:rsidRPr="00C20B27">
        <w:rPr>
          <w:rFonts w:ascii="Arial" w:hAnsi="Arial" w:cs="Arial"/>
          <w:sz w:val="20"/>
          <w:szCs w:val="20"/>
          <w:lang w:val="en-GB"/>
        </w:rPr>
        <w:t>) handles CFI f</w:t>
      </w:r>
      <w:r w:rsidR="005B0830" w:rsidRPr="00C20B27">
        <w:rPr>
          <w:rFonts w:ascii="Arial" w:hAnsi="Arial" w:cs="Arial"/>
          <w:sz w:val="20"/>
          <w:szCs w:val="20"/>
          <w:lang w:val="en-GB"/>
        </w:rPr>
        <w:t>utures and options</w:t>
      </w:r>
      <w:r w:rsidR="00BB2B6C" w:rsidRPr="00C20B27">
        <w:rPr>
          <w:rFonts w:ascii="Arial" w:hAnsi="Arial" w:cs="Arial"/>
          <w:sz w:val="20"/>
          <w:szCs w:val="20"/>
          <w:lang w:val="en-GB"/>
        </w:rPr>
        <w:t xml:space="preserve"> </w:t>
      </w:r>
      <w:r w:rsidR="00D9621C" w:rsidRPr="00C20B27">
        <w:rPr>
          <w:rFonts w:ascii="Arial" w:hAnsi="Arial" w:cs="Arial"/>
          <w:sz w:val="20"/>
          <w:szCs w:val="20"/>
          <w:lang w:val="en-GB"/>
        </w:rPr>
        <w:t xml:space="preserve">trading </w:t>
      </w:r>
      <w:r w:rsidR="00BB2B6C" w:rsidRPr="00C20B27">
        <w:rPr>
          <w:rFonts w:ascii="Arial" w:hAnsi="Arial" w:cs="Arial"/>
          <w:sz w:val="20"/>
          <w:szCs w:val="20"/>
          <w:lang w:val="en-GB"/>
        </w:rPr>
        <w:t xml:space="preserve">on </w:t>
      </w:r>
      <w:r w:rsidR="00D9621C" w:rsidRPr="00C20B27">
        <w:rPr>
          <w:rFonts w:ascii="Arial" w:hAnsi="Arial" w:cs="Arial"/>
          <w:sz w:val="20"/>
          <w:szCs w:val="20"/>
          <w:lang w:val="en-GB"/>
        </w:rPr>
        <w:t>CCX</w:t>
      </w:r>
      <w:r w:rsidR="005B0830" w:rsidRPr="00C20B27">
        <w:rPr>
          <w:rFonts w:ascii="Arial" w:hAnsi="Arial" w:cs="Arial"/>
          <w:sz w:val="20"/>
          <w:szCs w:val="20"/>
          <w:lang w:val="en-GB"/>
        </w:rPr>
        <w:t xml:space="preserve">. The underlying assets </w:t>
      </w:r>
      <w:r w:rsidR="00030D3C" w:rsidRPr="00C20B27">
        <w:rPr>
          <w:rFonts w:ascii="Arial" w:hAnsi="Arial" w:cs="Arial"/>
          <w:sz w:val="20"/>
          <w:szCs w:val="20"/>
          <w:lang w:val="en-GB"/>
        </w:rPr>
        <w:t>of the futures contracts on CCFE include</w:t>
      </w:r>
      <w:r w:rsidR="005B0830" w:rsidRPr="00C20B27">
        <w:rPr>
          <w:rFonts w:ascii="Arial" w:hAnsi="Arial" w:cs="Arial"/>
          <w:sz w:val="20"/>
          <w:szCs w:val="20"/>
          <w:lang w:val="en-GB"/>
        </w:rPr>
        <w:t xml:space="preserve"> CO</w:t>
      </w:r>
      <w:r w:rsidR="005B0830" w:rsidRPr="00C20B27">
        <w:rPr>
          <w:rFonts w:ascii="Arial" w:hAnsi="Arial" w:cs="Arial"/>
          <w:sz w:val="20"/>
          <w:szCs w:val="20"/>
          <w:vertAlign w:val="subscript"/>
          <w:lang w:val="en-GB"/>
        </w:rPr>
        <w:t>2</w:t>
      </w:r>
      <w:r w:rsidR="005B0830" w:rsidRPr="00C20B27">
        <w:rPr>
          <w:rFonts w:ascii="Arial" w:hAnsi="Arial" w:cs="Arial"/>
          <w:sz w:val="20"/>
          <w:szCs w:val="20"/>
          <w:lang w:val="en-GB"/>
        </w:rPr>
        <w:t xml:space="preserve"> and other GHG emission credits and </w:t>
      </w:r>
      <w:r w:rsidR="005B0830" w:rsidRPr="00C20B27">
        <w:rPr>
          <w:rFonts w:ascii="Arial" w:hAnsi="Arial" w:cs="Arial"/>
          <w:sz w:val="20"/>
          <w:szCs w:val="20"/>
          <w:lang w:val="en-GB"/>
        </w:rPr>
        <w:lastRenderedPageBreak/>
        <w:t>C</w:t>
      </w:r>
      <w:r w:rsidR="00AE4D90" w:rsidRPr="00C20B27">
        <w:rPr>
          <w:rFonts w:ascii="Arial" w:hAnsi="Arial" w:cs="Arial"/>
          <w:sz w:val="20"/>
          <w:szCs w:val="20"/>
          <w:lang w:val="en-GB"/>
        </w:rPr>
        <w:t xml:space="preserve">ertified </w:t>
      </w:r>
      <w:r w:rsidR="005B0830" w:rsidRPr="00C20B27">
        <w:rPr>
          <w:rFonts w:ascii="Arial" w:hAnsi="Arial" w:cs="Arial"/>
          <w:sz w:val="20"/>
          <w:szCs w:val="20"/>
          <w:lang w:val="en-GB"/>
        </w:rPr>
        <w:t>E</w:t>
      </w:r>
      <w:r w:rsidR="00AE4D90" w:rsidRPr="00C20B27">
        <w:rPr>
          <w:rFonts w:ascii="Arial" w:hAnsi="Arial" w:cs="Arial"/>
          <w:sz w:val="20"/>
          <w:szCs w:val="20"/>
          <w:lang w:val="en-GB"/>
        </w:rPr>
        <w:t xml:space="preserve">mission </w:t>
      </w:r>
      <w:r w:rsidR="005B0830" w:rsidRPr="00C20B27">
        <w:rPr>
          <w:rFonts w:ascii="Arial" w:hAnsi="Arial" w:cs="Arial"/>
          <w:sz w:val="20"/>
          <w:szCs w:val="20"/>
          <w:lang w:val="en-GB"/>
        </w:rPr>
        <w:t>R</w:t>
      </w:r>
      <w:r w:rsidR="00AE4D90" w:rsidRPr="00C20B27">
        <w:rPr>
          <w:rFonts w:ascii="Arial" w:hAnsi="Arial" w:cs="Arial"/>
          <w:sz w:val="20"/>
          <w:szCs w:val="20"/>
          <w:lang w:val="en-GB"/>
        </w:rPr>
        <w:t>eductions (</w:t>
      </w:r>
      <w:r w:rsidR="00AE4D90" w:rsidRPr="00C20B27">
        <w:rPr>
          <w:rFonts w:ascii="Arial" w:hAnsi="Arial" w:cs="Arial"/>
          <w:b/>
          <w:sz w:val="20"/>
          <w:szCs w:val="20"/>
          <w:lang w:val="en-GB"/>
        </w:rPr>
        <w:t>CER</w:t>
      </w:r>
      <w:r w:rsidR="005B0830" w:rsidRPr="00C20B27">
        <w:rPr>
          <w:rFonts w:ascii="Arial" w:hAnsi="Arial" w:cs="Arial"/>
          <w:b/>
          <w:sz w:val="20"/>
          <w:szCs w:val="20"/>
          <w:lang w:val="en-GB"/>
        </w:rPr>
        <w:t>s</w:t>
      </w:r>
      <w:r w:rsidR="00E04D99">
        <w:rPr>
          <w:rFonts w:ascii="Arial" w:hAnsi="Arial" w:cs="Arial"/>
          <w:sz w:val="20"/>
          <w:szCs w:val="20"/>
          <w:lang w:val="en-GB"/>
        </w:rPr>
        <w:t>).</w:t>
      </w:r>
      <w:r w:rsidR="00AE4D90" w:rsidRPr="00C20B27">
        <w:rPr>
          <w:rFonts w:ascii="Arial" w:hAnsi="Arial" w:cs="Arial"/>
          <w:sz w:val="20"/>
          <w:szCs w:val="20"/>
          <w:lang w:val="en-GB"/>
        </w:rPr>
        <w:t xml:space="preserve"> </w:t>
      </w:r>
      <w:r w:rsidR="00525DCA">
        <w:rPr>
          <w:rFonts w:ascii="Arial" w:hAnsi="Arial" w:cs="Arial"/>
          <w:sz w:val="20"/>
          <w:szCs w:val="20"/>
          <w:lang w:val="en-GB"/>
        </w:rPr>
        <w:t>The CCX and CCFE were acquired by the Intercontinental Exchange (</w:t>
      </w:r>
      <w:r w:rsidR="00525DCA" w:rsidRPr="00B56986">
        <w:rPr>
          <w:rFonts w:ascii="Arial" w:hAnsi="Arial" w:cs="Arial"/>
          <w:b/>
          <w:sz w:val="20"/>
          <w:szCs w:val="20"/>
          <w:lang w:val="en-GB"/>
        </w:rPr>
        <w:t>ICE</w:t>
      </w:r>
      <w:r w:rsidR="00525DCA">
        <w:rPr>
          <w:rFonts w:ascii="Arial" w:hAnsi="Arial" w:cs="Arial"/>
          <w:sz w:val="20"/>
          <w:szCs w:val="20"/>
          <w:lang w:val="en-GB"/>
        </w:rPr>
        <w:t xml:space="preserve">) in 2010. </w:t>
      </w:r>
    </w:p>
    <w:p w:rsidR="00A76522" w:rsidRPr="00B81316" w:rsidRDefault="005B0830" w:rsidP="00AE4D90">
      <w:pPr>
        <w:pStyle w:val="a6"/>
        <w:jc w:val="both"/>
        <w:rPr>
          <w:rFonts w:ascii="Arial" w:hAnsi="Arial" w:cs="Arial"/>
          <w:sz w:val="20"/>
          <w:szCs w:val="20"/>
          <w:lang w:val="en-GB"/>
        </w:rPr>
      </w:pPr>
      <w:r w:rsidRPr="00B81316">
        <w:rPr>
          <w:rFonts w:ascii="Arial" w:hAnsi="Arial" w:cs="Arial"/>
          <w:sz w:val="20"/>
          <w:szCs w:val="20"/>
          <w:lang w:val="en-GB"/>
        </w:rPr>
        <w:t xml:space="preserve"> </w:t>
      </w:r>
    </w:p>
    <w:p w:rsidR="00AE4D90" w:rsidRPr="00C20B27" w:rsidRDefault="00C20B27" w:rsidP="00C20B27">
      <w:pPr>
        <w:jc w:val="both"/>
        <w:rPr>
          <w:rFonts w:ascii="Arial" w:hAnsi="Arial" w:cs="Arial"/>
          <w:sz w:val="20"/>
          <w:szCs w:val="20"/>
          <w:lang w:val="en-GB"/>
        </w:rPr>
      </w:pPr>
      <w:r>
        <w:rPr>
          <w:rFonts w:ascii="Arial" w:hAnsi="Arial" w:cs="Arial"/>
          <w:sz w:val="20"/>
          <w:szCs w:val="20"/>
          <w:lang w:val="en-GB"/>
        </w:rPr>
        <w:t>T</w:t>
      </w:r>
      <w:r w:rsidR="00AE4D90" w:rsidRPr="00C20B27">
        <w:rPr>
          <w:rFonts w:ascii="Arial" w:hAnsi="Arial" w:cs="Arial"/>
          <w:sz w:val="20"/>
          <w:szCs w:val="20"/>
          <w:lang w:val="en-GB"/>
        </w:rPr>
        <w:t xml:space="preserve">he CME </w:t>
      </w:r>
      <w:r w:rsidR="0019727A" w:rsidRPr="00C20B27">
        <w:rPr>
          <w:rFonts w:ascii="Arial" w:hAnsi="Arial" w:cs="Arial"/>
          <w:sz w:val="20"/>
          <w:szCs w:val="20"/>
          <w:lang w:val="en-GB"/>
        </w:rPr>
        <w:t>offers a range of emission</w:t>
      </w:r>
      <w:r w:rsidR="00E36E83" w:rsidRPr="00C20B27">
        <w:rPr>
          <w:rFonts w:ascii="Arial" w:hAnsi="Arial" w:cs="Arial"/>
          <w:sz w:val="20"/>
          <w:szCs w:val="20"/>
          <w:lang w:val="en-GB"/>
        </w:rPr>
        <w:t>s</w:t>
      </w:r>
      <w:r w:rsidR="0019727A" w:rsidRPr="00C20B27">
        <w:rPr>
          <w:rFonts w:ascii="Arial" w:hAnsi="Arial" w:cs="Arial"/>
          <w:sz w:val="20"/>
          <w:szCs w:val="20"/>
          <w:lang w:val="en-GB"/>
        </w:rPr>
        <w:t xml:space="preserve"> contracts for hedging exposures in the European and US carbon markets </w:t>
      </w:r>
      <w:r w:rsidR="00710E79">
        <w:rPr>
          <w:rFonts w:ascii="Arial" w:hAnsi="Arial" w:cs="Arial"/>
          <w:sz w:val="20"/>
          <w:szCs w:val="20"/>
          <w:lang w:val="en-GB"/>
        </w:rPr>
        <w:t xml:space="preserve">including </w:t>
      </w:r>
      <w:r w:rsidR="00B56986">
        <w:rPr>
          <w:rFonts w:ascii="Arial" w:hAnsi="Arial" w:cs="Arial"/>
          <w:sz w:val="20"/>
          <w:szCs w:val="20"/>
          <w:lang w:val="en-GB"/>
        </w:rPr>
        <w:t>RGGI</w:t>
      </w:r>
      <w:r w:rsidR="0019727A" w:rsidRPr="00C20B27">
        <w:rPr>
          <w:rFonts w:ascii="Arial" w:hAnsi="Arial" w:cs="Arial"/>
          <w:sz w:val="20"/>
          <w:szCs w:val="20"/>
          <w:lang w:val="en-GB"/>
        </w:rPr>
        <w:t xml:space="preserve"> allowance futures and options, in-delivery-month EUA futures and options, and California l</w:t>
      </w:r>
      <w:r w:rsidR="00B56986">
        <w:rPr>
          <w:rFonts w:ascii="Arial" w:hAnsi="Arial" w:cs="Arial"/>
          <w:sz w:val="20"/>
          <w:szCs w:val="20"/>
          <w:lang w:val="en-GB"/>
        </w:rPr>
        <w:t>ow-carbon fuel standard futures</w:t>
      </w:r>
      <w:r w:rsidR="0019727A" w:rsidRPr="00C20B27">
        <w:rPr>
          <w:rFonts w:ascii="Arial" w:hAnsi="Arial" w:cs="Arial"/>
          <w:sz w:val="20"/>
          <w:szCs w:val="20"/>
          <w:lang w:val="en-GB"/>
        </w:rPr>
        <w:t xml:space="preserve">. The </w:t>
      </w:r>
      <w:r w:rsidR="00BB1246" w:rsidRPr="00C20B27">
        <w:rPr>
          <w:rFonts w:ascii="Arial" w:hAnsi="Arial" w:cs="Arial"/>
          <w:sz w:val="20"/>
          <w:szCs w:val="20"/>
          <w:lang w:val="en-GB"/>
        </w:rPr>
        <w:t xml:space="preserve">HKEX Research </w:t>
      </w:r>
      <w:r w:rsidR="003B5D99">
        <w:rPr>
          <w:rFonts w:ascii="Arial" w:hAnsi="Arial" w:cs="Arial"/>
          <w:sz w:val="20"/>
          <w:szCs w:val="20"/>
          <w:lang w:val="en-GB"/>
        </w:rPr>
        <w:t>Report also noted that the CME</w:t>
      </w:r>
      <w:r w:rsidR="0019727A" w:rsidRPr="00C20B27">
        <w:rPr>
          <w:rFonts w:ascii="Arial" w:hAnsi="Arial" w:cs="Arial"/>
          <w:sz w:val="20"/>
          <w:szCs w:val="20"/>
          <w:lang w:val="en-GB"/>
        </w:rPr>
        <w:t xml:space="preserve"> ha</w:t>
      </w:r>
      <w:r w:rsidR="003B5D99">
        <w:rPr>
          <w:rFonts w:ascii="Arial" w:hAnsi="Arial" w:cs="Arial"/>
          <w:sz w:val="20"/>
          <w:szCs w:val="20"/>
          <w:lang w:val="en-GB"/>
        </w:rPr>
        <w:t>s</w:t>
      </w:r>
      <w:r w:rsidR="0019727A" w:rsidRPr="00C20B27">
        <w:rPr>
          <w:rFonts w:ascii="Arial" w:hAnsi="Arial" w:cs="Arial"/>
          <w:sz w:val="20"/>
          <w:szCs w:val="20"/>
          <w:lang w:val="en-GB"/>
        </w:rPr>
        <w:t xml:space="preserve"> recently launched the following: </w:t>
      </w:r>
    </w:p>
    <w:p w:rsidR="0019727A" w:rsidRPr="00B81316" w:rsidRDefault="0019727A" w:rsidP="0019727A">
      <w:pPr>
        <w:pStyle w:val="a6"/>
        <w:rPr>
          <w:rFonts w:ascii="Arial" w:hAnsi="Arial" w:cs="Arial"/>
          <w:sz w:val="10"/>
          <w:szCs w:val="10"/>
          <w:lang w:val="en-GB"/>
        </w:rPr>
      </w:pPr>
    </w:p>
    <w:p w:rsidR="0019727A" w:rsidRDefault="00EB18DE" w:rsidP="00E04D99">
      <w:pPr>
        <w:pStyle w:val="a6"/>
        <w:numPr>
          <w:ilvl w:val="1"/>
          <w:numId w:val="2"/>
        </w:numPr>
        <w:ind w:left="851" w:hanging="425"/>
        <w:jc w:val="both"/>
        <w:rPr>
          <w:rFonts w:ascii="Arial" w:hAnsi="Arial" w:cs="Arial"/>
          <w:sz w:val="20"/>
          <w:szCs w:val="20"/>
          <w:lang w:val="en-GB"/>
        </w:rPr>
      </w:pPr>
      <w:r w:rsidRPr="00B81316">
        <w:rPr>
          <w:rFonts w:ascii="Arial" w:hAnsi="Arial" w:cs="Arial"/>
          <w:sz w:val="20"/>
          <w:szCs w:val="20"/>
          <w:lang w:val="en-GB"/>
        </w:rPr>
        <w:t>nature-based global emission</w:t>
      </w:r>
      <w:r>
        <w:rPr>
          <w:rFonts w:ascii="Arial" w:hAnsi="Arial" w:cs="Arial"/>
          <w:sz w:val="20"/>
          <w:szCs w:val="20"/>
          <w:lang w:val="en-GB"/>
        </w:rPr>
        <w:t>s</w:t>
      </w:r>
      <w:r w:rsidRPr="00B81316">
        <w:rPr>
          <w:rFonts w:ascii="Arial" w:hAnsi="Arial" w:cs="Arial"/>
          <w:sz w:val="20"/>
          <w:szCs w:val="20"/>
          <w:lang w:val="en-GB"/>
        </w:rPr>
        <w:t xml:space="preserve"> offset </w:t>
      </w:r>
      <w:r>
        <w:rPr>
          <w:rFonts w:ascii="Arial" w:hAnsi="Arial" w:cs="Arial"/>
          <w:sz w:val="20"/>
          <w:szCs w:val="20"/>
          <w:lang w:val="en-GB"/>
        </w:rPr>
        <w:t>(</w:t>
      </w:r>
      <w:r w:rsidR="00C64702">
        <w:rPr>
          <w:rFonts w:ascii="Arial" w:hAnsi="Arial" w:cs="Arial"/>
          <w:sz w:val="20"/>
          <w:szCs w:val="20"/>
          <w:lang w:val="en-GB"/>
        </w:rPr>
        <w:t>N-GEO</w:t>
      </w:r>
      <w:r>
        <w:rPr>
          <w:rFonts w:ascii="Arial" w:hAnsi="Arial" w:cs="Arial"/>
          <w:sz w:val="20"/>
          <w:szCs w:val="20"/>
          <w:lang w:val="en-GB"/>
        </w:rPr>
        <w:t>)</w:t>
      </w:r>
      <w:r w:rsidRPr="00B81316">
        <w:rPr>
          <w:rFonts w:ascii="Arial" w:hAnsi="Arial" w:cs="Arial"/>
          <w:sz w:val="20"/>
          <w:szCs w:val="20"/>
          <w:lang w:val="en-GB"/>
        </w:rPr>
        <w:t xml:space="preserve"> </w:t>
      </w:r>
      <w:r w:rsidR="0019727A" w:rsidRPr="00B81316">
        <w:rPr>
          <w:rFonts w:ascii="Arial" w:hAnsi="Arial" w:cs="Arial"/>
          <w:sz w:val="20"/>
          <w:szCs w:val="20"/>
          <w:lang w:val="en-GB"/>
        </w:rPr>
        <w:t>futures</w:t>
      </w:r>
      <w:r>
        <w:rPr>
          <w:rFonts w:ascii="Arial" w:hAnsi="Arial" w:cs="Arial"/>
          <w:sz w:val="20"/>
          <w:szCs w:val="20"/>
          <w:lang w:val="en-GB"/>
        </w:rPr>
        <w:t xml:space="preserve"> </w:t>
      </w:r>
      <w:r w:rsidR="0019727A" w:rsidRPr="00B81316">
        <w:rPr>
          <w:rFonts w:ascii="Arial" w:hAnsi="Arial" w:cs="Arial"/>
          <w:sz w:val="20"/>
          <w:szCs w:val="20"/>
          <w:lang w:val="en-GB"/>
        </w:rPr>
        <w:t>–</w:t>
      </w:r>
      <w:r>
        <w:rPr>
          <w:rFonts w:ascii="Arial" w:hAnsi="Arial" w:cs="Arial"/>
          <w:sz w:val="20"/>
          <w:szCs w:val="20"/>
          <w:lang w:val="en-GB"/>
        </w:rPr>
        <w:t xml:space="preserve"> these are</w:t>
      </w:r>
      <w:r w:rsidR="0019727A" w:rsidRPr="00B81316">
        <w:rPr>
          <w:rFonts w:ascii="Arial" w:hAnsi="Arial" w:cs="Arial"/>
          <w:sz w:val="20"/>
          <w:szCs w:val="20"/>
          <w:lang w:val="en-GB"/>
        </w:rPr>
        <w:t xml:space="preserve"> based on </w:t>
      </w:r>
      <w:r w:rsidR="00C64702" w:rsidRPr="00B81316">
        <w:rPr>
          <w:rFonts w:ascii="Arial" w:hAnsi="Arial" w:cs="Arial"/>
          <w:sz w:val="20"/>
          <w:szCs w:val="20"/>
          <w:lang w:val="en-GB"/>
        </w:rPr>
        <w:t xml:space="preserve">eligible </w:t>
      </w:r>
      <w:r w:rsidR="0019727A" w:rsidRPr="00B81316">
        <w:rPr>
          <w:rFonts w:ascii="Arial" w:hAnsi="Arial" w:cs="Arial"/>
          <w:sz w:val="20"/>
          <w:szCs w:val="20"/>
          <w:lang w:val="en-GB"/>
        </w:rPr>
        <w:t xml:space="preserve">voluntary offsets </w:t>
      </w:r>
      <w:r>
        <w:rPr>
          <w:rFonts w:ascii="Arial" w:hAnsi="Arial" w:cs="Arial"/>
          <w:sz w:val="20"/>
          <w:szCs w:val="20"/>
          <w:lang w:val="en-GB"/>
        </w:rPr>
        <w:t xml:space="preserve">from </w:t>
      </w:r>
      <w:r w:rsidR="0019727A" w:rsidRPr="00B81316">
        <w:rPr>
          <w:rFonts w:ascii="Arial" w:hAnsi="Arial" w:cs="Arial"/>
          <w:sz w:val="20"/>
          <w:szCs w:val="20"/>
          <w:lang w:val="en-GB"/>
        </w:rPr>
        <w:t>agriculture, fores</w:t>
      </w:r>
      <w:r>
        <w:rPr>
          <w:rFonts w:ascii="Arial" w:hAnsi="Arial" w:cs="Arial"/>
          <w:sz w:val="20"/>
          <w:szCs w:val="20"/>
          <w:lang w:val="en-GB"/>
        </w:rPr>
        <w:t xml:space="preserve">try and other land-use projects that have </w:t>
      </w:r>
      <w:r w:rsidR="0019727A" w:rsidRPr="00B81316">
        <w:rPr>
          <w:rFonts w:ascii="Arial" w:hAnsi="Arial" w:cs="Arial"/>
          <w:sz w:val="20"/>
          <w:szCs w:val="20"/>
          <w:lang w:val="en-GB"/>
        </w:rPr>
        <w:t>additional climate, community</w:t>
      </w:r>
      <w:r>
        <w:rPr>
          <w:rFonts w:ascii="Arial" w:hAnsi="Arial" w:cs="Arial"/>
          <w:sz w:val="20"/>
          <w:szCs w:val="20"/>
          <w:lang w:val="en-GB"/>
        </w:rPr>
        <w:t xml:space="preserve"> and biodiversity accreditation</w:t>
      </w:r>
      <w:r w:rsidR="0019727A" w:rsidRPr="00B81316">
        <w:rPr>
          <w:rFonts w:ascii="Arial" w:hAnsi="Arial" w:cs="Arial"/>
          <w:sz w:val="20"/>
          <w:szCs w:val="20"/>
          <w:lang w:val="en-GB"/>
        </w:rPr>
        <w:t xml:space="preserve">; and </w:t>
      </w:r>
    </w:p>
    <w:p w:rsidR="00E04D99" w:rsidRPr="00B81316" w:rsidRDefault="00E04D99" w:rsidP="00E04D99">
      <w:pPr>
        <w:pStyle w:val="a6"/>
        <w:ind w:left="851"/>
        <w:jc w:val="both"/>
        <w:rPr>
          <w:rFonts w:ascii="Arial" w:hAnsi="Arial" w:cs="Arial"/>
          <w:sz w:val="20"/>
          <w:szCs w:val="20"/>
          <w:lang w:val="en-GB"/>
        </w:rPr>
      </w:pPr>
    </w:p>
    <w:p w:rsidR="0019727A" w:rsidRPr="00B81316" w:rsidRDefault="00C64702" w:rsidP="00E04D99">
      <w:pPr>
        <w:pStyle w:val="a6"/>
        <w:numPr>
          <w:ilvl w:val="1"/>
          <w:numId w:val="2"/>
        </w:numPr>
        <w:ind w:left="851" w:hanging="425"/>
        <w:jc w:val="both"/>
        <w:rPr>
          <w:rFonts w:ascii="Arial" w:hAnsi="Arial" w:cs="Arial"/>
          <w:sz w:val="20"/>
          <w:szCs w:val="20"/>
          <w:lang w:val="en-GB"/>
        </w:rPr>
      </w:pPr>
      <w:r w:rsidRPr="00B81316">
        <w:rPr>
          <w:rFonts w:ascii="Arial" w:hAnsi="Arial" w:cs="Arial"/>
          <w:sz w:val="20"/>
          <w:szCs w:val="20"/>
          <w:lang w:val="en-GB"/>
        </w:rPr>
        <w:t>global emission</w:t>
      </w:r>
      <w:r>
        <w:rPr>
          <w:rFonts w:ascii="Arial" w:hAnsi="Arial" w:cs="Arial"/>
          <w:sz w:val="20"/>
          <w:szCs w:val="20"/>
          <w:lang w:val="en-GB"/>
        </w:rPr>
        <w:t>s</w:t>
      </w:r>
      <w:r w:rsidRPr="00B81316">
        <w:rPr>
          <w:rFonts w:ascii="Arial" w:hAnsi="Arial" w:cs="Arial"/>
          <w:sz w:val="20"/>
          <w:szCs w:val="20"/>
          <w:lang w:val="en-GB"/>
        </w:rPr>
        <w:t xml:space="preserve"> offset </w:t>
      </w:r>
      <w:r>
        <w:rPr>
          <w:rFonts w:ascii="Arial" w:hAnsi="Arial" w:cs="Arial"/>
          <w:sz w:val="20"/>
          <w:szCs w:val="20"/>
          <w:lang w:val="en-GB"/>
        </w:rPr>
        <w:t>(</w:t>
      </w:r>
      <w:r w:rsidR="0019727A" w:rsidRPr="00B81316">
        <w:rPr>
          <w:rFonts w:ascii="Arial" w:hAnsi="Arial" w:cs="Arial"/>
          <w:sz w:val="20"/>
          <w:szCs w:val="20"/>
          <w:lang w:val="en-GB"/>
        </w:rPr>
        <w:t>GEO</w:t>
      </w:r>
      <w:r>
        <w:rPr>
          <w:rFonts w:ascii="Arial" w:hAnsi="Arial" w:cs="Arial"/>
          <w:sz w:val="20"/>
          <w:szCs w:val="20"/>
          <w:lang w:val="en-GB"/>
        </w:rPr>
        <w:t>)</w:t>
      </w:r>
      <w:r w:rsidR="0019727A" w:rsidRPr="00B81316">
        <w:rPr>
          <w:rFonts w:ascii="Arial" w:hAnsi="Arial" w:cs="Arial"/>
          <w:sz w:val="20"/>
          <w:szCs w:val="20"/>
          <w:lang w:val="en-GB"/>
        </w:rPr>
        <w:t xml:space="preserve"> futures –</w:t>
      </w:r>
      <w:r>
        <w:rPr>
          <w:rFonts w:ascii="Arial" w:hAnsi="Arial" w:cs="Arial"/>
          <w:sz w:val="20"/>
          <w:szCs w:val="20"/>
          <w:lang w:val="en-GB"/>
        </w:rPr>
        <w:t xml:space="preserve"> based </w:t>
      </w:r>
      <w:r w:rsidR="008644BA" w:rsidRPr="00B81316">
        <w:rPr>
          <w:rFonts w:ascii="Arial" w:hAnsi="Arial" w:cs="Arial"/>
          <w:sz w:val="20"/>
          <w:szCs w:val="20"/>
          <w:lang w:val="en-GB"/>
        </w:rPr>
        <w:t xml:space="preserve">on eligible </w:t>
      </w:r>
      <w:r>
        <w:rPr>
          <w:rFonts w:ascii="Arial" w:hAnsi="Arial" w:cs="Arial"/>
          <w:sz w:val="20"/>
          <w:szCs w:val="20"/>
          <w:lang w:val="en-GB"/>
        </w:rPr>
        <w:t>voluntary carbon offset credits</w:t>
      </w:r>
      <w:r w:rsidR="008644BA" w:rsidRPr="00B81316">
        <w:rPr>
          <w:rFonts w:ascii="Arial" w:hAnsi="Arial" w:cs="Arial"/>
          <w:sz w:val="20"/>
          <w:szCs w:val="20"/>
          <w:lang w:val="en-GB"/>
        </w:rPr>
        <w:t xml:space="preserve"> under the Carbon Offsetting and Reduction Scheme for International Aviation (</w:t>
      </w:r>
      <w:r w:rsidR="008644BA" w:rsidRPr="00E04D99">
        <w:rPr>
          <w:rFonts w:ascii="Arial" w:hAnsi="Arial" w:cs="Arial"/>
          <w:sz w:val="20"/>
          <w:szCs w:val="20"/>
          <w:lang w:val="en-GB"/>
        </w:rPr>
        <w:t>CORSIA</w:t>
      </w:r>
      <w:r w:rsidR="008644BA" w:rsidRPr="00B81316">
        <w:rPr>
          <w:rFonts w:ascii="Arial" w:hAnsi="Arial" w:cs="Arial"/>
          <w:sz w:val="20"/>
          <w:szCs w:val="20"/>
          <w:lang w:val="en-GB"/>
        </w:rPr>
        <w:t>) at three registries</w:t>
      </w:r>
      <w:r>
        <w:rPr>
          <w:rFonts w:ascii="Arial" w:hAnsi="Arial" w:cs="Arial"/>
          <w:sz w:val="20"/>
          <w:szCs w:val="20"/>
          <w:lang w:val="en-GB"/>
        </w:rPr>
        <w:t>.</w:t>
      </w:r>
      <w:r w:rsidR="008644BA" w:rsidRPr="0072241A">
        <w:rPr>
          <w:vertAlign w:val="superscript"/>
        </w:rPr>
        <w:footnoteReference w:id="3"/>
      </w:r>
      <w:r w:rsidR="008644BA" w:rsidRPr="0072241A">
        <w:rPr>
          <w:rFonts w:ascii="Arial" w:hAnsi="Arial" w:cs="Arial"/>
          <w:sz w:val="20"/>
          <w:szCs w:val="20"/>
          <w:vertAlign w:val="superscript"/>
          <w:lang w:val="en-GB"/>
        </w:rPr>
        <w:t xml:space="preserve"> </w:t>
      </w:r>
    </w:p>
    <w:p w:rsidR="00605384" w:rsidRPr="00B81316" w:rsidRDefault="00605384" w:rsidP="00815499">
      <w:pPr>
        <w:jc w:val="both"/>
        <w:rPr>
          <w:rFonts w:ascii="Arial" w:hAnsi="Arial" w:cs="Arial"/>
          <w:b/>
          <w:sz w:val="20"/>
          <w:szCs w:val="20"/>
          <w:lang w:val="en-GB"/>
        </w:rPr>
      </w:pPr>
      <w:r w:rsidRPr="00B81316">
        <w:rPr>
          <w:rFonts w:ascii="Arial" w:hAnsi="Arial" w:cs="Arial"/>
          <w:b/>
          <w:sz w:val="20"/>
          <w:szCs w:val="20"/>
          <w:lang w:val="en-GB"/>
        </w:rPr>
        <w:t>India</w:t>
      </w:r>
      <w:r w:rsidR="00B81316">
        <w:rPr>
          <w:rFonts w:ascii="Arial" w:hAnsi="Arial" w:cs="Arial"/>
          <w:b/>
          <w:sz w:val="20"/>
          <w:szCs w:val="20"/>
          <w:lang w:val="en-GB"/>
        </w:rPr>
        <w:t xml:space="preserve">: Carbon Trading in a Developing Country </w:t>
      </w:r>
      <w:r w:rsidRPr="00B81316">
        <w:rPr>
          <w:rFonts w:ascii="Arial" w:hAnsi="Arial" w:cs="Arial"/>
          <w:b/>
          <w:sz w:val="20"/>
          <w:szCs w:val="20"/>
          <w:lang w:val="en-GB"/>
        </w:rPr>
        <w:t xml:space="preserve"> </w:t>
      </w:r>
    </w:p>
    <w:p w:rsidR="00B727A5" w:rsidRPr="00B81316" w:rsidRDefault="00B727A5" w:rsidP="00A76522">
      <w:pPr>
        <w:jc w:val="both"/>
        <w:rPr>
          <w:rFonts w:ascii="Arial" w:hAnsi="Arial" w:cs="Arial"/>
          <w:sz w:val="20"/>
          <w:szCs w:val="20"/>
          <w:lang w:val="en-GB"/>
        </w:rPr>
      </w:pPr>
      <w:r w:rsidRPr="00B81316">
        <w:rPr>
          <w:rFonts w:ascii="Arial" w:hAnsi="Arial" w:cs="Arial"/>
          <w:sz w:val="20"/>
          <w:szCs w:val="20"/>
          <w:lang w:val="en-GB"/>
        </w:rPr>
        <w:t xml:space="preserve">Identified </w:t>
      </w:r>
      <w:r w:rsidR="00BB1246" w:rsidRPr="00B81316">
        <w:rPr>
          <w:rFonts w:ascii="Arial" w:hAnsi="Arial" w:cs="Arial"/>
          <w:sz w:val="20"/>
          <w:szCs w:val="20"/>
          <w:lang w:val="en-GB"/>
        </w:rPr>
        <w:t>in the</w:t>
      </w:r>
      <w:r w:rsidRPr="00B81316">
        <w:rPr>
          <w:rFonts w:ascii="Arial" w:hAnsi="Arial" w:cs="Arial"/>
          <w:sz w:val="20"/>
          <w:szCs w:val="20"/>
          <w:lang w:val="en-GB"/>
        </w:rPr>
        <w:t xml:space="preserve"> HKEX Research Report as a potential reference for developing ETSs in the developing world, India was not required to make specific commitments in the first phase of the Kyoto Protocol and thus does not have domestic markets that provide trading of carbon emission allowances</w:t>
      </w:r>
      <w:r w:rsidRPr="00B81316">
        <w:rPr>
          <w:rFonts w:ascii="Arial" w:hAnsi="Arial" w:cs="Arial"/>
          <w:b/>
          <w:sz w:val="20"/>
          <w:szCs w:val="20"/>
          <w:lang w:val="en-GB"/>
        </w:rPr>
        <w:t xml:space="preserve">. </w:t>
      </w:r>
      <w:r w:rsidRPr="00B81316">
        <w:rPr>
          <w:rFonts w:ascii="Arial" w:hAnsi="Arial" w:cs="Arial"/>
          <w:sz w:val="20"/>
          <w:szCs w:val="20"/>
          <w:lang w:val="en-GB"/>
        </w:rPr>
        <w:t xml:space="preserve">Instead it has </w:t>
      </w:r>
      <w:r w:rsidR="0081087D" w:rsidRPr="00B81316">
        <w:rPr>
          <w:rFonts w:ascii="Arial" w:hAnsi="Arial" w:cs="Arial"/>
          <w:sz w:val="20"/>
          <w:szCs w:val="20"/>
          <w:lang w:val="en-GB"/>
        </w:rPr>
        <w:t xml:space="preserve">adopted a “single-sided strategy” to store CER’s generated from projects registered under the Clean Development Mechanism under the </w:t>
      </w:r>
      <w:r w:rsidR="00BB2B6C">
        <w:rPr>
          <w:rFonts w:ascii="Arial" w:hAnsi="Arial" w:cs="Arial"/>
          <w:sz w:val="20"/>
          <w:szCs w:val="20"/>
          <w:lang w:val="en-GB"/>
        </w:rPr>
        <w:t>UNFCCC</w:t>
      </w:r>
      <w:r w:rsidR="0081087D" w:rsidRPr="00B81316">
        <w:rPr>
          <w:rFonts w:ascii="Arial" w:hAnsi="Arial" w:cs="Arial"/>
          <w:sz w:val="20"/>
          <w:szCs w:val="20"/>
          <w:lang w:val="en-GB"/>
        </w:rPr>
        <w:t xml:space="preserve"> to reduce emission costs. </w:t>
      </w:r>
    </w:p>
    <w:p w:rsidR="0081087D" w:rsidRPr="00B81316" w:rsidRDefault="002B379C" w:rsidP="0081087D">
      <w:pPr>
        <w:jc w:val="both"/>
        <w:rPr>
          <w:rFonts w:ascii="Arial" w:hAnsi="Arial" w:cs="Arial"/>
          <w:sz w:val="20"/>
          <w:szCs w:val="20"/>
          <w:lang w:val="en-GB"/>
        </w:rPr>
      </w:pPr>
      <w:r w:rsidRPr="00B81316">
        <w:rPr>
          <w:rFonts w:ascii="Arial" w:hAnsi="Arial" w:cs="Arial"/>
          <w:sz w:val="20"/>
          <w:szCs w:val="20"/>
          <w:lang w:val="en-GB"/>
        </w:rPr>
        <w:t>CER futures can currently be traded</w:t>
      </w:r>
      <w:r w:rsidR="0081087D" w:rsidRPr="00B81316">
        <w:rPr>
          <w:rFonts w:ascii="Arial" w:hAnsi="Arial" w:cs="Arial"/>
          <w:sz w:val="20"/>
          <w:szCs w:val="20"/>
          <w:lang w:val="en-GB"/>
        </w:rPr>
        <w:t xml:space="preserve"> on two</w:t>
      </w:r>
      <w:r w:rsidR="00A02CB0">
        <w:rPr>
          <w:rFonts w:ascii="Arial" w:hAnsi="Arial" w:cs="Arial"/>
          <w:sz w:val="20"/>
          <w:szCs w:val="20"/>
          <w:lang w:val="en-GB"/>
        </w:rPr>
        <w:t xml:space="preserve"> major local exchanges in India </w:t>
      </w:r>
      <w:r w:rsidR="00A02CB0" w:rsidRPr="00B81316">
        <w:rPr>
          <w:rFonts w:ascii="Arial" w:hAnsi="Arial" w:cs="Arial"/>
          <w:sz w:val="20"/>
          <w:szCs w:val="20"/>
          <w:lang w:val="en-GB"/>
        </w:rPr>
        <w:t>–</w:t>
      </w:r>
      <w:r w:rsidR="00A02CB0">
        <w:rPr>
          <w:rFonts w:ascii="Arial" w:hAnsi="Arial" w:cs="Arial"/>
          <w:sz w:val="20"/>
          <w:szCs w:val="20"/>
          <w:lang w:val="en-GB"/>
        </w:rPr>
        <w:t xml:space="preserve"> </w:t>
      </w:r>
      <w:r w:rsidR="0081087D" w:rsidRPr="00B81316">
        <w:rPr>
          <w:rFonts w:ascii="Arial" w:hAnsi="Arial" w:cs="Arial"/>
          <w:sz w:val="20"/>
          <w:szCs w:val="20"/>
          <w:lang w:val="en-GB"/>
        </w:rPr>
        <w:t xml:space="preserve">the Multi Commodity Exchange of India and the National Commodity and Derivatives Exchange. The former entered into an alliance with CCX in 2005 to begin trading CER futures and the latter has, since 2008, launched a number of CER futures contracts with varying maturities. </w:t>
      </w:r>
      <w:r w:rsidRPr="00B81316">
        <w:rPr>
          <w:rFonts w:ascii="Arial" w:hAnsi="Arial" w:cs="Arial"/>
          <w:sz w:val="20"/>
          <w:szCs w:val="20"/>
          <w:lang w:val="en-GB"/>
        </w:rPr>
        <w:t xml:space="preserve">The </w:t>
      </w:r>
      <w:r w:rsidR="0081087D" w:rsidRPr="00B81316">
        <w:rPr>
          <w:rFonts w:ascii="Arial" w:hAnsi="Arial" w:cs="Arial"/>
          <w:sz w:val="20"/>
          <w:szCs w:val="20"/>
          <w:lang w:val="en-GB"/>
        </w:rPr>
        <w:t>CER futures are</w:t>
      </w:r>
      <w:r w:rsidRPr="00B81316">
        <w:rPr>
          <w:rFonts w:ascii="Arial" w:hAnsi="Arial" w:cs="Arial"/>
          <w:sz w:val="20"/>
          <w:szCs w:val="20"/>
          <w:lang w:val="en-GB"/>
        </w:rPr>
        <w:t xml:space="preserve"> also primarily denominated in Rupees</w:t>
      </w:r>
      <w:r w:rsidR="00A02CB0">
        <w:rPr>
          <w:rFonts w:ascii="Arial" w:hAnsi="Arial" w:cs="Arial"/>
          <w:sz w:val="20"/>
          <w:szCs w:val="20"/>
          <w:lang w:val="en-GB"/>
        </w:rPr>
        <w:t>.</w:t>
      </w:r>
    </w:p>
    <w:p w:rsidR="00605384" w:rsidRPr="00B81316" w:rsidRDefault="00605384" w:rsidP="00815499">
      <w:pPr>
        <w:jc w:val="both"/>
        <w:rPr>
          <w:rFonts w:ascii="Arial" w:hAnsi="Arial" w:cs="Arial"/>
          <w:b/>
          <w:sz w:val="20"/>
          <w:szCs w:val="20"/>
          <w:lang w:val="en-GB"/>
        </w:rPr>
      </w:pPr>
      <w:r w:rsidRPr="00B81316">
        <w:rPr>
          <w:rFonts w:ascii="Arial" w:hAnsi="Arial" w:cs="Arial"/>
          <w:b/>
          <w:sz w:val="20"/>
          <w:szCs w:val="20"/>
          <w:lang w:val="en-GB"/>
        </w:rPr>
        <w:t>China</w:t>
      </w:r>
      <w:r w:rsidR="00B81316">
        <w:rPr>
          <w:rFonts w:ascii="Arial" w:hAnsi="Arial" w:cs="Arial"/>
          <w:b/>
          <w:sz w:val="20"/>
          <w:szCs w:val="20"/>
          <w:lang w:val="en-GB"/>
        </w:rPr>
        <w:t>’s</w:t>
      </w:r>
      <w:r w:rsidRPr="00B81316">
        <w:rPr>
          <w:rFonts w:ascii="Arial" w:hAnsi="Arial" w:cs="Arial"/>
          <w:b/>
          <w:sz w:val="20"/>
          <w:szCs w:val="20"/>
          <w:lang w:val="en-GB"/>
        </w:rPr>
        <w:t xml:space="preserve"> </w:t>
      </w:r>
      <w:r w:rsidR="00B81316">
        <w:rPr>
          <w:rFonts w:ascii="Arial" w:hAnsi="Arial" w:cs="Arial"/>
          <w:b/>
          <w:sz w:val="20"/>
          <w:szCs w:val="20"/>
          <w:lang w:val="en-GB"/>
        </w:rPr>
        <w:t>Carbon Market Development</w:t>
      </w:r>
    </w:p>
    <w:p w:rsidR="00BB1246" w:rsidRPr="00B81316" w:rsidRDefault="00BB1246" w:rsidP="00815499">
      <w:pPr>
        <w:jc w:val="both"/>
        <w:rPr>
          <w:rFonts w:ascii="Arial" w:hAnsi="Arial" w:cs="Arial"/>
          <w:sz w:val="20"/>
          <w:szCs w:val="20"/>
          <w:lang w:val="en-GB"/>
        </w:rPr>
      </w:pPr>
      <w:r w:rsidRPr="00B81316">
        <w:rPr>
          <w:rFonts w:ascii="Arial" w:hAnsi="Arial" w:cs="Arial"/>
          <w:sz w:val="20"/>
          <w:szCs w:val="20"/>
          <w:lang w:val="en-GB"/>
        </w:rPr>
        <w:t xml:space="preserve">Having pledged to reach peak carbon emissions by 2030 and carbon neutrality by 2060, China has in the past decade sought to develop its domestic carbon markets by implementing ETSs in pilot regions before expanding </w:t>
      </w:r>
      <w:r w:rsidR="00A02CB0">
        <w:rPr>
          <w:rFonts w:ascii="Arial" w:hAnsi="Arial" w:cs="Arial"/>
          <w:sz w:val="20"/>
          <w:szCs w:val="20"/>
          <w:lang w:val="en-GB"/>
        </w:rPr>
        <w:t>them at</w:t>
      </w:r>
      <w:r w:rsidRPr="00B81316">
        <w:rPr>
          <w:rFonts w:ascii="Arial" w:hAnsi="Arial" w:cs="Arial"/>
          <w:sz w:val="20"/>
          <w:szCs w:val="20"/>
          <w:lang w:val="en-GB"/>
        </w:rPr>
        <w:t xml:space="preserve"> a national level. </w:t>
      </w:r>
    </w:p>
    <w:p w:rsidR="00BB1246" w:rsidRPr="00B81316" w:rsidRDefault="00BB1246" w:rsidP="00815499">
      <w:pPr>
        <w:jc w:val="both"/>
        <w:rPr>
          <w:rFonts w:ascii="Arial" w:hAnsi="Arial" w:cs="Arial"/>
          <w:sz w:val="20"/>
          <w:szCs w:val="20"/>
          <w:u w:val="single"/>
          <w:lang w:val="en-GB"/>
        </w:rPr>
      </w:pPr>
      <w:r w:rsidRPr="00B81316">
        <w:rPr>
          <w:rFonts w:ascii="Arial" w:hAnsi="Arial" w:cs="Arial"/>
          <w:sz w:val="20"/>
          <w:szCs w:val="20"/>
          <w:u w:val="single"/>
          <w:lang w:val="en-GB"/>
        </w:rPr>
        <w:t xml:space="preserve">The Chinese </w:t>
      </w:r>
      <w:r w:rsidR="00605384" w:rsidRPr="00B81316">
        <w:rPr>
          <w:rFonts w:ascii="Arial" w:hAnsi="Arial" w:cs="Arial"/>
          <w:sz w:val="20"/>
          <w:szCs w:val="20"/>
          <w:u w:val="single"/>
          <w:lang w:val="en-GB"/>
        </w:rPr>
        <w:t xml:space="preserve">Regional </w:t>
      </w:r>
      <w:r w:rsidRPr="00B81316">
        <w:rPr>
          <w:rFonts w:ascii="Arial" w:hAnsi="Arial" w:cs="Arial"/>
          <w:sz w:val="20"/>
          <w:szCs w:val="20"/>
          <w:u w:val="single"/>
          <w:lang w:val="en-GB"/>
        </w:rPr>
        <w:t>Pilot Carbon Trading Markets</w:t>
      </w:r>
    </w:p>
    <w:p w:rsidR="00605384" w:rsidRPr="00B81316" w:rsidRDefault="00E12889" w:rsidP="00815499">
      <w:pPr>
        <w:jc w:val="both"/>
        <w:rPr>
          <w:rFonts w:ascii="Arial" w:hAnsi="Arial" w:cs="Arial"/>
          <w:sz w:val="20"/>
          <w:szCs w:val="20"/>
          <w:lang w:val="en-GB"/>
        </w:rPr>
      </w:pPr>
      <w:r>
        <w:rPr>
          <w:rFonts w:ascii="Arial" w:hAnsi="Arial" w:cs="Arial"/>
          <w:sz w:val="20"/>
          <w:szCs w:val="20"/>
          <w:lang w:val="en-GB"/>
        </w:rPr>
        <w:t>E</w:t>
      </w:r>
      <w:r w:rsidR="00CF3EEE" w:rsidRPr="00B81316">
        <w:rPr>
          <w:rFonts w:ascii="Arial" w:hAnsi="Arial" w:cs="Arial"/>
          <w:sz w:val="20"/>
          <w:szCs w:val="20"/>
          <w:lang w:val="en-GB"/>
        </w:rPr>
        <w:t xml:space="preserve">ight regions have been designated as pilot regions for carbon emissions trading (Beijing, Shanghai, Tianjin, Shenzhen, Guangdong, Chongqing, Hubei and Fujian). The </w:t>
      </w:r>
      <w:r w:rsidR="00B81316">
        <w:rPr>
          <w:rFonts w:ascii="Arial" w:hAnsi="Arial" w:cs="Arial"/>
          <w:sz w:val="20"/>
          <w:szCs w:val="20"/>
          <w:lang w:val="en-GB"/>
        </w:rPr>
        <w:t>ETSs</w:t>
      </w:r>
      <w:r w:rsidR="002B6E42" w:rsidRPr="00B81316">
        <w:rPr>
          <w:rFonts w:ascii="Arial" w:hAnsi="Arial" w:cs="Arial"/>
          <w:sz w:val="20"/>
          <w:szCs w:val="20"/>
          <w:lang w:val="en-GB"/>
        </w:rPr>
        <w:t xml:space="preserve"> were intended to</w:t>
      </w:r>
      <w:r w:rsidR="00CF3EEE" w:rsidRPr="00B81316">
        <w:rPr>
          <w:rFonts w:ascii="Arial" w:hAnsi="Arial" w:cs="Arial"/>
          <w:sz w:val="20"/>
          <w:szCs w:val="20"/>
          <w:lang w:val="en-GB"/>
        </w:rPr>
        <w:t xml:space="preserve">: </w:t>
      </w:r>
    </w:p>
    <w:p w:rsidR="00B81316" w:rsidRDefault="00B81316" w:rsidP="00CF3EEE">
      <w:pPr>
        <w:pStyle w:val="a6"/>
        <w:numPr>
          <w:ilvl w:val="0"/>
          <w:numId w:val="4"/>
        </w:numPr>
        <w:jc w:val="both"/>
        <w:rPr>
          <w:rFonts w:ascii="Arial" w:hAnsi="Arial" w:cs="Arial"/>
          <w:sz w:val="20"/>
          <w:szCs w:val="20"/>
          <w:lang w:val="en-GB"/>
        </w:rPr>
      </w:pPr>
      <w:r>
        <w:rPr>
          <w:rFonts w:ascii="Arial" w:hAnsi="Arial" w:cs="Arial"/>
          <w:sz w:val="20"/>
          <w:szCs w:val="20"/>
          <w:lang w:val="en-GB"/>
        </w:rPr>
        <w:t>h</w:t>
      </w:r>
      <w:r w:rsidR="00CF3EEE" w:rsidRPr="00B81316">
        <w:rPr>
          <w:rFonts w:ascii="Arial" w:hAnsi="Arial" w:cs="Arial"/>
          <w:sz w:val="20"/>
          <w:szCs w:val="20"/>
          <w:lang w:val="en-GB"/>
        </w:rPr>
        <w:t>elp</w:t>
      </w:r>
      <w:r w:rsidRPr="00B81316">
        <w:rPr>
          <w:rFonts w:ascii="Arial" w:hAnsi="Arial" w:cs="Arial"/>
          <w:sz w:val="20"/>
          <w:szCs w:val="20"/>
          <w:lang w:val="en-GB"/>
        </w:rPr>
        <w:t xml:space="preserve"> enterprises use market mechanisms to manage environmental risks and costs</w:t>
      </w:r>
      <w:r>
        <w:rPr>
          <w:rFonts w:ascii="Arial" w:hAnsi="Arial" w:cs="Arial"/>
          <w:sz w:val="20"/>
          <w:szCs w:val="20"/>
          <w:lang w:val="en-GB"/>
        </w:rPr>
        <w:t>;</w:t>
      </w:r>
    </w:p>
    <w:p w:rsidR="00B81316" w:rsidRPr="00B81316" w:rsidRDefault="00B81316" w:rsidP="00B81316">
      <w:pPr>
        <w:pStyle w:val="a6"/>
        <w:jc w:val="both"/>
        <w:rPr>
          <w:rFonts w:ascii="Arial" w:hAnsi="Arial" w:cs="Arial"/>
          <w:sz w:val="20"/>
          <w:szCs w:val="20"/>
          <w:lang w:val="en-GB"/>
        </w:rPr>
      </w:pPr>
      <w:r w:rsidRPr="00B81316">
        <w:rPr>
          <w:rFonts w:ascii="Arial" w:hAnsi="Arial" w:cs="Arial"/>
          <w:sz w:val="20"/>
          <w:szCs w:val="20"/>
          <w:lang w:val="en-GB"/>
        </w:rPr>
        <w:t xml:space="preserve"> </w:t>
      </w:r>
    </w:p>
    <w:p w:rsidR="00CF3EEE" w:rsidRDefault="00B81316" w:rsidP="00CF3EEE">
      <w:pPr>
        <w:pStyle w:val="a6"/>
        <w:numPr>
          <w:ilvl w:val="0"/>
          <w:numId w:val="4"/>
        </w:numPr>
        <w:jc w:val="both"/>
        <w:rPr>
          <w:rFonts w:ascii="Arial" w:hAnsi="Arial" w:cs="Arial"/>
          <w:sz w:val="20"/>
          <w:szCs w:val="20"/>
          <w:lang w:val="en-GB"/>
        </w:rPr>
      </w:pPr>
      <w:r>
        <w:rPr>
          <w:rFonts w:ascii="Arial" w:hAnsi="Arial" w:cs="Arial"/>
          <w:sz w:val="20"/>
          <w:szCs w:val="20"/>
          <w:lang w:val="en-GB"/>
        </w:rPr>
        <w:t>e</w:t>
      </w:r>
      <w:r w:rsidRPr="00B81316">
        <w:rPr>
          <w:rFonts w:ascii="Arial" w:hAnsi="Arial" w:cs="Arial"/>
          <w:sz w:val="20"/>
          <w:szCs w:val="20"/>
          <w:lang w:val="en-GB"/>
        </w:rPr>
        <w:t>nsure the credibility of carbon trading by providing standardised trading</w:t>
      </w:r>
      <w:r w:rsidR="00CF3EEE" w:rsidRPr="00B81316">
        <w:rPr>
          <w:rFonts w:ascii="Arial" w:hAnsi="Arial" w:cs="Arial"/>
          <w:sz w:val="20"/>
          <w:szCs w:val="20"/>
          <w:lang w:val="en-GB"/>
        </w:rPr>
        <w:t xml:space="preserve"> </w:t>
      </w:r>
      <w:r w:rsidRPr="00B81316">
        <w:rPr>
          <w:rFonts w:ascii="Arial" w:hAnsi="Arial" w:cs="Arial"/>
          <w:sz w:val="20"/>
          <w:szCs w:val="20"/>
          <w:lang w:val="en-GB"/>
        </w:rPr>
        <w:t>procedures and transparency; and</w:t>
      </w:r>
    </w:p>
    <w:p w:rsidR="00B81316" w:rsidRPr="00B81316" w:rsidRDefault="00B81316" w:rsidP="00B81316">
      <w:pPr>
        <w:pStyle w:val="a6"/>
        <w:rPr>
          <w:rFonts w:ascii="Arial" w:hAnsi="Arial" w:cs="Arial"/>
          <w:sz w:val="20"/>
          <w:szCs w:val="20"/>
          <w:lang w:val="en-GB"/>
        </w:rPr>
      </w:pPr>
    </w:p>
    <w:p w:rsidR="00B81316" w:rsidRPr="00B81316" w:rsidRDefault="00B81316" w:rsidP="00CF3EEE">
      <w:pPr>
        <w:pStyle w:val="a6"/>
        <w:numPr>
          <w:ilvl w:val="0"/>
          <w:numId w:val="4"/>
        </w:numPr>
        <w:jc w:val="both"/>
        <w:rPr>
          <w:rFonts w:ascii="Arial" w:hAnsi="Arial" w:cs="Arial"/>
          <w:sz w:val="20"/>
          <w:szCs w:val="20"/>
          <w:lang w:val="en-GB"/>
        </w:rPr>
      </w:pPr>
      <w:r w:rsidRPr="00B81316">
        <w:rPr>
          <w:rFonts w:ascii="Arial" w:hAnsi="Arial" w:cs="Arial"/>
          <w:sz w:val="20"/>
          <w:szCs w:val="20"/>
          <w:lang w:val="en-GB"/>
        </w:rPr>
        <w:t>support market liqu</w:t>
      </w:r>
      <w:r w:rsidR="00E12889">
        <w:rPr>
          <w:rFonts w:ascii="Arial" w:hAnsi="Arial" w:cs="Arial"/>
          <w:sz w:val="20"/>
          <w:szCs w:val="20"/>
          <w:lang w:val="en-GB"/>
        </w:rPr>
        <w:t>idity with financial innovation</w:t>
      </w:r>
      <w:r w:rsidRPr="00B81316">
        <w:rPr>
          <w:rFonts w:ascii="Arial" w:hAnsi="Arial" w:cs="Arial"/>
          <w:sz w:val="20"/>
          <w:szCs w:val="20"/>
          <w:lang w:val="en-GB"/>
        </w:rPr>
        <w:t xml:space="preserve">. </w:t>
      </w:r>
    </w:p>
    <w:p w:rsidR="00CF3EEE" w:rsidRPr="00B81316" w:rsidRDefault="00CF3EEE" w:rsidP="00CF3EEE">
      <w:pPr>
        <w:jc w:val="both"/>
        <w:rPr>
          <w:rFonts w:ascii="Arial" w:hAnsi="Arial" w:cs="Arial"/>
          <w:sz w:val="20"/>
          <w:szCs w:val="20"/>
          <w:lang w:val="en-GB"/>
        </w:rPr>
      </w:pPr>
      <w:r w:rsidRPr="00B81316">
        <w:rPr>
          <w:rFonts w:ascii="Arial" w:hAnsi="Arial" w:cs="Arial"/>
          <w:sz w:val="20"/>
          <w:szCs w:val="20"/>
          <w:lang w:val="en-GB"/>
        </w:rPr>
        <w:t xml:space="preserve">The details of the various ETSs of the pilot regions </w:t>
      </w:r>
      <w:r w:rsidR="00BB2B6C">
        <w:rPr>
          <w:rFonts w:ascii="Arial" w:hAnsi="Arial" w:cs="Arial"/>
          <w:sz w:val="20"/>
          <w:szCs w:val="20"/>
          <w:lang w:val="en-GB"/>
        </w:rPr>
        <w:t>including</w:t>
      </w:r>
      <w:r w:rsidRPr="00B81316">
        <w:rPr>
          <w:rFonts w:ascii="Arial" w:hAnsi="Arial" w:cs="Arial"/>
          <w:sz w:val="20"/>
          <w:szCs w:val="20"/>
          <w:lang w:val="en-GB"/>
        </w:rPr>
        <w:t xml:space="preserve"> the industry covered, the enterp</w:t>
      </w:r>
      <w:r w:rsidR="002B6E42" w:rsidRPr="00B81316">
        <w:rPr>
          <w:rFonts w:ascii="Arial" w:hAnsi="Arial" w:cs="Arial"/>
          <w:sz w:val="20"/>
          <w:szCs w:val="20"/>
          <w:lang w:val="en-GB"/>
        </w:rPr>
        <w:t>rises eligible under the scheme</w:t>
      </w:r>
      <w:r w:rsidRPr="00B81316">
        <w:rPr>
          <w:rFonts w:ascii="Arial" w:hAnsi="Arial" w:cs="Arial"/>
          <w:sz w:val="20"/>
          <w:szCs w:val="20"/>
          <w:lang w:val="en-GB"/>
        </w:rPr>
        <w:t xml:space="preserve">, their derived carbon </w:t>
      </w:r>
      <w:r w:rsidR="002B6E42" w:rsidRPr="00B81316">
        <w:rPr>
          <w:rFonts w:ascii="Arial" w:hAnsi="Arial" w:cs="Arial"/>
          <w:sz w:val="20"/>
          <w:szCs w:val="20"/>
          <w:lang w:val="en-GB"/>
        </w:rPr>
        <w:t xml:space="preserve">products and particular innovations </w:t>
      </w:r>
      <w:r w:rsidR="00011021">
        <w:rPr>
          <w:rFonts w:ascii="Arial" w:hAnsi="Arial" w:cs="Arial"/>
          <w:sz w:val="20"/>
          <w:szCs w:val="20"/>
          <w:lang w:val="en-GB"/>
        </w:rPr>
        <w:t xml:space="preserve">are set out </w:t>
      </w:r>
      <w:r w:rsidR="002B6E42" w:rsidRPr="00B81316">
        <w:rPr>
          <w:rFonts w:ascii="Arial" w:hAnsi="Arial" w:cs="Arial"/>
          <w:sz w:val="20"/>
          <w:szCs w:val="20"/>
          <w:lang w:val="en-GB"/>
        </w:rPr>
        <w:t xml:space="preserve">in Table 4 of the HKEX Research Report. </w:t>
      </w:r>
    </w:p>
    <w:p w:rsidR="00BB1246" w:rsidRPr="00B81316" w:rsidRDefault="00BB1246" w:rsidP="00815499">
      <w:pPr>
        <w:jc w:val="both"/>
        <w:rPr>
          <w:rFonts w:ascii="Arial" w:hAnsi="Arial" w:cs="Arial"/>
          <w:sz w:val="20"/>
          <w:szCs w:val="20"/>
          <w:u w:val="single"/>
          <w:lang w:val="en-GB"/>
        </w:rPr>
      </w:pPr>
      <w:r w:rsidRPr="00B81316">
        <w:rPr>
          <w:rFonts w:ascii="Arial" w:hAnsi="Arial" w:cs="Arial"/>
          <w:sz w:val="20"/>
          <w:szCs w:val="20"/>
          <w:u w:val="single"/>
          <w:lang w:val="en-GB"/>
        </w:rPr>
        <w:lastRenderedPageBreak/>
        <w:t xml:space="preserve">The Chinese National Carbon Market </w:t>
      </w:r>
    </w:p>
    <w:p w:rsidR="00BB2B6C" w:rsidRDefault="00A30E4D" w:rsidP="00815499">
      <w:pPr>
        <w:jc w:val="both"/>
        <w:rPr>
          <w:rFonts w:ascii="Arial" w:hAnsi="Arial" w:cs="Arial"/>
          <w:sz w:val="20"/>
          <w:szCs w:val="20"/>
          <w:lang w:val="en-GB"/>
        </w:rPr>
      </w:pPr>
      <w:r w:rsidRPr="00B81316">
        <w:rPr>
          <w:rFonts w:ascii="Arial" w:hAnsi="Arial" w:cs="Arial"/>
          <w:sz w:val="20"/>
          <w:szCs w:val="20"/>
          <w:lang w:val="en-GB"/>
        </w:rPr>
        <w:t>On 16 July 2021, the</w:t>
      </w:r>
      <w:r w:rsidR="00EA50DD" w:rsidRPr="00B81316">
        <w:rPr>
          <w:rFonts w:ascii="Arial" w:hAnsi="Arial" w:cs="Arial"/>
          <w:sz w:val="20"/>
          <w:szCs w:val="20"/>
          <w:lang w:val="en-GB"/>
        </w:rPr>
        <w:t xml:space="preserve"> China ETS commenced trading of carbon emission allowances (</w:t>
      </w:r>
      <w:r w:rsidR="00EA50DD" w:rsidRPr="009E6985">
        <w:rPr>
          <w:rFonts w:ascii="Arial" w:hAnsi="Arial" w:cs="Arial"/>
          <w:b/>
          <w:sz w:val="20"/>
          <w:szCs w:val="20"/>
          <w:lang w:val="en-GB"/>
        </w:rPr>
        <w:t>CEAs</w:t>
      </w:r>
      <w:r w:rsidR="00EA50DD" w:rsidRPr="00B81316">
        <w:rPr>
          <w:rFonts w:ascii="Arial" w:hAnsi="Arial" w:cs="Arial"/>
          <w:sz w:val="20"/>
          <w:szCs w:val="20"/>
          <w:lang w:val="en-GB"/>
        </w:rPr>
        <w:t>).</w:t>
      </w:r>
      <w:r w:rsidR="00E50507">
        <w:rPr>
          <w:rFonts w:ascii="Arial" w:hAnsi="Arial" w:cs="Arial"/>
          <w:sz w:val="20"/>
          <w:szCs w:val="20"/>
          <w:lang w:val="en-GB"/>
        </w:rPr>
        <w:t xml:space="preserve"> In the current initial </w:t>
      </w:r>
      <w:proofErr w:type="gramStart"/>
      <w:r w:rsidR="00E50507">
        <w:rPr>
          <w:rFonts w:ascii="Arial" w:hAnsi="Arial" w:cs="Arial"/>
          <w:sz w:val="20"/>
          <w:szCs w:val="20"/>
          <w:lang w:val="en-GB"/>
        </w:rPr>
        <w:t>phase</w:t>
      </w:r>
      <w:proofErr w:type="gramEnd"/>
      <w:r w:rsidR="00E50507">
        <w:rPr>
          <w:rFonts w:ascii="Arial" w:hAnsi="Arial" w:cs="Arial"/>
          <w:sz w:val="20"/>
          <w:szCs w:val="20"/>
          <w:lang w:val="en-GB"/>
        </w:rPr>
        <w:t xml:space="preserve"> the only sector covered is the power sector</w:t>
      </w:r>
      <w:r w:rsidR="00BB2B6C">
        <w:rPr>
          <w:rFonts w:ascii="Arial" w:hAnsi="Arial" w:cs="Arial"/>
          <w:sz w:val="20"/>
          <w:szCs w:val="20"/>
          <w:lang w:val="en-GB"/>
        </w:rPr>
        <w:t>,</w:t>
      </w:r>
      <w:r w:rsidR="00011021">
        <w:rPr>
          <w:rFonts w:ascii="Arial" w:hAnsi="Arial" w:cs="Arial"/>
          <w:sz w:val="20"/>
          <w:szCs w:val="20"/>
          <w:lang w:val="en-GB"/>
        </w:rPr>
        <w:t xml:space="preserve"> comprising a </w:t>
      </w:r>
      <w:r w:rsidR="00E50507">
        <w:rPr>
          <w:rFonts w:ascii="Arial" w:hAnsi="Arial" w:cs="Arial"/>
          <w:sz w:val="20"/>
          <w:szCs w:val="20"/>
          <w:lang w:val="en-GB"/>
        </w:rPr>
        <w:t>batch of 2,162 power plants across China. This is expected to expand to the steel, petrochemical, construction materials and other key materials over</w:t>
      </w:r>
      <w:r w:rsidR="00BB2B6C">
        <w:rPr>
          <w:rFonts w:ascii="Arial" w:hAnsi="Arial" w:cs="Arial"/>
          <w:sz w:val="20"/>
          <w:szCs w:val="20"/>
          <w:lang w:val="en-GB"/>
        </w:rPr>
        <w:t xml:space="preserve"> the</w:t>
      </w:r>
      <w:r w:rsidR="00E50507">
        <w:rPr>
          <w:rFonts w:ascii="Arial" w:hAnsi="Arial" w:cs="Arial"/>
          <w:sz w:val="20"/>
          <w:szCs w:val="20"/>
          <w:lang w:val="en-GB"/>
        </w:rPr>
        <w:t xml:space="preserve"> “14</w:t>
      </w:r>
      <w:r w:rsidR="00E50507" w:rsidRPr="00E50507">
        <w:rPr>
          <w:rFonts w:ascii="Arial" w:hAnsi="Arial" w:cs="Arial"/>
          <w:sz w:val="20"/>
          <w:szCs w:val="20"/>
          <w:vertAlign w:val="superscript"/>
          <w:lang w:val="en-GB"/>
        </w:rPr>
        <w:t>th</w:t>
      </w:r>
      <w:r w:rsidR="00011021">
        <w:rPr>
          <w:rFonts w:ascii="Arial" w:hAnsi="Arial" w:cs="Arial"/>
          <w:sz w:val="20"/>
          <w:szCs w:val="20"/>
          <w:lang w:val="en-GB"/>
        </w:rPr>
        <w:t xml:space="preserve"> Five-Year Plan” p</w:t>
      </w:r>
      <w:r w:rsidR="00E50507">
        <w:rPr>
          <w:rFonts w:ascii="Arial" w:hAnsi="Arial" w:cs="Arial"/>
          <w:sz w:val="20"/>
          <w:szCs w:val="20"/>
          <w:lang w:val="en-GB"/>
        </w:rPr>
        <w:t xml:space="preserve">eriod, and ultimately </w:t>
      </w:r>
      <w:r w:rsidR="00BB2B6C">
        <w:rPr>
          <w:rFonts w:ascii="Arial" w:hAnsi="Arial" w:cs="Arial"/>
          <w:sz w:val="20"/>
          <w:szCs w:val="20"/>
          <w:lang w:val="en-GB"/>
        </w:rPr>
        <w:t>to the chemical</w:t>
      </w:r>
      <w:r w:rsidR="00E50507">
        <w:rPr>
          <w:rFonts w:ascii="Arial" w:hAnsi="Arial" w:cs="Arial"/>
          <w:sz w:val="20"/>
          <w:szCs w:val="20"/>
          <w:lang w:val="en-GB"/>
        </w:rPr>
        <w:t xml:space="preserve">, iron, non-ferrous metal, papermaking and aviation industries. </w:t>
      </w:r>
    </w:p>
    <w:p w:rsidR="00BB2B6C" w:rsidRDefault="00E50507" w:rsidP="00011021">
      <w:pPr>
        <w:jc w:val="both"/>
        <w:rPr>
          <w:rFonts w:ascii="Arial" w:hAnsi="Arial" w:cs="Arial"/>
          <w:sz w:val="20"/>
          <w:szCs w:val="20"/>
          <w:u w:val="single"/>
          <w:lang w:val="en-GB"/>
        </w:rPr>
      </w:pPr>
      <w:r>
        <w:rPr>
          <w:rFonts w:ascii="Arial" w:hAnsi="Arial" w:cs="Arial"/>
          <w:sz w:val="20"/>
          <w:szCs w:val="20"/>
          <w:lang w:val="en-GB"/>
        </w:rPr>
        <w:t xml:space="preserve">The </w:t>
      </w:r>
      <w:r>
        <w:rPr>
          <w:rFonts w:ascii="Arial" w:hAnsi="Arial" w:cs="Arial"/>
          <w:i/>
          <w:sz w:val="20"/>
          <w:szCs w:val="20"/>
          <w:lang w:val="en-GB"/>
        </w:rPr>
        <w:t>Administrative Measures for Carbon Emission Trading (Trial Implementation)</w:t>
      </w:r>
      <w:r w:rsidR="00E2392E">
        <w:rPr>
          <w:rFonts w:ascii="Arial" w:hAnsi="Arial" w:cs="Arial"/>
          <w:sz w:val="20"/>
          <w:szCs w:val="20"/>
          <w:lang w:val="en-GB"/>
        </w:rPr>
        <w:t>, effective 1 February 2021,</w:t>
      </w:r>
      <w:r>
        <w:rPr>
          <w:rFonts w:ascii="Arial" w:hAnsi="Arial" w:cs="Arial"/>
          <w:sz w:val="20"/>
          <w:szCs w:val="20"/>
          <w:lang w:val="en-GB"/>
        </w:rPr>
        <w:t xml:space="preserve"> stated </w:t>
      </w:r>
      <w:r w:rsidR="00011021">
        <w:rPr>
          <w:rFonts w:ascii="Arial" w:hAnsi="Arial" w:cs="Arial"/>
          <w:sz w:val="20"/>
          <w:szCs w:val="20"/>
          <w:lang w:val="en-GB"/>
        </w:rPr>
        <w:t xml:space="preserve">that </w:t>
      </w:r>
      <w:r w:rsidR="00E2392E">
        <w:rPr>
          <w:rFonts w:ascii="Arial" w:hAnsi="Arial" w:cs="Arial"/>
          <w:sz w:val="20"/>
          <w:szCs w:val="20"/>
          <w:lang w:val="en-GB"/>
        </w:rPr>
        <w:t>key carbon emissions industries would not participate in the regional carbon pilot trading markets but would instead move to the national carbon market</w:t>
      </w:r>
      <w:r w:rsidR="00FF7FF7">
        <w:rPr>
          <w:rFonts w:ascii="Arial" w:hAnsi="Arial" w:cs="Arial"/>
          <w:sz w:val="20"/>
          <w:szCs w:val="20"/>
          <w:lang w:val="en-GB"/>
        </w:rPr>
        <w:t xml:space="preserve">. </w:t>
      </w:r>
      <w:r w:rsidR="00E95982">
        <w:rPr>
          <w:rFonts w:ascii="Arial" w:hAnsi="Arial" w:cs="Arial"/>
          <w:sz w:val="20"/>
          <w:szCs w:val="20"/>
          <w:lang w:val="en-GB"/>
        </w:rPr>
        <w:t>Trading of</w:t>
      </w:r>
      <w:r w:rsidR="00FF7FF7">
        <w:rPr>
          <w:rFonts w:ascii="Arial" w:hAnsi="Arial" w:cs="Arial"/>
          <w:sz w:val="20"/>
          <w:szCs w:val="20"/>
          <w:lang w:val="en-GB"/>
        </w:rPr>
        <w:t xml:space="preserve"> the China ETS will be conducted on the Shanghai Environment and Energy Exchange while the national registry, registration and settlement systems for CEAs will be in Wuhan.</w:t>
      </w:r>
      <w:r w:rsidR="00E2392E">
        <w:rPr>
          <w:rFonts w:ascii="Arial" w:hAnsi="Arial" w:cs="Arial"/>
          <w:sz w:val="20"/>
          <w:szCs w:val="20"/>
          <w:lang w:val="en-GB"/>
        </w:rPr>
        <w:t xml:space="preserve"> </w:t>
      </w:r>
      <w:r w:rsidR="00FF7FF7">
        <w:rPr>
          <w:rFonts w:ascii="Arial" w:hAnsi="Arial" w:cs="Arial"/>
          <w:sz w:val="20"/>
          <w:szCs w:val="20"/>
          <w:lang w:val="en-GB"/>
        </w:rPr>
        <w:t xml:space="preserve"> </w:t>
      </w:r>
    </w:p>
    <w:p w:rsidR="00E50FE8" w:rsidRPr="00E50FE8" w:rsidRDefault="00E50FE8" w:rsidP="00815499">
      <w:pPr>
        <w:jc w:val="both"/>
        <w:rPr>
          <w:rFonts w:ascii="Arial" w:hAnsi="Arial" w:cs="Arial"/>
          <w:sz w:val="20"/>
          <w:szCs w:val="20"/>
          <w:u w:val="single"/>
          <w:lang w:val="en-GB"/>
        </w:rPr>
      </w:pPr>
      <w:r w:rsidRPr="00E50FE8">
        <w:rPr>
          <w:rFonts w:ascii="Arial" w:hAnsi="Arial" w:cs="Arial"/>
          <w:sz w:val="20"/>
          <w:szCs w:val="20"/>
          <w:u w:val="single"/>
          <w:lang w:val="en-GB"/>
        </w:rPr>
        <w:t xml:space="preserve">Co- Existence of China Certified Emission Reductions </w:t>
      </w:r>
    </w:p>
    <w:p w:rsidR="00EA4D69" w:rsidRDefault="00EA4D69" w:rsidP="00815499">
      <w:pPr>
        <w:jc w:val="both"/>
        <w:rPr>
          <w:rFonts w:ascii="Arial" w:hAnsi="Arial" w:cs="Arial"/>
          <w:sz w:val="20"/>
          <w:szCs w:val="20"/>
          <w:lang w:val="en-GB"/>
        </w:rPr>
      </w:pPr>
      <w:r>
        <w:rPr>
          <w:rFonts w:ascii="Arial" w:hAnsi="Arial" w:cs="Arial"/>
          <w:sz w:val="20"/>
          <w:szCs w:val="20"/>
          <w:lang w:val="en-GB"/>
        </w:rPr>
        <w:t xml:space="preserve">The 2012 </w:t>
      </w:r>
      <w:r w:rsidRPr="00E50FE8">
        <w:rPr>
          <w:rFonts w:ascii="Arial" w:hAnsi="Arial" w:cs="Arial"/>
          <w:i/>
          <w:sz w:val="20"/>
          <w:szCs w:val="20"/>
          <w:lang w:val="en-GB"/>
        </w:rPr>
        <w:t>Interim Measures for the Administration of Voluntary Greenhouse Gas Emission Reduction Transactions</w:t>
      </w:r>
      <w:r>
        <w:rPr>
          <w:rFonts w:ascii="Arial" w:hAnsi="Arial" w:cs="Arial"/>
          <w:sz w:val="20"/>
          <w:szCs w:val="20"/>
          <w:lang w:val="en-GB"/>
        </w:rPr>
        <w:t xml:space="preserve"> allow </w:t>
      </w:r>
      <w:r w:rsidR="00FF7FF7">
        <w:rPr>
          <w:rFonts w:ascii="Arial" w:hAnsi="Arial" w:cs="Arial"/>
          <w:sz w:val="20"/>
          <w:szCs w:val="20"/>
          <w:lang w:val="en-GB"/>
        </w:rPr>
        <w:t xml:space="preserve">Chinese entities </w:t>
      </w:r>
      <w:r>
        <w:rPr>
          <w:rFonts w:ascii="Arial" w:hAnsi="Arial" w:cs="Arial"/>
          <w:sz w:val="20"/>
          <w:szCs w:val="20"/>
          <w:lang w:val="en-GB"/>
        </w:rPr>
        <w:t xml:space="preserve">to </w:t>
      </w:r>
      <w:r w:rsidR="00FF7FF7">
        <w:rPr>
          <w:rFonts w:ascii="Arial" w:hAnsi="Arial" w:cs="Arial"/>
          <w:sz w:val="20"/>
          <w:szCs w:val="20"/>
          <w:lang w:val="en-GB"/>
        </w:rPr>
        <w:t>file and register voluntary emission</w:t>
      </w:r>
      <w:r>
        <w:rPr>
          <w:rFonts w:ascii="Arial" w:hAnsi="Arial" w:cs="Arial"/>
          <w:sz w:val="20"/>
          <w:szCs w:val="20"/>
          <w:lang w:val="en-GB"/>
        </w:rPr>
        <w:t>s</w:t>
      </w:r>
      <w:r w:rsidR="00FF7FF7">
        <w:rPr>
          <w:rFonts w:ascii="Arial" w:hAnsi="Arial" w:cs="Arial"/>
          <w:sz w:val="20"/>
          <w:szCs w:val="20"/>
          <w:lang w:val="en-GB"/>
        </w:rPr>
        <w:t xml:space="preserve"> reduction projects. The emissions reductions resulting from the</w:t>
      </w:r>
      <w:r>
        <w:rPr>
          <w:rFonts w:ascii="Arial" w:hAnsi="Arial" w:cs="Arial"/>
          <w:sz w:val="20"/>
          <w:szCs w:val="20"/>
          <w:lang w:val="en-GB"/>
        </w:rPr>
        <w:t>se</w:t>
      </w:r>
      <w:r w:rsidR="00FF7FF7">
        <w:rPr>
          <w:rFonts w:ascii="Arial" w:hAnsi="Arial" w:cs="Arial"/>
          <w:sz w:val="20"/>
          <w:szCs w:val="20"/>
          <w:lang w:val="en-GB"/>
        </w:rPr>
        <w:t xml:space="preserve"> voluntary emission</w:t>
      </w:r>
      <w:r>
        <w:rPr>
          <w:rFonts w:ascii="Arial" w:hAnsi="Arial" w:cs="Arial"/>
          <w:sz w:val="20"/>
          <w:szCs w:val="20"/>
          <w:lang w:val="en-GB"/>
        </w:rPr>
        <w:t>s</w:t>
      </w:r>
      <w:r w:rsidR="00FF7FF7">
        <w:rPr>
          <w:rFonts w:ascii="Arial" w:hAnsi="Arial" w:cs="Arial"/>
          <w:sz w:val="20"/>
          <w:szCs w:val="20"/>
          <w:lang w:val="en-GB"/>
        </w:rPr>
        <w:t xml:space="preserve"> reduction projects </w:t>
      </w:r>
      <w:r>
        <w:rPr>
          <w:rFonts w:ascii="Arial" w:hAnsi="Arial" w:cs="Arial"/>
          <w:sz w:val="20"/>
          <w:szCs w:val="20"/>
          <w:lang w:val="en-GB"/>
        </w:rPr>
        <w:t xml:space="preserve">are </w:t>
      </w:r>
      <w:r w:rsidR="00A909DC">
        <w:rPr>
          <w:rFonts w:ascii="Arial" w:hAnsi="Arial" w:cs="Arial"/>
          <w:sz w:val="20"/>
          <w:szCs w:val="20"/>
          <w:lang w:val="en-GB"/>
        </w:rPr>
        <w:t>recognised as CCER</w:t>
      </w:r>
      <w:r w:rsidR="00FF7FF7">
        <w:rPr>
          <w:rFonts w:ascii="Arial" w:hAnsi="Arial" w:cs="Arial"/>
          <w:sz w:val="20"/>
          <w:szCs w:val="20"/>
          <w:lang w:val="en-GB"/>
        </w:rPr>
        <w:t>s</w:t>
      </w:r>
      <w:r w:rsidR="00E50FE8">
        <w:rPr>
          <w:rFonts w:ascii="Arial" w:hAnsi="Arial" w:cs="Arial"/>
          <w:sz w:val="20"/>
          <w:szCs w:val="20"/>
          <w:lang w:val="en-GB"/>
        </w:rPr>
        <w:t xml:space="preserve"> which can be sold to entities w</w:t>
      </w:r>
      <w:r>
        <w:rPr>
          <w:rFonts w:ascii="Arial" w:hAnsi="Arial" w:cs="Arial"/>
          <w:sz w:val="20"/>
          <w:szCs w:val="20"/>
          <w:lang w:val="en-GB"/>
        </w:rPr>
        <w:t>ith high emissions to offset a</w:t>
      </w:r>
      <w:r w:rsidR="00E50FE8">
        <w:rPr>
          <w:rFonts w:ascii="Arial" w:hAnsi="Arial" w:cs="Arial"/>
          <w:sz w:val="20"/>
          <w:szCs w:val="20"/>
          <w:lang w:val="en-GB"/>
        </w:rPr>
        <w:t xml:space="preserve"> percentage of </w:t>
      </w:r>
      <w:r>
        <w:rPr>
          <w:rFonts w:ascii="Arial" w:hAnsi="Arial" w:cs="Arial"/>
          <w:sz w:val="20"/>
          <w:szCs w:val="20"/>
          <w:lang w:val="en-GB"/>
        </w:rPr>
        <w:t xml:space="preserve">their </w:t>
      </w:r>
      <w:r w:rsidR="00E50FE8">
        <w:rPr>
          <w:rFonts w:ascii="Arial" w:hAnsi="Arial" w:cs="Arial"/>
          <w:sz w:val="20"/>
          <w:szCs w:val="20"/>
          <w:lang w:val="en-GB"/>
        </w:rPr>
        <w:t>emissions beyond the allowance</w:t>
      </w:r>
      <w:r>
        <w:rPr>
          <w:rFonts w:ascii="Arial" w:hAnsi="Arial" w:cs="Arial"/>
          <w:sz w:val="20"/>
          <w:szCs w:val="20"/>
          <w:lang w:val="en-GB"/>
        </w:rPr>
        <w:t>s</w:t>
      </w:r>
      <w:r w:rsidR="00E50FE8">
        <w:rPr>
          <w:rFonts w:ascii="Arial" w:hAnsi="Arial" w:cs="Arial"/>
          <w:sz w:val="20"/>
          <w:szCs w:val="20"/>
          <w:lang w:val="en-GB"/>
        </w:rPr>
        <w:t xml:space="preserve"> they are allocated. </w:t>
      </w:r>
    </w:p>
    <w:p w:rsidR="00FF7FF7" w:rsidRDefault="00EA4D69" w:rsidP="00815499">
      <w:pPr>
        <w:jc w:val="both"/>
        <w:rPr>
          <w:rFonts w:ascii="Arial" w:hAnsi="Arial" w:cs="Arial"/>
          <w:sz w:val="20"/>
          <w:szCs w:val="20"/>
          <w:lang w:val="en-GB"/>
        </w:rPr>
      </w:pPr>
      <w:r>
        <w:rPr>
          <w:rFonts w:ascii="Arial" w:hAnsi="Arial" w:cs="Arial"/>
          <w:sz w:val="20"/>
          <w:szCs w:val="20"/>
          <w:lang w:val="en-GB"/>
        </w:rPr>
        <w:t>Allowances under the mandatory regulatory regime currently account for the majority of the trading volume in China’s carbon market, although voluntary trading of CCER</w:t>
      </w:r>
      <w:r w:rsidR="00A909DC">
        <w:rPr>
          <w:rFonts w:ascii="Arial" w:hAnsi="Arial" w:cs="Arial"/>
          <w:sz w:val="20"/>
          <w:szCs w:val="20"/>
          <w:lang w:val="en-GB"/>
        </w:rPr>
        <w:t xml:space="preserve">s is a useful supplement to mandatory allowance trading. </w:t>
      </w:r>
      <w:r w:rsidR="00BB2B6C">
        <w:rPr>
          <w:rFonts w:ascii="Arial" w:hAnsi="Arial" w:cs="Arial"/>
          <w:sz w:val="20"/>
          <w:szCs w:val="20"/>
          <w:lang w:val="en-GB"/>
        </w:rPr>
        <w:t>C</w:t>
      </w:r>
      <w:r w:rsidR="00E50FE8">
        <w:rPr>
          <w:rFonts w:ascii="Arial" w:hAnsi="Arial" w:cs="Arial"/>
          <w:sz w:val="20"/>
          <w:szCs w:val="20"/>
          <w:lang w:val="en-GB"/>
        </w:rPr>
        <w:t>ompanies in China are currently allowed to cover up to 5% of their mandatory obligations with CCERs.</w:t>
      </w:r>
      <w:r w:rsidR="00A909DC">
        <w:rPr>
          <w:rFonts w:ascii="Arial" w:hAnsi="Arial" w:cs="Arial"/>
          <w:sz w:val="20"/>
          <w:szCs w:val="20"/>
          <w:lang w:val="en-GB"/>
        </w:rPr>
        <w:t xml:space="preserve"> The HKEX Research Report noted the effectiveness of carbon emissions reduction efforts would be improved by combining the two trading models.</w:t>
      </w:r>
    </w:p>
    <w:p w:rsidR="00C23470" w:rsidRDefault="00C23470" w:rsidP="00815499">
      <w:pPr>
        <w:jc w:val="both"/>
        <w:rPr>
          <w:rFonts w:ascii="Arial" w:hAnsi="Arial" w:cs="Arial"/>
          <w:sz w:val="20"/>
          <w:szCs w:val="20"/>
          <w:u w:val="single"/>
          <w:lang w:val="en-GB"/>
        </w:rPr>
      </w:pPr>
      <w:r w:rsidRPr="00C23470">
        <w:rPr>
          <w:rFonts w:ascii="Arial" w:hAnsi="Arial" w:cs="Arial"/>
          <w:sz w:val="20"/>
          <w:szCs w:val="20"/>
          <w:u w:val="single"/>
          <w:lang w:val="en-GB"/>
        </w:rPr>
        <w:t xml:space="preserve">China Carbon Markets: </w:t>
      </w:r>
      <w:r>
        <w:rPr>
          <w:rFonts w:ascii="Arial" w:hAnsi="Arial" w:cs="Arial"/>
          <w:sz w:val="20"/>
          <w:szCs w:val="20"/>
          <w:u w:val="single"/>
          <w:lang w:val="en-GB"/>
        </w:rPr>
        <w:t>Outlook and Development</w:t>
      </w:r>
    </w:p>
    <w:p w:rsidR="002B5E7D" w:rsidRDefault="00C23470" w:rsidP="00815499">
      <w:pPr>
        <w:jc w:val="both"/>
        <w:rPr>
          <w:rFonts w:ascii="Arial" w:hAnsi="Arial" w:cs="Arial"/>
          <w:sz w:val="20"/>
          <w:szCs w:val="20"/>
          <w:lang w:val="en-GB"/>
        </w:rPr>
      </w:pPr>
      <w:r>
        <w:rPr>
          <w:rFonts w:ascii="Arial" w:hAnsi="Arial" w:cs="Arial"/>
          <w:sz w:val="20"/>
          <w:szCs w:val="20"/>
          <w:lang w:val="en-GB"/>
        </w:rPr>
        <w:t xml:space="preserve">The HKEX </w:t>
      </w:r>
      <w:r w:rsidR="002B5E7D">
        <w:rPr>
          <w:rFonts w:ascii="Arial" w:hAnsi="Arial" w:cs="Arial"/>
          <w:sz w:val="20"/>
          <w:szCs w:val="20"/>
          <w:lang w:val="en-GB"/>
        </w:rPr>
        <w:t>Research Report noted increases in the price of CEA’s which were 1</w:t>
      </w:r>
      <w:r w:rsidR="000A711D">
        <w:rPr>
          <w:rFonts w:ascii="Arial" w:hAnsi="Arial" w:cs="Arial"/>
          <w:sz w:val="20"/>
          <w:szCs w:val="20"/>
          <w:lang w:val="en-GB"/>
        </w:rPr>
        <w:t xml:space="preserve">3% up, </w:t>
      </w:r>
      <w:r w:rsidR="002B5E7D">
        <w:rPr>
          <w:rFonts w:ascii="Arial" w:hAnsi="Arial" w:cs="Arial"/>
          <w:sz w:val="20"/>
          <w:szCs w:val="20"/>
          <w:lang w:val="en-GB"/>
        </w:rPr>
        <w:t>at RMB 54.22 (US$ 8.52) per tonne of CO2e at the end of 2021</w:t>
      </w:r>
      <w:r w:rsidR="000A711D">
        <w:rPr>
          <w:rFonts w:ascii="Arial" w:hAnsi="Arial" w:cs="Arial"/>
          <w:sz w:val="20"/>
          <w:szCs w:val="20"/>
          <w:lang w:val="en-GB"/>
        </w:rPr>
        <w:t>,</w:t>
      </w:r>
      <w:r w:rsidR="002B5E7D">
        <w:rPr>
          <w:rFonts w:ascii="Arial" w:hAnsi="Arial" w:cs="Arial"/>
          <w:sz w:val="20"/>
          <w:szCs w:val="20"/>
          <w:lang w:val="en-GB"/>
        </w:rPr>
        <w:t xml:space="preserve"> from </w:t>
      </w:r>
      <w:r w:rsidR="00BB2B6C">
        <w:rPr>
          <w:rFonts w:ascii="Arial" w:hAnsi="Arial" w:cs="Arial"/>
          <w:sz w:val="20"/>
          <w:szCs w:val="20"/>
          <w:lang w:val="en-GB"/>
        </w:rPr>
        <w:t xml:space="preserve">the opening price of </w:t>
      </w:r>
      <w:r w:rsidR="002B5E7D">
        <w:rPr>
          <w:rFonts w:ascii="Arial" w:hAnsi="Arial" w:cs="Arial"/>
          <w:sz w:val="20"/>
          <w:szCs w:val="20"/>
          <w:lang w:val="en-GB"/>
        </w:rPr>
        <w:t>CEA’s</w:t>
      </w:r>
      <w:r w:rsidR="00BB2B6C">
        <w:rPr>
          <w:rFonts w:ascii="Arial" w:hAnsi="Arial" w:cs="Arial"/>
          <w:sz w:val="20"/>
          <w:szCs w:val="20"/>
          <w:lang w:val="en-GB"/>
        </w:rPr>
        <w:t xml:space="preserve"> on the commencement day of 16 </w:t>
      </w:r>
      <w:r w:rsidR="00A909DC">
        <w:rPr>
          <w:rFonts w:ascii="Arial" w:hAnsi="Arial" w:cs="Arial"/>
          <w:sz w:val="20"/>
          <w:szCs w:val="20"/>
          <w:lang w:val="en-GB"/>
        </w:rPr>
        <w:t>July 2021.</w:t>
      </w:r>
      <w:r w:rsidR="002B5E7D">
        <w:rPr>
          <w:rFonts w:ascii="Arial" w:hAnsi="Arial" w:cs="Arial"/>
          <w:sz w:val="20"/>
          <w:szCs w:val="20"/>
          <w:lang w:val="en-GB"/>
        </w:rPr>
        <w:t xml:space="preserve"> </w:t>
      </w:r>
      <w:r w:rsidR="00A909DC">
        <w:rPr>
          <w:rFonts w:ascii="Arial" w:hAnsi="Arial" w:cs="Arial"/>
          <w:sz w:val="20"/>
          <w:szCs w:val="20"/>
          <w:lang w:val="en-GB"/>
        </w:rPr>
        <w:t>A</w:t>
      </w:r>
      <w:r w:rsidR="002B5E7D">
        <w:rPr>
          <w:rFonts w:ascii="Arial" w:hAnsi="Arial" w:cs="Arial"/>
          <w:sz w:val="20"/>
          <w:szCs w:val="20"/>
          <w:lang w:val="en-GB"/>
        </w:rPr>
        <w:t xml:space="preserve"> total of 179 million tonnes of CEAs changed hands over 114 trading</w:t>
      </w:r>
      <w:r w:rsidR="00A909DC">
        <w:rPr>
          <w:rFonts w:ascii="Arial" w:hAnsi="Arial" w:cs="Arial"/>
          <w:sz w:val="20"/>
          <w:szCs w:val="20"/>
          <w:lang w:val="en-GB"/>
        </w:rPr>
        <w:t xml:space="preserve"> days in 2021. T</w:t>
      </w:r>
      <w:r w:rsidR="002B5E7D">
        <w:rPr>
          <w:rFonts w:ascii="Arial" w:hAnsi="Arial" w:cs="Arial"/>
          <w:sz w:val="20"/>
          <w:szCs w:val="20"/>
          <w:lang w:val="en-GB"/>
        </w:rPr>
        <w:t xml:space="preserve">he coverage and access of both China ETS and the </w:t>
      </w:r>
      <w:r w:rsidR="000A711D">
        <w:rPr>
          <w:rFonts w:ascii="Arial" w:hAnsi="Arial" w:cs="Arial"/>
          <w:sz w:val="20"/>
          <w:szCs w:val="20"/>
          <w:lang w:val="en-GB"/>
        </w:rPr>
        <w:t>voluntary carbon markets</w:t>
      </w:r>
      <w:r w:rsidR="002B5E7D">
        <w:rPr>
          <w:rFonts w:ascii="Arial" w:hAnsi="Arial" w:cs="Arial"/>
          <w:sz w:val="20"/>
          <w:szCs w:val="20"/>
          <w:lang w:val="en-GB"/>
        </w:rPr>
        <w:t xml:space="preserve"> a</w:t>
      </w:r>
      <w:r w:rsidR="00A909DC">
        <w:rPr>
          <w:rFonts w:ascii="Arial" w:hAnsi="Arial" w:cs="Arial"/>
          <w:sz w:val="20"/>
          <w:szCs w:val="20"/>
          <w:lang w:val="en-GB"/>
        </w:rPr>
        <w:t>re expected to expand over time with ETS</w:t>
      </w:r>
      <w:r w:rsidR="002B5E7D">
        <w:rPr>
          <w:rFonts w:ascii="Arial" w:hAnsi="Arial" w:cs="Arial"/>
          <w:sz w:val="20"/>
          <w:szCs w:val="20"/>
          <w:lang w:val="en-GB"/>
        </w:rPr>
        <w:t xml:space="preserve"> </w:t>
      </w:r>
      <w:r w:rsidR="00BB2B6C">
        <w:rPr>
          <w:rFonts w:ascii="Arial" w:hAnsi="Arial" w:cs="Arial"/>
          <w:sz w:val="20"/>
          <w:szCs w:val="20"/>
          <w:lang w:val="en-GB"/>
        </w:rPr>
        <w:t>coverage reach</w:t>
      </w:r>
      <w:r w:rsidR="00A909DC">
        <w:rPr>
          <w:rFonts w:ascii="Arial" w:hAnsi="Arial" w:cs="Arial"/>
          <w:sz w:val="20"/>
          <w:szCs w:val="20"/>
          <w:lang w:val="en-GB"/>
        </w:rPr>
        <w:t>ing</w:t>
      </w:r>
      <w:r w:rsidR="002B5E7D">
        <w:rPr>
          <w:rFonts w:ascii="Arial" w:hAnsi="Arial" w:cs="Arial"/>
          <w:sz w:val="20"/>
          <w:szCs w:val="20"/>
          <w:lang w:val="en-GB"/>
        </w:rPr>
        <w:t xml:space="preserve"> 60% of total emissio</w:t>
      </w:r>
      <w:r w:rsidR="00413EB9">
        <w:rPr>
          <w:rFonts w:ascii="Arial" w:hAnsi="Arial" w:cs="Arial"/>
          <w:sz w:val="20"/>
          <w:szCs w:val="20"/>
          <w:lang w:val="en-GB"/>
        </w:rPr>
        <w:t xml:space="preserve">ns and the cumulative trading value </w:t>
      </w:r>
      <w:r w:rsidR="002B5E7D">
        <w:rPr>
          <w:rFonts w:ascii="Arial" w:hAnsi="Arial" w:cs="Arial"/>
          <w:sz w:val="20"/>
          <w:szCs w:val="20"/>
          <w:lang w:val="en-GB"/>
        </w:rPr>
        <w:t>reach</w:t>
      </w:r>
      <w:r w:rsidR="00413EB9">
        <w:rPr>
          <w:rFonts w:ascii="Arial" w:hAnsi="Arial" w:cs="Arial"/>
          <w:sz w:val="20"/>
          <w:szCs w:val="20"/>
          <w:lang w:val="en-GB"/>
        </w:rPr>
        <w:t>ing</w:t>
      </w:r>
      <w:r w:rsidR="00BB2B6C">
        <w:rPr>
          <w:rFonts w:ascii="Arial" w:hAnsi="Arial" w:cs="Arial"/>
          <w:sz w:val="20"/>
          <w:szCs w:val="20"/>
          <w:lang w:val="en-GB"/>
        </w:rPr>
        <w:t xml:space="preserve"> R</w:t>
      </w:r>
      <w:r w:rsidR="002B5E7D">
        <w:rPr>
          <w:rFonts w:ascii="Arial" w:hAnsi="Arial" w:cs="Arial"/>
          <w:sz w:val="20"/>
          <w:szCs w:val="20"/>
          <w:lang w:val="en-GB"/>
        </w:rPr>
        <w:t>MB</w:t>
      </w:r>
      <w:r w:rsidR="00413EB9">
        <w:rPr>
          <w:rFonts w:ascii="Arial" w:hAnsi="Arial" w:cs="Arial"/>
          <w:sz w:val="20"/>
          <w:szCs w:val="20"/>
          <w:lang w:val="en-GB"/>
        </w:rPr>
        <w:t xml:space="preserve"> </w:t>
      </w:r>
      <w:r w:rsidR="002B5E7D">
        <w:rPr>
          <w:rFonts w:ascii="Arial" w:hAnsi="Arial" w:cs="Arial"/>
          <w:sz w:val="20"/>
          <w:szCs w:val="20"/>
          <w:lang w:val="en-GB"/>
        </w:rPr>
        <w:t xml:space="preserve">100 billion by 2030. </w:t>
      </w:r>
    </w:p>
    <w:p w:rsidR="00605384" w:rsidRPr="002B5E7D" w:rsidRDefault="00605384" w:rsidP="00815499">
      <w:pPr>
        <w:jc w:val="both"/>
        <w:rPr>
          <w:rFonts w:ascii="Arial" w:hAnsi="Arial" w:cs="Arial"/>
          <w:sz w:val="20"/>
          <w:szCs w:val="20"/>
          <w:lang w:val="en-GB"/>
        </w:rPr>
      </w:pPr>
      <w:r w:rsidRPr="00B81316">
        <w:rPr>
          <w:rFonts w:ascii="Arial" w:hAnsi="Arial" w:cs="Arial"/>
          <w:b/>
          <w:color w:val="FF0000"/>
          <w:sz w:val="20"/>
          <w:szCs w:val="20"/>
          <w:lang w:val="en-GB"/>
        </w:rPr>
        <w:t xml:space="preserve">Opportunities for Hong Kong </w:t>
      </w:r>
    </w:p>
    <w:p w:rsidR="00FB5801" w:rsidRDefault="00FB5801" w:rsidP="00815499">
      <w:pPr>
        <w:jc w:val="both"/>
        <w:rPr>
          <w:rFonts w:ascii="Arial" w:hAnsi="Arial" w:cs="Arial"/>
          <w:sz w:val="20"/>
          <w:szCs w:val="20"/>
          <w:lang w:val="en-GB"/>
        </w:rPr>
      </w:pPr>
      <w:r>
        <w:rPr>
          <w:rFonts w:ascii="Arial" w:hAnsi="Arial" w:cs="Arial"/>
          <w:sz w:val="20"/>
          <w:szCs w:val="20"/>
          <w:lang w:val="en-GB"/>
        </w:rPr>
        <w:t>Given China’</w:t>
      </w:r>
      <w:r w:rsidR="000A711D">
        <w:rPr>
          <w:rFonts w:ascii="Arial" w:hAnsi="Arial" w:cs="Arial"/>
          <w:sz w:val="20"/>
          <w:szCs w:val="20"/>
          <w:lang w:val="en-GB"/>
        </w:rPr>
        <w:t>s commitment to</w:t>
      </w:r>
      <w:r>
        <w:rPr>
          <w:rFonts w:ascii="Arial" w:hAnsi="Arial" w:cs="Arial"/>
          <w:sz w:val="20"/>
          <w:szCs w:val="20"/>
          <w:lang w:val="en-GB"/>
        </w:rPr>
        <w:t xml:space="preserve"> carbon neutrality by</w:t>
      </w:r>
      <w:r w:rsidR="00413EB9">
        <w:rPr>
          <w:rFonts w:ascii="Arial" w:hAnsi="Arial" w:cs="Arial"/>
          <w:sz w:val="20"/>
          <w:szCs w:val="20"/>
          <w:lang w:val="en-GB"/>
        </w:rPr>
        <w:t xml:space="preserve"> 2060, the HKEX Research Report</w:t>
      </w:r>
      <w:r>
        <w:rPr>
          <w:rFonts w:ascii="Arial" w:hAnsi="Arial" w:cs="Arial"/>
          <w:sz w:val="20"/>
          <w:szCs w:val="20"/>
          <w:lang w:val="en-GB"/>
        </w:rPr>
        <w:t xml:space="preserve"> highlights the “huge opportunities” for the</w:t>
      </w:r>
      <w:r w:rsidR="00413EB9">
        <w:rPr>
          <w:rFonts w:ascii="Arial" w:hAnsi="Arial" w:cs="Arial"/>
          <w:sz w:val="20"/>
          <w:szCs w:val="20"/>
          <w:lang w:val="en-GB"/>
        </w:rPr>
        <w:t xml:space="preserve"> development of Hong Kong into </w:t>
      </w:r>
      <w:r>
        <w:rPr>
          <w:rFonts w:ascii="Arial" w:hAnsi="Arial" w:cs="Arial"/>
          <w:sz w:val="20"/>
          <w:szCs w:val="20"/>
          <w:lang w:val="en-GB"/>
        </w:rPr>
        <w:t>a green finance hub and</w:t>
      </w:r>
      <w:r w:rsidR="00413EB9">
        <w:rPr>
          <w:rFonts w:ascii="Arial" w:hAnsi="Arial" w:cs="Arial"/>
          <w:sz w:val="20"/>
          <w:szCs w:val="20"/>
          <w:lang w:val="en-GB"/>
        </w:rPr>
        <w:t xml:space="preserve"> regional carbon trading centre</w:t>
      </w:r>
      <w:r>
        <w:rPr>
          <w:rFonts w:ascii="Arial" w:hAnsi="Arial" w:cs="Arial"/>
          <w:sz w:val="20"/>
          <w:szCs w:val="20"/>
          <w:lang w:val="en-GB"/>
        </w:rPr>
        <w:t>. Specifically</w:t>
      </w:r>
      <w:r w:rsidR="00413EB9">
        <w:rPr>
          <w:rFonts w:ascii="Arial" w:hAnsi="Arial" w:cs="Arial"/>
          <w:sz w:val="20"/>
          <w:szCs w:val="20"/>
          <w:lang w:val="en-GB"/>
        </w:rPr>
        <w:t>,</w:t>
      </w:r>
      <w:r>
        <w:rPr>
          <w:rFonts w:ascii="Arial" w:hAnsi="Arial" w:cs="Arial"/>
          <w:sz w:val="20"/>
          <w:szCs w:val="20"/>
          <w:lang w:val="en-GB"/>
        </w:rPr>
        <w:t xml:space="preserve"> it envisages: </w:t>
      </w:r>
    </w:p>
    <w:p w:rsidR="00D07E1D" w:rsidRDefault="00413EB9" w:rsidP="00D07E1D">
      <w:pPr>
        <w:pStyle w:val="a6"/>
        <w:numPr>
          <w:ilvl w:val="0"/>
          <w:numId w:val="5"/>
        </w:numPr>
        <w:jc w:val="both"/>
        <w:rPr>
          <w:rFonts w:ascii="Arial" w:hAnsi="Arial" w:cs="Arial"/>
          <w:sz w:val="20"/>
          <w:szCs w:val="20"/>
          <w:lang w:val="en-GB"/>
        </w:rPr>
      </w:pPr>
      <w:r>
        <w:rPr>
          <w:rFonts w:ascii="Arial" w:hAnsi="Arial" w:cs="Arial"/>
          <w:sz w:val="20"/>
          <w:szCs w:val="20"/>
          <w:lang w:val="en-GB"/>
        </w:rPr>
        <w:t>Hong Kong’s</w:t>
      </w:r>
      <w:r w:rsidRPr="00FB5801">
        <w:rPr>
          <w:rFonts w:ascii="Arial" w:hAnsi="Arial" w:cs="Arial"/>
          <w:sz w:val="20"/>
          <w:szCs w:val="20"/>
          <w:lang w:val="en-GB"/>
        </w:rPr>
        <w:t xml:space="preserve"> </w:t>
      </w:r>
      <w:r w:rsidR="00FB5801" w:rsidRPr="00FB5801">
        <w:rPr>
          <w:rFonts w:ascii="Arial" w:hAnsi="Arial" w:cs="Arial"/>
          <w:sz w:val="20"/>
          <w:szCs w:val="20"/>
          <w:lang w:val="en-GB"/>
        </w:rPr>
        <w:t xml:space="preserve">ability to </w:t>
      </w:r>
      <w:r>
        <w:rPr>
          <w:rFonts w:ascii="Arial" w:hAnsi="Arial" w:cs="Arial"/>
          <w:sz w:val="20"/>
          <w:szCs w:val="20"/>
          <w:lang w:val="en-GB"/>
        </w:rPr>
        <w:t xml:space="preserve">bridge </w:t>
      </w:r>
      <w:r w:rsidR="00FB5801" w:rsidRPr="00FB5801">
        <w:rPr>
          <w:rFonts w:ascii="Arial" w:hAnsi="Arial" w:cs="Arial"/>
          <w:sz w:val="20"/>
          <w:szCs w:val="20"/>
          <w:lang w:val="en-GB"/>
        </w:rPr>
        <w:t>the gap</w:t>
      </w:r>
      <w:r w:rsidR="000A711D">
        <w:rPr>
          <w:rFonts w:ascii="Arial" w:hAnsi="Arial" w:cs="Arial"/>
          <w:sz w:val="20"/>
          <w:szCs w:val="20"/>
          <w:lang w:val="en-GB"/>
        </w:rPr>
        <w:t xml:space="preserve"> </w:t>
      </w:r>
      <w:r w:rsidR="00FB5801" w:rsidRPr="00FB5801">
        <w:rPr>
          <w:rFonts w:ascii="Arial" w:hAnsi="Arial" w:cs="Arial"/>
          <w:sz w:val="20"/>
          <w:szCs w:val="20"/>
          <w:lang w:val="en-GB"/>
        </w:rPr>
        <w:t>between international investors</w:t>
      </w:r>
      <w:r>
        <w:rPr>
          <w:rFonts w:ascii="Arial" w:hAnsi="Arial" w:cs="Arial"/>
          <w:sz w:val="20"/>
          <w:szCs w:val="20"/>
          <w:lang w:val="en-GB"/>
        </w:rPr>
        <w:t xml:space="preserve"> and China’s carbon m</w:t>
      </w:r>
      <w:r w:rsidR="00FB5801" w:rsidRPr="00FB5801">
        <w:rPr>
          <w:rFonts w:ascii="Arial" w:hAnsi="Arial" w:cs="Arial"/>
          <w:sz w:val="20"/>
          <w:szCs w:val="20"/>
          <w:lang w:val="en-GB"/>
        </w:rPr>
        <w:t>arket</w:t>
      </w:r>
      <w:r>
        <w:rPr>
          <w:rFonts w:ascii="Arial" w:hAnsi="Arial" w:cs="Arial"/>
          <w:sz w:val="20"/>
          <w:szCs w:val="20"/>
          <w:lang w:val="en-GB"/>
        </w:rPr>
        <w:t xml:space="preserve">s, by offering </w:t>
      </w:r>
      <w:r w:rsidR="00FB5801" w:rsidRPr="00FB5801">
        <w:rPr>
          <w:rFonts w:ascii="Arial" w:hAnsi="Arial" w:cs="Arial"/>
          <w:sz w:val="20"/>
          <w:szCs w:val="20"/>
          <w:lang w:val="en-GB"/>
        </w:rPr>
        <w:t xml:space="preserve">access </w:t>
      </w:r>
      <w:r>
        <w:rPr>
          <w:rFonts w:ascii="Arial" w:hAnsi="Arial" w:cs="Arial"/>
          <w:sz w:val="20"/>
          <w:szCs w:val="20"/>
          <w:lang w:val="en-GB"/>
        </w:rPr>
        <w:t xml:space="preserve">to </w:t>
      </w:r>
      <w:r w:rsidR="00FB5801" w:rsidRPr="00FB5801">
        <w:rPr>
          <w:rFonts w:ascii="Arial" w:hAnsi="Arial" w:cs="Arial"/>
          <w:sz w:val="20"/>
          <w:szCs w:val="20"/>
          <w:lang w:val="en-GB"/>
        </w:rPr>
        <w:t>China</w:t>
      </w:r>
      <w:r>
        <w:rPr>
          <w:rFonts w:ascii="Arial" w:hAnsi="Arial" w:cs="Arial"/>
          <w:sz w:val="20"/>
          <w:szCs w:val="20"/>
          <w:lang w:val="en-GB"/>
        </w:rPr>
        <w:t>’s national</w:t>
      </w:r>
      <w:r w:rsidR="00FB5801" w:rsidRPr="00FB5801">
        <w:rPr>
          <w:rFonts w:ascii="Arial" w:hAnsi="Arial" w:cs="Arial"/>
          <w:sz w:val="20"/>
          <w:szCs w:val="20"/>
          <w:lang w:val="en-GB"/>
        </w:rPr>
        <w:t xml:space="preserve"> ETS and those in the Greater Bay Area</w:t>
      </w:r>
      <w:r w:rsidR="00297E1E">
        <w:rPr>
          <w:rFonts w:ascii="Arial" w:hAnsi="Arial" w:cs="Arial"/>
          <w:sz w:val="20"/>
          <w:szCs w:val="20"/>
          <w:lang w:val="en-GB"/>
        </w:rPr>
        <w:t>;</w:t>
      </w:r>
    </w:p>
    <w:p w:rsidR="00297E1E" w:rsidRDefault="00297E1E" w:rsidP="00297E1E">
      <w:pPr>
        <w:pStyle w:val="a6"/>
        <w:jc w:val="both"/>
        <w:rPr>
          <w:rFonts w:ascii="Arial" w:hAnsi="Arial" w:cs="Arial"/>
          <w:sz w:val="20"/>
          <w:szCs w:val="20"/>
          <w:lang w:val="en-GB"/>
        </w:rPr>
      </w:pPr>
    </w:p>
    <w:p w:rsidR="00605384" w:rsidRDefault="00E710A6" w:rsidP="00D07E1D">
      <w:pPr>
        <w:pStyle w:val="a6"/>
        <w:numPr>
          <w:ilvl w:val="0"/>
          <w:numId w:val="5"/>
        </w:numPr>
        <w:jc w:val="both"/>
        <w:rPr>
          <w:rFonts w:ascii="Arial" w:hAnsi="Arial" w:cs="Arial"/>
          <w:sz w:val="20"/>
          <w:szCs w:val="20"/>
          <w:lang w:val="en-GB"/>
        </w:rPr>
      </w:pPr>
      <w:r>
        <w:rPr>
          <w:rFonts w:ascii="Arial" w:hAnsi="Arial" w:cs="Arial"/>
          <w:sz w:val="20"/>
          <w:szCs w:val="20"/>
          <w:lang w:val="en-GB"/>
        </w:rPr>
        <w:t xml:space="preserve">That Hong Kong’s internationally recognised green certification services and knowledge of </w:t>
      </w:r>
      <w:r w:rsidR="00413EB9">
        <w:rPr>
          <w:rFonts w:ascii="Arial" w:hAnsi="Arial" w:cs="Arial"/>
          <w:sz w:val="20"/>
          <w:szCs w:val="20"/>
          <w:lang w:val="en-GB"/>
        </w:rPr>
        <w:t xml:space="preserve">the international </w:t>
      </w:r>
      <w:r>
        <w:rPr>
          <w:rFonts w:ascii="Arial" w:hAnsi="Arial" w:cs="Arial"/>
          <w:sz w:val="20"/>
          <w:szCs w:val="20"/>
          <w:lang w:val="en-GB"/>
        </w:rPr>
        <w:t xml:space="preserve">and Chinese could </w:t>
      </w:r>
      <w:r w:rsidR="00FB5801" w:rsidRPr="00D07E1D">
        <w:rPr>
          <w:rFonts w:ascii="Arial" w:hAnsi="Arial" w:cs="Arial"/>
          <w:sz w:val="20"/>
          <w:szCs w:val="20"/>
          <w:lang w:val="en-GB"/>
        </w:rPr>
        <w:t>assist in connecting Chinese and international investors and carbon projects via a carbon trading platform</w:t>
      </w:r>
      <w:r w:rsidR="00D07E1D">
        <w:rPr>
          <w:rFonts w:ascii="Arial" w:hAnsi="Arial" w:cs="Arial"/>
          <w:sz w:val="20"/>
          <w:szCs w:val="20"/>
          <w:lang w:val="en-GB"/>
        </w:rPr>
        <w:t xml:space="preserve">; and </w:t>
      </w:r>
    </w:p>
    <w:p w:rsidR="00297E1E" w:rsidRPr="00297E1E" w:rsidRDefault="00297E1E" w:rsidP="00297E1E">
      <w:pPr>
        <w:pStyle w:val="a6"/>
        <w:rPr>
          <w:rFonts w:ascii="Arial" w:hAnsi="Arial" w:cs="Arial"/>
          <w:sz w:val="20"/>
          <w:szCs w:val="20"/>
          <w:lang w:val="en-GB"/>
        </w:rPr>
      </w:pPr>
    </w:p>
    <w:p w:rsidR="00D07E1D" w:rsidRPr="00D07E1D" w:rsidRDefault="00E710A6" w:rsidP="00D07E1D">
      <w:pPr>
        <w:pStyle w:val="a6"/>
        <w:numPr>
          <w:ilvl w:val="0"/>
          <w:numId w:val="5"/>
        </w:numPr>
        <w:jc w:val="both"/>
        <w:rPr>
          <w:rFonts w:ascii="Arial" w:hAnsi="Arial" w:cs="Arial"/>
          <w:sz w:val="20"/>
          <w:szCs w:val="20"/>
          <w:lang w:val="en-GB"/>
        </w:rPr>
      </w:pPr>
      <w:r>
        <w:rPr>
          <w:rFonts w:ascii="Arial" w:hAnsi="Arial" w:cs="Arial"/>
          <w:sz w:val="20"/>
          <w:szCs w:val="20"/>
          <w:lang w:val="en-GB"/>
        </w:rPr>
        <w:t xml:space="preserve">The potential for Hong Kong </w:t>
      </w:r>
      <w:r w:rsidR="00D07E1D">
        <w:rPr>
          <w:rFonts w:ascii="Arial" w:hAnsi="Arial" w:cs="Arial"/>
          <w:sz w:val="20"/>
          <w:szCs w:val="20"/>
          <w:lang w:val="en-GB"/>
        </w:rPr>
        <w:t xml:space="preserve">to develop </w:t>
      </w:r>
      <w:r>
        <w:rPr>
          <w:rFonts w:ascii="Arial" w:hAnsi="Arial" w:cs="Arial"/>
          <w:sz w:val="20"/>
          <w:szCs w:val="20"/>
          <w:lang w:val="en-GB"/>
        </w:rPr>
        <w:t>as</w:t>
      </w:r>
      <w:r w:rsidR="00D07E1D">
        <w:rPr>
          <w:rFonts w:ascii="Arial" w:hAnsi="Arial" w:cs="Arial"/>
          <w:sz w:val="20"/>
          <w:szCs w:val="20"/>
          <w:lang w:val="en-GB"/>
        </w:rPr>
        <w:t xml:space="preserve"> a regional carbon trading centre and an offshore risk management centre to support the development of China’s carbon market</w:t>
      </w:r>
      <w:r>
        <w:rPr>
          <w:rFonts w:ascii="Arial" w:hAnsi="Arial" w:cs="Arial"/>
          <w:sz w:val="20"/>
          <w:szCs w:val="20"/>
          <w:lang w:val="en-GB"/>
        </w:rPr>
        <w:t>s</w:t>
      </w:r>
      <w:r w:rsidR="00D07E1D">
        <w:rPr>
          <w:rFonts w:ascii="Arial" w:hAnsi="Arial" w:cs="Arial"/>
          <w:sz w:val="20"/>
          <w:szCs w:val="20"/>
          <w:lang w:val="en-GB"/>
        </w:rPr>
        <w:t>.</w:t>
      </w:r>
    </w:p>
    <w:p w:rsidR="00D07E1D" w:rsidRDefault="00E710A6" w:rsidP="00D07E1D">
      <w:pPr>
        <w:jc w:val="both"/>
        <w:rPr>
          <w:rFonts w:ascii="Arial" w:hAnsi="Arial" w:cs="Arial"/>
          <w:sz w:val="20"/>
          <w:szCs w:val="20"/>
        </w:rPr>
      </w:pPr>
      <w:r>
        <w:rPr>
          <w:rFonts w:ascii="Arial" w:hAnsi="Arial" w:cs="Arial"/>
          <w:sz w:val="20"/>
          <w:szCs w:val="20"/>
        </w:rPr>
        <w:t xml:space="preserve">In 2022, the </w:t>
      </w:r>
      <w:r w:rsidR="00D07E1D">
        <w:rPr>
          <w:rFonts w:ascii="Arial" w:hAnsi="Arial" w:cs="Arial"/>
          <w:sz w:val="20"/>
          <w:szCs w:val="20"/>
        </w:rPr>
        <w:t xml:space="preserve">Hong Kong </w:t>
      </w:r>
      <w:r>
        <w:rPr>
          <w:rFonts w:ascii="Arial" w:hAnsi="Arial" w:cs="Arial"/>
          <w:sz w:val="20"/>
          <w:szCs w:val="20"/>
        </w:rPr>
        <w:t xml:space="preserve">Stock Exchange </w:t>
      </w:r>
      <w:r w:rsidR="00D07E1D">
        <w:rPr>
          <w:rFonts w:ascii="Arial" w:hAnsi="Arial" w:cs="Arial"/>
          <w:sz w:val="20"/>
          <w:szCs w:val="20"/>
        </w:rPr>
        <w:t xml:space="preserve">launched two carbon emissions initiatives </w:t>
      </w:r>
      <w:r w:rsidRPr="00B81316">
        <w:rPr>
          <w:rFonts w:ascii="Arial" w:hAnsi="Arial" w:cs="Arial"/>
          <w:sz w:val="20"/>
          <w:szCs w:val="20"/>
          <w:lang w:val="en-GB"/>
        </w:rPr>
        <w:t>–</w:t>
      </w:r>
      <w:r>
        <w:rPr>
          <w:rFonts w:ascii="Arial" w:hAnsi="Arial" w:cs="Arial"/>
          <w:sz w:val="20"/>
          <w:szCs w:val="20"/>
          <w:lang w:val="en-GB"/>
        </w:rPr>
        <w:t xml:space="preserve"> </w:t>
      </w:r>
      <w:r w:rsidR="00D07E1D">
        <w:rPr>
          <w:rFonts w:ascii="Arial" w:hAnsi="Arial" w:cs="Arial"/>
          <w:sz w:val="20"/>
          <w:szCs w:val="20"/>
        </w:rPr>
        <w:t xml:space="preserve">the </w:t>
      </w:r>
      <w:r w:rsidR="00D07E1D" w:rsidRPr="00D07E1D">
        <w:rPr>
          <w:rFonts w:ascii="Arial" w:hAnsi="Arial" w:cs="Arial"/>
          <w:sz w:val="20"/>
          <w:szCs w:val="20"/>
        </w:rPr>
        <w:t xml:space="preserve">Hong Kong International Carbon Market Council </w:t>
      </w:r>
      <w:r w:rsidR="00BB2B6C">
        <w:rPr>
          <w:rFonts w:ascii="Arial" w:hAnsi="Arial" w:cs="Arial"/>
          <w:sz w:val="20"/>
          <w:szCs w:val="20"/>
        </w:rPr>
        <w:t>and Core Climate (</w:t>
      </w:r>
      <w:r w:rsidR="00D07E1D">
        <w:rPr>
          <w:rFonts w:ascii="Arial" w:hAnsi="Arial" w:cs="Arial"/>
          <w:sz w:val="20"/>
          <w:szCs w:val="20"/>
        </w:rPr>
        <w:t>a new international</w:t>
      </w:r>
      <w:r w:rsidR="00BB2B6C">
        <w:rPr>
          <w:rFonts w:ascii="Arial" w:hAnsi="Arial" w:cs="Arial"/>
          <w:sz w:val="20"/>
          <w:szCs w:val="20"/>
        </w:rPr>
        <w:t xml:space="preserve"> carbon marketplace</w:t>
      </w:r>
      <w:r>
        <w:rPr>
          <w:rFonts w:ascii="Arial" w:hAnsi="Arial" w:cs="Arial"/>
          <w:sz w:val="20"/>
          <w:szCs w:val="20"/>
        </w:rPr>
        <w:t xml:space="preserve"> providing a one-stop solution for trading, custody and settlement</w:t>
      </w:r>
      <w:r w:rsidR="00BB2B6C">
        <w:rPr>
          <w:rFonts w:ascii="Arial" w:hAnsi="Arial" w:cs="Arial"/>
          <w:sz w:val="20"/>
          <w:szCs w:val="20"/>
        </w:rPr>
        <w:t>)</w:t>
      </w:r>
      <w:r w:rsidR="00D07E1D">
        <w:rPr>
          <w:rFonts w:ascii="Arial" w:hAnsi="Arial" w:cs="Arial"/>
          <w:sz w:val="20"/>
          <w:szCs w:val="20"/>
        </w:rPr>
        <w:t xml:space="preserve">. </w:t>
      </w:r>
    </w:p>
    <w:p w:rsidR="00D07E1D" w:rsidRDefault="00E710A6" w:rsidP="00815499">
      <w:pPr>
        <w:jc w:val="both"/>
        <w:rPr>
          <w:rFonts w:ascii="Arial" w:hAnsi="Arial" w:cs="Arial"/>
          <w:sz w:val="20"/>
          <w:szCs w:val="20"/>
        </w:rPr>
      </w:pPr>
      <w:r>
        <w:rPr>
          <w:rFonts w:ascii="Arial" w:hAnsi="Arial" w:cs="Arial"/>
          <w:sz w:val="20"/>
          <w:szCs w:val="20"/>
        </w:rPr>
        <w:lastRenderedPageBreak/>
        <w:t xml:space="preserve">The report concludes that </w:t>
      </w:r>
      <w:r w:rsidR="00D7583D">
        <w:rPr>
          <w:rFonts w:ascii="Arial" w:hAnsi="Arial" w:cs="Arial"/>
          <w:sz w:val="20"/>
          <w:szCs w:val="20"/>
        </w:rPr>
        <w:t xml:space="preserve">by connecting international investors to China’s carbon markets, Hong Kong could play a </w:t>
      </w:r>
      <w:proofErr w:type="spellStart"/>
      <w:r w:rsidR="00D7583D">
        <w:rPr>
          <w:rFonts w:ascii="Arial" w:hAnsi="Arial" w:cs="Arial"/>
          <w:sz w:val="20"/>
          <w:szCs w:val="20"/>
        </w:rPr>
        <w:t>superconnector</w:t>
      </w:r>
      <w:proofErr w:type="spellEnd"/>
      <w:r w:rsidR="00D7583D">
        <w:rPr>
          <w:rFonts w:ascii="Arial" w:hAnsi="Arial" w:cs="Arial"/>
          <w:sz w:val="20"/>
          <w:szCs w:val="20"/>
        </w:rPr>
        <w:t xml:space="preserve"> role linking investors with carbon projects</w:t>
      </w:r>
      <w:r w:rsidR="009E47AF">
        <w:rPr>
          <w:rFonts w:ascii="Arial" w:hAnsi="Arial" w:cs="Arial"/>
          <w:sz w:val="20"/>
          <w:szCs w:val="20"/>
        </w:rPr>
        <w:t>.</w:t>
      </w:r>
    </w:p>
    <w:p w:rsidR="00BF0C22" w:rsidRPr="00A41F57" w:rsidRDefault="00BF0C22" w:rsidP="00BF0C22">
      <w:pPr>
        <w:pStyle w:val="DisclaimerBold"/>
        <w:numPr>
          <w:ilvl w:val="0"/>
          <w:numId w:val="7"/>
        </w:numPr>
        <w:rPr>
          <w:rFonts w:ascii="Helvetica" w:hAnsi="Helvetica"/>
        </w:rPr>
      </w:pPr>
      <w:r w:rsidRPr="00F05494">
        <w:rPr>
          <w:rFonts w:ascii="Helvetica" w:hAnsi="Helvetica"/>
        </w:rPr>
        <w:t>This newsletter is for information purposes only.</w:t>
      </w:r>
    </w:p>
    <w:p w:rsidR="00BF0C22" w:rsidRPr="00F05494" w:rsidRDefault="00BF0C22" w:rsidP="00BF0C22">
      <w:pPr>
        <w:pStyle w:val="Disclaimer"/>
        <w:numPr>
          <w:ilvl w:val="0"/>
          <w:numId w:val="7"/>
        </w:numPr>
        <w:rPr>
          <w:rFonts w:ascii="Helvetica" w:hAnsi="Helvetica"/>
        </w:rPr>
      </w:pPr>
      <w:r w:rsidRPr="00F05494">
        <w:rPr>
          <w:rFonts w:ascii="Helvetica" w:hAnsi="Helvetica"/>
        </w:rPr>
        <w:t>Its contents do not constitute legal advice and it should not be regarded as a substitute for detailed advice in individual cases.</w:t>
      </w:r>
    </w:p>
    <w:p w:rsidR="00BF0C22" w:rsidRPr="00F05494" w:rsidRDefault="00BF0C22" w:rsidP="00BF0C22">
      <w:pPr>
        <w:pStyle w:val="Disclaimer"/>
        <w:numPr>
          <w:ilvl w:val="0"/>
          <w:numId w:val="7"/>
        </w:numP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BF0C22" w:rsidRPr="00F05494" w:rsidRDefault="00BF0C22" w:rsidP="00BF0C22">
      <w:pPr>
        <w:pStyle w:val="Disclaimer"/>
        <w:numPr>
          <w:ilvl w:val="0"/>
          <w:numId w:val="7"/>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BF0C22" w:rsidRPr="00F05494" w:rsidRDefault="00BF0C22" w:rsidP="00BF0C22">
      <w:pPr>
        <w:pStyle w:val="Disclaimer"/>
        <w:numPr>
          <w:ilvl w:val="0"/>
          <w:numId w:val="7"/>
        </w:numP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0">
        <w:r w:rsidRPr="00F05494">
          <w:rPr>
            <w:rFonts w:ascii="Helvetica" w:hAnsi="Helvetica"/>
          </w:rPr>
          <w:t>unsubscribe@charltonslaw.com</w:t>
        </w:r>
      </w:hyperlink>
    </w:p>
    <w:p w:rsidR="00BF0C22" w:rsidRPr="008524CA" w:rsidRDefault="00BF0C22" w:rsidP="00BF0C22">
      <w:pPr>
        <w:pStyle w:val="BlackStrips"/>
        <w:numPr>
          <w:ilvl w:val="0"/>
          <w:numId w:val="7"/>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sidR="009F225F" w:rsidRPr="00EF4020">
        <w:rPr>
          <w:rFonts w:ascii="Helvetica" w:hAnsi="Helvetica"/>
        </w:rPr>
        <w:t>20</w:t>
      </w:r>
      <w:r w:rsidRPr="00F05494">
        <w:rPr>
          <w:rFonts w:ascii="Helvetica" w:hAnsi="Helvetica"/>
        </w:rPr>
        <w:t xml:space="preserve"> </w:t>
      </w:r>
      <w:r>
        <w:rPr>
          <w:rFonts w:ascii="Helvetica" w:hAnsi="Helvetica"/>
        </w:rPr>
        <w:t>March</w:t>
      </w:r>
      <w:r w:rsidRPr="00F05494">
        <w:rPr>
          <w:rFonts w:ascii="Helvetica" w:hAnsi="Helvetica"/>
        </w:rPr>
        <w:t xml:space="preserve"> 202</w:t>
      </w:r>
      <w:r w:rsidRPr="008524CA">
        <w:rPr>
          <w:rFonts w:ascii="Helvetica" w:hAnsi="Helvetica"/>
        </w:rPr>
        <w:t>3</w:t>
      </w:r>
    </w:p>
    <w:p w:rsidR="00BF0C22" w:rsidRPr="00815499" w:rsidRDefault="00BF0C22" w:rsidP="00815499">
      <w:pPr>
        <w:jc w:val="both"/>
        <w:rPr>
          <w:rFonts w:ascii="Arial" w:hAnsi="Arial" w:cs="Arial"/>
          <w:sz w:val="20"/>
          <w:szCs w:val="20"/>
        </w:rPr>
      </w:pPr>
    </w:p>
    <w:sectPr w:rsidR="00BF0C22" w:rsidRPr="008154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76C9" w:rsidRDefault="003A76C9" w:rsidP="00261592">
      <w:pPr>
        <w:spacing w:after="0" w:line="240" w:lineRule="auto"/>
      </w:pPr>
      <w:r>
        <w:separator/>
      </w:r>
    </w:p>
  </w:endnote>
  <w:endnote w:type="continuationSeparator" w:id="0">
    <w:p w:rsidR="003A76C9" w:rsidRDefault="003A76C9" w:rsidP="0026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76C9" w:rsidRDefault="003A76C9" w:rsidP="00261592">
      <w:pPr>
        <w:spacing w:after="0" w:line="240" w:lineRule="auto"/>
      </w:pPr>
      <w:r>
        <w:separator/>
      </w:r>
    </w:p>
  </w:footnote>
  <w:footnote w:type="continuationSeparator" w:id="0">
    <w:p w:rsidR="003A76C9" w:rsidRDefault="003A76C9" w:rsidP="00261592">
      <w:pPr>
        <w:spacing w:after="0" w:line="240" w:lineRule="auto"/>
      </w:pPr>
      <w:r>
        <w:continuationSeparator/>
      </w:r>
    </w:p>
  </w:footnote>
  <w:footnote w:id="1">
    <w:p w:rsidR="00F92234" w:rsidRDefault="00F92234">
      <w:pPr>
        <w:pStyle w:val="a3"/>
      </w:pPr>
      <w:r>
        <w:rPr>
          <w:rStyle w:val="a5"/>
        </w:rPr>
        <w:footnoteRef/>
      </w:r>
      <w:r>
        <w:t xml:space="preserve"> </w:t>
      </w:r>
      <w:r w:rsidRPr="00F92234">
        <w:rPr>
          <w:rFonts w:ascii="Arial" w:hAnsi="Arial" w:cs="Arial"/>
          <w:sz w:val="16"/>
          <w:szCs w:val="16"/>
        </w:rPr>
        <w:t>All quotations are taken from the HKEX Research Report</w:t>
      </w:r>
      <w:r>
        <w:rPr>
          <w:rFonts w:ascii="Arial" w:hAnsi="Arial" w:cs="Arial"/>
          <w:sz w:val="16"/>
          <w:szCs w:val="16"/>
        </w:rPr>
        <w:t>.</w:t>
      </w:r>
    </w:p>
  </w:footnote>
  <w:footnote w:id="2">
    <w:p w:rsidR="00CF3EEE" w:rsidRDefault="00CF3EEE" w:rsidP="003D6D2F">
      <w:pPr>
        <w:pStyle w:val="a3"/>
      </w:pPr>
      <w:r>
        <w:rPr>
          <w:rStyle w:val="a5"/>
        </w:rPr>
        <w:footnoteRef/>
      </w:r>
      <w:r>
        <w:t xml:space="preserve"> </w:t>
      </w:r>
      <w:r w:rsidRPr="0081087D">
        <w:rPr>
          <w:rFonts w:ascii="Arial" w:hAnsi="Arial" w:cs="Arial"/>
          <w:sz w:val="16"/>
          <w:szCs w:val="16"/>
        </w:rPr>
        <w:t xml:space="preserve">See Table 1 of the </w:t>
      </w:r>
      <w:r>
        <w:rPr>
          <w:rFonts w:ascii="Arial" w:hAnsi="Arial" w:cs="Arial"/>
          <w:sz w:val="16"/>
          <w:szCs w:val="16"/>
        </w:rPr>
        <w:t xml:space="preserve">HKEX </w:t>
      </w:r>
      <w:r w:rsidRPr="0081087D">
        <w:rPr>
          <w:rFonts w:ascii="Arial" w:hAnsi="Arial" w:cs="Arial"/>
          <w:sz w:val="16"/>
          <w:szCs w:val="16"/>
        </w:rPr>
        <w:t>Research Report.p7</w:t>
      </w:r>
    </w:p>
  </w:footnote>
  <w:footnote w:id="3">
    <w:p w:rsidR="00CF3EEE" w:rsidRPr="0081087D" w:rsidRDefault="00CF3EEE">
      <w:pPr>
        <w:pStyle w:val="a3"/>
        <w:rPr>
          <w:rFonts w:ascii="Arial" w:hAnsi="Arial" w:cs="Arial"/>
          <w:sz w:val="16"/>
          <w:szCs w:val="16"/>
        </w:rPr>
      </w:pPr>
      <w:r w:rsidRPr="0081087D">
        <w:rPr>
          <w:rStyle w:val="a5"/>
          <w:rFonts w:ascii="Arial" w:hAnsi="Arial" w:cs="Arial"/>
          <w:sz w:val="16"/>
          <w:szCs w:val="16"/>
        </w:rPr>
        <w:footnoteRef/>
      </w:r>
      <w:r w:rsidRPr="0081087D">
        <w:rPr>
          <w:rFonts w:ascii="Arial" w:hAnsi="Arial" w:cs="Arial"/>
          <w:sz w:val="16"/>
          <w:szCs w:val="16"/>
        </w:rPr>
        <w:t xml:space="preserve"> See p</w:t>
      </w:r>
      <w:r>
        <w:rPr>
          <w:rFonts w:ascii="Arial" w:hAnsi="Arial" w:cs="Arial"/>
          <w:sz w:val="16"/>
          <w:szCs w:val="16"/>
        </w:rPr>
        <w:t>ara 2.4 of the HKEX Research Report.p</w:t>
      </w:r>
      <w:r w:rsidRPr="0081087D">
        <w:rPr>
          <w:rFonts w:ascii="Arial" w:hAnsi="Arial" w:cs="Arial"/>
          <w:sz w:val="16"/>
          <w:szCs w:val="16"/>
        </w:rPr>
        <w:t>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6B9A"/>
    <w:multiLevelType w:val="hybridMultilevel"/>
    <w:tmpl w:val="7D0CD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77CB8"/>
    <w:multiLevelType w:val="hybridMultilevel"/>
    <w:tmpl w:val="FAF8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F3972"/>
    <w:multiLevelType w:val="hybridMultilevel"/>
    <w:tmpl w:val="14CE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B3C24"/>
    <w:multiLevelType w:val="hybridMultilevel"/>
    <w:tmpl w:val="01CC40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60D10202"/>
    <w:multiLevelType w:val="hybridMultilevel"/>
    <w:tmpl w:val="4C28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1B4D9C"/>
    <w:multiLevelType w:val="hybridMultilevel"/>
    <w:tmpl w:val="368A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726739">
    <w:abstractNumId w:val="1"/>
  </w:num>
  <w:num w:numId="2" w16cid:durableId="1752307853">
    <w:abstractNumId w:val="0"/>
  </w:num>
  <w:num w:numId="3" w16cid:durableId="1912348080">
    <w:abstractNumId w:val="2"/>
  </w:num>
  <w:num w:numId="4" w16cid:durableId="1885408669">
    <w:abstractNumId w:val="5"/>
  </w:num>
  <w:num w:numId="5" w16cid:durableId="520241141">
    <w:abstractNumId w:val="4"/>
  </w:num>
  <w:num w:numId="6" w16cid:durableId="138350325">
    <w:abstractNumId w:val="3"/>
  </w:num>
  <w:num w:numId="7" w16cid:durableId="323241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499"/>
    <w:rsid w:val="000005D3"/>
    <w:rsid w:val="00001ED9"/>
    <w:rsid w:val="00010581"/>
    <w:rsid w:val="00011021"/>
    <w:rsid w:val="00013843"/>
    <w:rsid w:val="00030D3C"/>
    <w:rsid w:val="00052AB4"/>
    <w:rsid w:val="0005311F"/>
    <w:rsid w:val="00066594"/>
    <w:rsid w:val="00070277"/>
    <w:rsid w:val="000779C1"/>
    <w:rsid w:val="00091046"/>
    <w:rsid w:val="000A6437"/>
    <w:rsid w:val="000A711D"/>
    <w:rsid w:val="000C2C14"/>
    <w:rsid w:val="000E0DA2"/>
    <w:rsid w:val="000E6EB7"/>
    <w:rsid w:val="000F08EA"/>
    <w:rsid w:val="00150D4D"/>
    <w:rsid w:val="00177F02"/>
    <w:rsid w:val="0019727A"/>
    <w:rsid w:val="001B4673"/>
    <w:rsid w:val="001E2377"/>
    <w:rsid w:val="002371E8"/>
    <w:rsid w:val="00237AF9"/>
    <w:rsid w:val="00261592"/>
    <w:rsid w:val="00262B73"/>
    <w:rsid w:val="00270AB6"/>
    <w:rsid w:val="002722C8"/>
    <w:rsid w:val="00282F11"/>
    <w:rsid w:val="00297E1E"/>
    <w:rsid w:val="002A77DE"/>
    <w:rsid w:val="002B379C"/>
    <w:rsid w:val="002B5E7D"/>
    <w:rsid w:val="002B6E42"/>
    <w:rsid w:val="002C4288"/>
    <w:rsid w:val="002C4FA6"/>
    <w:rsid w:val="002D26C5"/>
    <w:rsid w:val="002E351D"/>
    <w:rsid w:val="002E45B0"/>
    <w:rsid w:val="00314FB3"/>
    <w:rsid w:val="00353D43"/>
    <w:rsid w:val="003661AE"/>
    <w:rsid w:val="00394105"/>
    <w:rsid w:val="003A76C9"/>
    <w:rsid w:val="003B1014"/>
    <w:rsid w:val="003B1DFE"/>
    <w:rsid w:val="003B5D99"/>
    <w:rsid w:val="003D6D2F"/>
    <w:rsid w:val="003E4BB4"/>
    <w:rsid w:val="003F21FF"/>
    <w:rsid w:val="003F41A6"/>
    <w:rsid w:val="00413EB9"/>
    <w:rsid w:val="00435380"/>
    <w:rsid w:val="004A22C9"/>
    <w:rsid w:val="004A4C96"/>
    <w:rsid w:val="004A6F2A"/>
    <w:rsid w:val="004F096D"/>
    <w:rsid w:val="00525DCA"/>
    <w:rsid w:val="0053228C"/>
    <w:rsid w:val="00590E9F"/>
    <w:rsid w:val="005B0830"/>
    <w:rsid w:val="005E5F7D"/>
    <w:rsid w:val="00605384"/>
    <w:rsid w:val="006148B9"/>
    <w:rsid w:val="006353CD"/>
    <w:rsid w:val="0065064E"/>
    <w:rsid w:val="0065113F"/>
    <w:rsid w:val="00651CE3"/>
    <w:rsid w:val="00710E79"/>
    <w:rsid w:val="00717617"/>
    <w:rsid w:val="0072241A"/>
    <w:rsid w:val="00724A8A"/>
    <w:rsid w:val="0072762A"/>
    <w:rsid w:val="00740DB8"/>
    <w:rsid w:val="00753226"/>
    <w:rsid w:val="007E7FA4"/>
    <w:rsid w:val="007F17F5"/>
    <w:rsid w:val="0081087D"/>
    <w:rsid w:val="00815499"/>
    <w:rsid w:val="0081667E"/>
    <w:rsid w:val="00822236"/>
    <w:rsid w:val="00853B1C"/>
    <w:rsid w:val="008644BA"/>
    <w:rsid w:val="008C249A"/>
    <w:rsid w:val="008E261B"/>
    <w:rsid w:val="00945597"/>
    <w:rsid w:val="009B32C7"/>
    <w:rsid w:val="009D3B14"/>
    <w:rsid w:val="009D69EF"/>
    <w:rsid w:val="009E2FCD"/>
    <w:rsid w:val="009E47AF"/>
    <w:rsid w:val="009E6985"/>
    <w:rsid w:val="009F225F"/>
    <w:rsid w:val="00A02CB0"/>
    <w:rsid w:val="00A30E4D"/>
    <w:rsid w:val="00A76522"/>
    <w:rsid w:val="00A833E0"/>
    <w:rsid w:val="00A909DC"/>
    <w:rsid w:val="00AB1D45"/>
    <w:rsid w:val="00AB3CE8"/>
    <w:rsid w:val="00AD30B2"/>
    <w:rsid w:val="00AE4D90"/>
    <w:rsid w:val="00AE5400"/>
    <w:rsid w:val="00AF0886"/>
    <w:rsid w:val="00AF4A88"/>
    <w:rsid w:val="00B56986"/>
    <w:rsid w:val="00B727A5"/>
    <w:rsid w:val="00B80A1C"/>
    <w:rsid w:val="00B81316"/>
    <w:rsid w:val="00BA6BDC"/>
    <w:rsid w:val="00BB1246"/>
    <w:rsid w:val="00BB2B6C"/>
    <w:rsid w:val="00BB66A6"/>
    <w:rsid w:val="00BF0C22"/>
    <w:rsid w:val="00BF200E"/>
    <w:rsid w:val="00BF3116"/>
    <w:rsid w:val="00C20765"/>
    <w:rsid w:val="00C20B27"/>
    <w:rsid w:val="00C23470"/>
    <w:rsid w:val="00C3215B"/>
    <w:rsid w:val="00C64702"/>
    <w:rsid w:val="00C91CCB"/>
    <w:rsid w:val="00CA3FC4"/>
    <w:rsid w:val="00CB4CA0"/>
    <w:rsid w:val="00CB640C"/>
    <w:rsid w:val="00CE5025"/>
    <w:rsid w:val="00CF3EEE"/>
    <w:rsid w:val="00D07E1D"/>
    <w:rsid w:val="00D7583D"/>
    <w:rsid w:val="00D86FC9"/>
    <w:rsid w:val="00D9621C"/>
    <w:rsid w:val="00DD4381"/>
    <w:rsid w:val="00DE6689"/>
    <w:rsid w:val="00DF4205"/>
    <w:rsid w:val="00E04D99"/>
    <w:rsid w:val="00E12889"/>
    <w:rsid w:val="00E2392E"/>
    <w:rsid w:val="00E24915"/>
    <w:rsid w:val="00E319A2"/>
    <w:rsid w:val="00E34FBD"/>
    <w:rsid w:val="00E36E83"/>
    <w:rsid w:val="00E50507"/>
    <w:rsid w:val="00E50FE8"/>
    <w:rsid w:val="00E710A6"/>
    <w:rsid w:val="00E86EE0"/>
    <w:rsid w:val="00E95982"/>
    <w:rsid w:val="00EA4D69"/>
    <w:rsid w:val="00EA50DD"/>
    <w:rsid w:val="00EA7F5A"/>
    <w:rsid w:val="00EB18DE"/>
    <w:rsid w:val="00EC45CA"/>
    <w:rsid w:val="00EC6C7C"/>
    <w:rsid w:val="00ED7EB1"/>
    <w:rsid w:val="00EE2DC6"/>
    <w:rsid w:val="00EF4020"/>
    <w:rsid w:val="00F147D8"/>
    <w:rsid w:val="00F25F95"/>
    <w:rsid w:val="00F4684E"/>
    <w:rsid w:val="00F875D2"/>
    <w:rsid w:val="00F92234"/>
    <w:rsid w:val="00FA4F83"/>
    <w:rsid w:val="00FB5801"/>
    <w:rsid w:val="00FD170D"/>
    <w:rsid w:val="00FF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3A76"/>
  <w15:chartTrackingRefBased/>
  <w15:docId w15:val="{D0C5DA43-31E0-488E-AEAF-71533D50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61592"/>
    <w:pPr>
      <w:spacing w:after="0" w:line="240" w:lineRule="auto"/>
    </w:pPr>
    <w:rPr>
      <w:sz w:val="20"/>
      <w:szCs w:val="20"/>
    </w:rPr>
  </w:style>
  <w:style w:type="character" w:customStyle="1" w:styleId="a4">
    <w:name w:val="Текст сноски Знак"/>
    <w:basedOn w:val="a0"/>
    <w:link w:val="a3"/>
    <w:uiPriority w:val="99"/>
    <w:semiHidden/>
    <w:rsid w:val="00261592"/>
    <w:rPr>
      <w:sz w:val="20"/>
      <w:szCs w:val="20"/>
    </w:rPr>
  </w:style>
  <w:style w:type="character" w:styleId="a5">
    <w:name w:val="footnote reference"/>
    <w:basedOn w:val="a0"/>
    <w:uiPriority w:val="99"/>
    <w:semiHidden/>
    <w:unhideWhenUsed/>
    <w:rsid w:val="00261592"/>
    <w:rPr>
      <w:vertAlign w:val="superscript"/>
    </w:rPr>
  </w:style>
  <w:style w:type="paragraph" w:styleId="a6">
    <w:name w:val="List Paragraph"/>
    <w:basedOn w:val="a"/>
    <w:uiPriority w:val="34"/>
    <w:qFormat/>
    <w:rsid w:val="00394105"/>
    <w:pPr>
      <w:ind w:left="720"/>
      <w:contextualSpacing/>
    </w:pPr>
  </w:style>
  <w:style w:type="character" w:styleId="a7">
    <w:name w:val="Hyperlink"/>
    <w:basedOn w:val="a0"/>
    <w:uiPriority w:val="99"/>
    <w:unhideWhenUsed/>
    <w:rsid w:val="00C20765"/>
    <w:rPr>
      <w:color w:val="0563C1" w:themeColor="hyperlink"/>
      <w:u w:val="single"/>
    </w:rPr>
  </w:style>
  <w:style w:type="paragraph" w:styleId="a8">
    <w:name w:val="Balloon Text"/>
    <w:basedOn w:val="a"/>
    <w:link w:val="a9"/>
    <w:uiPriority w:val="99"/>
    <w:semiHidden/>
    <w:unhideWhenUsed/>
    <w:rsid w:val="00F9223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92234"/>
    <w:rPr>
      <w:rFonts w:ascii="Segoe UI" w:hAnsi="Segoe UI" w:cs="Segoe UI"/>
      <w:sz w:val="18"/>
      <w:szCs w:val="18"/>
    </w:rPr>
  </w:style>
  <w:style w:type="character" w:styleId="aa">
    <w:name w:val="FollowedHyperlink"/>
    <w:basedOn w:val="a0"/>
    <w:uiPriority w:val="99"/>
    <w:semiHidden/>
    <w:unhideWhenUsed/>
    <w:rsid w:val="00353D43"/>
    <w:rPr>
      <w:color w:val="954F72" w:themeColor="followedHyperlink"/>
      <w:u w:val="single"/>
    </w:rPr>
  </w:style>
  <w:style w:type="paragraph" w:customStyle="1" w:styleId="Disclaimer">
    <w:name w:val="Disclaimer"/>
    <w:basedOn w:val="a"/>
    <w:qFormat/>
    <w:rsid w:val="00BF0C22"/>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BF0C22"/>
    <w:pPr>
      <w:shd w:val="clear" w:color="auto" w:fill="000000"/>
      <w:spacing w:after="200" w:line="240" w:lineRule="auto"/>
      <w:jc w:val="center"/>
    </w:pPr>
    <w:rPr>
      <w:rFonts w:eastAsiaTheme="minorHAnsi"/>
      <w:color w:val="FFFFFF"/>
      <w:sz w:val="24"/>
      <w:szCs w:val="24"/>
      <w:lang w:eastAsia="en-US"/>
    </w:rPr>
  </w:style>
  <w:style w:type="paragraph" w:customStyle="1" w:styleId="DisclaimerBold">
    <w:name w:val="Disclaimer Bold"/>
    <w:basedOn w:val="Disclaimer"/>
    <w:qFormat/>
    <w:rsid w:val="00BF0C22"/>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reports-on-global-carbon-markets-and-the-opportunities-for-hong-ko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subscribe@charltonslaw.com?subject=unsubscribe%20-Hong%20Kong%20Law-" TargetMode="External"/><Relationship Id="rId4" Type="http://schemas.openxmlformats.org/officeDocument/2006/relationships/settings" Target="settings.xml"/><Relationship Id="rId9" Type="http://schemas.openxmlformats.org/officeDocument/2006/relationships/hyperlink" Target="https://www.hkex.com.hk/-/media/HKEX-Market/News/Research-Reports/HKEx-Research-Papers/2023/CCEO_CarbonMkt_202301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BBB13-9A76-4D0C-A25D-3B3F58E0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7</Pages>
  <Words>3295</Words>
  <Characters>18788</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Chan</dc:creator>
  <cp:keywords/>
  <dc:description/>
  <cp:lastModifiedBy>Александр Пирогов</cp:lastModifiedBy>
  <cp:revision>19</cp:revision>
  <cp:lastPrinted>2023-01-18T06:18:00Z</cp:lastPrinted>
  <dcterms:created xsi:type="dcterms:W3CDTF">2023-01-20T20:15:00Z</dcterms:created>
  <dcterms:modified xsi:type="dcterms:W3CDTF">2023-03-20T09:35:00Z</dcterms:modified>
</cp:coreProperties>
</file>