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242" w14:textId="1565986B" w:rsidR="00BC27E3" w:rsidRPr="008524CA" w:rsidRDefault="00BC27E3" w:rsidP="00BC27E3">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- 2</w:t>
      </w:r>
      <w:r w:rsidRPr="00BC27E3">
        <w:rPr>
          <w:rFonts w:ascii="Cambria" w:eastAsia="Cambria" w:hAnsi="Cambria" w:cs="Times New Roman"/>
          <w:color w:val="FFFFFF"/>
          <w:sz w:val="24"/>
          <w:szCs w:val="24"/>
        </w:rPr>
        <w:t>7</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February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14:paraId="19FDFC9F" w14:textId="20FE530B" w:rsidR="00BC27E3" w:rsidRPr="00D278B1" w:rsidRDefault="00000000" w:rsidP="00BC27E3">
      <w:pPr>
        <w:spacing w:after="200"/>
        <w:jc w:val="center"/>
        <w:rPr>
          <w:rFonts w:ascii="Cambria" w:eastAsia="Cambria" w:hAnsi="Cambria" w:cs="Times New Roman"/>
          <w:color w:val="00000A"/>
          <w:sz w:val="28"/>
          <w:szCs w:val="24"/>
          <w:u w:val="single"/>
        </w:rPr>
      </w:pPr>
      <w:hyperlink r:id="rId8" w:history="1">
        <w:r w:rsidR="00BC27E3" w:rsidRPr="00365171">
          <w:rPr>
            <w:rStyle w:val="a3"/>
            <w:rFonts w:ascii="Cambria" w:eastAsia="Cambria" w:hAnsi="Cambria"/>
            <w:sz w:val="28"/>
            <w:szCs w:val="24"/>
          </w:rPr>
          <w:t>online version</w:t>
        </w:r>
      </w:hyperlink>
    </w:p>
    <w:p w14:paraId="7714D0FF" w14:textId="14624BAE" w:rsidR="003F09D9" w:rsidRPr="00D278B1" w:rsidRDefault="007F3C3E" w:rsidP="00490707">
      <w:pPr>
        <w:snapToGrid w:val="0"/>
        <w:spacing w:after="0" w:line="240" w:lineRule="auto"/>
        <w:jc w:val="both"/>
        <w:rPr>
          <w:b/>
          <w:color w:val="FF0000"/>
          <w:sz w:val="32"/>
          <w:szCs w:val="30"/>
        </w:rPr>
      </w:pPr>
      <w:r w:rsidRPr="00D278B1">
        <w:rPr>
          <w:b/>
          <w:color w:val="FF0000"/>
          <w:sz w:val="32"/>
          <w:szCs w:val="30"/>
        </w:rPr>
        <w:t xml:space="preserve">Hong Kong </w:t>
      </w:r>
      <w:r w:rsidR="000033F7" w:rsidRPr="00D278B1">
        <w:rPr>
          <w:b/>
          <w:color w:val="FF0000"/>
          <w:sz w:val="32"/>
          <w:szCs w:val="30"/>
        </w:rPr>
        <w:t xml:space="preserve">SFC </w:t>
      </w:r>
      <w:r w:rsidR="00490B22" w:rsidRPr="00D278B1">
        <w:rPr>
          <w:b/>
          <w:color w:val="FF0000"/>
          <w:sz w:val="32"/>
          <w:szCs w:val="30"/>
        </w:rPr>
        <w:t xml:space="preserve">Consults </w:t>
      </w:r>
      <w:r w:rsidR="000033F7" w:rsidRPr="00D278B1">
        <w:rPr>
          <w:b/>
          <w:color w:val="FF0000"/>
          <w:sz w:val="32"/>
          <w:szCs w:val="30"/>
        </w:rPr>
        <w:t xml:space="preserve">on </w:t>
      </w:r>
      <w:r w:rsidR="00490B22" w:rsidRPr="00D278B1">
        <w:rPr>
          <w:b/>
          <w:color w:val="FF0000"/>
          <w:sz w:val="32"/>
          <w:szCs w:val="30"/>
        </w:rPr>
        <w:t>Proposed R</w:t>
      </w:r>
      <w:r w:rsidR="000033F7" w:rsidRPr="00D278B1">
        <w:rPr>
          <w:b/>
          <w:color w:val="FF0000"/>
          <w:sz w:val="32"/>
          <w:szCs w:val="30"/>
        </w:rPr>
        <w:t xml:space="preserve">egulatory </w:t>
      </w:r>
      <w:r w:rsidR="00490B22" w:rsidRPr="00D278B1">
        <w:rPr>
          <w:b/>
          <w:color w:val="FF0000"/>
          <w:sz w:val="32"/>
          <w:szCs w:val="30"/>
        </w:rPr>
        <w:t xml:space="preserve">Requirements </w:t>
      </w:r>
      <w:r w:rsidR="000033F7" w:rsidRPr="00D278B1">
        <w:rPr>
          <w:b/>
          <w:color w:val="FF0000"/>
          <w:sz w:val="32"/>
          <w:szCs w:val="30"/>
        </w:rPr>
        <w:t xml:space="preserve">for </w:t>
      </w:r>
      <w:r w:rsidR="002F4FD7" w:rsidRPr="00D278B1">
        <w:rPr>
          <w:b/>
          <w:color w:val="FF0000"/>
          <w:sz w:val="32"/>
          <w:szCs w:val="30"/>
        </w:rPr>
        <w:t>Hong Kong’s new</w:t>
      </w:r>
      <w:r w:rsidR="000033F7" w:rsidRPr="00D278B1">
        <w:rPr>
          <w:b/>
          <w:color w:val="FF0000"/>
          <w:sz w:val="32"/>
          <w:szCs w:val="30"/>
        </w:rPr>
        <w:t xml:space="preserve"> </w:t>
      </w:r>
      <w:r w:rsidRPr="00D278B1">
        <w:rPr>
          <w:b/>
          <w:color w:val="FF0000"/>
          <w:sz w:val="32"/>
          <w:szCs w:val="30"/>
        </w:rPr>
        <w:t>Virtual Asset Service Provider Regime</w:t>
      </w:r>
    </w:p>
    <w:p w14:paraId="74A2CB68" w14:textId="77777777" w:rsidR="00D26079" w:rsidRDefault="00D26079" w:rsidP="00490707">
      <w:pPr>
        <w:snapToGrid w:val="0"/>
        <w:spacing w:after="0" w:line="240" w:lineRule="auto"/>
        <w:jc w:val="both"/>
      </w:pPr>
    </w:p>
    <w:p w14:paraId="24624FE4" w14:textId="40C13DCA" w:rsidR="0039618D" w:rsidRDefault="001002FB" w:rsidP="00490707">
      <w:pPr>
        <w:snapToGrid w:val="0"/>
        <w:spacing w:after="0" w:line="240" w:lineRule="auto"/>
        <w:jc w:val="both"/>
      </w:pPr>
      <w:r w:rsidRPr="001002FB">
        <w:t xml:space="preserve">On 20 February 2023, the Securities and Futures Commission </w:t>
      </w:r>
      <w:r w:rsidR="00490707">
        <w:t xml:space="preserve">of Hong Kong </w:t>
      </w:r>
      <w:r w:rsidRPr="001002FB">
        <w:t xml:space="preserve">(SFC) published a </w:t>
      </w:r>
      <w:hyperlink r:id="rId9" w:history="1">
        <w:r w:rsidR="00C872B7">
          <w:rPr>
            <w:rStyle w:val="a3"/>
          </w:rPr>
          <w:t>Consultation Paper</w:t>
        </w:r>
      </w:hyperlink>
      <w:r w:rsidRPr="001002FB">
        <w:t xml:space="preserve"> on </w:t>
      </w:r>
      <w:r w:rsidR="00490707">
        <w:t xml:space="preserve">the </w:t>
      </w:r>
      <w:r w:rsidRPr="001002FB">
        <w:t xml:space="preserve">proposed regulatory requirements for virtual asset </w:t>
      </w:r>
      <w:r w:rsidR="0039618D">
        <w:t xml:space="preserve">(VA) </w:t>
      </w:r>
      <w:r w:rsidRPr="001002FB">
        <w:t>trading platform</w:t>
      </w:r>
      <w:r w:rsidR="00490707">
        <w:t xml:space="preserve"> operators licensed by the SFC</w:t>
      </w:r>
      <w:r w:rsidRPr="001002FB">
        <w:t xml:space="preserve"> </w:t>
      </w:r>
      <w:r w:rsidR="00A009BE">
        <w:t>(</w:t>
      </w:r>
      <w:r w:rsidR="002F4FD7">
        <w:t xml:space="preserve">SFC Hong Kong VASP </w:t>
      </w:r>
      <w:r w:rsidR="00C872B7">
        <w:t>Consultation Paper</w:t>
      </w:r>
      <w:r w:rsidR="00A009BE">
        <w:t xml:space="preserve">) </w:t>
      </w:r>
      <w:r w:rsidRPr="001002FB">
        <w:t xml:space="preserve">in preparation for the new licensing regime for centralised </w:t>
      </w:r>
      <w:r w:rsidR="00244666">
        <w:t>VA</w:t>
      </w:r>
      <w:r w:rsidRPr="001002FB">
        <w:t xml:space="preserve"> trading platforms </w:t>
      </w:r>
      <w:r w:rsidR="00490707">
        <w:t xml:space="preserve">for </w:t>
      </w:r>
      <w:r w:rsidR="0039618D">
        <w:t xml:space="preserve">the </w:t>
      </w:r>
      <w:r w:rsidRPr="001002FB">
        <w:t xml:space="preserve">trading </w:t>
      </w:r>
      <w:r w:rsidR="0039618D">
        <w:t xml:space="preserve">of </w:t>
      </w:r>
      <w:r w:rsidRPr="001002FB">
        <w:t xml:space="preserve">non-security tokens which is set to come into effect on 1 June 2023. </w:t>
      </w:r>
      <w:r w:rsidR="0079175E">
        <w:t>For more details of the</w:t>
      </w:r>
      <w:r w:rsidR="00996530">
        <w:t xml:space="preserve"> law relating to the</w:t>
      </w:r>
      <w:r w:rsidR="0079175E">
        <w:t xml:space="preserve"> new licensing regime for Hong Kong VASP</w:t>
      </w:r>
      <w:r w:rsidR="00996530">
        <w:t>s</w:t>
      </w:r>
      <w:r w:rsidR="0079175E">
        <w:t xml:space="preserve">, please see </w:t>
      </w:r>
      <w:r w:rsidR="003972D1">
        <w:t xml:space="preserve">Charltons newsletter </w:t>
      </w:r>
      <w:hyperlink r:id="rId10" w:history="1">
        <w:r w:rsidR="003972D1" w:rsidRPr="003972D1">
          <w:rPr>
            <w:rStyle w:val="a3"/>
          </w:rPr>
          <w:t>Hong Kong Licensing Regime for Virtual Asset Exchanges to Take Effect on 1 March 2023</w:t>
        </w:r>
      </w:hyperlink>
      <w:r w:rsidR="0079175E">
        <w:t>.</w:t>
      </w:r>
      <w:r w:rsidR="003972D1">
        <w:t xml:space="preserve"> </w:t>
      </w:r>
    </w:p>
    <w:p w14:paraId="6A9FA216" w14:textId="77777777" w:rsidR="00335373" w:rsidRPr="00D278B1" w:rsidRDefault="00335373" w:rsidP="00490707">
      <w:pPr>
        <w:snapToGrid w:val="0"/>
        <w:spacing w:after="0" w:line="240" w:lineRule="auto"/>
        <w:jc w:val="both"/>
        <w:rPr>
          <w:color w:val="FF0000"/>
        </w:rPr>
      </w:pPr>
    </w:p>
    <w:p w14:paraId="091A120B" w14:textId="17E4029D" w:rsidR="00D143A1" w:rsidRPr="00D278B1" w:rsidRDefault="00996530">
      <w:pPr>
        <w:snapToGrid w:val="0"/>
        <w:spacing w:after="0" w:line="240" w:lineRule="auto"/>
        <w:jc w:val="both"/>
        <w:rPr>
          <w:b/>
          <w:color w:val="FF0000"/>
          <w:sz w:val="26"/>
          <w:szCs w:val="26"/>
        </w:rPr>
      </w:pPr>
      <w:r w:rsidRPr="00D278B1">
        <w:rPr>
          <w:b/>
          <w:color w:val="FF0000"/>
          <w:sz w:val="26"/>
          <w:szCs w:val="26"/>
        </w:rPr>
        <w:t xml:space="preserve">SFC Consultation on </w:t>
      </w:r>
      <w:r w:rsidR="00D143A1" w:rsidRPr="00D278B1">
        <w:rPr>
          <w:b/>
          <w:color w:val="FF0000"/>
          <w:sz w:val="26"/>
          <w:szCs w:val="26"/>
        </w:rPr>
        <w:t>Hong Kong Licensing Regime for Virtual Asset Exchanges</w:t>
      </w:r>
      <w:r w:rsidR="00B673A7" w:rsidRPr="00D278B1">
        <w:rPr>
          <w:b/>
          <w:color w:val="FF0000"/>
          <w:sz w:val="26"/>
          <w:szCs w:val="26"/>
        </w:rPr>
        <w:t xml:space="preserve"> </w:t>
      </w:r>
    </w:p>
    <w:p w14:paraId="4832E0A0" w14:textId="77777777" w:rsidR="00490707" w:rsidRDefault="00490707" w:rsidP="00490707">
      <w:pPr>
        <w:snapToGrid w:val="0"/>
        <w:spacing w:after="0" w:line="240" w:lineRule="auto"/>
        <w:jc w:val="both"/>
        <w:rPr>
          <w:b/>
          <w:sz w:val="26"/>
          <w:szCs w:val="26"/>
        </w:rPr>
      </w:pPr>
    </w:p>
    <w:p w14:paraId="62E02F8B" w14:textId="7186E7AB" w:rsidR="00C40D85" w:rsidRDefault="00AA1626" w:rsidP="00490707">
      <w:pPr>
        <w:snapToGrid w:val="0"/>
        <w:spacing w:after="0" w:line="240" w:lineRule="auto"/>
        <w:jc w:val="both"/>
      </w:pPr>
      <w:r>
        <w:t>To regulate centrali</w:t>
      </w:r>
      <w:r w:rsidR="00C40D85">
        <w:t>s</w:t>
      </w:r>
      <w:r>
        <w:t>ed VA trading platforms in</w:t>
      </w:r>
      <w:r w:rsidR="00490B22">
        <w:t xml:space="preserve"> </w:t>
      </w:r>
      <w:r>
        <w:t xml:space="preserve">Hong Kong and </w:t>
      </w:r>
      <w:r w:rsidR="00996530">
        <w:t xml:space="preserve">to </w:t>
      </w:r>
      <w:r>
        <w:t>adopt the</w:t>
      </w:r>
      <w:r w:rsidR="00B021F8">
        <w:t xml:space="preserve"> </w:t>
      </w:r>
      <w:r>
        <w:t>standards promulgated by the Financial Action Task Force</w:t>
      </w:r>
      <w:r w:rsidR="00451901">
        <w:t xml:space="preserve"> (FATF)</w:t>
      </w:r>
      <w:r>
        <w:t xml:space="preserve"> on virtual asset service providers</w:t>
      </w:r>
      <w:r w:rsidR="00C40D85">
        <w:t xml:space="preserve"> (VASP</w:t>
      </w:r>
      <w:r w:rsidR="00996530">
        <w:t>s</w:t>
      </w:r>
      <w:r w:rsidR="00C40D85">
        <w:t>)</w:t>
      </w:r>
      <w:r>
        <w:t xml:space="preserve">, the </w:t>
      </w:r>
      <w:r w:rsidR="00C40D85">
        <w:t xml:space="preserve">HKSAR </w:t>
      </w:r>
      <w:r>
        <w:t>Government published a consultation document in November 2020 to seek views on legislative proposals to introduce a new licensing regime for VASPs under the Anti-Money Laundering</w:t>
      </w:r>
      <w:r w:rsidR="00903F8C">
        <w:t xml:space="preserve"> </w:t>
      </w:r>
      <w:r>
        <w:t xml:space="preserve">and Counter-Terrorist Financing </w:t>
      </w:r>
      <w:r w:rsidR="00C40D85">
        <w:t>Ordinance (Cap. 615 of the Laws of Hong Kong) (AMLO).</w:t>
      </w:r>
      <w:r w:rsidR="00B021F8">
        <w:t xml:space="preserve"> S</w:t>
      </w:r>
      <w:r w:rsidR="00B021F8" w:rsidRPr="00B021F8">
        <w:t>ee Charltons newsletter</w:t>
      </w:r>
      <w:r w:rsidR="00B021F8">
        <w:t xml:space="preserve"> </w:t>
      </w:r>
      <w:hyperlink r:id="rId11" w:history="1">
        <w:r w:rsidR="00B021F8" w:rsidRPr="00B021F8">
          <w:rPr>
            <w:rStyle w:val="a3"/>
          </w:rPr>
          <w:t>FSTB Consults on Proposed Licensing Regime for Virtual Asset Exchanges</w:t>
        </w:r>
        <w:r w:rsidR="00B75385">
          <w:rPr>
            <w:rStyle w:val="a3"/>
          </w:rPr>
          <w:t>.</w:t>
        </w:r>
        <w:r w:rsidR="00C40D85" w:rsidRPr="00B021F8">
          <w:rPr>
            <w:rStyle w:val="a3"/>
          </w:rPr>
          <w:t xml:space="preserve"> </w:t>
        </w:r>
      </w:hyperlink>
      <w:r w:rsidR="00B021F8">
        <w:t xml:space="preserve"> </w:t>
      </w:r>
      <w:r w:rsidR="00C40D85">
        <w:t>Following</w:t>
      </w:r>
      <w:r w:rsidR="002F4FD7">
        <w:t xml:space="preserve"> the</w:t>
      </w:r>
      <w:r w:rsidR="00C40D85">
        <w:t xml:space="preserve"> conclusion of such consultation, the HKSAR Government tabled</w:t>
      </w:r>
      <w:r w:rsidR="00490B22">
        <w:t xml:space="preserve"> </w:t>
      </w:r>
      <w:r w:rsidR="002F4FD7">
        <w:t xml:space="preserve">before </w:t>
      </w:r>
      <w:r w:rsidR="00C40D85">
        <w:t>t</w:t>
      </w:r>
      <w:r w:rsidR="00D143A1" w:rsidRPr="00D143A1">
        <w:t>he Hong Kong</w:t>
      </w:r>
      <w:r w:rsidR="00B17B0E" w:rsidRPr="00B17B0E">
        <w:t xml:space="preserve"> Legislative Council</w:t>
      </w:r>
      <w:r w:rsidR="00490B22">
        <w:t xml:space="preserve"> </w:t>
      </w:r>
      <w:r w:rsidR="00B17B0E">
        <w:t>the Anti-Money Laundering and Counter-Terrorist Financing (Amendment) Bill 2022</w:t>
      </w:r>
      <w:r w:rsidR="00D143A1" w:rsidRPr="00D143A1">
        <w:t xml:space="preserve"> </w:t>
      </w:r>
      <w:r w:rsidR="00C40D85">
        <w:t xml:space="preserve">in July 2022, </w:t>
      </w:r>
      <w:r w:rsidR="00996530">
        <w:t>which</w:t>
      </w:r>
      <w:r w:rsidR="00C40D85">
        <w:t xml:space="preserve"> was subsequently passed </w:t>
      </w:r>
      <w:r w:rsidR="00B17B0E">
        <w:t xml:space="preserve">in December 2022 </w:t>
      </w:r>
      <w:r w:rsidR="00D143A1" w:rsidRPr="00D143A1">
        <w:t>to regulate</w:t>
      </w:r>
      <w:r w:rsidR="00996530">
        <w:t xml:space="preserve"> Hong Kong</w:t>
      </w:r>
      <w:r w:rsidR="00244666">
        <w:t xml:space="preserve"> VA</w:t>
      </w:r>
      <w:r w:rsidR="00D143A1" w:rsidRPr="00D143A1">
        <w:t xml:space="preserve"> trading platforms</w:t>
      </w:r>
      <w:r w:rsidR="0039618D">
        <w:t xml:space="preserve"> which</w:t>
      </w:r>
      <w:r w:rsidR="00D143A1" w:rsidRPr="00D143A1">
        <w:t xml:space="preserve"> trad</w:t>
      </w:r>
      <w:r w:rsidR="00244666">
        <w:t>e</w:t>
      </w:r>
      <w:r w:rsidR="00D143A1" w:rsidRPr="00D143A1">
        <w:t xml:space="preserve"> non-security tokens.</w:t>
      </w:r>
      <w:r w:rsidR="002F4FD7">
        <w:t xml:space="preserve"> </w:t>
      </w:r>
      <w:r w:rsidR="00B021F8">
        <w:t xml:space="preserve">See Charltons newsletter </w:t>
      </w:r>
      <w:hyperlink r:id="rId12" w:history="1">
        <w:r w:rsidR="00B021F8" w:rsidRPr="00B021F8">
          <w:rPr>
            <w:rStyle w:val="a3"/>
          </w:rPr>
          <w:t>Hong Kong Legislative Council delays the Implementation Timetable of the Hong Kong Virtual Asset Service Provider Regime and the Hong Kong Securities and Futures Commission Statement on Virtual Assets</w:t>
        </w:r>
      </w:hyperlink>
      <w:r w:rsidR="00B75385">
        <w:t>.</w:t>
      </w:r>
    </w:p>
    <w:p w14:paraId="4D8CC408" w14:textId="77777777" w:rsidR="00C40D85" w:rsidRDefault="00C40D85" w:rsidP="00490707">
      <w:pPr>
        <w:snapToGrid w:val="0"/>
        <w:spacing w:after="0" w:line="240" w:lineRule="auto"/>
        <w:jc w:val="both"/>
      </w:pPr>
    </w:p>
    <w:p w14:paraId="2C494D43" w14:textId="7DB3251F" w:rsidR="00E52306" w:rsidRDefault="00851CE3" w:rsidP="004B7C89">
      <w:pPr>
        <w:snapToGrid w:val="0"/>
        <w:spacing w:after="0" w:line="240" w:lineRule="auto"/>
        <w:jc w:val="both"/>
      </w:pPr>
      <w:r>
        <w:t>“</w:t>
      </w:r>
      <w:r w:rsidR="000A203F">
        <w:t xml:space="preserve">Licensed </w:t>
      </w:r>
      <w:r w:rsidR="00DA7FFA">
        <w:t xml:space="preserve">VA trading </w:t>
      </w:r>
      <w:r w:rsidR="00150C17">
        <w:t xml:space="preserve">platform </w:t>
      </w:r>
      <w:r w:rsidR="00DA7FFA">
        <w:t>operator</w:t>
      </w:r>
      <w:r>
        <w:t>”</w:t>
      </w:r>
      <w:r w:rsidR="00DA7FFA">
        <w:t xml:space="preserve"> is defined </w:t>
      </w:r>
      <w:r w:rsidR="000A203F">
        <w:t xml:space="preserve">by the SFC </w:t>
      </w:r>
      <w:r w:rsidR="00DA7FFA">
        <w:t xml:space="preserve">as a corporation which is granted a licence for Type 1 (dealing in securities) and Type 7 (providing automated trading services) regulated activities under section 116 of the </w:t>
      </w:r>
      <w:r w:rsidR="002F4FD7" w:rsidRPr="002F4FD7">
        <w:t xml:space="preserve">Securities and Futures Ordinance (SFO) </w:t>
      </w:r>
      <w:r w:rsidR="00DA7FFA">
        <w:t>and/or a corporation which is granted a licence for providing a VA service under section 53ZRK of the AMLO,</w:t>
      </w:r>
      <w:r w:rsidR="00DA7FFA">
        <w:rPr>
          <w:rStyle w:val="a7"/>
        </w:rPr>
        <w:footnoteReference w:id="1"/>
      </w:r>
      <w:r w:rsidR="0096058E">
        <w:t xml:space="preserve"> </w:t>
      </w:r>
      <w:r w:rsidR="00DA7FFA">
        <w:t>which carries out any relevant a</w:t>
      </w:r>
      <w:r w:rsidR="00DA7FFA" w:rsidRPr="004B7C89">
        <w:t>ctivities</w:t>
      </w:r>
      <w:r w:rsidR="00DA7FFA">
        <w:t>.</w:t>
      </w:r>
      <w:r w:rsidR="00DA7FFA">
        <w:rPr>
          <w:rStyle w:val="a7"/>
        </w:rPr>
        <w:footnoteReference w:id="2"/>
      </w:r>
      <w:r w:rsidR="0096058E">
        <w:t xml:space="preserve"> </w:t>
      </w:r>
      <w:r w:rsidR="00D143A1" w:rsidRPr="00D143A1">
        <w:t xml:space="preserve">Under the new licensing regime, </w:t>
      </w:r>
      <w:r w:rsidR="00C40D85">
        <w:t xml:space="preserve">on commencement of the AMLO VASP regime on 1 June 2023, </w:t>
      </w:r>
      <w:r w:rsidR="00D143A1" w:rsidRPr="00D143A1">
        <w:t xml:space="preserve">all </w:t>
      </w:r>
      <w:r w:rsidR="00244666">
        <w:t>VA</w:t>
      </w:r>
      <w:r w:rsidR="00D143A1" w:rsidRPr="00D143A1">
        <w:t xml:space="preserve"> trading platforms carrying on business in Hong Kong or actively marketing their services to Hong Kong investors will need to be licensed by the SFC</w:t>
      </w:r>
      <w:r w:rsidR="00C40D85">
        <w:t xml:space="preserve"> (</w:t>
      </w:r>
      <w:r w:rsidR="00244666">
        <w:t>unless they are</w:t>
      </w:r>
      <w:r w:rsidR="00996530">
        <w:t xml:space="preserve"> a</w:t>
      </w:r>
      <w:r w:rsidR="00244666">
        <w:t xml:space="preserve"> pre-existing VA trading platform which is eligible for transitional arrangements</w:t>
      </w:r>
      <w:r w:rsidR="00C40D85">
        <w:t xml:space="preserve">). It is also proposed that VA trading platforms licensed by the SFC </w:t>
      </w:r>
      <w:r w:rsidR="002F4FD7">
        <w:t>must</w:t>
      </w:r>
      <w:r w:rsidR="00C40D85">
        <w:t xml:space="preserve"> comply with the </w:t>
      </w:r>
      <w:hyperlink r:id="rId13" w:history="1">
        <w:r w:rsidR="00C40D85" w:rsidRPr="002F4FD7">
          <w:rPr>
            <w:rStyle w:val="a3"/>
            <w:i/>
          </w:rPr>
          <w:t>Guidelines for Virtual Asset Tradin</w:t>
        </w:r>
        <w:r w:rsidR="00DC5F66" w:rsidRPr="002F4FD7">
          <w:rPr>
            <w:rStyle w:val="a3"/>
            <w:i/>
          </w:rPr>
          <w:t>g</w:t>
        </w:r>
        <w:r w:rsidR="00C40D85" w:rsidRPr="002F4FD7">
          <w:rPr>
            <w:rStyle w:val="a3"/>
            <w:i/>
          </w:rPr>
          <w:t xml:space="preserve"> Platform Operat</w:t>
        </w:r>
        <w:r w:rsidR="001A56AD" w:rsidRPr="002F4FD7">
          <w:rPr>
            <w:rStyle w:val="a3"/>
            <w:i/>
          </w:rPr>
          <w:t>or</w:t>
        </w:r>
        <w:r w:rsidR="00C40D85" w:rsidRPr="002F4FD7">
          <w:rPr>
            <w:rStyle w:val="a3"/>
            <w:i/>
          </w:rPr>
          <w:t>s</w:t>
        </w:r>
        <w:r w:rsidR="00DC5F66" w:rsidRPr="002F4FD7">
          <w:rPr>
            <w:rStyle w:val="a3"/>
            <w:i/>
          </w:rPr>
          <w:t xml:space="preserve"> </w:t>
        </w:r>
        <w:r w:rsidR="00DC5F66" w:rsidRPr="002F4FD7">
          <w:rPr>
            <w:rStyle w:val="a3"/>
          </w:rPr>
          <w:t>(VATP Guidelines)</w:t>
        </w:r>
      </w:hyperlink>
      <w:r w:rsidR="00A009BE">
        <w:rPr>
          <w:i/>
        </w:rPr>
        <w:t xml:space="preserve"> </w:t>
      </w:r>
      <w:r w:rsidR="00A009BE">
        <w:t xml:space="preserve">(set out in Appendix A to the </w:t>
      </w:r>
      <w:r w:rsidR="002F4FD7">
        <w:t xml:space="preserve">SFC Hong Kong VASP </w:t>
      </w:r>
      <w:r w:rsidR="00C872B7">
        <w:t>Consultation Paper</w:t>
      </w:r>
      <w:r w:rsidR="00A009BE">
        <w:t xml:space="preserve">) </w:t>
      </w:r>
      <w:r w:rsidR="00A009BE" w:rsidRPr="00724568">
        <w:t>which are based on</w:t>
      </w:r>
      <w:r w:rsidR="00903F8C" w:rsidRPr="00724568">
        <w:t>, and will supersede,</w:t>
      </w:r>
      <w:r w:rsidR="00A009BE" w:rsidRPr="00E16BD9">
        <w:t xml:space="preserve"> existing regulatory requirements applicable to SFO-licensed platform operators</w:t>
      </w:r>
      <w:r w:rsidR="00DC5F66" w:rsidRPr="00E16BD9">
        <w:t xml:space="preserve"> (particularly, the Terms and Conditions for VA Trading Platform Operations (VATP Terms and Conditions)</w:t>
      </w:r>
      <w:r w:rsidR="001A56AD" w:rsidRPr="00E16BD9">
        <w:t>)</w:t>
      </w:r>
      <w:r w:rsidR="00903F8C" w:rsidRPr="00E16BD9">
        <w:t>. Such guidelines contain</w:t>
      </w:r>
      <w:r w:rsidR="00903F8C" w:rsidRPr="00D217CC">
        <w:t xml:space="preserve"> requirements</w:t>
      </w:r>
      <w:r w:rsidR="002F4FD7">
        <w:t xml:space="preserve"> including </w:t>
      </w:r>
      <w:r w:rsidR="00903F8C" w:rsidRPr="00D217CC">
        <w:t>ensuring safe custody of client money and virtual assets (including secure generation of c</w:t>
      </w:r>
      <w:r w:rsidR="00BA0BD5" w:rsidRPr="00D217CC">
        <w:t>r</w:t>
      </w:r>
      <w:r w:rsidR="00903F8C" w:rsidRPr="00D217CC">
        <w:t>yptographic seeds and keys); Know-Your-Client obligations; management of AML/CFT risks through appropriate policies; management of conflicts; admission criteria for virtual assets, prevention of market manipulati</w:t>
      </w:r>
      <w:r w:rsidR="002F4FD7">
        <w:t>on</w:t>
      </w:r>
      <w:r w:rsidR="00903F8C" w:rsidRPr="00D217CC">
        <w:t xml:space="preserve"> and abusive activities, risk management and proper accounting and audit functions.</w:t>
      </w:r>
      <w:r w:rsidR="00903F8C" w:rsidRPr="00752AB0">
        <w:rPr>
          <w:i/>
        </w:rPr>
        <w:t xml:space="preserve"> </w:t>
      </w:r>
    </w:p>
    <w:p w14:paraId="1325BB77" w14:textId="77777777" w:rsidR="00DC5F66" w:rsidRDefault="00DC5F66" w:rsidP="00490707">
      <w:pPr>
        <w:snapToGrid w:val="0"/>
        <w:spacing w:after="0" w:line="240" w:lineRule="auto"/>
        <w:jc w:val="both"/>
      </w:pPr>
    </w:p>
    <w:p w14:paraId="29957995" w14:textId="77777777" w:rsidR="00DC5F66" w:rsidRDefault="00DC5F66" w:rsidP="00490707">
      <w:pPr>
        <w:snapToGrid w:val="0"/>
        <w:spacing w:after="0" w:line="240" w:lineRule="auto"/>
        <w:jc w:val="both"/>
      </w:pPr>
      <w:r>
        <w:t xml:space="preserve">The </w:t>
      </w:r>
      <w:r w:rsidR="002F4FD7">
        <w:t xml:space="preserve">SFC Hong Kong VASP </w:t>
      </w:r>
      <w:r w:rsidR="00C872B7">
        <w:t>Consultation Paper</w:t>
      </w:r>
      <w:r>
        <w:t xml:space="preserve"> </w:t>
      </w:r>
      <w:r w:rsidR="00D217CC">
        <w:t xml:space="preserve">(i) </w:t>
      </w:r>
      <w:r>
        <w:t xml:space="preserve">consults on </w:t>
      </w:r>
      <w:r w:rsidR="00D217CC">
        <w:t xml:space="preserve">certain </w:t>
      </w:r>
      <w:r>
        <w:t>regulatory requirements under the VATP Guidelines</w:t>
      </w:r>
      <w:r w:rsidR="00D217CC">
        <w:t xml:space="preserve"> (set out in Part </w:t>
      </w:r>
      <w:r w:rsidR="001A56AD">
        <w:t>I</w:t>
      </w:r>
      <w:r w:rsidR="00D217CC">
        <w:t xml:space="preserve"> of this newsletter)</w:t>
      </w:r>
      <w:r>
        <w:t xml:space="preserve"> which are proposed additions or variations to the current requirements </w:t>
      </w:r>
      <w:r>
        <w:lastRenderedPageBreak/>
        <w:t>under the VATP Terms and Conditions</w:t>
      </w:r>
      <w:r w:rsidR="00B673A7">
        <w:t xml:space="preserve">. Importantly, </w:t>
      </w:r>
      <w:r w:rsidR="00B673A7" w:rsidRPr="00335373">
        <w:t>the SFC is seeking views on</w:t>
      </w:r>
      <w:r w:rsidR="00B673A7">
        <w:t xml:space="preserve"> whether retail investors should</w:t>
      </w:r>
      <w:r w:rsidR="00B673A7" w:rsidRPr="00335373">
        <w:t xml:space="preserve"> be </w:t>
      </w:r>
      <w:r w:rsidR="00B673A7">
        <w:t xml:space="preserve">allowed </w:t>
      </w:r>
      <w:r w:rsidR="00B673A7" w:rsidRPr="00335373">
        <w:t xml:space="preserve">access to </w:t>
      </w:r>
      <w:r w:rsidR="00B75385">
        <w:t xml:space="preserve">the </w:t>
      </w:r>
      <w:r w:rsidR="00B673A7">
        <w:t xml:space="preserve">services of licensed VA trading platforms for </w:t>
      </w:r>
      <w:r w:rsidR="00996530">
        <w:t xml:space="preserve">the </w:t>
      </w:r>
      <w:r w:rsidR="00B673A7">
        <w:t>trading of virtual assets</w:t>
      </w:r>
      <w:r w:rsidR="00D217CC">
        <w:t xml:space="preserve">; and (ii) seeks to provide more details on transitional arrangements and implementation in preparation </w:t>
      </w:r>
      <w:r w:rsidR="002F4FD7">
        <w:t>for</w:t>
      </w:r>
      <w:r w:rsidR="00B673A7">
        <w:t xml:space="preserve"> the coming into effect of the AMLO VASP regime. </w:t>
      </w:r>
    </w:p>
    <w:p w14:paraId="66660931" w14:textId="77777777" w:rsidR="00B673A7" w:rsidRDefault="00B673A7" w:rsidP="00490707">
      <w:pPr>
        <w:snapToGrid w:val="0"/>
        <w:spacing w:after="0" w:line="240" w:lineRule="auto"/>
        <w:jc w:val="both"/>
      </w:pPr>
    </w:p>
    <w:p w14:paraId="737B8240" w14:textId="77777777" w:rsidR="00B673A7" w:rsidRPr="00D278B1" w:rsidRDefault="00B673A7" w:rsidP="00752AB0">
      <w:pPr>
        <w:rPr>
          <w:b/>
          <w:color w:val="FF0000"/>
          <w:sz w:val="28"/>
          <w:szCs w:val="28"/>
        </w:rPr>
      </w:pPr>
      <w:r w:rsidRPr="00D278B1">
        <w:rPr>
          <w:b/>
          <w:color w:val="FF0000"/>
          <w:sz w:val="28"/>
          <w:szCs w:val="28"/>
        </w:rPr>
        <w:t xml:space="preserve">Key </w:t>
      </w:r>
      <w:r w:rsidR="00007DFA" w:rsidRPr="00D278B1">
        <w:rPr>
          <w:b/>
          <w:color w:val="FF0000"/>
          <w:sz w:val="28"/>
          <w:szCs w:val="28"/>
        </w:rPr>
        <w:t xml:space="preserve">Proposed Regulatory Requirements </w:t>
      </w:r>
      <w:r w:rsidRPr="00D278B1">
        <w:rPr>
          <w:b/>
          <w:color w:val="FF0000"/>
          <w:sz w:val="28"/>
          <w:szCs w:val="28"/>
        </w:rPr>
        <w:t xml:space="preserve">for </w:t>
      </w:r>
      <w:r w:rsidR="00996530" w:rsidRPr="00D278B1">
        <w:rPr>
          <w:b/>
          <w:color w:val="FF0000"/>
          <w:sz w:val="28"/>
          <w:szCs w:val="28"/>
        </w:rPr>
        <w:t xml:space="preserve">Hong Kong </w:t>
      </w:r>
      <w:r w:rsidR="00007DFA" w:rsidRPr="00D278B1">
        <w:rPr>
          <w:b/>
          <w:color w:val="FF0000"/>
          <w:sz w:val="28"/>
          <w:szCs w:val="28"/>
        </w:rPr>
        <w:t>Licensed VA Trading Platform Operators</w:t>
      </w:r>
    </w:p>
    <w:p w14:paraId="6440CF34" w14:textId="77777777" w:rsidR="00D03DC3" w:rsidRDefault="00D03DC3" w:rsidP="00490707">
      <w:pPr>
        <w:snapToGrid w:val="0"/>
        <w:spacing w:after="0" w:line="240" w:lineRule="auto"/>
        <w:jc w:val="both"/>
      </w:pPr>
    </w:p>
    <w:p w14:paraId="2559E4C5" w14:textId="77777777" w:rsidR="00B17B0E" w:rsidRPr="00752AB0" w:rsidRDefault="007F3C3E" w:rsidP="00752AB0">
      <w:pPr>
        <w:pStyle w:val="a4"/>
        <w:numPr>
          <w:ilvl w:val="0"/>
          <w:numId w:val="5"/>
        </w:numPr>
        <w:snapToGrid w:val="0"/>
        <w:spacing w:after="0" w:line="240" w:lineRule="auto"/>
        <w:ind w:hanging="720"/>
        <w:jc w:val="both"/>
        <w:rPr>
          <w:b/>
          <w:sz w:val="24"/>
          <w:szCs w:val="26"/>
        </w:rPr>
      </w:pPr>
      <w:r w:rsidRPr="00752AB0">
        <w:rPr>
          <w:b/>
          <w:sz w:val="24"/>
          <w:szCs w:val="26"/>
        </w:rPr>
        <w:t>SFC</w:t>
      </w:r>
      <w:r w:rsidR="008B4FBC" w:rsidRPr="00752AB0">
        <w:rPr>
          <w:b/>
          <w:sz w:val="24"/>
          <w:szCs w:val="26"/>
        </w:rPr>
        <w:t>’s</w:t>
      </w:r>
      <w:r w:rsidRPr="00752AB0">
        <w:rPr>
          <w:b/>
          <w:sz w:val="24"/>
          <w:szCs w:val="26"/>
        </w:rPr>
        <w:t xml:space="preserve"> </w:t>
      </w:r>
      <w:r w:rsidR="008B4FBC" w:rsidRPr="00752AB0">
        <w:rPr>
          <w:b/>
          <w:sz w:val="24"/>
          <w:szCs w:val="26"/>
        </w:rPr>
        <w:t>p</w:t>
      </w:r>
      <w:r w:rsidR="00950151" w:rsidRPr="00752AB0">
        <w:rPr>
          <w:b/>
          <w:sz w:val="24"/>
          <w:szCs w:val="26"/>
        </w:rPr>
        <w:t xml:space="preserve">roposal to allow retail access to </w:t>
      </w:r>
      <w:r w:rsidR="0079175E">
        <w:rPr>
          <w:b/>
          <w:sz w:val="24"/>
          <w:szCs w:val="26"/>
        </w:rPr>
        <w:t xml:space="preserve">Hong Kong </w:t>
      </w:r>
      <w:r w:rsidR="00950151" w:rsidRPr="00752AB0">
        <w:rPr>
          <w:b/>
          <w:sz w:val="24"/>
          <w:szCs w:val="26"/>
        </w:rPr>
        <w:t>licensed VA trading platforms</w:t>
      </w:r>
    </w:p>
    <w:p w14:paraId="04AA1C1B" w14:textId="77777777" w:rsidR="00490707" w:rsidRDefault="00490707" w:rsidP="00490707">
      <w:pPr>
        <w:snapToGrid w:val="0"/>
        <w:spacing w:after="0" w:line="240" w:lineRule="auto"/>
        <w:jc w:val="both"/>
        <w:rPr>
          <w:b/>
          <w:sz w:val="26"/>
          <w:szCs w:val="26"/>
        </w:rPr>
      </w:pPr>
    </w:p>
    <w:p w14:paraId="0D04F6AD" w14:textId="6E56C5A2" w:rsidR="0037399B" w:rsidRDefault="0037399B" w:rsidP="00490707">
      <w:pPr>
        <w:snapToGrid w:val="0"/>
        <w:spacing w:after="0" w:line="240" w:lineRule="auto"/>
        <w:jc w:val="both"/>
      </w:pPr>
      <w:r>
        <w:t>Previously</w:t>
      </w:r>
      <w:r w:rsidR="00996530">
        <w:t xml:space="preserve">, </w:t>
      </w:r>
      <w:r>
        <w:t>the SFC had considered that it would be</w:t>
      </w:r>
      <w:r w:rsidR="002F4FD7">
        <w:t xml:space="preserve"> </w:t>
      </w:r>
      <w:r>
        <w:t>prudent to restrict SFO-licensed VA trading platforms to professional investors only</w:t>
      </w:r>
      <w:r w:rsidR="003B0184">
        <w:t>. Since then, the SFC</w:t>
      </w:r>
      <w:r w:rsidR="002F4FD7">
        <w:t xml:space="preserve"> states that it</w:t>
      </w:r>
      <w:r w:rsidR="003B0184">
        <w:t xml:space="preserve"> has observed diverse views as to whether retail investors should be allowed access to the services of licensed VA trading platforms</w:t>
      </w:r>
      <w:r w:rsidR="00996530">
        <w:t>,</w:t>
      </w:r>
      <w:r w:rsidR="003B0184">
        <w:t xml:space="preserve"> noting </w:t>
      </w:r>
      <w:r w:rsidR="00B106D8">
        <w:t>that trading of virtual assets</w:t>
      </w:r>
      <w:r w:rsidR="00513B74">
        <w:t xml:space="preserve"> may be </w:t>
      </w:r>
      <w:r w:rsidR="00B106D8">
        <w:t>subject to higher volatility and more prone to market manipulation given the absence of actual intrinsic value</w:t>
      </w:r>
      <w:r w:rsidR="00F536F1">
        <w:t xml:space="preserve"> </w:t>
      </w:r>
      <w:r w:rsidR="00B106D8">
        <w:t>on the one hand, but the lack o</w:t>
      </w:r>
      <w:r w:rsidR="0059513B">
        <w:t>f</w:t>
      </w:r>
      <w:r w:rsidR="00B106D8">
        <w:t xml:space="preserve"> access may</w:t>
      </w:r>
      <w:r w:rsidR="00996530">
        <w:t>,</w:t>
      </w:r>
      <w:r w:rsidR="00B106D8">
        <w:t xml:space="preserve"> on the other hand</w:t>
      </w:r>
      <w:r w:rsidR="00996530">
        <w:t>,</w:t>
      </w:r>
      <w:r w:rsidR="003B0184">
        <w:t xml:space="preserve"> push </w:t>
      </w:r>
      <w:r w:rsidR="00B106D8">
        <w:t>retail investors</w:t>
      </w:r>
      <w:r w:rsidR="003B0184">
        <w:t xml:space="preserve"> to trade on</w:t>
      </w:r>
      <w:r w:rsidR="00B106D8">
        <w:t xml:space="preserve"> easily accessible</w:t>
      </w:r>
      <w:r w:rsidR="003B0184">
        <w:t xml:space="preserve"> unregulated VA trading platforms </w:t>
      </w:r>
      <w:r w:rsidR="00B106D8">
        <w:t xml:space="preserve">online </w:t>
      </w:r>
      <w:r w:rsidR="003B0184">
        <w:t>(such as FTX)</w:t>
      </w:r>
      <w:r w:rsidR="00B106D8">
        <w:t>,</w:t>
      </w:r>
      <w:r w:rsidR="003B0184">
        <w:t xml:space="preserve"> which </w:t>
      </w:r>
      <w:r w:rsidR="002F4FD7">
        <w:t xml:space="preserve">may </w:t>
      </w:r>
      <w:r w:rsidR="003B0184">
        <w:t>offer limited re</w:t>
      </w:r>
      <w:r w:rsidR="00FE1A1A">
        <w:t>c</w:t>
      </w:r>
      <w:r w:rsidR="003B0184">
        <w:t>our</w:t>
      </w:r>
      <w:r w:rsidR="00FE1A1A">
        <w:t>s</w:t>
      </w:r>
      <w:r w:rsidR="003B0184">
        <w:t>e</w:t>
      </w:r>
      <w:r w:rsidR="00B106D8">
        <w:t xml:space="preserve"> </w:t>
      </w:r>
      <w:r w:rsidR="003B0184">
        <w:t xml:space="preserve">in the event of any collapse. </w:t>
      </w:r>
    </w:p>
    <w:p w14:paraId="12780D89" w14:textId="77777777" w:rsidR="00B106D8" w:rsidRDefault="00B106D8" w:rsidP="00490707">
      <w:pPr>
        <w:snapToGrid w:val="0"/>
        <w:spacing w:after="0" w:line="240" w:lineRule="auto"/>
        <w:jc w:val="both"/>
      </w:pPr>
    </w:p>
    <w:p w14:paraId="22AC0D93" w14:textId="77777777" w:rsidR="00B106D8" w:rsidRDefault="00B106D8" w:rsidP="00490707">
      <w:pPr>
        <w:snapToGrid w:val="0"/>
        <w:spacing w:after="0" w:line="240" w:lineRule="auto"/>
        <w:jc w:val="both"/>
      </w:pPr>
      <w:r>
        <w:t xml:space="preserve">The SFC also noted that the virtual asset market has continued to develop over time and more global financial institutions and service providers have entered the space to provide institutional-grade infrastructure and it appears that policies and procedures, systems and controls comparable to those in mainstream finance are gradually being adopted with the entry of financial institutions. Retail investors now have limited access to regulated virtual asset-related derivative products </w:t>
      </w:r>
      <w:r w:rsidR="004F5B33">
        <w:t xml:space="preserve">and authorised funds. </w:t>
      </w:r>
    </w:p>
    <w:p w14:paraId="3D917AD9" w14:textId="77777777" w:rsidR="004F5B33" w:rsidRDefault="004F5B33" w:rsidP="00490707">
      <w:pPr>
        <w:snapToGrid w:val="0"/>
        <w:spacing w:after="0" w:line="240" w:lineRule="auto"/>
        <w:jc w:val="both"/>
      </w:pPr>
    </w:p>
    <w:p w14:paraId="1122A463" w14:textId="2A373F8B" w:rsidR="004F5B33" w:rsidRDefault="004F5B33" w:rsidP="00490707">
      <w:pPr>
        <w:snapToGrid w:val="0"/>
        <w:spacing w:after="0" w:line="240" w:lineRule="auto"/>
        <w:jc w:val="both"/>
        <w:rPr>
          <w:b/>
          <w:sz w:val="26"/>
          <w:szCs w:val="26"/>
        </w:rPr>
      </w:pPr>
      <w:r>
        <w:t>Based on th</w:t>
      </w:r>
      <w:r w:rsidR="00996530">
        <w:t>ese</w:t>
      </w:r>
      <w:r>
        <w:t xml:space="preserve"> developments, the SFC proposes</w:t>
      </w:r>
      <w:r w:rsidR="00996530">
        <w:t xml:space="preserve"> that</w:t>
      </w:r>
      <w:r>
        <w:t>, and seeks public view</w:t>
      </w:r>
      <w:r w:rsidR="002F4FD7">
        <w:t>s</w:t>
      </w:r>
      <w:r>
        <w:t xml:space="preserve"> as to</w:t>
      </w:r>
      <w:r w:rsidR="00996530">
        <w:t xml:space="preserve"> </w:t>
      </w:r>
      <w:r>
        <w:t>whether</w:t>
      </w:r>
      <w:r w:rsidR="00996530">
        <w:t>,</w:t>
      </w:r>
      <w:r>
        <w:t xml:space="preserve"> licensed VA trading platform operations should be allowed to provide their services to retail investors, subject to robust investor protection measures which are proposed in the </w:t>
      </w:r>
      <w:r w:rsidR="002F4FD7">
        <w:t xml:space="preserve">SFC Hong Kong VASP </w:t>
      </w:r>
      <w:r w:rsidR="00C872B7">
        <w:t>Consultation Paper</w:t>
      </w:r>
      <w:r>
        <w:t xml:space="preserve">, as further discussed below. </w:t>
      </w:r>
    </w:p>
    <w:p w14:paraId="79091D5D" w14:textId="77777777" w:rsidR="0037399B" w:rsidRPr="007F3C3E" w:rsidRDefault="0037399B" w:rsidP="00490707">
      <w:pPr>
        <w:snapToGrid w:val="0"/>
        <w:spacing w:after="0" w:line="240" w:lineRule="auto"/>
        <w:jc w:val="both"/>
        <w:rPr>
          <w:b/>
          <w:sz w:val="26"/>
          <w:szCs w:val="26"/>
        </w:rPr>
      </w:pPr>
    </w:p>
    <w:p w14:paraId="6DB869D9" w14:textId="77777777" w:rsidR="005A1C3E" w:rsidRPr="00752AB0" w:rsidRDefault="001D7DBB" w:rsidP="00752AB0">
      <w:pPr>
        <w:pStyle w:val="a4"/>
        <w:numPr>
          <w:ilvl w:val="0"/>
          <w:numId w:val="4"/>
        </w:numPr>
        <w:snapToGrid w:val="0"/>
        <w:spacing w:after="0" w:line="240" w:lineRule="auto"/>
        <w:ind w:left="810" w:hanging="810"/>
        <w:jc w:val="both"/>
        <w:rPr>
          <w:b/>
          <w:i/>
          <w:u w:val="single"/>
        </w:rPr>
      </w:pPr>
      <w:r>
        <w:rPr>
          <w:b/>
          <w:i/>
          <w:u w:val="single"/>
        </w:rPr>
        <w:t xml:space="preserve">Hong Kong VASP </w:t>
      </w:r>
      <w:r w:rsidR="00AC05CD">
        <w:rPr>
          <w:b/>
          <w:i/>
          <w:u w:val="single"/>
        </w:rPr>
        <w:t>r</w:t>
      </w:r>
      <w:r w:rsidR="00AC05CD" w:rsidRPr="00752AB0">
        <w:rPr>
          <w:b/>
          <w:i/>
          <w:u w:val="single"/>
        </w:rPr>
        <w:t xml:space="preserve">equirements </w:t>
      </w:r>
      <w:r w:rsidR="00CB1748" w:rsidRPr="00752AB0">
        <w:rPr>
          <w:b/>
          <w:i/>
          <w:u w:val="single"/>
        </w:rPr>
        <w:t>prior to o</w:t>
      </w:r>
      <w:r w:rsidR="005A1C3E" w:rsidRPr="00752AB0">
        <w:rPr>
          <w:b/>
          <w:i/>
          <w:u w:val="single"/>
        </w:rPr>
        <w:t xml:space="preserve">nboarding </w:t>
      </w:r>
      <w:r w:rsidR="00CB1748" w:rsidRPr="00752AB0">
        <w:rPr>
          <w:b/>
          <w:i/>
          <w:u w:val="single"/>
        </w:rPr>
        <w:t>retail investors</w:t>
      </w:r>
    </w:p>
    <w:p w14:paraId="56C1ADC8" w14:textId="77777777" w:rsidR="00490707" w:rsidRPr="005A1C3E" w:rsidRDefault="00490707" w:rsidP="00490707">
      <w:pPr>
        <w:snapToGrid w:val="0"/>
        <w:spacing w:after="0" w:line="240" w:lineRule="auto"/>
        <w:jc w:val="both"/>
        <w:rPr>
          <w:b/>
        </w:rPr>
      </w:pPr>
    </w:p>
    <w:p w14:paraId="5F34A68C" w14:textId="77777777" w:rsidR="00290273" w:rsidRDefault="00290273" w:rsidP="00490707">
      <w:pPr>
        <w:snapToGrid w:val="0"/>
        <w:spacing w:after="0" w:line="240" w:lineRule="auto"/>
        <w:jc w:val="both"/>
      </w:pPr>
      <w:r w:rsidRPr="00290273">
        <w:t xml:space="preserve">Under the proposed measures, </w:t>
      </w:r>
      <w:r w:rsidR="00335373">
        <w:t xml:space="preserve">in addition to the existing </w:t>
      </w:r>
      <w:r w:rsidR="00335373" w:rsidRPr="00335373">
        <w:t>knowledge assessments</w:t>
      </w:r>
      <w:r w:rsidR="00335373" w:rsidRPr="00290273">
        <w:t xml:space="preserve"> </w:t>
      </w:r>
      <w:r w:rsidR="00A15526">
        <w:t xml:space="preserve">required to be conducted </w:t>
      </w:r>
      <w:r w:rsidR="00335373" w:rsidRPr="00290273">
        <w:t>on investors</w:t>
      </w:r>
      <w:r w:rsidR="00A15526">
        <w:t xml:space="preserve"> prior to provision of services</w:t>
      </w:r>
      <w:r w:rsidR="00335373">
        <w:t>,</w:t>
      </w:r>
      <w:r w:rsidR="00335373" w:rsidRPr="00290273">
        <w:t xml:space="preserve"> </w:t>
      </w:r>
      <w:r w:rsidR="00FE1A1A">
        <w:t xml:space="preserve">Hong Kong </w:t>
      </w:r>
      <w:r w:rsidR="004F5B33">
        <w:t xml:space="preserve">VA trading </w:t>
      </w:r>
      <w:r w:rsidRPr="00290273">
        <w:t>platform operator</w:t>
      </w:r>
      <w:r w:rsidR="00D03DC3">
        <w:t>s</w:t>
      </w:r>
      <w:r>
        <w:t xml:space="preserve"> offering services to </w:t>
      </w:r>
      <w:r w:rsidRPr="00A30DBD">
        <w:t>retail investor</w:t>
      </w:r>
      <w:r w:rsidR="000C65E8" w:rsidRPr="00A30DBD">
        <w:t>s</w:t>
      </w:r>
      <w:r w:rsidR="000033F7">
        <w:t xml:space="preserve"> </w:t>
      </w:r>
      <w:r w:rsidR="00A15526">
        <w:t>must ensure suitability of services by (i)</w:t>
      </w:r>
      <w:r w:rsidRPr="00290273">
        <w:t xml:space="preserve"> assess</w:t>
      </w:r>
      <w:r w:rsidR="00A15526">
        <w:t>ing</w:t>
      </w:r>
      <w:r w:rsidRPr="00290273">
        <w:t xml:space="preserve"> the client's risk tolerance level and r</w:t>
      </w:r>
      <w:r>
        <w:t xml:space="preserve">isk profile </w:t>
      </w:r>
      <w:r w:rsidR="00335373">
        <w:t xml:space="preserve">in determining </w:t>
      </w:r>
      <w:r w:rsidR="00007DFA">
        <w:t xml:space="preserve">their </w:t>
      </w:r>
      <w:r w:rsidR="00335373">
        <w:t>suitability</w:t>
      </w:r>
      <w:r>
        <w:t xml:space="preserve"> for </w:t>
      </w:r>
      <w:r w:rsidRPr="00290273">
        <w:t>participation in virtual asset trading</w:t>
      </w:r>
      <w:r w:rsidR="00A15526">
        <w:t xml:space="preserve">; </w:t>
      </w:r>
      <w:r w:rsidR="008D7B3A">
        <w:rPr>
          <w:rStyle w:val="a7"/>
        </w:rPr>
        <w:footnoteReference w:id="3"/>
      </w:r>
      <w:r w:rsidR="008D7B3A">
        <w:t xml:space="preserve"> </w:t>
      </w:r>
      <w:r w:rsidR="00A15526">
        <w:t xml:space="preserve">and (ii) requiring </w:t>
      </w:r>
      <w:r w:rsidR="008D7B3A">
        <w:t>operator</w:t>
      </w:r>
      <w:r w:rsidR="00216BDA">
        <w:t>s</w:t>
      </w:r>
      <w:r w:rsidR="008D7B3A">
        <w:t xml:space="preserve"> to</w:t>
      </w:r>
      <w:r w:rsidRPr="00290273">
        <w:t xml:space="preserve"> set a reasonable exposure limit </w:t>
      </w:r>
      <w:r w:rsidR="00A15526">
        <w:t xml:space="preserve">for clients </w:t>
      </w:r>
      <w:r w:rsidRPr="00290273">
        <w:t>based on the</w:t>
      </w:r>
      <w:r w:rsidR="00A15526">
        <w:t>ir</w:t>
      </w:r>
      <w:r w:rsidRPr="00290273">
        <w:t xml:space="preserve"> financial situation and personal circumstances.</w:t>
      </w:r>
      <w:r w:rsidR="00A15526">
        <w:rPr>
          <w:rStyle w:val="a7"/>
        </w:rPr>
        <w:footnoteReference w:id="4"/>
      </w:r>
    </w:p>
    <w:p w14:paraId="01E64159" w14:textId="77777777" w:rsidR="00A15526" w:rsidRDefault="00A15526" w:rsidP="00490707">
      <w:pPr>
        <w:snapToGrid w:val="0"/>
        <w:spacing w:after="0" w:line="240" w:lineRule="auto"/>
        <w:jc w:val="both"/>
      </w:pPr>
    </w:p>
    <w:p w14:paraId="7965A9CD" w14:textId="77777777" w:rsidR="00810A16" w:rsidRDefault="00810A16" w:rsidP="00490707">
      <w:pPr>
        <w:snapToGrid w:val="0"/>
        <w:spacing w:after="0" w:line="240" w:lineRule="auto"/>
        <w:jc w:val="both"/>
      </w:pPr>
    </w:p>
    <w:p w14:paraId="4C301FB3" w14:textId="248D9203" w:rsidR="00290273" w:rsidRPr="00752AB0" w:rsidRDefault="00CB1748" w:rsidP="00752AB0">
      <w:pPr>
        <w:pStyle w:val="a4"/>
        <w:numPr>
          <w:ilvl w:val="0"/>
          <w:numId w:val="4"/>
        </w:numPr>
        <w:snapToGrid w:val="0"/>
        <w:spacing w:after="0" w:line="240" w:lineRule="auto"/>
        <w:ind w:left="810" w:hanging="810"/>
        <w:jc w:val="both"/>
        <w:rPr>
          <w:b/>
          <w:i/>
          <w:u w:val="single"/>
        </w:rPr>
      </w:pPr>
      <w:r>
        <w:rPr>
          <w:b/>
          <w:i/>
          <w:u w:val="single"/>
        </w:rPr>
        <w:t>Requirements concerning g</w:t>
      </w:r>
      <w:r w:rsidR="00290273" w:rsidRPr="00752AB0">
        <w:rPr>
          <w:b/>
          <w:i/>
          <w:u w:val="single"/>
        </w:rPr>
        <w:t xml:space="preserve">overnance </w:t>
      </w:r>
      <w:r>
        <w:rPr>
          <w:b/>
          <w:i/>
          <w:u w:val="single"/>
        </w:rPr>
        <w:t xml:space="preserve">of </w:t>
      </w:r>
      <w:r w:rsidR="001D7DBB">
        <w:rPr>
          <w:b/>
          <w:i/>
          <w:u w:val="single"/>
        </w:rPr>
        <w:t xml:space="preserve">Hong Kong </w:t>
      </w:r>
      <w:r w:rsidR="00F676F2">
        <w:rPr>
          <w:b/>
          <w:i/>
          <w:u w:val="single"/>
        </w:rPr>
        <w:t xml:space="preserve">licensed </w:t>
      </w:r>
      <w:r>
        <w:rPr>
          <w:b/>
          <w:i/>
          <w:u w:val="single"/>
        </w:rPr>
        <w:t xml:space="preserve">VA trading platform operators </w:t>
      </w:r>
    </w:p>
    <w:p w14:paraId="6D3CFB1A" w14:textId="77777777" w:rsidR="00490707" w:rsidRDefault="00490707" w:rsidP="00490707">
      <w:pPr>
        <w:snapToGrid w:val="0"/>
        <w:spacing w:after="0" w:line="240" w:lineRule="auto"/>
        <w:jc w:val="both"/>
        <w:rPr>
          <w:b/>
        </w:rPr>
      </w:pPr>
    </w:p>
    <w:p w14:paraId="577A15EC" w14:textId="0EC9223C" w:rsidR="00472691" w:rsidRDefault="00FE2903" w:rsidP="00490707">
      <w:pPr>
        <w:snapToGrid w:val="0"/>
        <w:spacing w:after="0" w:line="240" w:lineRule="auto"/>
        <w:jc w:val="both"/>
      </w:pPr>
      <w:r>
        <w:t>It is proposed</w:t>
      </w:r>
      <w:r w:rsidR="00BA0BD5">
        <w:t xml:space="preserve"> that </w:t>
      </w:r>
      <w:r w:rsidR="001D7DBB">
        <w:t xml:space="preserve">Hong Kong </w:t>
      </w:r>
      <w:r w:rsidR="00F676F2">
        <w:t xml:space="preserve">licensed </w:t>
      </w:r>
      <w:r w:rsidR="00BA0BD5">
        <w:t xml:space="preserve">VA trading platform operators </w:t>
      </w:r>
      <w:r w:rsidR="000C65E8" w:rsidRPr="000C65E8">
        <w:t>sh</w:t>
      </w:r>
      <w:r w:rsidR="00BA0BD5">
        <w:t>ould</w:t>
      </w:r>
      <w:r w:rsidR="000C65E8" w:rsidRPr="000C65E8">
        <w:t xml:space="preserve"> </w:t>
      </w:r>
      <w:r w:rsidR="00BA0BD5">
        <w:t>set up</w:t>
      </w:r>
      <w:r w:rsidR="000C65E8" w:rsidRPr="000C65E8">
        <w:t xml:space="preserve"> a token admission and review committee </w:t>
      </w:r>
      <w:r w:rsidR="002E0A84">
        <w:t xml:space="preserve">(consisting </w:t>
      </w:r>
      <w:r w:rsidR="00996530">
        <w:t xml:space="preserve">of </w:t>
      </w:r>
      <w:r w:rsidR="002E0A84">
        <w:t xml:space="preserve">members of senior management responsible for the key business line, compliance, risk management and information technology) which would be </w:t>
      </w:r>
      <w:r w:rsidR="000C65E8" w:rsidRPr="000C65E8">
        <w:t>responsible for</w:t>
      </w:r>
      <w:r>
        <w:t xml:space="preserve">, </w:t>
      </w:r>
      <w:r>
        <w:rPr>
          <w:i/>
        </w:rPr>
        <w:t>inter alia,</w:t>
      </w:r>
      <w:r w:rsidR="000C65E8" w:rsidRPr="000C65E8">
        <w:t xml:space="preserve"> establishing</w:t>
      </w:r>
      <w:r w:rsidR="00BA0BD5">
        <w:t>, implementing</w:t>
      </w:r>
      <w:r w:rsidR="000C65E8" w:rsidRPr="000C65E8">
        <w:t xml:space="preserve"> and enforcing </w:t>
      </w:r>
      <w:r w:rsidR="00BA0BD5">
        <w:t xml:space="preserve">(i) the </w:t>
      </w:r>
      <w:r w:rsidR="000C65E8" w:rsidRPr="000C65E8">
        <w:t>criteria for admitting</w:t>
      </w:r>
      <w:r w:rsidR="00BA0BD5">
        <w:t xml:space="preserve"> as well as halting, suspending and withdrawing </w:t>
      </w:r>
      <w:r w:rsidR="000C65E8" w:rsidRPr="000C65E8">
        <w:t>virtual assets f</w:t>
      </w:r>
      <w:r w:rsidR="00BA0BD5">
        <w:t>rom</w:t>
      </w:r>
      <w:r w:rsidR="000C65E8" w:rsidRPr="000C65E8">
        <w:t xml:space="preserve"> trading, and making decisions </w:t>
      </w:r>
      <w:r w:rsidR="00BA0BD5">
        <w:t>in connection therewith accordingly</w:t>
      </w:r>
      <w:r w:rsidR="002E0A84">
        <w:t xml:space="preserve">; and (ii) </w:t>
      </w:r>
      <w:r w:rsidR="000C65E8" w:rsidRPr="000C65E8">
        <w:t>the rules regarding the issuer’s obligations and restrictions</w:t>
      </w:r>
      <w:r w:rsidR="002E0A84">
        <w:t xml:space="preserve">. The relevant criteria and rules </w:t>
      </w:r>
      <w:r w:rsidR="00996530">
        <w:t>are to be</w:t>
      </w:r>
      <w:r w:rsidR="002E0A84">
        <w:t xml:space="preserve"> reviewed regularly by the committee. </w:t>
      </w:r>
    </w:p>
    <w:p w14:paraId="01A7D3C8" w14:textId="77777777" w:rsidR="00490707" w:rsidRDefault="00490707" w:rsidP="00490707">
      <w:pPr>
        <w:snapToGrid w:val="0"/>
        <w:spacing w:after="0" w:line="240" w:lineRule="auto"/>
        <w:jc w:val="both"/>
      </w:pPr>
    </w:p>
    <w:p w14:paraId="1E74595A" w14:textId="553303C7" w:rsidR="00472691" w:rsidRDefault="002E0A84" w:rsidP="00490707">
      <w:pPr>
        <w:snapToGrid w:val="0"/>
        <w:spacing w:after="0" w:line="240" w:lineRule="auto"/>
        <w:jc w:val="both"/>
      </w:pPr>
      <w:r>
        <w:lastRenderedPageBreak/>
        <w:t xml:space="preserve">It is proposed that </w:t>
      </w:r>
      <w:r w:rsidR="00472691" w:rsidRPr="00472691">
        <w:t xml:space="preserve">the token </w:t>
      </w:r>
      <w:r w:rsidR="00472691">
        <w:t xml:space="preserve">admission and review committee </w:t>
      </w:r>
      <w:r>
        <w:t xml:space="preserve">would </w:t>
      </w:r>
      <w:r w:rsidR="00472691" w:rsidRPr="00472691">
        <w:t xml:space="preserve">report </w:t>
      </w:r>
      <w:r w:rsidR="00472691">
        <w:t>to the board of di</w:t>
      </w:r>
      <w:r w:rsidR="006936D1">
        <w:t>rectors</w:t>
      </w:r>
      <w:r w:rsidR="001D7DBB">
        <w:t xml:space="preserve"> of the Hong Kong VASP</w:t>
      </w:r>
      <w:r w:rsidR="006936D1">
        <w:t xml:space="preserve"> </w:t>
      </w:r>
      <w:r>
        <w:t xml:space="preserve">at least monthly, </w:t>
      </w:r>
      <w:r w:rsidR="006936D1">
        <w:t>the details of the</w:t>
      </w:r>
      <w:r w:rsidR="00472691" w:rsidRPr="00472691">
        <w:t xml:space="preserve"> virtual assets</w:t>
      </w:r>
      <w:r>
        <w:t xml:space="preserve"> made</w:t>
      </w:r>
      <w:r w:rsidR="00472691" w:rsidRPr="00472691">
        <w:t xml:space="preserve"> available for trading</w:t>
      </w:r>
      <w:r w:rsidR="006936D1">
        <w:t xml:space="preserve"> for retail clients</w:t>
      </w:r>
      <w:r w:rsidR="00472691" w:rsidRPr="00472691">
        <w:t xml:space="preserve">. The </w:t>
      </w:r>
      <w:r w:rsidR="009C7382">
        <w:t xml:space="preserve">Hong Kong </w:t>
      </w:r>
      <w:r w:rsidR="0035785F" w:rsidRPr="00472691">
        <w:t>licensed</w:t>
      </w:r>
      <w:r w:rsidR="0035785F">
        <w:t xml:space="preserve"> </w:t>
      </w:r>
      <w:r w:rsidR="009C7382">
        <w:t xml:space="preserve">VA trading </w:t>
      </w:r>
      <w:r w:rsidR="00472691" w:rsidRPr="00472691">
        <w:t>platform</w:t>
      </w:r>
      <w:r w:rsidR="006936D1">
        <w:t xml:space="preserve"> operator</w:t>
      </w:r>
      <w:r w:rsidR="00710D29">
        <w:t>s</w:t>
      </w:r>
      <w:r w:rsidR="006936D1">
        <w:t xml:space="preserve"> sh</w:t>
      </w:r>
      <w:r>
        <w:t xml:space="preserve">ould </w:t>
      </w:r>
      <w:r w:rsidR="00472691" w:rsidRPr="00472691">
        <w:t xml:space="preserve">monitor </w:t>
      </w:r>
      <w:r>
        <w:t xml:space="preserve">each of the </w:t>
      </w:r>
      <w:r w:rsidR="00472691" w:rsidRPr="00472691">
        <w:t>virtual assets admitted for trading</w:t>
      </w:r>
      <w:r>
        <w:t xml:space="preserve"> and ensure that </w:t>
      </w:r>
      <w:r w:rsidR="00472691" w:rsidRPr="00472691">
        <w:t xml:space="preserve">review reports </w:t>
      </w:r>
      <w:r>
        <w:t xml:space="preserve">are regularly submitted </w:t>
      </w:r>
      <w:r w:rsidR="00472691" w:rsidRPr="00472691">
        <w:t>to the co</w:t>
      </w:r>
      <w:r w:rsidR="006936D1">
        <w:t>mmittee</w:t>
      </w:r>
      <w:r>
        <w:t xml:space="preserve">. In the event of any </w:t>
      </w:r>
      <w:r w:rsidR="00472691" w:rsidRPr="00472691">
        <w:t>halt, suspen</w:t>
      </w:r>
      <w:r>
        <w:t>sion</w:t>
      </w:r>
      <w:r w:rsidR="00472691" w:rsidRPr="00472691">
        <w:t xml:space="preserve"> or withdraw</w:t>
      </w:r>
      <w:r>
        <w:t>al</w:t>
      </w:r>
      <w:r w:rsidR="00472691" w:rsidRPr="00472691">
        <w:t xml:space="preserve"> </w:t>
      </w:r>
      <w:r w:rsidR="0059513B">
        <w:t xml:space="preserve">of </w:t>
      </w:r>
      <w:r w:rsidR="00472691" w:rsidRPr="00472691">
        <w:t>a virtual asset from trading</w:t>
      </w:r>
      <w:r>
        <w:t xml:space="preserve">, clients should be informed of </w:t>
      </w:r>
      <w:r w:rsidR="0059513B">
        <w:t xml:space="preserve">the </w:t>
      </w:r>
      <w:r>
        <w:t>options available to them and should be fairly treated</w:t>
      </w:r>
      <w:r w:rsidR="00472691" w:rsidRPr="00472691">
        <w:t>.</w:t>
      </w:r>
      <w:r w:rsidR="00C11D08">
        <w:rPr>
          <w:rStyle w:val="a7"/>
        </w:rPr>
        <w:footnoteReference w:id="5"/>
      </w:r>
    </w:p>
    <w:p w14:paraId="7094A64A" w14:textId="77777777" w:rsidR="006936D1" w:rsidRDefault="006936D1" w:rsidP="00490707">
      <w:pPr>
        <w:snapToGrid w:val="0"/>
        <w:spacing w:after="0" w:line="240" w:lineRule="auto"/>
        <w:jc w:val="both"/>
      </w:pPr>
    </w:p>
    <w:p w14:paraId="11BC4D00" w14:textId="2124DB09" w:rsidR="006936D1" w:rsidRPr="00752AB0" w:rsidRDefault="00F6451C" w:rsidP="00752AB0">
      <w:pPr>
        <w:pStyle w:val="a4"/>
        <w:numPr>
          <w:ilvl w:val="0"/>
          <w:numId w:val="4"/>
        </w:numPr>
        <w:snapToGrid w:val="0"/>
        <w:spacing w:after="0" w:line="240" w:lineRule="auto"/>
        <w:ind w:left="810" w:hanging="810"/>
        <w:jc w:val="both"/>
        <w:rPr>
          <w:b/>
          <w:i/>
          <w:u w:val="single"/>
        </w:rPr>
      </w:pPr>
      <w:r>
        <w:rPr>
          <w:b/>
          <w:i/>
          <w:u w:val="single"/>
        </w:rPr>
        <w:t xml:space="preserve">Hong Kong VA </w:t>
      </w:r>
      <w:r w:rsidR="006936D1" w:rsidRPr="00752AB0">
        <w:rPr>
          <w:b/>
          <w:i/>
          <w:u w:val="single"/>
        </w:rPr>
        <w:t>Token due diligence and admission criteria</w:t>
      </w:r>
    </w:p>
    <w:p w14:paraId="7FE2A847" w14:textId="77777777" w:rsidR="00490707" w:rsidRPr="006936D1" w:rsidRDefault="00490707" w:rsidP="00490707">
      <w:pPr>
        <w:snapToGrid w:val="0"/>
        <w:spacing w:after="0" w:line="240" w:lineRule="auto"/>
        <w:jc w:val="both"/>
        <w:rPr>
          <w:b/>
        </w:rPr>
      </w:pPr>
    </w:p>
    <w:p w14:paraId="355E9D3C" w14:textId="77777777" w:rsidR="00EF1ED1" w:rsidRDefault="00EF1ED1" w:rsidP="00490707">
      <w:pPr>
        <w:snapToGrid w:val="0"/>
        <w:spacing w:after="0" w:line="240" w:lineRule="auto"/>
        <w:jc w:val="both"/>
        <w:rPr>
          <w:u w:val="single"/>
        </w:rPr>
      </w:pPr>
      <w:r w:rsidRPr="00782C04">
        <w:rPr>
          <w:u w:val="single"/>
        </w:rPr>
        <w:t>General</w:t>
      </w:r>
      <w:r w:rsidR="003972D1">
        <w:rPr>
          <w:u w:val="single"/>
        </w:rPr>
        <w:t xml:space="preserve"> </w:t>
      </w:r>
      <w:r w:rsidR="003972D1" w:rsidRPr="003972D1">
        <w:rPr>
          <w:u w:val="single"/>
        </w:rPr>
        <w:t xml:space="preserve">Hong Kong VASP </w:t>
      </w:r>
      <w:r w:rsidRPr="00782C04">
        <w:rPr>
          <w:u w:val="single"/>
        </w:rPr>
        <w:t>token admission criteria</w:t>
      </w:r>
    </w:p>
    <w:p w14:paraId="09C2E0F0" w14:textId="77777777" w:rsidR="00490707" w:rsidRPr="00782C04" w:rsidRDefault="00490707" w:rsidP="00490707">
      <w:pPr>
        <w:snapToGrid w:val="0"/>
        <w:spacing w:after="0" w:line="240" w:lineRule="auto"/>
        <w:jc w:val="both"/>
        <w:rPr>
          <w:u w:val="single"/>
        </w:rPr>
      </w:pPr>
    </w:p>
    <w:p w14:paraId="143C1E5F" w14:textId="5E656C88" w:rsidR="00667D68" w:rsidRDefault="007E5B0F" w:rsidP="00490707">
      <w:pPr>
        <w:snapToGrid w:val="0"/>
        <w:spacing w:after="0" w:line="240" w:lineRule="auto"/>
        <w:jc w:val="both"/>
      </w:pPr>
      <w:r w:rsidRPr="007E5B0F">
        <w:t xml:space="preserve">The SFC </w:t>
      </w:r>
      <w:r w:rsidR="00485E45">
        <w:t>proposes</w:t>
      </w:r>
      <w:r w:rsidR="00667D68">
        <w:t xml:space="preserve"> to introduce </w:t>
      </w:r>
      <w:r w:rsidRPr="007E5B0F">
        <w:t xml:space="preserve">a set of objective criteria for </w:t>
      </w:r>
      <w:r w:rsidR="003972D1">
        <w:t xml:space="preserve">Hong Kong </w:t>
      </w:r>
      <w:r w:rsidR="00F676F2" w:rsidRPr="007E5B0F">
        <w:t xml:space="preserve">licensed </w:t>
      </w:r>
      <w:r w:rsidR="00667D68">
        <w:t xml:space="preserve">VA trading </w:t>
      </w:r>
      <w:r w:rsidRPr="007E5B0F">
        <w:t xml:space="preserve">platform operators to follow when </w:t>
      </w:r>
      <w:r w:rsidR="00667D68">
        <w:t xml:space="preserve">determining whether to make a specific </w:t>
      </w:r>
      <w:r w:rsidRPr="007E5B0F">
        <w:t>virtual ass</w:t>
      </w:r>
      <w:r>
        <w:t>et available to retail clients</w:t>
      </w:r>
      <w:r w:rsidR="00667D68">
        <w:t>, and operator</w:t>
      </w:r>
      <w:r w:rsidR="0059513B">
        <w:t>s</w:t>
      </w:r>
      <w:r w:rsidR="00667D68">
        <w:t xml:space="preserve"> should conduct reasonable due diligence to ensure such criteria are met prior </w:t>
      </w:r>
      <w:r w:rsidR="00F6451C">
        <w:t xml:space="preserve">to </w:t>
      </w:r>
      <w:r w:rsidR="00667D68">
        <w:t>their admission to trading</w:t>
      </w:r>
      <w:r w:rsidR="00B53002">
        <w:t xml:space="preserve"> </w:t>
      </w:r>
      <w:r w:rsidR="00667D68">
        <w:t xml:space="preserve">and are monitored on an ongoing </w:t>
      </w:r>
      <w:r w:rsidR="00F6451C">
        <w:t xml:space="preserve">basis </w:t>
      </w:r>
      <w:r w:rsidR="00667D68">
        <w:t xml:space="preserve">following admission. </w:t>
      </w:r>
      <w:r w:rsidR="00485E45">
        <w:t>The</w:t>
      </w:r>
      <w:r w:rsidR="00667D68">
        <w:t xml:space="preserve"> factors which should be considered (which are not intended to be exhaustive) as proposed in the </w:t>
      </w:r>
      <w:r w:rsidR="00F6451C">
        <w:t>SFC Hong Kong VASP Consultation Paper</w:t>
      </w:r>
      <w:r w:rsidR="00667D68">
        <w:t xml:space="preserve"> include</w:t>
      </w:r>
      <w:r w:rsidR="00665BF5">
        <w:t xml:space="preserve">, </w:t>
      </w:r>
      <w:r w:rsidR="00665BF5">
        <w:rPr>
          <w:i/>
        </w:rPr>
        <w:t>inter alia</w:t>
      </w:r>
      <w:r w:rsidR="00667D68">
        <w:t>:</w:t>
      </w:r>
    </w:p>
    <w:p w14:paraId="6165EB6A" w14:textId="77777777" w:rsidR="00665BF5" w:rsidRDefault="00665BF5" w:rsidP="00490707">
      <w:pPr>
        <w:snapToGrid w:val="0"/>
        <w:spacing w:after="0" w:line="240" w:lineRule="auto"/>
        <w:jc w:val="both"/>
      </w:pPr>
    </w:p>
    <w:p w14:paraId="1E053799" w14:textId="77777777" w:rsidR="00665BF5" w:rsidRDefault="00665BF5" w:rsidP="00490707">
      <w:pPr>
        <w:snapToGrid w:val="0"/>
        <w:spacing w:after="0" w:line="240" w:lineRule="auto"/>
        <w:jc w:val="both"/>
      </w:pPr>
    </w:p>
    <w:p w14:paraId="4932A63F" w14:textId="77777777" w:rsidR="00665BF5" w:rsidRDefault="00665BF5" w:rsidP="00752AB0">
      <w:pPr>
        <w:pStyle w:val="a4"/>
        <w:numPr>
          <w:ilvl w:val="0"/>
          <w:numId w:val="3"/>
        </w:numPr>
        <w:snapToGrid w:val="0"/>
        <w:spacing w:after="0" w:line="240" w:lineRule="auto"/>
        <w:ind w:hanging="720"/>
        <w:jc w:val="both"/>
      </w:pPr>
      <w:r>
        <w:t xml:space="preserve">the background of </w:t>
      </w:r>
      <w:r w:rsidR="0059513B">
        <w:t xml:space="preserve">the </w:t>
      </w:r>
      <w:r>
        <w:t>management or development team of the virtual asset</w:t>
      </w:r>
      <w:r w:rsidR="00747EA8">
        <w:t>;</w:t>
      </w:r>
    </w:p>
    <w:p w14:paraId="3720AB89" w14:textId="77777777" w:rsidR="00665BF5" w:rsidRDefault="00665BF5" w:rsidP="00752AB0">
      <w:pPr>
        <w:pStyle w:val="a4"/>
        <w:numPr>
          <w:ilvl w:val="0"/>
          <w:numId w:val="3"/>
        </w:numPr>
        <w:snapToGrid w:val="0"/>
        <w:spacing w:after="0" w:line="240" w:lineRule="auto"/>
        <w:ind w:hanging="720"/>
        <w:jc w:val="both"/>
      </w:pPr>
      <w:r>
        <w:t>the regulatory status of the virtual asset in each jurisdiction in which the operator provides trading services;</w:t>
      </w:r>
    </w:p>
    <w:p w14:paraId="7B6168C7" w14:textId="77777777" w:rsidR="00665BF5" w:rsidRDefault="007E5B0F" w:rsidP="00752AB0">
      <w:pPr>
        <w:pStyle w:val="a4"/>
        <w:numPr>
          <w:ilvl w:val="0"/>
          <w:numId w:val="3"/>
        </w:numPr>
        <w:snapToGrid w:val="0"/>
        <w:spacing w:after="0" w:line="240" w:lineRule="auto"/>
        <w:ind w:hanging="720"/>
        <w:jc w:val="both"/>
      </w:pPr>
      <w:r w:rsidRPr="007E5B0F">
        <w:t>the</w:t>
      </w:r>
      <w:r w:rsidR="00B951D6">
        <w:t xml:space="preserve"> </w:t>
      </w:r>
      <w:r w:rsidR="00B951D6" w:rsidRPr="00B951D6">
        <w:t>supply, demand, maturity and liquidity of a virtual asset</w:t>
      </w:r>
      <w:r w:rsidR="00665BF5">
        <w:t>;</w:t>
      </w:r>
    </w:p>
    <w:p w14:paraId="62FD9B78" w14:textId="77777777" w:rsidR="00665BF5" w:rsidRDefault="00665BF5" w:rsidP="00752AB0">
      <w:pPr>
        <w:pStyle w:val="a4"/>
        <w:numPr>
          <w:ilvl w:val="0"/>
          <w:numId w:val="3"/>
        </w:numPr>
        <w:snapToGrid w:val="0"/>
        <w:spacing w:after="0" w:line="240" w:lineRule="auto"/>
        <w:ind w:hanging="720"/>
        <w:jc w:val="both"/>
      </w:pPr>
      <w:r>
        <w:t>the technical aspects of the virtual asset, including security infrastructure of blockchain protocol</w:t>
      </w:r>
      <w:r w:rsidR="002E7E6B">
        <w:t>,</w:t>
      </w:r>
      <w:r>
        <w:t xml:space="preserve"> type of consensus algorithm, etc.;</w:t>
      </w:r>
    </w:p>
    <w:p w14:paraId="36422A21" w14:textId="77777777" w:rsidR="00665BF5" w:rsidRDefault="00665BF5" w:rsidP="00752AB0">
      <w:pPr>
        <w:pStyle w:val="a4"/>
        <w:numPr>
          <w:ilvl w:val="0"/>
          <w:numId w:val="3"/>
        </w:numPr>
        <w:snapToGrid w:val="0"/>
        <w:spacing w:after="0" w:line="240" w:lineRule="auto"/>
        <w:ind w:hanging="720"/>
        <w:jc w:val="both"/>
      </w:pPr>
      <w:r>
        <w:t>quality of relevant marketing materials used by the issuer of the virtual asset;</w:t>
      </w:r>
    </w:p>
    <w:p w14:paraId="2356FE2B" w14:textId="77777777" w:rsidR="00485E45" w:rsidRDefault="00485E45" w:rsidP="00752AB0">
      <w:pPr>
        <w:pStyle w:val="a4"/>
        <w:numPr>
          <w:ilvl w:val="0"/>
          <w:numId w:val="3"/>
        </w:numPr>
        <w:snapToGrid w:val="0"/>
        <w:spacing w:after="0" w:line="240" w:lineRule="auto"/>
        <w:ind w:hanging="720"/>
        <w:jc w:val="both"/>
      </w:pPr>
      <w:r>
        <w:t xml:space="preserve">market </w:t>
      </w:r>
      <w:r w:rsidR="00665BF5">
        <w:t xml:space="preserve">(including concentration risk) </w:t>
      </w:r>
      <w:r w:rsidR="007E5B0F">
        <w:t>and legal risks associated</w:t>
      </w:r>
      <w:r w:rsidR="00665BF5">
        <w:t xml:space="preserve"> to the virtual asset</w:t>
      </w:r>
      <w:r w:rsidR="007E5B0F">
        <w:t xml:space="preserve">. </w:t>
      </w:r>
      <w:r w:rsidR="00B951D6">
        <w:rPr>
          <w:rStyle w:val="a7"/>
        </w:rPr>
        <w:footnoteReference w:id="6"/>
      </w:r>
    </w:p>
    <w:p w14:paraId="5B618AB7" w14:textId="77777777" w:rsidR="00B873A8" w:rsidRDefault="00B873A8" w:rsidP="00490707">
      <w:pPr>
        <w:snapToGrid w:val="0"/>
        <w:spacing w:after="0" w:line="240" w:lineRule="auto"/>
        <w:jc w:val="both"/>
      </w:pPr>
    </w:p>
    <w:p w14:paraId="4813792E" w14:textId="77777777" w:rsidR="006936D1" w:rsidRPr="00AD475D" w:rsidRDefault="00EF1ED1" w:rsidP="00490707">
      <w:pPr>
        <w:snapToGrid w:val="0"/>
        <w:spacing w:after="0" w:line="240" w:lineRule="auto"/>
        <w:jc w:val="both"/>
        <w:rPr>
          <w:u w:val="single"/>
        </w:rPr>
      </w:pPr>
      <w:r w:rsidRPr="00EF1ED1">
        <w:rPr>
          <w:u w:val="single"/>
        </w:rPr>
        <w:t>Specific token admission criteria</w:t>
      </w:r>
      <w:r w:rsidR="00AD475D">
        <w:rPr>
          <w:u w:val="single"/>
        </w:rPr>
        <w:t xml:space="preserve"> – the relevant virtual asset must be an</w:t>
      </w:r>
      <w:r w:rsidR="00AD475D" w:rsidRPr="00AD475D">
        <w:rPr>
          <w:u w:val="single"/>
        </w:rPr>
        <w:t xml:space="preserve"> </w:t>
      </w:r>
      <w:r w:rsidR="00AD475D" w:rsidRPr="00752AB0">
        <w:rPr>
          <w:u w:val="single"/>
        </w:rPr>
        <w:t>“eligible large-cap virtual asset”</w:t>
      </w:r>
    </w:p>
    <w:p w14:paraId="2E1CA65D" w14:textId="77777777" w:rsidR="00490707" w:rsidRPr="00EF1ED1" w:rsidRDefault="00490707" w:rsidP="00490707">
      <w:pPr>
        <w:snapToGrid w:val="0"/>
        <w:spacing w:after="0" w:line="240" w:lineRule="auto"/>
        <w:jc w:val="both"/>
        <w:rPr>
          <w:u w:val="single"/>
        </w:rPr>
      </w:pPr>
    </w:p>
    <w:p w14:paraId="1C2710A9" w14:textId="3D758BF2" w:rsidR="00B873A8" w:rsidRDefault="00B873A8" w:rsidP="00490707">
      <w:pPr>
        <w:snapToGrid w:val="0"/>
        <w:spacing w:after="0" w:line="240" w:lineRule="auto"/>
        <w:jc w:val="both"/>
      </w:pPr>
      <w:r w:rsidRPr="00B873A8">
        <w:t xml:space="preserve">In addition to the general token admission criteria, </w:t>
      </w:r>
      <w:r w:rsidR="009C7382">
        <w:t xml:space="preserve">Hong Kong </w:t>
      </w:r>
      <w:r w:rsidR="0035785F">
        <w:t xml:space="preserve">licensed </w:t>
      </w:r>
      <w:r w:rsidR="00665BF5">
        <w:t xml:space="preserve">VA trading </w:t>
      </w:r>
      <w:r w:rsidR="000033F7">
        <w:t xml:space="preserve">platform operators </w:t>
      </w:r>
      <w:r w:rsidR="00AD475D">
        <w:t xml:space="preserve">offering trading services for retail investors must </w:t>
      </w:r>
      <w:r w:rsidRPr="00B873A8">
        <w:t>ensure that the virtual asset</w:t>
      </w:r>
      <w:r w:rsidR="00AD475D">
        <w:t>s</w:t>
      </w:r>
      <w:r w:rsidRPr="00B873A8">
        <w:t xml:space="preserve"> </w:t>
      </w:r>
      <w:r w:rsidR="00AD475D">
        <w:t xml:space="preserve">involved </w:t>
      </w:r>
      <w:r w:rsidRPr="00B873A8">
        <w:t xml:space="preserve">satisfy </w:t>
      </w:r>
      <w:r w:rsidR="00AD475D">
        <w:t xml:space="preserve">the </w:t>
      </w:r>
      <w:r w:rsidRPr="00B873A8">
        <w:t xml:space="preserve">specific token admission criteria </w:t>
      </w:r>
      <w:r w:rsidR="00AD475D">
        <w:t xml:space="preserve">that they are </w:t>
      </w:r>
      <w:r w:rsidRPr="00B873A8">
        <w:t xml:space="preserve">an </w:t>
      </w:r>
      <w:r w:rsidR="00AD475D">
        <w:t>“</w:t>
      </w:r>
      <w:r w:rsidRPr="00B873A8">
        <w:t>eligible large-cap virtual asset</w:t>
      </w:r>
      <w:r w:rsidR="00AD475D">
        <w:t>”</w:t>
      </w:r>
      <w:r>
        <w:t xml:space="preserve">. </w:t>
      </w:r>
    </w:p>
    <w:p w14:paraId="21B6D2D4" w14:textId="77777777" w:rsidR="00AD475D" w:rsidRDefault="00AD475D" w:rsidP="00490707">
      <w:pPr>
        <w:snapToGrid w:val="0"/>
        <w:spacing w:after="0" w:line="240" w:lineRule="auto"/>
        <w:jc w:val="both"/>
      </w:pPr>
    </w:p>
    <w:p w14:paraId="7DC2C1AA" w14:textId="74018C86" w:rsidR="00E049FD" w:rsidRDefault="00AD475D" w:rsidP="00490707">
      <w:pPr>
        <w:snapToGrid w:val="0"/>
        <w:spacing w:after="0" w:line="240" w:lineRule="auto"/>
        <w:jc w:val="both"/>
      </w:pPr>
      <w:r>
        <w:t>“</w:t>
      </w:r>
      <w:r w:rsidR="00EF1ED1">
        <w:t>Eligible large-cap virtual assets</w:t>
      </w:r>
      <w:r>
        <w:t>”</w:t>
      </w:r>
      <w:r w:rsidR="00EF1ED1">
        <w:t xml:space="preserve"> are virtual assets that are included in at least two acceptable indices issued by two independent index providers</w:t>
      </w:r>
      <w:r w:rsidR="00513B74">
        <w:t>,</w:t>
      </w:r>
      <w:r w:rsidR="00B873A8">
        <w:rPr>
          <w:rStyle w:val="a7"/>
        </w:rPr>
        <w:footnoteReference w:id="7"/>
      </w:r>
      <w:r>
        <w:t xml:space="preserve"> where a</w:t>
      </w:r>
      <w:r w:rsidR="00EF1ED1">
        <w:t xml:space="preserve">n </w:t>
      </w:r>
      <w:r>
        <w:t>“</w:t>
      </w:r>
      <w:r w:rsidR="00EF1ED1">
        <w:t>acceptable index</w:t>
      </w:r>
      <w:r>
        <w:t>” is an index with clear objectives to measure the performance of the largest virtual assets (</w:t>
      </w:r>
      <w:r w:rsidR="00E049FD">
        <w:t>e.g. one which measures the top 10 largest virtual assets) which is investible</w:t>
      </w:r>
      <w:r w:rsidR="002E7E6B">
        <w:t xml:space="preserve"> (</w:t>
      </w:r>
      <w:r w:rsidR="00E049FD">
        <w:t>sufficient</w:t>
      </w:r>
      <w:r w:rsidR="002E7E6B">
        <w:t>ly</w:t>
      </w:r>
      <w:r w:rsidR="00E049FD">
        <w:t xml:space="preserve"> liquid</w:t>
      </w:r>
      <w:r w:rsidR="002E7E6B">
        <w:t xml:space="preserve">), </w:t>
      </w:r>
      <w:r w:rsidR="00EF1ED1">
        <w:t>objectively calculate</w:t>
      </w:r>
      <w:r w:rsidR="00AC7981">
        <w:t>d</w:t>
      </w:r>
      <w:r w:rsidR="00B1088B">
        <w:t xml:space="preserve"> and</w:t>
      </w:r>
      <w:r w:rsidR="00EF1ED1">
        <w:t xml:space="preserve"> rules-based</w:t>
      </w:r>
      <w:r w:rsidR="00E049FD">
        <w:t>,</w:t>
      </w:r>
      <w:r w:rsidR="00707574">
        <w:t xml:space="preserve"> </w:t>
      </w:r>
      <w:r w:rsidR="00EF1ED1">
        <w:t>an</w:t>
      </w:r>
      <w:r w:rsidR="000033F7">
        <w:t>d its methodology and rules sh</w:t>
      </w:r>
      <w:r w:rsidR="00E049FD">
        <w:t>ould be</w:t>
      </w:r>
      <w:r w:rsidR="00EF1ED1">
        <w:t xml:space="preserve"> transparent and well-documented.</w:t>
      </w:r>
      <w:r w:rsidR="00335373" w:rsidRPr="00335373">
        <w:t xml:space="preserve"> </w:t>
      </w:r>
    </w:p>
    <w:p w14:paraId="338C8EDE" w14:textId="77777777" w:rsidR="00E049FD" w:rsidRDefault="00E049FD" w:rsidP="00490707">
      <w:pPr>
        <w:snapToGrid w:val="0"/>
        <w:spacing w:after="0" w:line="240" w:lineRule="auto"/>
        <w:jc w:val="both"/>
      </w:pPr>
    </w:p>
    <w:p w14:paraId="3251BB15" w14:textId="063AF2A4" w:rsidR="00B873A8" w:rsidRDefault="00E049FD" w:rsidP="00490707">
      <w:pPr>
        <w:snapToGrid w:val="0"/>
        <w:spacing w:after="0" w:line="240" w:lineRule="auto"/>
        <w:jc w:val="both"/>
      </w:pPr>
      <w:r>
        <w:t>Clearly,</w:t>
      </w:r>
      <w:r w:rsidR="00335373" w:rsidRPr="00335373">
        <w:t xml:space="preserve"> </w:t>
      </w:r>
      <w:r w:rsidR="00B1088B">
        <w:t>B</w:t>
      </w:r>
      <w:r w:rsidR="00335373" w:rsidRPr="00335373">
        <w:t xml:space="preserve">itcoin and </w:t>
      </w:r>
      <w:r w:rsidR="00B1088B">
        <w:t>E</w:t>
      </w:r>
      <w:r w:rsidR="00335373" w:rsidRPr="00335373">
        <w:t>thereum</w:t>
      </w:r>
      <w:r>
        <w:t xml:space="preserve"> would currently be considered to be such “eligible large-cap virtual assets”, whilst many others may not. Licensed VA trading platform operators are expected to evaluate whether to consider facilitating the trading of virtual assets to retail investors where an admitted virtual asset falls outside of an acceptable index</w:t>
      </w:r>
      <w:r w:rsidR="00CB1748">
        <w:t xml:space="preserve">; in particular, where </w:t>
      </w:r>
      <w:r w:rsidR="00F6451C">
        <w:t>this</w:t>
      </w:r>
      <w:r w:rsidR="00CB1748">
        <w:t xml:space="preserve"> was caused by adverse events. </w:t>
      </w:r>
    </w:p>
    <w:p w14:paraId="0482E5B5" w14:textId="77777777" w:rsidR="00CB1748" w:rsidRDefault="00CB1748" w:rsidP="00490707">
      <w:pPr>
        <w:snapToGrid w:val="0"/>
        <w:spacing w:after="0" w:line="240" w:lineRule="auto"/>
        <w:jc w:val="both"/>
      </w:pPr>
    </w:p>
    <w:p w14:paraId="2CB2F266" w14:textId="1E7B27D7" w:rsidR="00CB1748" w:rsidRDefault="00CB1748" w:rsidP="00490707">
      <w:pPr>
        <w:snapToGrid w:val="0"/>
        <w:spacing w:after="0" w:line="240" w:lineRule="auto"/>
        <w:jc w:val="both"/>
      </w:pPr>
      <w:r>
        <w:t xml:space="preserve">The SFC </w:t>
      </w:r>
      <w:r w:rsidR="00F6451C">
        <w:t xml:space="preserve">is </w:t>
      </w:r>
      <w:r>
        <w:t>consult</w:t>
      </w:r>
      <w:r w:rsidR="00F6451C">
        <w:t>ing</w:t>
      </w:r>
      <w:r>
        <w:t xml:space="preserve"> the public in connection with the above proposed general and specific</w:t>
      </w:r>
      <w:r w:rsidR="00FE1A1A">
        <w:t xml:space="preserve"> Hong Kong VASP</w:t>
      </w:r>
      <w:r>
        <w:t xml:space="preserve"> token admission criteria. </w:t>
      </w:r>
    </w:p>
    <w:p w14:paraId="6809FBE2" w14:textId="77777777" w:rsidR="00B873A8" w:rsidRDefault="00B873A8" w:rsidP="00490707">
      <w:pPr>
        <w:snapToGrid w:val="0"/>
        <w:spacing w:after="0" w:line="240" w:lineRule="auto"/>
        <w:jc w:val="both"/>
      </w:pPr>
    </w:p>
    <w:p w14:paraId="6210FC38" w14:textId="77777777" w:rsidR="007E5B0F" w:rsidRDefault="00EF1ED1" w:rsidP="00490707">
      <w:pPr>
        <w:snapToGrid w:val="0"/>
        <w:spacing w:after="0" w:line="240" w:lineRule="auto"/>
        <w:jc w:val="both"/>
        <w:rPr>
          <w:u w:val="single"/>
        </w:rPr>
      </w:pPr>
      <w:r w:rsidRPr="00EF1ED1">
        <w:rPr>
          <w:u w:val="single"/>
        </w:rPr>
        <w:t>Other</w:t>
      </w:r>
      <w:r w:rsidR="00F6451C">
        <w:rPr>
          <w:u w:val="single"/>
        </w:rPr>
        <w:t xml:space="preserve"> Hong Kong</w:t>
      </w:r>
      <w:r w:rsidRPr="00EF1ED1">
        <w:rPr>
          <w:u w:val="single"/>
        </w:rPr>
        <w:t xml:space="preserve"> token due diligence </w:t>
      </w:r>
      <w:r w:rsidR="00707574">
        <w:rPr>
          <w:u w:val="single"/>
        </w:rPr>
        <w:t xml:space="preserve">requirements </w:t>
      </w:r>
    </w:p>
    <w:p w14:paraId="40A8D87F" w14:textId="77777777" w:rsidR="00490707" w:rsidRPr="00EF1ED1" w:rsidRDefault="00490707" w:rsidP="00490707">
      <w:pPr>
        <w:snapToGrid w:val="0"/>
        <w:spacing w:after="0" w:line="240" w:lineRule="auto"/>
        <w:jc w:val="both"/>
        <w:rPr>
          <w:u w:val="single"/>
        </w:rPr>
      </w:pPr>
    </w:p>
    <w:p w14:paraId="2886460C" w14:textId="2DC79816" w:rsidR="00B873A8" w:rsidRDefault="009C7382" w:rsidP="00490707">
      <w:pPr>
        <w:snapToGrid w:val="0"/>
        <w:spacing w:after="0" w:line="240" w:lineRule="auto"/>
        <w:jc w:val="both"/>
      </w:pPr>
      <w:r>
        <w:t xml:space="preserve">Hong Kong </w:t>
      </w:r>
      <w:r w:rsidR="00EA5A79">
        <w:t>l</w:t>
      </w:r>
      <w:r w:rsidR="0035785F" w:rsidRPr="007E5B0F">
        <w:t>icensed</w:t>
      </w:r>
      <w:r w:rsidR="0035785F">
        <w:t xml:space="preserve"> </w:t>
      </w:r>
      <w:r w:rsidR="00CB1748">
        <w:t>VA trading</w:t>
      </w:r>
      <w:r w:rsidR="00B873A8" w:rsidRPr="007E5B0F">
        <w:t xml:space="preserve"> platform operators </w:t>
      </w:r>
      <w:r w:rsidR="00156760">
        <w:t xml:space="preserve">are </w:t>
      </w:r>
      <w:r w:rsidR="00CB1748">
        <w:t xml:space="preserve">required </w:t>
      </w:r>
      <w:r w:rsidR="00156760">
        <w:t>to</w:t>
      </w:r>
      <w:r w:rsidR="00B873A8">
        <w:t xml:space="preserve"> </w:t>
      </w:r>
      <w:r w:rsidR="00B873A8" w:rsidRPr="007E5B0F">
        <w:t xml:space="preserve">conduct </w:t>
      </w:r>
      <w:r w:rsidR="00CB1748">
        <w:t xml:space="preserve">reasonable </w:t>
      </w:r>
      <w:r w:rsidR="00B873A8" w:rsidRPr="007E5B0F">
        <w:t>due diligence on virtual assets bef</w:t>
      </w:r>
      <w:r w:rsidR="00B873A8">
        <w:t xml:space="preserve">ore admitting them for trading </w:t>
      </w:r>
      <w:r w:rsidR="00B873A8" w:rsidRPr="007E5B0F">
        <w:t xml:space="preserve">as well as </w:t>
      </w:r>
      <w:r w:rsidR="00B873A8">
        <w:t xml:space="preserve">continue </w:t>
      </w:r>
      <w:r w:rsidR="00707574">
        <w:t xml:space="preserve">to </w:t>
      </w:r>
      <w:r w:rsidR="00B873A8">
        <w:t>monitor</w:t>
      </w:r>
      <w:r w:rsidR="00707574">
        <w:t xml:space="preserve"> the admitted virtual assets</w:t>
      </w:r>
      <w:r w:rsidR="00B873A8" w:rsidRPr="007E5B0F">
        <w:t xml:space="preserve"> to ensure </w:t>
      </w:r>
      <w:r w:rsidR="000D6C02">
        <w:t>ongoing</w:t>
      </w:r>
      <w:r w:rsidR="00B873A8" w:rsidRPr="007E5B0F">
        <w:t xml:space="preserve"> compliance with token admission criteria. </w:t>
      </w:r>
    </w:p>
    <w:p w14:paraId="4239FFE5" w14:textId="77777777" w:rsidR="00490707" w:rsidRDefault="00490707" w:rsidP="00490707">
      <w:pPr>
        <w:snapToGrid w:val="0"/>
        <w:spacing w:after="0" w:line="240" w:lineRule="auto"/>
        <w:jc w:val="both"/>
      </w:pPr>
    </w:p>
    <w:p w14:paraId="461ABD3F" w14:textId="09232971" w:rsidR="00EF1ED1" w:rsidRDefault="00707574" w:rsidP="00490707">
      <w:pPr>
        <w:snapToGrid w:val="0"/>
        <w:spacing w:after="0" w:line="240" w:lineRule="auto"/>
        <w:jc w:val="both"/>
      </w:pPr>
      <w:r>
        <w:t>In addition, the operator</w:t>
      </w:r>
      <w:r w:rsidR="0098425E">
        <w:t>s</w:t>
      </w:r>
      <w:r>
        <w:t xml:space="preserve"> </w:t>
      </w:r>
      <w:r w:rsidR="00CB1748">
        <w:t>must</w:t>
      </w:r>
      <w:r w:rsidR="0003791B">
        <w:t xml:space="preserve">: (i) </w:t>
      </w:r>
      <w:r w:rsidR="00EF1ED1" w:rsidRPr="00EF1ED1">
        <w:t>ensur</w:t>
      </w:r>
      <w:r>
        <w:t>e</w:t>
      </w:r>
      <w:r w:rsidR="00EF1ED1" w:rsidRPr="00EF1ED1">
        <w:t xml:space="preserve"> their own internal contro</w:t>
      </w:r>
      <w:r w:rsidR="00E52306">
        <w:t xml:space="preserve">ls, systems, and technology </w:t>
      </w:r>
      <w:r w:rsidR="00B53002">
        <w:t xml:space="preserve">can </w:t>
      </w:r>
      <w:r w:rsidR="0003791B">
        <w:t xml:space="preserve">support and </w:t>
      </w:r>
      <w:r w:rsidR="00EF1ED1" w:rsidRPr="00EF1ED1">
        <w:t>manage any risks associated with the virtual asset</w:t>
      </w:r>
      <w:r w:rsidR="0003791B">
        <w:t xml:space="preserve">; (ii) </w:t>
      </w:r>
      <w:r w:rsidR="00EF1ED1" w:rsidRPr="00EF1ED1">
        <w:t xml:space="preserve">conduct </w:t>
      </w:r>
      <w:r w:rsidR="0003791B">
        <w:t>s</w:t>
      </w:r>
      <w:r w:rsidR="00EF1ED1" w:rsidRPr="00EF1ED1">
        <w:t xml:space="preserve">mart contract audit </w:t>
      </w:r>
      <w:r w:rsidR="00EF1ED1">
        <w:t>for virtual assets based on blockchains with a smart contract layer</w:t>
      </w:r>
      <w:r w:rsidR="0003791B">
        <w:t xml:space="preserve"> (unless already conducted by an independent auditor it may rely on); </w:t>
      </w:r>
      <w:r w:rsidR="00EF1ED1" w:rsidRPr="00EF1ED1">
        <w:t xml:space="preserve">and </w:t>
      </w:r>
      <w:r w:rsidR="0003791B">
        <w:t xml:space="preserve">(iii) </w:t>
      </w:r>
      <w:r w:rsidR="00EF1ED1" w:rsidRPr="00EF1ED1">
        <w:t xml:space="preserve">submit </w:t>
      </w:r>
      <w:r w:rsidR="0003791B">
        <w:t>a</w:t>
      </w:r>
      <w:r w:rsidR="00EF1ED1" w:rsidRPr="00EF1ED1">
        <w:t xml:space="preserve"> legal opinion or memorandum </w:t>
      </w:r>
      <w:r w:rsidR="0003791B">
        <w:t xml:space="preserve">to the SFC </w:t>
      </w:r>
      <w:r w:rsidR="00EF1ED1" w:rsidRPr="00EF1ED1">
        <w:t>confirm</w:t>
      </w:r>
      <w:r w:rsidR="0003791B">
        <w:t>ing</w:t>
      </w:r>
      <w:r w:rsidR="00EF1ED1" w:rsidRPr="00EF1ED1">
        <w:t xml:space="preserve"> that the virtual asset does no</w:t>
      </w:r>
      <w:r w:rsidR="00B873A8">
        <w:t xml:space="preserve">t fall under the definition of </w:t>
      </w:r>
      <w:r w:rsidR="0003791B">
        <w:t>“</w:t>
      </w:r>
      <w:r w:rsidR="00EF1ED1" w:rsidRPr="00EF1ED1">
        <w:t>securiti</w:t>
      </w:r>
      <w:r w:rsidR="00B873A8">
        <w:t>es</w:t>
      </w:r>
      <w:r w:rsidR="0003791B">
        <w:t>”</w:t>
      </w:r>
      <w:r w:rsidR="00EF1ED1" w:rsidRPr="00EF1ED1">
        <w:t xml:space="preserve"> under the SFO.</w:t>
      </w:r>
      <w:r w:rsidR="00B873A8">
        <w:t xml:space="preserve"> </w:t>
      </w:r>
      <w:r w:rsidR="00B873A8">
        <w:rPr>
          <w:rStyle w:val="a7"/>
        </w:rPr>
        <w:footnoteReference w:id="8"/>
      </w:r>
    </w:p>
    <w:p w14:paraId="0ADAF78D" w14:textId="77777777" w:rsidR="00950151" w:rsidRDefault="00950151" w:rsidP="00490707">
      <w:pPr>
        <w:snapToGrid w:val="0"/>
        <w:spacing w:after="0" w:line="240" w:lineRule="auto"/>
        <w:jc w:val="both"/>
      </w:pPr>
    </w:p>
    <w:p w14:paraId="0D5791A6" w14:textId="77777777" w:rsidR="007E5B0F" w:rsidRPr="00752AB0" w:rsidRDefault="004A37E2" w:rsidP="00752AB0">
      <w:pPr>
        <w:pStyle w:val="a4"/>
        <w:numPr>
          <w:ilvl w:val="0"/>
          <w:numId w:val="4"/>
        </w:numPr>
        <w:snapToGrid w:val="0"/>
        <w:spacing w:after="0" w:line="240" w:lineRule="auto"/>
        <w:ind w:left="810" w:hanging="810"/>
        <w:jc w:val="both"/>
        <w:rPr>
          <w:b/>
          <w:i/>
          <w:u w:val="single"/>
        </w:rPr>
      </w:pPr>
      <w:r>
        <w:rPr>
          <w:b/>
          <w:i/>
          <w:u w:val="single"/>
        </w:rPr>
        <w:t>Hong Kong l</w:t>
      </w:r>
      <w:r w:rsidR="0079175E" w:rsidRPr="0079175E">
        <w:rPr>
          <w:b/>
          <w:i/>
          <w:u w:val="single"/>
        </w:rPr>
        <w:t xml:space="preserve">icensed </w:t>
      </w:r>
      <w:r w:rsidR="0079175E" w:rsidRPr="00A9316C">
        <w:rPr>
          <w:b/>
          <w:i/>
          <w:u w:val="single"/>
        </w:rPr>
        <w:t>VA trading platform operator</w:t>
      </w:r>
      <w:r w:rsidR="0079175E" w:rsidRPr="00A9316C">
        <w:rPr>
          <w:u w:val="single"/>
        </w:rPr>
        <w:t xml:space="preserve"> </w:t>
      </w:r>
      <w:r w:rsidR="00443BF0">
        <w:rPr>
          <w:b/>
          <w:i/>
          <w:u w:val="single"/>
        </w:rPr>
        <w:t>d</w:t>
      </w:r>
      <w:r w:rsidR="006725F8" w:rsidRPr="0079175E">
        <w:rPr>
          <w:b/>
          <w:i/>
          <w:u w:val="single"/>
        </w:rPr>
        <w:t>isclosure obligations</w:t>
      </w:r>
    </w:p>
    <w:p w14:paraId="737B5455" w14:textId="77777777" w:rsidR="00490707" w:rsidRPr="006725F8" w:rsidRDefault="00490707" w:rsidP="00490707">
      <w:pPr>
        <w:snapToGrid w:val="0"/>
        <w:spacing w:after="0" w:line="240" w:lineRule="auto"/>
        <w:jc w:val="both"/>
        <w:rPr>
          <w:b/>
        </w:rPr>
      </w:pPr>
    </w:p>
    <w:p w14:paraId="5D5F4893" w14:textId="77777777" w:rsidR="007E5B0F" w:rsidRDefault="00260C5E" w:rsidP="00490707">
      <w:pPr>
        <w:snapToGrid w:val="0"/>
        <w:spacing w:after="0" w:line="240" w:lineRule="auto"/>
        <w:jc w:val="both"/>
      </w:pPr>
      <w:r>
        <w:t xml:space="preserve">As part of their disclosure obligations, </w:t>
      </w:r>
      <w:r w:rsidR="0079175E">
        <w:t xml:space="preserve">Hong Kong </w:t>
      </w:r>
      <w:r>
        <w:t xml:space="preserve">licensed </w:t>
      </w:r>
      <w:r w:rsidR="0003791B">
        <w:t xml:space="preserve">VA trading </w:t>
      </w:r>
      <w:r>
        <w:t xml:space="preserve">platform operators </w:t>
      </w:r>
      <w:r w:rsidR="0003791B">
        <w:t xml:space="preserve">are expected </w:t>
      </w:r>
      <w:r w:rsidR="00950151">
        <w:t>to</w:t>
      </w:r>
      <w:r w:rsidR="006725F8" w:rsidRPr="006725F8">
        <w:t xml:space="preserve"> provide clients with adequate product information to</w:t>
      </w:r>
      <w:r w:rsidR="0003791B">
        <w:t xml:space="preserve"> enable </w:t>
      </w:r>
      <w:r w:rsidR="0059513B">
        <w:t xml:space="preserve">them </w:t>
      </w:r>
      <w:r w:rsidR="0003791B">
        <w:t xml:space="preserve">to </w:t>
      </w:r>
      <w:r w:rsidR="006725F8" w:rsidRPr="006725F8">
        <w:t>evaluate their investments</w:t>
      </w:r>
      <w:r w:rsidR="0003791B">
        <w:t xml:space="preserve"> </w:t>
      </w:r>
      <w:r w:rsidR="006725F8" w:rsidRPr="006725F8">
        <w:t>includ</w:t>
      </w:r>
      <w:r w:rsidR="0003791B">
        <w:t xml:space="preserve">ing, </w:t>
      </w:r>
      <w:r w:rsidR="0003791B">
        <w:rPr>
          <w:i/>
        </w:rPr>
        <w:t xml:space="preserve">inter alia, </w:t>
      </w:r>
      <w:r w:rsidR="006725F8" w:rsidRPr="006725F8">
        <w:t xml:space="preserve">price and trading volume </w:t>
      </w:r>
      <w:r w:rsidR="0003791B">
        <w:t xml:space="preserve">of virtual assets </w:t>
      </w:r>
      <w:r w:rsidR="006725F8" w:rsidRPr="006725F8">
        <w:t>on the platform</w:t>
      </w:r>
      <w:r w:rsidR="0003791B">
        <w:t>;</w:t>
      </w:r>
      <w:r w:rsidR="006725F8" w:rsidRPr="006725F8">
        <w:t xml:space="preserve"> information about the management team or developer</w:t>
      </w:r>
      <w:r w:rsidR="0003791B">
        <w:t>;</w:t>
      </w:r>
      <w:r w:rsidR="006725F8" w:rsidRPr="006725F8">
        <w:t xml:space="preserve"> issuance date</w:t>
      </w:r>
      <w:r w:rsidR="0003791B">
        <w:t xml:space="preserve"> and</w:t>
      </w:r>
      <w:r w:rsidR="006725F8" w:rsidRPr="006725F8">
        <w:t xml:space="preserve"> terms and features</w:t>
      </w:r>
      <w:r w:rsidR="0003791B">
        <w:t xml:space="preserve"> of virtual assets;</w:t>
      </w:r>
      <w:r w:rsidR="006725F8" w:rsidRPr="006725F8">
        <w:t xml:space="preserve"> and links to the virtual asset's official website and smart contract audit report</w:t>
      </w:r>
      <w:r w:rsidR="00EC3EC2">
        <w:t xml:space="preserve"> (if any)</w:t>
      </w:r>
      <w:r w:rsidR="006725F8" w:rsidRPr="006725F8">
        <w:t>. Addition</w:t>
      </w:r>
      <w:r w:rsidR="000033F7">
        <w:t>ally, the platform operator sh</w:t>
      </w:r>
      <w:r w:rsidR="00EC3EC2">
        <w:t>ould</w:t>
      </w:r>
      <w:r w:rsidR="006725F8" w:rsidRPr="006725F8">
        <w:t xml:space="preserve"> clarify how voting rights will be handled for assets with such rights. </w:t>
      </w:r>
      <w:r w:rsidR="00950151">
        <w:rPr>
          <w:rStyle w:val="a7"/>
        </w:rPr>
        <w:footnoteReference w:id="9"/>
      </w:r>
    </w:p>
    <w:p w14:paraId="2B700772" w14:textId="77777777" w:rsidR="00260C5E" w:rsidRDefault="00260C5E" w:rsidP="00490707">
      <w:pPr>
        <w:snapToGrid w:val="0"/>
        <w:spacing w:after="0" w:line="240" w:lineRule="auto"/>
        <w:jc w:val="both"/>
      </w:pPr>
    </w:p>
    <w:p w14:paraId="03DA644E" w14:textId="77777777" w:rsidR="007F3C3E" w:rsidRPr="00752AB0" w:rsidRDefault="007F3C3E" w:rsidP="00752AB0">
      <w:pPr>
        <w:pStyle w:val="a4"/>
        <w:numPr>
          <w:ilvl w:val="0"/>
          <w:numId w:val="5"/>
        </w:numPr>
        <w:snapToGrid w:val="0"/>
        <w:spacing w:after="0" w:line="240" w:lineRule="auto"/>
        <w:ind w:hanging="720"/>
        <w:jc w:val="both"/>
        <w:rPr>
          <w:b/>
          <w:sz w:val="24"/>
          <w:szCs w:val="26"/>
        </w:rPr>
      </w:pPr>
      <w:r w:rsidRPr="00752AB0">
        <w:rPr>
          <w:b/>
          <w:sz w:val="24"/>
          <w:szCs w:val="26"/>
        </w:rPr>
        <w:t>Trading in virtual asset derivatives</w:t>
      </w:r>
    </w:p>
    <w:p w14:paraId="6C46A72D" w14:textId="77777777" w:rsidR="00EC3EC2" w:rsidRPr="00707574" w:rsidRDefault="00EC3EC2" w:rsidP="00490707">
      <w:pPr>
        <w:snapToGrid w:val="0"/>
        <w:spacing w:after="0" w:line="240" w:lineRule="auto"/>
        <w:jc w:val="both"/>
        <w:rPr>
          <w:b/>
        </w:rPr>
      </w:pPr>
    </w:p>
    <w:p w14:paraId="6D8854F1" w14:textId="0822C6C7" w:rsidR="007F3C3E" w:rsidRDefault="00EC3EC2" w:rsidP="00490707">
      <w:pPr>
        <w:snapToGrid w:val="0"/>
        <w:spacing w:after="0" w:line="240" w:lineRule="auto"/>
        <w:jc w:val="both"/>
      </w:pPr>
      <w:r>
        <w:t>Under the existing SFO regime,</w:t>
      </w:r>
      <w:r w:rsidR="0079175E" w:rsidRPr="0079175E">
        <w:t xml:space="preserve"> </w:t>
      </w:r>
      <w:r w:rsidR="0079175E">
        <w:t>Hong Kong</w:t>
      </w:r>
      <w:r>
        <w:t xml:space="preserve"> l</w:t>
      </w:r>
      <w:r w:rsidR="007F3C3E" w:rsidRPr="00D462CB">
        <w:t xml:space="preserve">icensed </w:t>
      </w:r>
      <w:r>
        <w:t xml:space="preserve">VA trading </w:t>
      </w:r>
      <w:r w:rsidR="007F3C3E" w:rsidRPr="00D462CB">
        <w:t>platform operators are</w:t>
      </w:r>
      <w:r w:rsidR="007F3C3E">
        <w:t xml:space="preserve"> </w:t>
      </w:r>
      <w:r w:rsidR="007F3C3E" w:rsidRPr="00D462CB">
        <w:t xml:space="preserve">not </w:t>
      </w:r>
      <w:r>
        <w:t>currently</w:t>
      </w:r>
      <w:r w:rsidRPr="00D462CB">
        <w:t xml:space="preserve"> </w:t>
      </w:r>
      <w:r w:rsidR="007F3C3E" w:rsidRPr="00D462CB">
        <w:t xml:space="preserve">allowed to </w:t>
      </w:r>
      <w:r>
        <w:t xml:space="preserve">offer, trade or deal </w:t>
      </w:r>
      <w:r w:rsidR="007F3C3E" w:rsidRPr="00D462CB">
        <w:t xml:space="preserve">in virtual asset futures contracts or related derivatives. However, </w:t>
      </w:r>
      <w:r w:rsidR="00260C5E">
        <w:t>the SFC acknowledges</w:t>
      </w:r>
      <w:r w:rsidR="007F3C3E" w:rsidRPr="00D462CB">
        <w:t xml:space="preserve"> </w:t>
      </w:r>
      <w:r>
        <w:t xml:space="preserve">that there has been </w:t>
      </w:r>
      <w:r w:rsidR="007F3C3E" w:rsidRPr="00D462CB">
        <w:t>increasing interest in virtual asset derivative</w:t>
      </w:r>
      <w:r>
        <w:t xml:space="preserve"> product</w:t>
      </w:r>
      <w:r w:rsidR="007F3C3E" w:rsidRPr="00D462CB">
        <w:t>s, particularly</w:t>
      </w:r>
      <w:r w:rsidR="007F3C3E">
        <w:t xml:space="preserve"> among institutional investors</w:t>
      </w:r>
      <w:r>
        <w:t>, including for hedging of risks</w:t>
      </w:r>
      <w:r w:rsidR="007F3C3E">
        <w:t>. Therefore,</w:t>
      </w:r>
      <w:r w:rsidR="007F3C3E" w:rsidRPr="00D462CB">
        <w:t xml:space="preserve"> </w:t>
      </w:r>
      <w:r>
        <w:t xml:space="preserve">the </w:t>
      </w:r>
      <w:r w:rsidR="007F3C3E" w:rsidRPr="00D462CB">
        <w:t xml:space="preserve">SFC </w:t>
      </w:r>
      <w:r>
        <w:t xml:space="preserve">would like to consult </w:t>
      </w:r>
      <w:r w:rsidR="007F3C3E">
        <w:t xml:space="preserve">the public </w:t>
      </w:r>
      <w:r w:rsidR="00DD1A31">
        <w:t>on</w:t>
      </w:r>
      <w:r w:rsidR="007F3C3E" w:rsidRPr="00D462CB">
        <w:t xml:space="preserve"> </w:t>
      </w:r>
      <w:r w:rsidR="007F3C3E">
        <w:t>the type of</w:t>
      </w:r>
      <w:r w:rsidR="007F3C3E" w:rsidRPr="00D462CB">
        <w:t xml:space="preserve"> business models and virtual asset derivatives that licensed platform operators may o</w:t>
      </w:r>
      <w:r w:rsidR="007F3C3E">
        <w:t>ffer</w:t>
      </w:r>
      <w:r w:rsidR="00DD1A31">
        <w:t xml:space="preserve"> first</w:t>
      </w:r>
      <w:r w:rsidR="00B53002">
        <w:t>,</w:t>
      </w:r>
      <w:r w:rsidR="00DD1A31">
        <w:t xml:space="preserve"> as well as </w:t>
      </w:r>
      <w:r w:rsidR="007F3C3E">
        <w:t>market demand</w:t>
      </w:r>
      <w:r w:rsidR="00DD1A31">
        <w:t xml:space="preserve">, which will form the basis for subsequent formulation of relevant policies concerning trading in virtual asset derivatives. </w:t>
      </w:r>
    </w:p>
    <w:p w14:paraId="222F9B76" w14:textId="77777777" w:rsidR="00490707" w:rsidRPr="00D462CB" w:rsidRDefault="00490707" w:rsidP="00490707">
      <w:pPr>
        <w:snapToGrid w:val="0"/>
        <w:spacing w:after="0" w:line="240" w:lineRule="auto"/>
        <w:jc w:val="both"/>
      </w:pPr>
    </w:p>
    <w:p w14:paraId="176BC5BA" w14:textId="77777777" w:rsidR="007F3C3E" w:rsidRPr="00752AB0" w:rsidRDefault="007F3C3E" w:rsidP="00752AB0">
      <w:pPr>
        <w:pStyle w:val="a4"/>
        <w:numPr>
          <w:ilvl w:val="0"/>
          <w:numId w:val="5"/>
        </w:numPr>
        <w:snapToGrid w:val="0"/>
        <w:spacing w:after="0" w:line="240" w:lineRule="auto"/>
        <w:ind w:hanging="720"/>
        <w:jc w:val="both"/>
        <w:rPr>
          <w:b/>
          <w:sz w:val="24"/>
          <w:szCs w:val="26"/>
        </w:rPr>
      </w:pPr>
      <w:r w:rsidRPr="00752AB0">
        <w:rPr>
          <w:b/>
          <w:sz w:val="24"/>
          <w:szCs w:val="26"/>
        </w:rPr>
        <w:t>Other adaptations to existing requirements to be incorporated into the VATP Guidelines</w:t>
      </w:r>
    </w:p>
    <w:p w14:paraId="1C8D2B77" w14:textId="77777777" w:rsidR="00490707" w:rsidRDefault="00490707" w:rsidP="00490707">
      <w:pPr>
        <w:snapToGrid w:val="0"/>
        <w:spacing w:after="0" w:line="240" w:lineRule="auto"/>
        <w:jc w:val="both"/>
        <w:rPr>
          <w:b/>
        </w:rPr>
      </w:pPr>
    </w:p>
    <w:p w14:paraId="6EC9453A" w14:textId="77777777" w:rsidR="00DD1A31" w:rsidRDefault="007F3C3E" w:rsidP="00490707">
      <w:pPr>
        <w:snapToGrid w:val="0"/>
        <w:spacing w:after="0" w:line="240" w:lineRule="auto"/>
        <w:jc w:val="both"/>
      </w:pPr>
      <w:r w:rsidRPr="00106C6D">
        <w:t xml:space="preserve">The SFC proposes </w:t>
      </w:r>
      <w:r w:rsidR="00DD1A31">
        <w:t xml:space="preserve">to </w:t>
      </w:r>
      <w:r w:rsidR="005226A3">
        <w:t xml:space="preserve">make the </w:t>
      </w:r>
      <w:r w:rsidR="00DD1A31">
        <w:t xml:space="preserve">following </w:t>
      </w:r>
      <w:r w:rsidRPr="00106C6D">
        <w:t xml:space="preserve">adaptations </w:t>
      </w:r>
      <w:r w:rsidR="00DD1A31">
        <w:t xml:space="preserve">of existing requirements imposed on SFO-licensed platform operators (including </w:t>
      </w:r>
      <w:r w:rsidR="0017348E">
        <w:t>the VAT</w:t>
      </w:r>
      <w:r w:rsidR="00DD1A31">
        <w:t>P Terms and Conditions)</w:t>
      </w:r>
      <w:r w:rsidR="005226A3">
        <w:t xml:space="preserve"> when incorporating the same </w:t>
      </w:r>
      <w:r>
        <w:t>into the VATP Guidelines</w:t>
      </w:r>
      <w:r w:rsidR="00DD1A31">
        <w:t>:</w:t>
      </w:r>
    </w:p>
    <w:p w14:paraId="3A71A979" w14:textId="77777777" w:rsidR="00DD1A31" w:rsidRDefault="00DD1A31" w:rsidP="00490707">
      <w:pPr>
        <w:snapToGrid w:val="0"/>
        <w:spacing w:after="0" w:line="240" w:lineRule="auto"/>
        <w:jc w:val="both"/>
      </w:pPr>
    </w:p>
    <w:p w14:paraId="357F53E9" w14:textId="77777777" w:rsidR="007F3C3E" w:rsidRDefault="00DD1A31" w:rsidP="00752AB0">
      <w:pPr>
        <w:pStyle w:val="a4"/>
        <w:numPr>
          <w:ilvl w:val="0"/>
          <w:numId w:val="6"/>
        </w:numPr>
        <w:snapToGrid w:val="0"/>
        <w:spacing w:after="0" w:line="240" w:lineRule="auto"/>
        <w:ind w:hanging="720"/>
        <w:jc w:val="both"/>
      </w:pPr>
      <w:r>
        <w:t>t</w:t>
      </w:r>
      <w:r w:rsidR="007F3C3E">
        <w:t>he requirement for security tokens</w:t>
      </w:r>
      <w:r>
        <w:t xml:space="preserve"> to be (i) asset-backed; (ii) approved or registered for trading in comparable jurisdictions; and (iii) have a 12 months post-issuance track record, </w:t>
      </w:r>
      <w:r w:rsidR="007F3C3E">
        <w:t>will</w:t>
      </w:r>
      <w:r w:rsidR="005226A3">
        <w:t xml:space="preserve"> not be incorporated, but rather replaced by the </w:t>
      </w:r>
      <w:r w:rsidR="007F3C3E">
        <w:t xml:space="preserve">general token admission criteria and </w:t>
      </w:r>
      <w:r w:rsidR="005226A3">
        <w:t xml:space="preserve">(to be published by the SFC in due course) the </w:t>
      </w:r>
      <w:r w:rsidR="007F3C3E">
        <w:t>guidance on distributing security tokens</w:t>
      </w:r>
      <w:r w:rsidR="007F3C3E">
        <w:rPr>
          <w:rStyle w:val="a7"/>
        </w:rPr>
        <w:footnoteReference w:id="10"/>
      </w:r>
      <w:r w:rsidR="005226A3">
        <w:t>;</w:t>
      </w:r>
    </w:p>
    <w:p w14:paraId="70C2DA06" w14:textId="77777777" w:rsidR="005226A3" w:rsidRDefault="005226A3" w:rsidP="00752AB0">
      <w:pPr>
        <w:snapToGrid w:val="0"/>
        <w:spacing w:after="0" w:line="240" w:lineRule="auto"/>
        <w:ind w:hanging="720"/>
        <w:jc w:val="both"/>
      </w:pPr>
    </w:p>
    <w:p w14:paraId="7E3303D9" w14:textId="77777777" w:rsidR="005226A3" w:rsidRDefault="005226A3" w:rsidP="00752AB0">
      <w:pPr>
        <w:pStyle w:val="a4"/>
        <w:numPr>
          <w:ilvl w:val="0"/>
          <w:numId w:val="6"/>
        </w:numPr>
        <w:snapToGrid w:val="0"/>
        <w:spacing w:after="0" w:line="240" w:lineRule="auto"/>
        <w:ind w:hanging="720"/>
        <w:jc w:val="both"/>
      </w:pPr>
      <w:r>
        <w:t>p</w:t>
      </w:r>
      <w:r w:rsidR="007F3C3E">
        <w:t xml:space="preserve">latform operators </w:t>
      </w:r>
      <w:r>
        <w:t>would</w:t>
      </w:r>
      <w:r w:rsidR="007F3C3E">
        <w:t xml:space="preserve"> no longer </w:t>
      </w:r>
      <w:r>
        <w:t xml:space="preserve">be </w:t>
      </w:r>
      <w:r w:rsidR="007F3C3E">
        <w:t xml:space="preserve">required to provide </w:t>
      </w:r>
      <w:r w:rsidR="0079175E">
        <w:t xml:space="preserve">a </w:t>
      </w:r>
      <w:r w:rsidR="007F3C3E">
        <w:t xml:space="preserve">written legal </w:t>
      </w:r>
      <w:r>
        <w:t xml:space="preserve">opinion or memorandum </w:t>
      </w:r>
      <w:r w:rsidR="007F3C3E">
        <w:t>on virtual assets unless they are made available to retail clients</w:t>
      </w:r>
      <w:r>
        <w:t>;</w:t>
      </w:r>
    </w:p>
    <w:p w14:paraId="06279CCA" w14:textId="77777777" w:rsidR="005226A3" w:rsidRDefault="005226A3" w:rsidP="00752AB0">
      <w:pPr>
        <w:snapToGrid w:val="0"/>
        <w:spacing w:after="0" w:line="240" w:lineRule="auto"/>
        <w:ind w:hanging="720"/>
        <w:jc w:val="both"/>
      </w:pPr>
    </w:p>
    <w:p w14:paraId="38B695B9" w14:textId="77777777" w:rsidR="005226A3" w:rsidRDefault="005226A3" w:rsidP="00752AB0">
      <w:pPr>
        <w:pStyle w:val="a4"/>
        <w:numPr>
          <w:ilvl w:val="0"/>
          <w:numId w:val="6"/>
        </w:numPr>
        <w:snapToGrid w:val="0"/>
        <w:spacing w:after="0" w:line="240" w:lineRule="auto"/>
        <w:ind w:hanging="720"/>
        <w:jc w:val="both"/>
      </w:pPr>
      <w:r>
        <w:t xml:space="preserve">platform operators are only required to disclose how </w:t>
      </w:r>
      <w:r w:rsidR="0059513B">
        <w:t>they</w:t>
      </w:r>
      <w:r>
        <w:t xml:space="preserve"> will handle voting rights rather than require their facilitation of such exercise;</w:t>
      </w:r>
    </w:p>
    <w:p w14:paraId="4F9AB7B8" w14:textId="77777777" w:rsidR="005226A3" w:rsidRDefault="005226A3" w:rsidP="00752AB0">
      <w:pPr>
        <w:snapToGrid w:val="0"/>
        <w:spacing w:after="0" w:line="240" w:lineRule="auto"/>
        <w:ind w:hanging="720"/>
        <w:jc w:val="both"/>
      </w:pPr>
    </w:p>
    <w:p w14:paraId="7D86DBB1" w14:textId="24F9813C" w:rsidR="007F3C3E" w:rsidRDefault="007F3C3E" w:rsidP="00752AB0">
      <w:pPr>
        <w:pStyle w:val="a4"/>
        <w:numPr>
          <w:ilvl w:val="0"/>
          <w:numId w:val="6"/>
        </w:numPr>
        <w:snapToGrid w:val="0"/>
        <w:spacing w:after="0" w:line="240" w:lineRule="auto"/>
        <w:ind w:hanging="720"/>
        <w:jc w:val="both"/>
      </w:pPr>
      <w:r>
        <w:lastRenderedPageBreak/>
        <w:t>to include exceptions to the proprietary trading requirement</w:t>
      </w:r>
      <w:r w:rsidR="005226A3">
        <w:t xml:space="preserve"> whereby </w:t>
      </w:r>
      <w:r>
        <w:t>platform operators</w:t>
      </w:r>
      <w:r w:rsidR="005226A3">
        <w:t xml:space="preserve"> would be permitted</w:t>
      </w:r>
      <w:r>
        <w:t xml:space="preserve"> to conduct back-to-back transactions off-platform</w:t>
      </w:r>
      <w:r w:rsidR="00260C5E">
        <w:t xml:space="preserve"> or in prescribed circumstances approved by the SFC</w:t>
      </w:r>
      <w:r w:rsidR="00B53002">
        <w:t>;</w:t>
      </w:r>
      <w:r w:rsidR="00260C5E">
        <w:t xml:space="preserve"> </w:t>
      </w:r>
    </w:p>
    <w:p w14:paraId="39A70AF0" w14:textId="77777777" w:rsidR="00490707" w:rsidRDefault="00490707" w:rsidP="00752AB0">
      <w:pPr>
        <w:snapToGrid w:val="0"/>
        <w:spacing w:after="0" w:line="240" w:lineRule="auto"/>
        <w:ind w:hanging="720"/>
        <w:jc w:val="both"/>
      </w:pPr>
    </w:p>
    <w:p w14:paraId="585B79EB" w14:textId="77777777" w:rsidR="007F3C3E" w:rsidRDefault="008B4FBC" w:rsidP="00752AB0">
      <w:pPr>
        <w:pStyle w:val="a4"/>
        <w:numPr>
          <w:ilvl w:val="0"/>
          <w:numId w:val="6"/>
        </w:numPr>
        <w:snapToGrid w:val="0"/>
        <w:spacing w:after="0" w:line="240" w:lineRule="auto"/>
        <w:ind w:hanging="720"/>
        <w:jc w:val="both"/>
      </w:pPr>
      <w:r>
        <w:t>w</w:t>
      </w:r>
      <w:r w:rsidR="007F3C3E">
        <w:t>here virtual assets are made available to professional investors only, licensed platform operators will only need to notify the SFC in advance of any plans to add or remove such produc</w:t>
      </w:r>
      <w:r w:rsidR="00800261">
        <w:t xml:space="preserve">ts from their trading platform. </w:t>
      </w:r>
      <w:r w:rsidR="007F3C3E">
        <w:t>However, where virtual assets are made available to retail clients, platform operators are required to seek the SFC's approval before admitting them for trading.</w:t>
      </w:r>
    </w:p>
    <w:p w14:paraId="48611951" w14:textId="77777777" w:rsidR="0017348E" w:rsidRDefault="0017348E">
      <w:pPr>
        <w:snapToGrid w:val="0"/>
        <w:spacing w:after="0" w:line="240" w:lineRule="auto"/>
        <w:jc w:val="both"/>
      </w:pPr>
    </w:p>
    <w:p w14:paraId="5015164F" w14:textId="77777777" w:rsidR="0017348E" w:rsidRDefault="0017348E">
      <w:pPr>
        <w:snapToGrid w:val="0"/>
        <w:spacing w:after="0" w:line="240" w:lineRule="auto"/>
        <w:jc w:val="both"/>
      </w:pPr>
      <w:r>
        <w:t xml:space="preserve">The SFC seeks comments from the public as to how to enhance other requirements in the VATP Terms and Conditions when they are to be incorporated into the VATP Guidelines.  </w:t>
      </w:r>
    </w:p>
    <w:p w14:paraId="5405C564" w14:textId="77777777" w:rsidR="007E5B0F" w:rsidRDefault="007E5B0F" w:rsidP="00490707">
      <w:pPr>
        <w:snapToGrid w:val="0"/>
        <w:spacing w:after="0" w:line="240" w:lineRule="auto"/>
        <w:jc w:val="both"/>
      </w:pPr>
    </w:p>
    <w:p w14:paraId="7C726E5B" w14:textId="77777777" w:rsidR="007E5B0F" w:rsidRDefault="007F3C3E" w:rsidP="00752AB0">
      <w:pPr>
        <w:pStyle w:val="a4"/>
        <w:numPr>
          <w:ilvl w:val="0"/>
          <w:numId w:val="5"/>
        </w:numPr>
        <w:snapToGrid w:val="0"/>
        <w:spacing w:after="0" w:line="240" w:lineRule="auto"/>
        <w:ind w:hanging="720"/>
        <w:jc w:val="both"/>
        <w:rPr>
          <w:b/>
          <w:sz w:val="26"/>
          <w:szCs w:val="26"/>
        </w:rPr>
      </w:pPr>
      <w:r w:rsidRPr="007F3C3E">
        <w:rPr>
          <w:b/>
          <w:sz w:val="26"/>
          <w:szCs w:val="26"/>
        </w:rPr>
        <w:t>SFC</w:t>
      </w:r>
      <w:r w:rsidR="008B4FBC">
        <w:rPr>
          <w:b/>
          <w:sz w:val="26"/>
          <w:szCs w:val="26"/>
        </w:rPr>
        <w:t>’s p</w:t>
      </w:r>
      <w:r w:rsidR="00B6620F" w:rsidRPr="007F3C3E">
        <w:rPr>
          <w:b/>
          <w:sz w:val="26"/>
          <w:szCs w:val="26"/>
        </w:rPr>
        <w:t>ropos</w:t>
      </w:r>
      <w:r w:rsidR="00032608">
        <w:rPr>
          <w:b/>
          <w:sz w:val="26"/>
          <w:szCs w:val="26"/>
        </w:rPr>
        <w:t>ed requirements for insurance/</w:t>
      </w:r>
      <w:r w:rsidR="00B6620F" w:rsidRPr="007F3C3E">
        <w:rPr>
          <w:b/>
          <w:sz w:val="26"/>
          <w:szCs w:val="26"/>
        </w:rPr>
        <w:t>compensation arrangement</w:t>
      </w:r>
      <w:r w:rsidR="0079175E">
        <w:rPr>
          <w:b/>
          <w:sz w:val="26"/>
          <w:szCs w:val="26"/>
        </w:rPr>
        <w:t>s</w:t>
      </w:r>
      <w:r w:rsidR="00B6620F" w:rsidRPr="007F3C3E">
        <w:rPr>
          <w:b/>
          <w:sz w:val="26"/>
          <w:szCs w:val="26"/>
        </w:rPr>
        <w:t xml:space="preserve"> </w:t>
      </w:r>
    </w:p>
    <w:p w14:paraId="4D00A1E1" w14:textId="77777777" w:rsidR="00490707" w:rsidRPr="007F3C3E" w:rsidRDefault="00490707" w:rsidP="00490707">
      <w:pPr>
        <w:snapToGrid w:val="0"/>
        <w:spacing w:after="0" w:line="240" w:lineRule="auto"/>
        <w:jc w:val="both"/>
        <w:rPr>
          <w:b/>
          <w:sz w:val="26"/>
          <w:szCs w:val="26"/>
        </w:rPr>
      </w:pPr>
    </w:p>
    <w:p w14:paraId="2C4F024A" w14:textId="77777777" w:rsidR="001C7528" w:rsidRDefault="00950151" w:rsidP="00490707">
      <w:pPr>
        <w:snapToGrid w:val="0"/>
        <w:spacing w:after="0" w:line="240" w:lineRule="auto"/>
        <w:jc w:val="both"/>
      </w:pPr>
      <w:r>
        <w:t xml:space="preserve">The </w:t>
      </w:r>
      <w:r w:rsidR="001C7528">
        <w:t>SFC proposes</w:t>
      </w:r>
      <w:r w:rsidR="008B4FBC">
        <w:t xml:space="preserve"> to </w:t>
      </w:r>
      <w:r w:rsidR="001C7528">
        <w:t>modify the current insurance requirements</w:t>
      </w:r>
      <w:r>
        <w:t xml:space="preserve"> </w:t>
      </w:r>
      <w:r w:rsidR="008B4FBC">
        <w:t xml:space="preserve">applicable to SFO-licensed operators (which requires them </w:t>
      </w:r>
      <w:r w:rsidR="000C65E8">
        <w:t xml:space="preserve">to maintain at all times </w:t>
      </w:r>
      <w:r>
        <w:t xml:space="preserve">an insurance policy covering the risk </w:t>
      </w:r>
      <w:r w:rsidR="008B4FBC">
        <w:t xml:space="preserve">associated </w:t>
      </w:r>
      <w:r w:rsidR="0079175E">
        <w:t>with</w:t>
      </w:r>
      <w:r>
        <w:t xml:space="preserve"> the client virtual assets held in hot </w:t>
      </w:r>
      <w:r w:rsidR="008B4FBC">
        <w:t xml:space="preserve">storage (full coverage) </w:t>
      </w:r>
      <w:r>
        <w:t>and cold storage</w:t>
      </w:r>
      <w:r w:rsidR="008B4FBC">
        <w:t xml:space="preserve"> (substantial, up to 95%, coverage))</w:t>
      </w:r>
      <w:r w:rsidR="001C7528">
        <w:t xml:space="preserve"> </w:t>
      </w:r>
      <w:r w:rsidR="008B4FBC">
        <w:t>given</w:t>
      </w:r>
      <w:r w:rsidR="0079175E">
        <w:t xml:space="preserve"> the</w:t>
      </w:r>
      <w:r w:rsidR="008B4FBC">
        <w:t xml:space="preserve"> practical difficulties in obtaining insurance for hot storage based on commercially sustainable premiums</w:t>
      </w:r>
      <w:r w:rsidR="00210A38">
        <w:t>. It is proposed that:</w:t>
      </w:r>
    </w:p>
    <w:p w14:paraId="6E17AAA5" w14:textId="77777777" w:rsidR="00490707" w:rsidRDefault="00490707" w:rsidP="00490707">
      <w:pPr>
        <w:snapToGrid w:val="0"/>
        <w:spacing w:after="0" w:line="240" w:lineRule="auto"/>
        <w:jc w:val="both"/>
      </w:pPr>
    </w:p>
    <w:p w14:paraId="1CFA6D03" w14:textId="77777777" w:rsidR="001C7528" w:rsidRDefault="008B4FBC" w:rsidP="00752AB0">
      <w:pPr>
        <w:pStyle w:val="a4"/>
        <w:numPr>
          <w:ilvl w:val="0"/>
          <w:numId w:val="1"/>
        </w:numPr>
        <w:snapToGrid w:val="0"/>
        <w:spacing w:after="0" w:line="240" w:lineRule="auto"/>
        <w:ind w:hanging="630"/>
        <w:contextualSpacing w:val="0"/>
        <w:jc w:val="both"/>
      </w:pPr>
      <w:r>
        <w:t>a</w:t>
      </w:r>
      <w:r w:rsidR="001C7528">
        <w:t xml:space="preserve"> l</w:t>
      </w:r>
      <w:r w:rsidR="00950151">
        <w:t xml:space="preserve">icensed platform operator </w:t>
      </w:r>
      <w:r w:rsidR="00210A38">
        <w:t xml:space="preserve">should be </w:t>
      </w:r>
      <w:r w:rsidR="00950151">
        <w:t>required to</w:t>
      </w:r>
      <w:r w:rsidR="001C7528">
        <w:t xml:space="preserve"> establish a compensation arrangement approved by the SFC </w:t>
      </w:r>
      <w:r w:rsidR="00210A38">
        <w:t xml:space="preserve">providing </w:t>
      </w:r>
      <w:r w:rsidR="0059513B">
        <w:t xml:space="preserve">an </w:t>
      </w:r>
      <w:r w:rsidR="00210A38">
        <w:t xml:space="preserve">appropriate level of coverage for risks </w:t>
      </w:r>
      <w:r w:rsidR="001C7528">
        <w:t xml:space="preserve">associated with </w:t>
      </w:r>
      <w:r w:rsidR="0059513B">
        <w:t xml:space="preserve">the </w:t>
      </w:r>
      <w:r w:rsidR="00210A38">
        <w:t xml:space="preserve">custody of </w:t>
      </w:r>
      <w:r w:rsidR="001C7528">
        <w:t>client virtual assets. This arrangement can consist of third-party insurance and funds set aside on trust by the operator or a corporation in the same group of companies as the operato</w:t>
      </w:r>
      <w:r w:rsidR="00210A38">
        <w:t>r;</w:t>
      </w:r>
      <w:r w:rsidR="00EB37C7">
        <w:rPr>
          <w:rStyle w:val="a7"/>
        </w:rPr>
        <w:footnoteReference w:id="11"/>
      </w:r>
    </w:p>
    <w:p w14:paraId="4E34C350" w14:textId="77777777" w:rsidR="001C7528" w:rsidRDefault="001C7528" w:rsidP="00752AB0">
      <w:pPr>
        <w:pStyle w:val="a4"/>
        <w:snapToGrid w:val="0"/>
        <w:spacing w:after="0" w:line="240" w:lineRule="auto"/>
        <w:ind w:hanging="630"/>
        <w:contextualSpacing w:val="0"/>
        <w:jc w:val="both"/>
      </w:pPr>
    </w:p>
    <w:p w14:paraId="5935A8E1" w14:textId="77777777" w:rsidR="00707574" w:rsidRPr="00800261" w:rsidRDefault="00210A38" w:rsidP="00752AB0">
      <w:pPr>
        <w:pStyle w:val="a4"/>
        <w:numPr>
          <w:ilvl w:val="0"/>
          <w:numId w:val="1"/>
        </w:numPr>
        <w:snapToGrid w:val="0"/>
        <w:spacing w:after="0" w:line="240" w:lineRule="auto"/>
        <w:ind w:hanging="630"/>
        <w:contextualSpacing w:val="0"/>
        <w:jc w:val="both"/>
        <w:rPr>
          <w:b/>
        </w:rPr>
      </w:pPr>
      <w:r>
        <w:t>a</w:t>
      </w:r>
      <w:r w:rsidR="001C7528" w:rsidRPr="001C7528">
        <w:t xml:space="preserve"> licensed platform operator </w:t>
      </w:r>
      <w:r w:rsidR="001C7528">
        <w:t xml:space="preserve">shall </w:t>
      </w:r>
      <w:r w:rsidR="001C7528" w:rsidRPr="001C7528">
        <w:t xml:space="preserve">monitor the total value of client virtual assets under its custody </w:t>
      </w:r>
      <w:r>
        <w:t xml:space="preserve">on a </w:t>
      </w:r>
      <w:r w:rsidR="001C7528" w:rsidRPr="001C7528">
        <w:t>daily</w:t>
      </w:r>
      <w:r>
        <w:t xml:space="preserve"> basis</w:t>
      </w:r>
      <w:r w:rsidR="001C7528" w:rsidRPr="001C7528">
        <w:t xml:space="preserve">. If the licensed platform operator becomes aware that the total value of virtual assets exceeds the </w:t>
      </w:r>
      <w:r w:rsidR="00E00704">
        <w:t xml:space="preserve">approved </w:t>
      </w:r>
      <w:r w:rsidR="001C7528" w:rsidRPr="001C7528">
        <w:t xml:space="preserve">compensation coverage amount, </w:t>
      </w:r>
      <w:r w:rsidR="00950151">
        <w:t xml:space="preserve">and </w:t>
      </w:r>
      <w:r w:rsidR="001C7528" w:rsidRPr="001C7528">
        <w:t>this situation</w:t>
      </w:r>
      <w:r w:rsidR="00950151">
        <w:t xml:space="preserve"> is expected</w:t>
      </w:r>
      <w:r w:rsidR="001C7528" w:rsidRPr="001C7528">
        <w:t xml:space="preserve"> to persist, </w:t>
      </w:r>
      <w:r w:rsidR="00707574">
        <w:t xml:space="preserve">it </w:t>
      </w:r>
      <w:r w:rsidR="0079175E">
        <w:t>must</w:t>
      </w:r>
      <w:r w:rsidR="001C7528" w:rsidRPr="001C7528">
        <w:t xml:space="preserve"> inform the SFC and take prompt remedial action</w:t>
      </w:r>
      <w:r>
        <w:t>;</w:t>
      </w:r>
    </w:p>
    <w:p w14:paraId="7A9CB140" w14:textId="77777777" w:rsidR="00800261" w:rsidRPr="00800261" w:rsidRDefault="00800261" w:rsidP="00752AB0">
      <w:pPr>
        <w:pStyle w:val="a4"/>
        <w:snapToGrid w:val="0"/>
        <w:spacing w:after="0" w:line="240" w:lineRule="auto"/>
        <w:ind w:hanging="630"/>
        <w:contextualSpacing w:val="0"/>
        <w:jc w:val="both"/>
        <w:rPr>
          <w:b/>
        </w:rPr>
      </w:pPr>
    </w:p>
    <w:p w14:paraId="6848EB92" w14:textId="12DFA295" w:rsidR="00800261" w:rsidRDefault="00210A38" w:rsidP="00752AB0">
      <w:pPr>
        <w:pStyle w:val="a4"/>
        <w:numPr>
          <w:ilvl w:val="0"/>
          <w:numId w:val="1"/>
        </w:numPr>
        <w:snapToGrid w:val="0"/>
        <w:spacing w:after="0" w:line="240" w:lineRule="auto"/>
        <w:ind w:hanging="630"/>
        <w:contextualSpacing w:val="0"/>
        <w:jc w:val="both"/>
      </w:pPr>
      <w:r>
        <w:t>t</w:t>
      </w:r>
      <w:r w:rsidR="00800261" w:rsidRPr="00800261">
        <w:t>o satisfy the compensation requirements, licensed platform operators can u</w:t>
      </w:r>
      <w:r w:rsidR="00AA1A92">
        <w:t xml:space="preserve">se their own funds or funds </w:t>
      </w:r>
      <w:r w:rsidR="00183084" w:rsidRPr="00183084">
        <w:t>of a corporation within its same group of companies</w:t>
      </w:r>
      <w:r w:rsidR="00800261" w:rsidRPr="00800261">
        <w:t xml:space="preserve">, but these funds must be held on trust and designated for that purpose. The funds should also be segregated from the assets of the licensed platform operator, its related entity, or any corporation </w:t>
      </w:r>
      <w:r w:rsidR="00AA1A92" w:rsidRPr="00AA1A92">
        <w:t>in the same group of companies as the operator</w:t>
      </w:r>
      <w:r w:rsidR="00800261" w:rsidRPr="00800261">
        <w:t>.</w:t>
      </w:r>
    </w:p>
    <w:p w14:paraId="50821BAD" w14:textId="77777777" w:rsidR="00210A38" w:rsidRDefault="00210A38" w:rsidP="00752AB0">
      <w:pPr>
        <w:snapToGrid w:val="0"/>
        <w:spacing w:after="0" w:line="240" w:lineRule="auto"/>
        <w:jc w:val="both"/>
      </w:pPr>
    </w:p>
    <w:p w14:paraId="2A6C9B4F" w14:textId="77777777" w:rsidR="00210A38" w:rsidRPr="00800261" w:rsidRDefault="00210A38" w:rsidP="00752AB0">
      <w:pPr>
        <w:snapToGrid w:val="0"/>
        <w:spacing w:after="0" w:line="240" w:lineRule="auto"/>
        <w:jc w:val="both"/>
      </w:pPr>
      <w:r>
        <w:t xml:space="preserve">The SFC </w:t>
      </w:r>
      <w:r w:rsidR="0079175E">
        <w:t xml:space="preserve">is </w:t>
      </w:r>
      <w:r>
        <w:t>consult</w:t>
      </w:r>
      <w:r w:rsidR="0079175E">
        <w:t>ing</w:t>
      </w:r>
      <w:r>
        <w:t xml:space="preserve"> the public on the above proposed insurance and compensation arrangements, as well as any other proposed options and technical solutions to mitigate risks associated with taking custody of client virtual assets. </w:t>
      </w:r>
    </w:p>
    <w:p w14:paraId="238EE8E9" w14:textId="77777777" w:rsidR="00707574" w:rsidRPr="00707574" w:rsidRDefault="00707574" w:rsidP="00490707">
      <w:pPr>
        <w:pStyle w:val="a4"/>
        <w:snapToGrid w:val="0"/>
        <w:spacing w:after="0" w:line="240" w:lineRule="auto"/>
        <w:contextualSpacing w:val="0"/>
        <w:jc w:val="both"/>
        <w:rPr>
          <w:b/>
        </w:rPr>
      </w:pPr>
    </w:p>
    <w:p w14:paraId="3C8A09DD" w14:textId="77777777" w:rsidR="00106C6D" w:rsidRPr="00752AB0" w:rsidRDefault="001A6EC4" w:rsidP="00752AB0">
      <w:pPr>
        <w:pStyle w:val="a4"/>
        <w:numPr>
          <w:ilvl w:val="0"/>
          <w:numId w:val="5"/>
        </w:numPr>
        <w:snapToGrid w:val="0"/>
        <w:spacing w:after="0" w:line="240" w:lineRule="auto"/>
        <w:ind w:hanging="720"/>
        <w:jc w:val="both"/>
        <w:rPr>
          <w:b/>
          <w:sz w:val="24"/>
          <w:szCs w:val="26"/>
        </w:rPr>
      </w:pPr>
      <w:r w:rsidRPr="00752AB0">
        <w:rPr>
          <w:b/>
          <w:sz w:val="24"/>
          <w:szCs w:val="26"/>
        </w:rPr>
        <w:t>Guideline on Anti-Money Laundering and Counter-Financing of Terrorism</w:t>
      </w:r>
      <w:r w:rsidR="00A93D17" w:rsidRPr="00752AB0">
        <w:rPr>
          <w:b/>
          <w:sz w:val="24"/>
          <w:szCs w:val="26"/>
        </w:rPr>
        <w:t xml:space="preserve"> (For Licensed Corporations and SFC-licensed Virtual Asset Service Providers)</w:t>
      </w:r>
    </w:p>
    <w:p w14:paraId="16A9273F" w14:textId="77777777" w:rsidR="00210A38" w:rsidRPr="007F3C3E" w:rsidRDefault="00210A38" w:rsidP="00490707">
      <w:pPr>
        <w:snapToGrid w:val="0"/>
        <w:spacing w:after="0" w:line="240" w:lineRule="auto"/>
        <w:jc w:val="both"/>
        <w:rPr>
          <w:b/>
        </w:rPr>
      </w:pPr>
    </w:p>
    <w:p w14:paraId="72536C0F" w14:textId="77777777" w:rsidR="005F5808" w:rsidRDefault="00485E45" w:rsidP="00490707">
      <w:pPr>
        <w:snapToGrid w:val="0"/>
        <w:spacing w:after="0" w:line="240" w:lineRule="auto"/>
        <w:jc w:val="both"/>
      </w:pPr>
      <w:r>
        <w:t xml:space="preserve">Under the new regime, </w:t>
      </w:r>
      <w:r w:rsidR="0079175E">
        <w:t xml:space="preserve">Hong Kong </w:t>
      </w:r>
      <w:r>
        <w:t>l</w:t>
      </w:r>
      <w:r w:rsidR="005F5808" w:rsidRPr="005F5808">
        <w:t xml:space="preserve">icensed </w:t>
      </w:r>
      <w:r w:rsidR="00210A38">
        <w:t xml:space="preserve">VA trading </w:t>
      </w:r>
      <w:r w:rsidR="005F5808" w:rsidRPr="005F5808">
        <w:t xml:space="preserve">platform operators </w:t>
      </w:r>
      <w:r w:rsidR="00210A38">
        <w:t xml:space="preserve">would be required to </w:t>
      </w:r>
      <w:r w:rsidR="005F5808" w:rsidRPr="005F5808">
        <w:t xml:space="preserve">follow additional virtual asset-specific AML/CFT requirements </w:t>
      </w:r>
      <w:r w:rsidR="00A93D17">
        <w:t xml:space="preserve">to be </w:t>
      </w:r>
      <w:r w:rsidR="005F5808" w:rsidRPr="005F5808">
        <w:t xml:space="preserve">outlined in </w:t>
      </w:r>
      <w:r w:rsidR="00210A38">
        <w:t xml:space="preserve">a </w:t>
      </w:r>
      <w:r w:rsidR="007F3C3E">
        <w:t xml:space="preserve">stand-alone </w:t>
      </w:r>
      <w:r w:rsidR="005F5808" w:rsidRPr="005F5808">
        <w:t>Chapter 12</w:t>
      </w:r>
      <w:r w:rsidR="007F3C3E">
        <w:t xml:space="preserve"> to be incorporated in the</w:t>
      </w:r>
      <w:r w:rsidR="00A93D17">
        <w:t xml:space="preserve"> (to be renamed) </w:t>
      </w:r>
      <w:r w:rsidR="007F3C3E" w:rsidRPr="007F3C3E">
        <w:t xml:space="preserve"> </w:t>
      </w:r>
      <w:r w:rsidR="007F3C3E" w:rsidRPr="00752AB0">
        <w:rPr>
          <w:i/>
        </w:rPr>
        <w:t>Guideline on Anti-Money Laundering and Counter-Financing of Terrorism (For Licensed Corporations and SFC-licensed Virtual Asset Service Providers)</w:t>
      </w:r>
      <w:r w:rsidR="0017348E">
        <w:t xml:space="preserve"> to be published by the SFC</w:t>
      </w:r>
      <w:r w:rsidR="005F5808" w:rsidRPr="005F5808">
        <w:t xml:space="preserve">, along with </w:t>
      </w:r>
      <w:r w:rsidR="001137BA">
        <w:t xml:space="preserve">other </w:t>
      </w:r>
      <w:r w:rsidR="005F5808" w:rsidRPr="005F5808">
        <w:t>exis</w:t>
      </w:r>
      <w:r w:rsidR="008D7B3A">
        <w:t xml:space="preserve">ting AML/CFT requirements </w:t>
      </w:r>
      <w:r w:rsidR="001137BA">
        <w:t xml:space="preserve">applicable to SFC licensed entities. </w:t>
      </w:r>
      <w:r w:rsidR="00D124EA">
        <w:t>Some of the key requirements of Chapter 12 are:</w:t>
      </w:r>
    </w:p>
    <w:p w14:paraId="056562EE" w14:textId="77777777" w:rsidR="000033F7" w:rsidRDefault="000033F7" w:rsidP="00490707">
      <w:pPr>
        <w:snapToGrid w:val="0"/>
        <w:spacing w:after="0" w:line="240" w:lineRule="auto"/>
        <w:jc w:val="both"/>
        <w:rPr>
          <w:b/>
        </w:rPr>
      </w:pPr>
    </w:p>
    <w:p w14:paraId="1D90F218" w14:textId="35189141" w:rsidR="006F17BA" w:rsidRDefault="00D124EA" w:rsidP="00CE0437">
      <w:pPr>
        <w:pStyle w:val="a4"/>
        <w:numPr>
          <w:ilvl w:val="0"/>
          <w:numId w:val="8"/>
        </w:numPr>
        <w:snapToGrid w:val="0"/>
        <w:spacing w:after="0" w:line="240" w:lineRule="auto"/>
        <w:contextualSpacing w:val="0"/>
        <w:jc w:val="both"/>
      </w:pPr>
      <w:r w:rsidRPr="00752AB0">
        <w:rPr>
          <w:b/>
        </w:rPr>
        <w:t>v</w:t>
      </w:r>
      <w:r w:rsidR="00F21C9E" w:rsidRPr="00752AB0">
        <w:rPr>
          <w:b/>
        </w:rPr>
        <w:t>irtual asset transfers</w:t>
      </w:r>
      <w:r w:rsidRPr="00752AB0">
        <w:rPr>
          <w:b/>
        </w:rPr>
        <w:t xml:space="preserve">: </w:t>
      </w:r>
      <w:r>
        <w:t xml:space="preserve"> </w:t>
      </w:r>
      <w:r w:rsidR="00CE0437">
        <w:t xml:space="preserve">The </w:t>
      </w:r>
      <w:r>
        <w:t>s</w:t>
      </w:r>
      <w:r w:rsidR="00F21C9E">
        <w:t>pecific requirements for virtual as</w:t>
      </w:r>
      <w:r w:rsidR="000C65E8">
        <w:t xml:space="preserve">set transfers stipulated in </w:t>
      </w:r>
      <w:r w:rsidR="00485E45">
        <w:t>section 13A of Schedule 2 to the AMLO</w:t>
      </w:r>
      <w:r w:rsidR="00CE0437">
        <w:t>,</w:t>
      </w:r>
      <w:r w:rsidR="00485E45">
        <w:t xml:space="preserve"> </w:t>
      </w:r>
      <w:r>
        <w:t>which appl</w:t>
      </w:r>
      <w:r w:rsidR="00CE0437">
        <w:t>y</w:t>
      </w:r>
      <w:r>
        <w:t xml:space="preserve"> to financial institutions as defined therein</w:t>
      </w:r>
      <w:r w:rsidR="00CE0437">
        <w:t>,</w:t>
      </w:r>
      <w:r>
        <w:t xml:space="preserve"> </w:t>
      </w:r>
      <w:r w:rsidR="00E16BD9">
        <w:t xml:space="preserve">will </w:t>
      </w:r>
      <w:r w:rsidR="00BA1B2F">
        <w:t xml:space="preserve">take effect from 1 June 2023, and the requirements of which </w:t>
      </w:r>
      <w:r w:rsidR="00F6451C">
        <w:t xml:space="preserve">are to </w:t>
      </w:r>
      <w:r w:rsidR="00BA1B2F">
        <w:t xml:space="preserve">be outlined in Chapter 12. The general principle is to </w:t>
      </w:r>
      <w:r w:rsidR="00BA1B2F">
        <w:lastRenderedPageBreak/>
        <w:t>apply wire transfer requirements under FATF Recommendation 16 to virtual asset transfers</w:t>
      </w:r>
      <w:r w:rsidR="00B53002">
        <w:t>.</w:t>
      </w:r>
      <w:r w:rsidR="00CE0437">
        <w:t xml:space="preserve"> </w:t>
      </w:r>
      <w:r w:rsidR="00B53002">
        <w:t>T</w:t>
      </w:r>
      <w:r w:rsidR="00BA1B2F">
        <w:t xml:space="preserve">his would require, </w:t>
      </w:r>
      <w:r w:rsidR="00BA1B2F">
        <w:rPr>
          <w:i/>
        </w:rPr>
        <w:t xml:space="preserve">inter alia, </w:t>
      </w:r>
      <w:r w:rsidR="0079175E">
        <w:t xml:space="preserve">Hong Kong </w:t>
      </w:r>
      <w:r w:rsidR="00BA1B2F">
        <w:t xml:space="preserve">licensed VA trading platform operators acting as ordering and beneficiary institutions to properly obtain, record and submit information </w:t>
      </w:r>
      <w:r w:rsidR="001A796E">
        <w:t>of</w:t>
      </w:r>
      <w:r w:rsidR="00BA1B2F">
        <w:t xml:space="preserve"> counterparty institution</w:t>
      </w:r>
      <w:r w:rsidR="00F6451C">
        <w:t>s</w:t>
      </w:r>
      <w:r w:rsidR="00BA1B2F">
        <w:t>; conduct due diligence on virtual a</w:t>
      </w:r>
      <w:r w:rsidR="001A796E">
        <w:t>sset transfer counterpart</w:t>
      </w:r>
      <w:r w:rsidR="00F6451C">
        <w:t>ies</w:t>
      </w:r>
      <w:r w:rsidR="001A796E">
        <w:t xml:space="preserve">; </w:t>
      </w:r>
      <w:r w:rsidR="00B53002">
        <w:t>and</w:t>
      </w:r>
      <w:r w:rsidR="001A796E">
        <w:t xml:space="preserve"> obtain and record </w:t>
      </w:r>
      <w:r w:rsidR="00F6451C">
        <w:t xml:space="preserve">each </w:t>
      </w:r>
      <w:r w:rsidR="001A796E">
        <w:t>customer who may be originator or recipient</w:t>
      </w:r>
      <w:r w:rsidR="00E16BD9">
        <w:t xml:space="preserve"> of</w:t>
      </w:r>
      <w:r w:rsidR="00CE0437" w:rsidRPr="00CE0437">
        <w:t xml:space="preserve"> the required information</w:t>
      </w:r>
      <w:r w:rsidR="001A796E">
        <w:t xml:space="preserve"> in connection with virtual assets transfers from unhosted wallets;</w:t>
      </w:r>
      <w:r w:rsidR="006F17BA">
        <w:t xml:space="preserve"> and</w:t>
      </w:r>
    </w:p>
    <w:p w14:paraId="5CA44DF2" w14:textId="77777777" w:rsidR="006F17BA" w:rsidRDefault="006F17BA" w:rsidP="00752AB0">
      <w:pPr>
        <w:pStyle w:val="a4"/>
        <w:snapToGrid w:val="0"/>
        <w:spacing w:after="0" w:line="240" w:lineRule="auto"/>
        <w:ind w:hanging="720"/>
        <w:contextualSpacing w:val="0"/>
        <w:jc w:val="both"/>
      </w:pPr>
    </w:p>
    <w:p w14:paraId="264F24D7" w14:textId="0A893CD0" w:rsidR="001A796E" w:rsidRDefault="009C7382" w:rsidP="00752AB0">
      <w:pPr>
        <w:pStyle w:val="a4"/>
        <w:numPr>
          <w:ilvl w:val="0"/>
          <w:numId w:val="8"/>
        </w:numPr>
        <w:snapToGrid w:val="0"/>
        <w:spacing w:after="0" w:line="240" w:lineRule="auto"/>
        <w:ind w:left="720"/>
        <w:contextualSpacing w:val="0"/>
        <w:jc w:val="both"/>
      </w:pPr>
      <w:r>
        <w:rPr>
          <w:b/>
        </w:rPr>
        <w:t>D</w:t>
      </w:r>
      <w:r w:rsidR="001A796E" w:rsidRPr="006F17BA">
        <w:rPr>
          <w:b/>
        </w:rPr>
        <w:t xml:space="preserve">isciplinary </w:t>
      </w:r>
      <w:r>
        <w:rPr>
          <w:b/>
        </w:rPr>
        <w:t>F</w:t>
      </w:r>
      <w:r w:rsidR="001A796E" w:rsidRPr="006F17BA">
        <w:rPr>
          <w:b/>
        </w:rPr>
        <w:t xml:space="preserve">ining </w:t>
      </w:r>
      <w:r>
        <w:rPr>
          <w:b/>
        </w:rPr>
        <w:t>G</w:t>
      </w:r>
      <w:r w:rsidR="001A796E" w:rsidRPr="006F17BA">
        <w:rPr>
          <w:b/>
        </w:rPr>
        <w:t>uidelines</w:t>
      </w:r>
      <w:r w:rsidR="001A796E">
        <w:t xml:space="preserve">: </w:t>
      </w:r>
      <w:r w:rsidR="006F17BA">
        <w:t>the</w:t>
      </w:r>
      <w:r w:rsidR="001A796E">
        <w:t xml:space="preserve"> Disciplinary Fining Guidelines (set out in Appendix D of the </w:t>
      </w:r>
      <w:r w:rsidR="00F6451C">
        <w:t>SFC Hong Kong VASP Consultation Paper</w:t>
      </w:r>
      <w:r w:rsidR="006F17BA">
        <w:t>) will be published, and such guidelines will indicate the manner in which the SFC proposes to exercise disciplinary powers to impose pecuniary penalt</w:t>
      </w:r>
      <w:r w:rsidR="009F1B50">
        <w:t>ies</w:t>
      </w:r>
      <w:r w:rsidR="006F17BA">
        <w:t xml:space="preserve"> on a regulated person who is guilty of “misconduct”</w:t>
      </w:r>
      <w:r w:rsidR="00AC06D3">
        <w:t>.</w:t>
      </w:r>
      <w:r w:rsidR="006F17BA">
        <w:t xml:space="preserve"> (i.e. contravenes a material requirement, or conduct an act or omission relating to the provision of VA</w:t>
      </w:r>
      <w:r w:rsidR="005A0E49">
        <w:t xml:space="preserve"> service</w:t>
      </w:r>
      <w:r w:rsidR="00F6451C">
        <w:t>s</w:t>
      </w:r>
      <w:r w:rsidR="005A0E49">
        <w:t xml:space="preserve"> which is, or is likely to be, prejudicial to the interests of the investing public or to </w:t>
      </w:r>
      <w:r w:rsidR="0059513B">
        <w:t xml:space="preserve">the </w:t>
      </w:r>
      <w:r w:rsidR="005A0E49">
        <w:t>public interest</w:t>
      </w:r>
      <w:r w:rsidR="00EB37C7">
        <w:t>)</w:t>
      </w:r>
      <w:r w:rsidR="005A0E49">
        <w:t xml:space="preserve"> The maximum fine that may be imposed is HK$10 million or three times the profit gained or loss avoided as a result of the misconduct and the SFC will consider those matters set out in the </w:t>
      </w:r>
      <w:r w:rsidR="005F307E">
        <w:t xml:space="preserve">Disciplinary Fining </w:t>
      </w:r>
      <w:r w:rsidR="005A0E49">
        <w:t xml:space="preserve">Guidelines (such as whether the act was reckless, intentional or negligent) in determining the appropriate fine. </w:t>
      </w:r>
    </w:p>
    <w:p w14:paraId="45452379" w14:textId="77777777" w:rsidR="005A0E49" w:rsidRDefault="005A0E49" w:rsidP="00752AB0">
      <w:pPr>
        <w:pStyle w:val="a4"/>
        <w:snapToGrid w:val="0"/>
        <w:spacing w:after="0" w:line="240" w:lineRule="auto"/>
        <w:contextualSpacing w:val="0"/>
        <w:jc w:val="both"/>
      </w:pPr>
    </w:p>
    <w:p w14:paraId="086EAADB" w14:textId="77777777" w:rsidR="001A796E" w:rsidRPr="00752AB0" w:rsidRDefault="001A796E">
      <w:pPr>
        <w:snapToGrid w:val="0"/>
        <w:spacing w:after="0" w:line="240" w:lineRule="auto"/>
        <w:jc w:val="both"/>
        <w:rPr>
          <w:i/>
        </w:rPr>
      </w:pPr>
      <w:r>
        <w:t xml:space="preserve">The SFC seeks public comments on the requirements of Chapter 12 of the AML Guideline as well as the Disciplinary Fining Guidelines. </w:t>
      </w:r>
    </w:p>
    <w:p w14:paraId="189D5B7E" w14:textId="77777777" w:rsidR="00D124EA" w:rsidRDefault="00D124EA" w:rsidP="00490707">
      <w:pPr>
        <w:snapToGrid w:val="0"/>
        <w:spacing w:after="0" w:line="240" w:lineRule="auto"/>
        <w:jc w:val="both"/>
      </w:pPr>
    </w:p>
    <w:p w14:paraId="67CBB2A2" w14:textId="77777777" w:rsidR="00A6089A" w:rsidRPr="00752AB0" w:rsidRDefault="00A6089A">
      <w:pPr>
        <w:snapToGrid w:val="0"/>
        <w:spacing w:after="0" w:line="240" w:lineRule="auto"/>
        <w:jc w:val="both"/>
        <w:rPr>
          <w:b/>
          <w:sz w:val="24"/>
          <w:szCs w:val="26"/>
        </w:rPr>
      </w:pPr>
      <w:r w:rsidRPr="00752AB0">
        <w:rPr>
          <w:b/>
          <w:sz w:val="24"/>
          <w:szCs w:val="26"/>
        </w:rPr>
        <w:t>Transitional arrangements for existing SFO-licensed platform operators</w:t>
      </w:r>
    </w:p>
    <w:p w14:paraId="0C90E418" w14:textId="77777777" w:rsidR="00A6089A" w:rsidRDefault="00A6089A" w:rsidP="00490707">
      <w:pPr>
        <w:snapToGrid w:val="0"/>
        <w:spacing w:after="0" w:line="240" w:lineRule="auto"/>
        <w:jc w:val="both"/>
      </w:pPr>
    </w:p>
    <w:p w14:paraId="2D8B2E22" w14:textId="77777777" w:rsidR="00A6089A" w:rsidRDefault="00A6089A" w:rsidP="00A6089A">
      <w:pPr>
        <w:snapToGrid w:val="0"/>
        <w:spacing w:after="0" w:line="240" w:lineRule="auto"/>
        <w:jc w:val="both"/>
      </w:pPr>
      <w:r>
        <w:t xml:space="preserve">The SFC proposes a 12-month transitional period for existing SFO-licensed platform operators to comply with the VATP Guidelines, AML Guideline for LCs and SFC-licensed VASPs, and other guidelines. </w:t>
      </w:r>
    </w:p>
    <w:p w14:paraId="4F7597C8" w14:textId="77777777" w:rsidR="00A6089A" w:rsidRDefault="00A6089A" w:rsidP="00490707">
      <w:pPr>
        <w:snapToGrid w:val="0"/>
        <w:spacing w:after="0" w:line="240" w:lineRule="auto"/>
        <w:jc w:val="both"/>
      </w:pPr>
    </w:p>
    <w:p w14:paraId="6D4CADCB" w14:textId="77777777" w:rsidR="007F3C3E" w:rsidRDefault="00451901" w:rsidP="00752AB0">
      <w:pPr>
        <w:rPr>
          <w:b/>
          <w:sz w:val="26"/>
          <w:szCs w:val="26"/>
        </w:rPr>
      </w:pPr>
      <w:r>
        <w:rPr>
          <w:b/>
          <w:sz w:val="26"/>
          <w:szCs w:val="26"/>
        </w:rPr>
        <w:t>Tr</w:t>
      </w:r>
      <w:r w:rsidR="007F3C3E" w:rsidRPr="007F3C3E">
        <w:rPr>
          <w:b/>
          <w:sz w:val="26"/>
          <w:szCs w:val="26"/>
        </w:rPr>
        <w:t xml:space="preserve">ansitional </w:t>
      </w:r>
      <w:r w:rsidR="002D503E">
        <w:rPr>
          <w:b/>
          <w:sz w:val="26"/>
          <w:szCs w:val="26"/>
        </w:rPr>
        <w:t>A</w:t>
      </w:r>
      <w:r w:rsidR="002D503E" w:rsidRPr="007F3C3E">
        <w:rPr>
          <w:b/>
          <w:sz w:val="26"/>
          <w:szCs w:val="26"/>
        </w:rPr>
        <w:t>rrangements</w:t>
      </w:r>
      <w:r w:rsidR="002D503E">
        <w:rPr>
          <w:b/>
          <w:sz w:val="26"/>
          <w:szCs w:val="26"/>
        </w:rPr>
        <w:t xml:space="preserve"> </w:t>
      </w:r>
      <w:r>
        <w:rPr>
          <w:b/>
          <w:sz w:val="26"/>
          <w:szCs w:val="26"/>
        </w:rPr>
        <w:t xml:space="preserve">and </w:t>
      </w:r>
      <w:r w:rsidR="002D503E">
        <w:rPr>
          <w:b/>
          <w:sz w:val="26"/>
          <w:szCs w:val="26"/>
        </w:rPr>
        <w:t>I</w:t>
      </w:r>
      <w:r>
        <w:rPr>
          <w:b/>
          <w:sz w:val="26"/>
          <w:szCs w:val="26"/>
        </w:rPr>
        <w:t xml:space="preserve">mplementation </w:t>
      </w:r>
      <w:r w:rsidR="002D503E">
        <w:rPr>
          <w:b/>
          <w:sz w:val="26"/>
          <w:szCs w:val="26"/>
        </w:rPr>
        <w:t>D</w:t>
      </w:r>
      <w:r>
        <w:rPr>
          <w:b/>
          <w:sz w:val="26"/>
          <w:szCs w:val="26"/>
        </w:rPr>
        <w:t>etails of the AM</w:t>
      </w:r>
      <w:r w:rsidR="00EB37C7">
        <w:rPr>
          <w:b/>
          <w:sz w:val="26"/>
          <w:szCs w:val="26"/>
        </w:rPr>
        <w:t>L</w:t>
      </w:r>
      <w:r>
        <w:rPr>
          <w:b/>
          <w:sz w:val="26"/>
          <w:szCs w:val="26"/>
        </w:rPr>
        <w:t xml:space="preserve">O </w:t>
      </w:r>
      <w:r w:rsidR="001A56AD">
        <w:rPr>
          <w:b/>
          <w:sz w:val="26"/>
          <w:szCs w:val="26"/>
        </w:rPr>
        <w:t xml:space="preserve">VASP </w:t>
      </w:r>
      <w:r w:rsidR="002D503E">
        <w:rPr>
          <w:b/>
          <w:sz w:val="26"/>
          <w:szCs w:val="26"/>
        </w:rPr>
        <w:t>R</w:t>
      </w:r>
      <w:r>
        <w:rPr>
          <w:b/>
          <w:sz w:val="26"/>
          <w:szCs w:val="26"/>
        </w:rPr>
        <w:t>egime</w:t>
      </w:r>
    </w:p>
    <w:p w14:paraId="31B4324B" w14:textId="77777777" w:rsidR="001A56AD" w:rsidRDefault="001A56AD" w:rsidP="00490707">
      <w:pPr>
        <w:snapToGrid w:val="0"/>
        <w:spacing w:after="0" w:line="240" w:lineRule="auto"/>
        <w:jc w:val="both"/>
      </w:pPr>
      <w:r>
        <w:t>The AM</w:t>
      </w:r>
      <w:r w:rsidR="00EB37C7">
        <w:t>L</w:t>
      </w:r>
      <w:r>
        <w:t>O VASP regime will come into effect on 1 June 2023 and any VA trading platform carrying on any business in Hong Kong or actively market</w:t>
      </w:r>
      <w:r w:rsidR="0059513B">
        <w:t>ing</w:t>
      </w:r>
      <w:r>
        <w:t xml:space="preserve"> its services to Hong Kong investors without a valid licen</w:t>
      </w:r>
      <w:r w:rsidR="00AC06D3">
        <w:t>c</w:t>
      </w:r>
      <w:r>
        <w:t xml:space="preserve">e will be in breach of the licensing requirements under the AMLO VASP regime, unless the transitional arrangements below apply. </w:t>
      </w:r>
    </w:p>
    <w:p w14:paraId="68FA304D" w14:textId="77777777" w:rsidR="001A56AD" w:rsidRDefault="001A56AD" w:rsidP="00490707">
      <w:pPr>
        <w:snapToGrid w:val="0"/>
        <w:spacing w:after="0" w:line="240" w:lineRule="auto"/>
        <w:jc w:val="both"/>
      </w:pPr>
    </w:p>
    <w:p w14:paraId="611BD7A2" w14:textId="77777777" w:rsidR="00F21C9E" w:rsidRDefault="001A56AD">
      <w:pPr>
        <w:snapToGrid w:val="0"/>
        <w:spacing w:after="0" w:line="240" w:lineRule="auto"/>
        <w:jc w:val="both"/>
      </w:pPr>
      <w:r>
        <w:t xml:space="preserve">The </w:t>
      </w:r>
      <w:r w:rsidR="00A6089A">
        <w:t>transitional arrangements</w:t>
      </w:r>
      <w:r>
        <w:t xml:space="preserve"> </w:t>
      </w:r>
      <w:r w:rsidR="00A6089A">
        <w:t xml:space="preserve">are aimed at providing reasonably sufficient time for VA trading platforms operating in Hong Kong to either apply for a licence or close down in an orderly manner. </w:t>
      </w:r>
      <w:r w:rsidR="004176C6">
        <w:t xml:space="preserve">Under the arrangement, a VA trading platform which is pre-existing and in operation in Hong Kong prior to 1 June 2023 with </w:t>
      </w:r>
      <w:r w:rsidR="0059513B">
        <w:t xml:space="preserve">a </w:t>
      </w:r>
      <w:r w:rsidR="004176C6">
        <w:t xml:space="preserve">meaningful and substantial presence may </w:t>
      </w:r>
      <w:r w:rsidR="000C65E8">
        <w:t>continue to operate in Hong Kong</w:t>
      </w:r>
      <w:r w:rsidR="004176C6">
        <w:t xml:space="preserve"> without a licence</w:t>
      </w:r>
      <w:r w:rsidR="000C65E8">
        <w:t xml:space="preserve"> until 31 May 2024, which will then be subject to a deeming arrangement</w:t>
      </w:r>
      <w:r w:rsidR="004176C6">
        <w:t xml:space="preserve"> from 1 June 2024</w:t>
      </w:r>
      <w:r w:rsidR="000C65E8">
        <w:t>.</w:t>
      </w:r>
    </w:p>
    <w:p w14:paraId="042C3DA5" w14:textId="77777777" w:rsidR="004176C6" w:rsidRDefault="004176C6">
      <w:pPr>
        <w:snapToGrid w:val="0"/>
        <w:spacing w:after="0" w:line="240" w:lineRule="auto"/>
        <w:jc w:val="both"/>
      </w:pPr>
    </w:p>
    <w:p w14:paraId="3045839D" w14:textId="77777777" w:rsidR="004176C6" w:rsidRDefault="004176C6">
      <w:pPr>
        <w:snapToGrid w:val="0"/>
        <w:spacing w:after="0" w:line="240" w:lineRule="auto"/>
        <w:jc w:val="both"/>
      </w:pPr>
      <w:r>
        <w:t xml:space="preserve">When considering whether a VA trading platform has a “meaningful and substantial presence in Hong Kong”, the SFC will consider, </w:t>
      </w:r>
      <w:r>
        <w:rPr>
          <w:i/>
        </w:rPr>
        <w:t>inter alia</w:t>
      </w:r>
      <w:r>
        <w:t xml:space="preserve">, whether it is incorporated or has </w:t>
      </w:r>
      <w:r w:rsidR="009F1B50">
        <w:t xml:space="preserve">a </w:t>
      </w:r>
      <w:r>
        <w:t xml:space="preserve">physical office in Hong Kong; whether central management and control over the platform and key personnel are based in Hong Kong; and whether the trading platform is live with </w:t>
      </w:r>
      <w:r w:rsidR="009F1B50">
        <w:t xml:space="preserve">a </w:t>
      </w:r>
      <w:r>
        <w:t xml:space="preserve">considerable number of clients and volume of trading activities in Hong Kong. </w:t>
      </w:r>
    </w:p>
    <w:p w14:paraId="75D6D900" w14:textId="77777777" w:rsidR="006B4291" w:rsidRDefault="006B4291">
      <w:pPr>
        <w:snapToGrid w:val="0"/>
        <w:spacing w:after="0" w:line="240" w:lineRule="auto"/>
        <w:jc w:val="both"/>
      </w:pPr>
    </w:p>
    <w:p w14:paraId="4E4FD354" w14:textId="77777777" w:rsidR="006B4291" w:rsidRPr="004176C6" w:rsidRDefault="006B4291">
      <w:pPr>
        <w:snapToGrid w:val="0"/>
        <w:spacing w:after="0" w:line="240" w:lineRule="auto"/>
        <w:jc w:val="both"/>
      </w:pPr>
      <w:r>
        <w:t xml:space="preserve">To be eligible for the deeming arrangement, individuals applying to be (i) responsible officers of a pre-existing VA trading platform must have been performing relevant regulated function for a VA trading platform on 1 June 2023 and at the time of application; and (ii) licensed representatives of a pre-existing VA trading platform must be performing relevant regulated function at the time of application. </w:t>
      </w:r>
    </w:p>
    <w:p w14:paraId="676B20F2" w14:textId="77777777" w:rsidR="00D86E65" w:rsidRPr="00D86E65" w:rsidRDefault="00D86E65" w:rsidP="00490707">
      <w:pPr>
        <w:snapToGrid w:val="0"/>
        <w:spacing w:after="0" w:line="240" w:lineRule="auto"/>
        <w:jc w:val="both"/>
        <w:rPr>
          <w:b/>
        </w:rPr>
      </w:pPr>
    </w:p>
    <w:p w14:paraId="13DBBF2E" w14:textId="77777777" w:rsidR="00106C6D" w:rsidRPr="006B4291" w:rsidRDefault="003D4D25" w:rsidP="00490707">
      <w:pPr>
        <w:snapToGrid w:val="0"/>
        <w:spacing w:after="0" w:line="240" w:lineRule="auto"/>
        <w:jc w:val="both"/>
        <w:rPr>
          <w:u w:val="single"/>
        </w:rPr>
      </w:pPr>
      <w:r w:rsidRPr="003D4D25">
        <w:rPr>
          <w:u w:val="single"/>
        </w:rPr>
        <w:t xml:space="preserve">Pre-existing VA trading platforms which intend to </w:t>
      </w:r>
      <w:r w:rsidR="006B4291" w:rsidRPr="00752AB0">
        <w:rPr>
          <w:u w:val="single"/>
        </w:rPr>
        <w:t xml:space="preserve">qualify for the deeming arrangement </w:t>
      </w:r>
      <w:r w:rsidR="006B4291">
        <w:rPr>
          <w:u w:val="single"/>
        </w:rPr>
        <w:t xml:space="preserve">and </w:t>
      </w:r>
      <w:r w:rsidRPr="006B4291">
        <w:rPr>
          <w:u w:val="single"/>
        </w:rPr>
        <w:t>apply for a licence</w:t>
      </w:r>
    </w:p>
    <w:p w14:paraId="70420453" w14:textId="77777777" w:rsidR="00490707" w:rsidRPr="008800A1" w:rsidRDefault="00490707" w:rsidP="00490707">
      <w:pPr>
        <w:snapToGrid w:val="0"/>
        <w:spacing w:after="0" w:line="240" w:lineRule="auto"/>
        <w:jc w:val="both"/>
        <w:rPr>
          <w:u w:val="single"/>
        </w:rPr>
      </w:pPr>
    </w:p>
    <w:p w14:paraId="2FACE255" w14:textId="77777777" w:rsidR="006B4291" w:rsidRDefault="003D4D25" w:rsidP="00490707">
      <w:pPr>
        <w:snapToGrid w:val="0"/>
        <w:spacing w:after="0" w:line="240" w:lineRule="auto"/>
        <w:jc w:val="both"/>
      </w:pPr>
      <w:r w:rsidRPr="003D4D25">
        <w:lastRenderedPageBreak/>
        <w:t xml:space="preserve">Pre-existing VA trading platforms </w:t>
      </w:r>
      <w:r w:rsidR="009F1B50">
        <w:t>which</w:t>
      </w:r>
      <w:r w:rsidR="006B4291">
        <w:t xml:space="preserve"> would like to qualify for the deeming arrangement must</w:t>
      </w:r>
      <w:r w:rsidRPr="003D4D25">
        <w:t xml:space="preserve"> submit </w:t>
      </w:r>
      <w:r w:rsidR="006B4291">
        <w:t xml:space="preserve">a </w:t>
      </w:r>
      <w:r w:rsidRPr="003D4D25">
        <w:t>fully completed licence application online under the AMLO VASP regime between 1 June 2023 and 29 February 2024</w:t>
      </w:r>
      <w:r w:rsidR="0059513B">
        <w:t>.</w:t>
      </w:r>
      <w:r w:rsidR="008800A1">
        <w:rPr>
          <w:rStyle w:val="a7"/>
        </w:rPr>
        <w:footnoteReference w:id="12"/>
      </w:r>
      <w:r w:rsidR="00F74321">
        <w:t xml:space="preserve"> T</w:t>
      </w:r>
      <w:r w:rsidRPr="003D4D25">
        <w:t xml:space="preserve">he </w:t>
      </w:r>
      <w:r w:rsidR="006B4291">
        <w:t>applicant must be able to demonstrate that it has</w:t>
      </w:r>
      <w:r w:rsidRPr="003D4D25">
        <w:t xml:space="preserve"> been operating a VA trading platform in Hong Kong immediately before 1 June 2023 and </w:t>
      </w:r>
      <w:r w:rsidR="00D0331C">
        <w:t xml:space="preserve">that it </w:t>
      </w:r>
      <w:r w:rsidRPr="003D4D25">
        <w:t>will comply with</w:t>
      </w:r>
      <w:r w:rsidR="006B4291">
        <w:t>, and have arrangements in place to ensure compliance with,</w:t>
      </w:r>
      <w:r w:rsidRPr="003D4D25">
        <w:t xml:space="preserve"> applicable regulatory requirements</w:t>
      </w:r>
      <w:r w:rsidR="006B4291">
        <w:t xml:space="preserve"> upon being deemed</w:t>
      </w:r>
      <w:r w:rsidRPr="003D4D25">
        <w:t>.</w:t>
      </w:r>
    </w:p>
    <w:p w14:paraId="1673AC3A" w14:textId="77777777" w:rsidR="006B4291" w:rsidRDefault="006B4291" w:rsidP="00490707">
      <w:pPr>
        <w:snapToGrid w:val="0"/>
        <w:spacing w:after="0" w:line="240" w:lineRule="auto"/>
        <w:jc w:val="both"/>
      </w:pPr>
    </w:p>
    <w:p w14:paraId="6EA2DC46" w14:textId="4DEEB501" w:rsidR="003D4D25" w:rsidRPr="003D4D25" w:rsidRDefault="003D4D25" w:rsidP="00490707">
      <w:pPr>
        <w:snapToGrid w:val="0"/>
        <w:spacing w:after="0" w:line="240" w:lineRule="auto"/>
        <w:jc w:val="both"/>
      </w:pPr>
      <w:r w:rsidRPr="003D4D25">
        <w:t xml:space="preserve">If the SFC is satisfied that the </w:t>
      </w:r>
      <w:r w:rsidR="00BB4682">
        <w:t>applicant</w:t>
      </w:r>
      <w:r w:rsidRPr="003D4D25">
        <w:t xml:space="preserve"> meet</w:t>
      </w:r>
      <w:r w:rsidR="00D1562D">
        <w:t>s</w:t>
      </w:r>
      <w:r w:rsidRPr="003D4D25">
        <w:t xml:space="preserve"> the deeming conditions, they will automatically be deemed to be licensed from 1 June 2024 until their licence applications are approved, withdrawn or refused.</w:t>
      </w:r>
      <w:r w:rsidR="00BB4682">
        <w:t xml:space="preserve"> Conversely, the SFC will notify an applicant whose application does not meet necessary conditions, or who do</w:t>
      </w:r>
      <w:r w:rsidR="00D1562D">
        <w:t>es</w:t>
      </w:r>
      <w:r w:rsidR="00BB4682">
        <w:t xml:space="preserve"> not have a reasonable prospect of successfully showing it may comply with relevant legal and regulatory requirements, in which </w:t>
      </w:r>
      <w:r w:rsidR="005F307E">
        <w:t xml:space="preserve">case </w:t>
      </w:r>
      <w:r w:rsidR="00BB4682">
        <w:t xml:space="preserve">the relevant VA trading platform must close down its business by 31 May 2024, or 3 months from the date of the SFC notice, whichever is later. </w:t>
      </w:r>
    </w:p>
    <w:p w14:paraId="78E953E6" w14:textId="77777777" w:rsidR="003D4D25" w:rsidRDefault="003D4D25" w:rsidP="00490707">
      <w:pPr>
        <w:snapToGrid w:val="0"/>
        <w:spacing w:after="0" w:line="240" w:lineRule="auto"/>
        <w:jc w:val="both"/>
        <w:rPr>
          <w:u w:val="single"/>
        </w:rPr>
      </w:pPr>
    </w:p>
    <w:p w14:paraId="2A44A31B" w14:textId="77777777" w:rsidR="00D86E65" w:rsidRDefault="003D4D25" w:rsidP="00490707">
      <w:pPr>
        <w:snapToGrid w:val="0"/>
        <w:spacing w:after="0" w:line="240" w:lineRule="auto"/>
        <w:jc w:val="both"/>
        <w:rPr>
          <w:u w:val="single"/>
        </w:rPr>
      </w:pPr>
      <w:r w:rsidRPr="003D4D25">
        <w:rPr>
          <w:u w:val="single"/>
        </w:rPr>
        <w:t>Pre-existing VA trading platforms which do not intend to apply for a licence</w:t>
      </w:r>
    </w:p>
    <w:p w14:paraId="263202B9" w14:textId="77777777" w:rsidR="00490707" w:rsidRPr="003D4D25" w:rsidRDefault="00490707" w:rsidP="00490707">
      <w:pPr>
        <w:snapToGrid w:val="0"/>
        <w:spacing w:after="0" w:line="240" w:lineRule="auto"/>
        <w:jc w:val="both"/>
        <w:rPr>
          <w:u w:val="single"/>
        </w:rPr>
      </w:pPr>
    </w:p>
    <w:p w14:paraId="679F4AB9" w14:textId="77777777" w:rsidR="00D86E65" w:rsidRDefault="003D4D25" w:rsidP="00490707">
      <w:pPr>
        <w:snapToGrid w:val="0"/>
        <w:spacing w:after="0" w:line="240" w:lineRule="auto"/>
        <w:jc w:val="both"/>
      </w:pPr>
      <w:r w:rsidRPr="003D4D25">
        <w:t>If pre-existing VA trading platforms do not intend to apply for a licence, the SFC suggests they commence</w:t>
      </w:r>
      <w:r w:rsidR="00BB4682">
        <w:t xml:space="preserve"> closing down their</w:t>
      </w:r>
      <w:r w:rsidRPr="003D4D25">
        <w:t xml:space="preserve"> operation</w:t>
      </w:r>
      <w:r w:rsidR="00BB4682">
        <w:t>s</w:t>
      </w:r>
      <w:r w:rsidRPr="003D4D25">
        <w:t xml:space="preserve"> in an orderly manner</w:t>
      </w:r>
      <w:r w:rsidR="00BB4682">
        <w:t xml:space="preserve"> and should stop active marketing of their services to Hong Kong prior to</w:t>
      </w:r>
      <w:r w:rsidRPr="003D4D25">
        <w:t xml:space="preserve"> 31 May 2024.</w:t>
      </w:r>
    </w:p>
    <w:p w14:paraId="65027B0A" w14:textId="77777777" w:rsidR="008800A1" w:rsidRDefault="008800A1" w:rsidP="00490707">
      <w:pPr>
        <w:snapToGrid w:val="0"/>
        <w:spacing w:after="0" w:line="240" w:lineRule="auto"/>
        <w:jc w:val="both"/>
      </w:pPr>
    </w:p>
    <w:p w14:paraId="2B3714B0" w14:textId="77777777" w:rsidR="00BA0006" w:rsidRDefault="003D4D25" w:rsidP="00490707">
      <w:pPr>
        <w:snapToGrid w:val="0"/>
        <w:spacing w:after="0" w:line="240" w:lineRule="auto"/>
        <w:jc w:val="both"/>
        <w:rPr>
          <w:u w:val="single"/>
        </w:rPr>
      </w:pPr>
      <w:r w:rsidRPr="003D4D25">
        <w:rPr>
          <w:u w:val="single"/>
        </w:rPr>
        <w:t xml:space="preserve">VA trading platforms </w:t>
      </w:r>
      <w:r w:rsidR="009F1B50">
        <w:rPr>
          <w:u w:val="single"/>
        </w:rPr>
        <w:t xml:space="preserve">already existing in Hong Kong </w:t>
      </w:r>
    </w:p>
    <w:p w14:paraId="7B21668C" w14:textId="77777777" w:rsidR="00490707" w:rsidRPr="008800A1" w:rsidRDefault="00490707" w:rsidP="00490707">
      <w:pPr>
        <w:snapToGrid w:val="0"/>
        <w:spacing w:after="0" w:line="240" w:lineRule="auto"/>
        <w:jc w:val="both"/>
        <w:rPr>
          <w:u w:val="single"/>
        </w:rPr>
      </w:pPr>
    </w:p>
    <w:p w14:paraId="4B67F50E" w14:textId="2D6CDB2D" w:rsidR="00BA0006" w:rsidRDefault="003D4D25" w:rsidP="00490707">
      <w:pPr>
        <w:snapToGrid w:val="0"/>
        <w:spacing w:after="0" w:line="240" w:lineRule="auto"/>
        <w:jc w:val="both"/>
      </w:pPr>
      <w:r w:rsidRPr="003D4D25">
        <w:t xml:space="preserve">VA trading platforms that do not operate in Hong Kong immediately before 1 June 2023 </w:t>
      </w:r>
      <w:r w:rsidR="00F6451C">
        <w:t>must not</w:t>
      </w:r>
      <w:r w:rsidRPr="003D4D25">
        <w:t xml:space="preserve"> carry on business in Hong Kong unless they have been formally licensed under the AMLO VASP regime.</w:t>
      </w:r>
    </w:p>
    <w:p w14:paraId="6E30FF03" w14:textId="77777777" w:rsidR="00BA0006" w:rsidRDefault="00BA0006" w:rsidP="00490707">
      <w:pPr>
        <w:snapToGrid w:val="0"/>
        <w:spacing w:after="0" w:line="240" w:lineRule="auto"/>
        <w:jc w:val="both"/>
      </w:pPr>
    </w:p>
    <w:p w14:paraId="68B409A1" w14:textId="77777777" w:rsidR="00BA0006" w:rsidRDefault="00BA0006" w:rsidP="00490707">
      <w:pPr>
        <w:snapToGrid w:val="0"/>
        <w:spacing w:after="0" w:line="240" w:lineRule="auto"/>
        <w:jc w:val="both"/>
        <w:rPr>
          <w:b/>
        </w:rPr>
      </w:pPr>
      <w:r w:rsidRPr="00BA0006">
        <w:rPr>
          <w:b/>
        </w:rPr>
        <w:t xml:space="preserve">Publication of </w:t>
      </w:r>
      <w:r w:rsidR="00F6451C">
        <w:rPr>
          <w:b/>
        </w:rPr>
        <w:t xml:space="preserve">Hong Kong </w:t>
      </w:r>
      <w:r w:rsidRPr="00BA0006">
        <w:rPr>
          <w:b/>
        </w:rPr>
        <w:t>VA trading platform lists</w:t>
      </w:r>
    </w:p>
    <w:p w14:paraId="5DE242EC" w14:textId="77777777" w:rsidR="005A0E49" w:rsidRPr="00BA0006" w:rsidRDefault="005A0E49" w:rsidP="00490707">
      <w:pPr>
        <w:snapToGrid w:val="0"/>
        <w:spacing w:after="0" w:line="240" w:lineRule="auto"/>
        <w:jc w:val="both"/>
        <w:rPr>
          <w:b/>
        </w:rPr>
      </w:pPr>
    </w:p>
    <w:p w14:paraId="4C2E44FB" w14:textId="440F0EF5" w:rsidR="00BA0006" w:rsidRPr="00BA0006" w:rsidRDefault="008500C2" w:rsidP="00490707">
      <w:pPr>
        <w:snapToGrid w:val="0"/>
        <w:spacing w:after="0" w:line="240" w:lineRule="auto"/>
        <w:jc w:val="both"/>
      </w:pPr>
      <w:r>
        <w:t xml:space="preserve">To avoid confusion </w:t>
      </w:r>
      <w:r w:rsidR="00F6451C">
        <w:t>in relation to Hong Kong</w:t>
      </w:r>
      <w:r>
        <w:t xml:space="preserve"> VA trading platform status, the SFC will publish lists on its website to inform the public of </w:t>
      </w:r>
      <w:r w:rsidR="00D1562D">
        <w:t xml:space="preserve">the </w:t>
      </w:r>
      <w:r w:rsidR="000033F7">
        <w:t>regulatory status</w:t>
      </w:r>
      <w:r w:rsidR="00FC112A">
        <w:t xml:space="preserve"> of </w:t>
      </w:r>
      <w:r w:rsidR="00F6451C">
        <w:t xml:space="preserve">Hong Kong </w:t>
      </w:r>
      <w:r w:rsidR="00FC112A">
        <w:t>VA trading platforms</w:t>
      </w:r>
      <w:r w:rsidR="008441E4">
        <w:t xml:space="preserve">. </w:t>
      </w:r>
      <w:r w:rsidR="00FC112A">
        <w:t xml:space="preserve">The SFC will publish </w:t>
      </w:r>
      <w:r>
        <w:t>l</w:t>
      </w:r>
      <w:r w:rsidRPr="008500C2">
        <w:t>ist</w:t>
      </w:r>
      <w:r w:rsidR="00FC112A">
        <w:t>s</w:t>
      </w:r>
      <w:r w:rsidRPr="008500C2">
        <w:t xml:space="preserve"> of </w:t>
      </w:r>
      <w:r w:rsidR="009F1B50" w:rsidRPr="009F1B50">
        <w:t xml:space="preserve">Hong Kong </w:t>
      </w:r>
      <w:r w:rsidRPr="008500C2">
        <w:t>licensed virtual asset trading platforms</w:t>
      </w:r>
      <w:r>
        <w:t xml:space="preserve">, </w:t>
      </w:r>
      <w:r w:rsidRPr="008500C2">
        <w:t>deemed</w:t>
      </w:r>
      <w:r w:rsidR="009F1B50" w:rsidRPr="009F1B50">
        <w:t xml:space="preserve"> Hong Kong</w:t>
      </w:r>
      <w:r w:rsidRPr="008500C2">
        <w:t xml:space="preserve"> licensed virtual asset trading platforms</w:t>
      </w:r>
      <w:r>
        <w:t xml:space="preserve">, </w:t>
      </w:r>
      <w:r w:rsidRPr="008500C2">
        <w:t>closing-down VA trading platforms</w:t>
      </w:r>
      <w:r>
        <w:t xml:space="preserve"> and </w:t>
      </w:r>
      <w:r w:rsidRPr="008500C2">
        <w:t xml:space="preserve">unlicensed </w:t>
      </w:r>
      <w:r w:rsidR="00FC112A">
        <w:t xml:space="preserve">“illegal” </w:t>
      </w:r>
      <w:r w:rsidRPr="008500C2">
        <w:t>virtual asset trading platforms</w:t>
      </w:r>
      <w:r w:rsidR="00D1562D">
        <w:t>.</w:t>
      </w:r>
      <w:r w:rsidR="008441E4">
        <w:rPr>
          <w:rStyle w:val="a7"/>
        </w:rPr>
        <w:footnoteReference w:id="13"/>
      </w:r>
    </w:p>
    <w:p w14:paraId="26192495" w14:textId="77777777" w:rsidR="00C61B65" w:rsidRDefault="00C61B65" w:rsidP="00490707">
      <w:pPr>
        <w:snapToGrid w:val="0"/>
        <w:spacing w:after="0" w:line="240" w:lineRule="auto"/>
        <w:jc w:val="both"/>
        <w:rPr>
          <w:b/>
        </w:rPr>
      </w:pPr>
    </w:p>
    <w:p w14:paraId="2D9D21FA" w14:textId="77777777" w:rsidR="00D86E65" w:rsidRDefault="008500C2" w:rsidP="00490707">
      <w:pPr>
        <w:snapToGrid w:val="0"/>
        <w:spacing w:after="0" w:line="240" w:lineRule="auto"/>
        <w:jc w:val="both"/>
        <w:rPr>
          <w:b/>
        </w:rPr>
      </w:pPr>
      <w:r w:rsidRPr="008500C2">
        <w:rPr>
          <w:b/>
        </w:rPr>
        <w:t>Dual licences</w:t>
      </w:r>
    </w:p>
    <w:p w14:paraId="002D2FFE" w14:textId="77777777" w:rsidR="00490707" w:rsidRDefault="00490707" w:rsidP="00490707">
      <w:pPr>
        <w:snapToGrid w:val="0"/>
        <w:spacing w:after="0" w:line="240" w:lineRule="auto"/>
        <w:jc w:val="both"/>
        <w:rPr>
          <w:b/>
        </w:rPr>
      </w:pPr>
    </w:p>
    <w:p w14:paraId="6096D147" w14:textId="77777777" w:rsidR="00FC112A" w:rsidRDefault="00FC112A" w:rsidP="00490707">
      <w:pPr>
        <w:snapToGrid w:val="0"/>
        <w:spacing w:after="0" w:line="240" w:lineRule="auto"/>
        <w:jc w:val="both"/>
      </w:pPr>
      <w:r>
        <w:t>Upon commencement of the AMLO regime, the SFC will regulat</w:t>
      </w:r>
      <w:r w:rsidR="000A203F">
        <w:t>e</w:t>
      </w:r>
      <w:r>
        <w:t xml:space="preserve"> the trading of security tokens under the existing S</w:t>
      </w:r>
      <w:r w:rsidR="00747EA8">
        <w:t>F</w:t>
      </w:r>
      <w:r>
        <w:t xml:space="preserve">O regime and regulate the trading of VA trading platforms under the AMLO VASP regime. </w:t>
      </w:r>
    </w:p>
    <w:p w14:paraId="14E77EDE" w14:textId="77777777" w:rsidR="00FC112A" w:rsidRDefault="00FC112A" w:rsidP="00490707">
      <w:pPr>
        <w:snapToGrid w:val="0"/>
        <w:spacing w:after="0" w:line="240" w:lineRule="auto"/>
        <w:jc w:val="both"/>
      </w:pPr>
    </w:p>
    <w:p w14:paraId="0FFAC5FF" w14:textId="5848EC09" w:rsidR="00D26079" w:rsidRDefault="00FC112A">
      <w:pPr>
        <w:snapToGrid w:val="0"/>
        <w:spacing w:after="0" w:line="240" w:lineRule="auto"/>
        <w:jc w:val="both"/>
      </w:pPr>
      <w:r>
        <w:t xml:space="preserve">Given that terms and features of virtual assets may evolve over time, a virtual asset’s classification may change from </w:t>
      </w:r>
      <w:r w:rsidR="00D1562D">
        <w:t xml:space="preserve">a </w:t>
      </w:r>
      <w:r>
        <w:t xml:space="preserve">non-security token to a security token or vice versa. As such, the SFC suggests that </w:t>
      </w:r>
      <w:r w:rsidR="008500C2" w:rsidRPr="008500C2">
        <w:t>VA trading platforms</w:t>
      </w:r>
      <w:r w:rsidR="008500C2">
        <w:t xml:space="preserve"> sh</w:t>
      </w:r>
      <w:r>
        <w:t>ould</w:t>
      </w:r>
      <w:r w:rsidR="008500C2">
        <w:t xml:space="preserve"> be dual licensed under both </w:t>
      </w:r>
      <w:r w:rsidR="008500C2" w:rsidRPr="008500C2">
        <w:t>the existing SFO regime and the AMLO VASP regime</w:t>
      </w:r>
      <w:r>
        <w:t xml:space="preserve"> to avoid business disruption or contravention of any of the licensing regimes</w:t>
      </w:r>
      <w:r w:rsidR="00D1562D">
        <w:t>.</w:t>
      </w:r>
      <w:r w:rsidR="00EF6066">
        <w:rPr>
          <w:rStyle w:val="a7"/>
        </w:rPr>
        <w:footnoteReference w:id="14"/>
      </w:r>
    </w:p>
    <w:p w14:paraId="228A75B8" w14:textId="77777777" w:rsidR="00490707" w:rsidRDefault="00490707" w:rsidP="00490707">
      <w:pPr>
        <w:snapToGrid w:val="0"/>
        <w:spacing w:after="0" w:line="240" w:lineRule="auto"/>
        <w:jc w:val="both"/>
      </w:pPr>
    </w:p>
    <w:p w14:paraId="34D2E285" w14:textId="77777777" w:rsidR="00FC112A" w:rsidRDefault="008500C2" w:rsidP="00490707">
      <w:pPr>
        <w:snapToGrid w:val="0"/>
        <w:spacing w:after="0" w:line="240" w:lineRule="auto"/>
        <w:jc w:val="both"/>
      </w:pPr>
      <w:r>
        <w:t xml:space="preserve">To </w:t>
      </w:r>
      <w:r w:rsidR="008D7B3A">
        <w:t>simplify</w:t>
      </w:r>
      <w:r>
        <w:t xml:space="preserve"> the application process</w:t>
      </w:r>
      <w:r w:rsidR="00FC112A">
        <w:t>:</w:t>
      </w:r>
    </w:p>
    <w:p w14:paraId="1948D785" w14:textId="77777777" w:rsidR="00FC112A" w:rsidRDefault="00FC112A" w:rsidP="00490707">
      <w:pPr>
        <w:snapToGrid w:val="0"/>
        <w:spacing w:after="0" w:line="240" w:lineRule="auto"/>
        <w:jc w:val="both"/>
      </w:pPr>
    </w:p>
    <w:p w14:paraId="1A80BC92" w14:textId="538A3D2F" w:rsidR="008500C2" w:rsidRPr="00304DEB" w:rsidRDefault="00304DEB" w:rsidP="00752AB0">
      <w:pPr>
        <w:pStyle w:val="a4"/>
        <w:numPr>
          <w:ilvl w:val="0"/>
          <w:numId w:val="12"/>
        </w:numPr>
        <w:snapToGrid w:val="0"/>
        <w:spacing w:after="0" w:line="240" w:lineRule="auto"/>
        <w:ind w:hanging="720"/>
        <w:jc w:val="both"/>
      </w:pPr>
      <w:r>
        <w:rPr>
          <w:i/>
          <w:u w:val="single"/>
        </w:rPr>
        <w:t>i</w:t>
      </w:r>
      <w:r w:rsidR="00FC112A" w:rsidRPr="00752AB0">
        <w:rPr>
          <w:i/>
          <w:u w:val="single"/>
        </w:rPr>
        <w:t>n respect of applican</w:t>
      </w:r>
      <w:r>
        <w:rPr>
          <w:i/>
          <w:u w:val="single"/>
        </w:rPr>
        <w:t>ts</w:t>
      </w:r>
      <w:r w:rsidR="00FC112A" w:rsidRPr="00752AB0">
        <w:rPr>
          <w:i/>
          <w:u w:val="single"/>
        </w:rPr>
        <w:t xml:space="preserve"> for dual licen</w:t>
      </w:r>
      <w:r w:rsidR="00AC06D3">
        <w:rPr>
          <w:i/>
          <w:u w:val="single"/>
        </w:rPr>
        <w:t>c</w:t>
      </w:r>
      <w:r w:rsidR="00FC112A" w:rsidRPr="00752AB0">
        <w:rPr>
          <w:i/>
          <w:u w:val="single"/>
        </w:rPr>
        <w:t>es</w:t>
      </w:r>
      <w:r w:rsidR="00FC112A" w:rsidRPr="00304DEB">
        <w:t xml:space="preserve">, </w:t>
      </w:r>
      <w:r w:rsidR="008500C2" w:rsidRPr="00304DEB">
        <w:t xml:space="preserve">a single consolidated application </w:t>
      </w:r>
      <w:r w:rsidR="005F307E">
        <w:t>must</w:t>
      </w:r>
      <w:r w:rsidR="005F307E" w:rsidRPr="00304DEB">
        <w:t xml:space="preserve"> </w:t>
      </w:r>
      <w:r w:rsidR="008500C2" w:rsidRPr="00304DEB">
        <w:t xml:space="preserve">be submitted online with </w:t>
      </w:r>
      <w:r w:rsidR="00032608" w:rsidRPr="00304DEB">
        <w:t xml:space="preserve">an </w:t>
      </w:r>
      <w:r w:rsidR="008500C2" w:rsidRPr="00304DEB">
        <w:t>indication that the platforms are applying for both licences</w:t>
      </w:r>
      <w:r w:rsidR="00950AE9" w:rsidRPr="00304DEB">
        <w:t xml:space="preserve"> simultaneously</w:t>
      </w:r>
      <w:r w:rsidR="00FC112A" w:rsidRPr="00304DEB">
        <w:t>;</w:t>
      </w:r>
      <w:r w:rsidRPr="00304DEB">
        <w:t xml:space="preserve"> and</w:t>
      </w:r>
    </w:p>
    <w:p w14:paraId="57CEE9CE" w14:textId="77777777" w:rsidR="00490707" w:rsidRPr="00304DEB" w:rsidRDefault="00490707" w:rsidP="00752AB0">
      <w:pPr>
        <w:snapToGrid w:val="0"/>
        <w:spacing w:after="0" w:line="240" w:lineRule="auto"/>
        <w:ind w:hanging="720"/>
        <w:jc w:val="both"/>
      </w:pPr>
    </w:p>
    <w:p w14:paraId="37EC6997" w14:textId="0ECEDBF1" w:rsidR="00D26079" w:rsidRPr="00304DEB" w:rsidRDefault="00FC112A" w:rsidP="00752AB0">
      <w:pPr>
        <w:pStyle w:val="a4"/>
        <w:numPr>
          <w:ilvl w:val="0"/>
          <w:numId w:val="12"/>
        </w:numPr>
        <w:snapToGrid w:val="0"/>
        <w:spacing w:after="0" w:line="240" w:lineRule="auto"/>
        <w:ind w:hanging="720"/>
        <w:jc w:val="both"/>
      </w:pPr>
      <w:r w:rsidRPr="00752AB0">
        <w:rPr>
          <w:i/>
          <w:u w:val="single"/>
        </w:rPr>
        <w:lastRenderedPageBreak/>
        <w:t xml:space="preserve">for </w:t>
      </w:r>
      <w:r w:rsidR="00D26079" w:rsidRPr="00752AB0">
        <w:rPr>
          <w:i/>
          <w:u w:val="single"/>
        </w:rPr>
        <w:t>SFO-licensed platform operators which currently provide trading in non-security tokens</w:t>
      </w:r>
      <w:r w:rsidR="00304DEB" w:rsidRPr="00752AB0">
        <w:rPr>
          <w:i/>
          <w:u w:val="single"/>
        </w:rPr>
        <w:t xml:space="preserve"> or those which have already applied for licen</w:t>
      </w:r>
      <w:r w:rsidR="00AC06D3">
        <w:rPr>
          <w:i/>
          <w:u w:val="single"/>
        </w:rPr>
        <w:t>c</w:t>
      </w:r>
      <w:r w:rsidR="00304DEB" w:rsidRPr="00752AB0">
        <w:rPr>
          <w:i/>
          <w:u w:val="single"/>
        </w:rPr>
        <w:t>es under the existing SFO regime</w:t>
      </w:r>
      <w:r w:rsidRPr="00752AB0">
        <w:t xml:space="preserve">, the </w:t>
      </w:r>
      <w:r w:rsidR="00D26079" w:rsidRPr="00304DEB">
        <w:t>applicant is only require</w:t>
      </w:r>
      <w:r w:rsidR="00032608" w:rsidRPr="00304DEB">
        <w:t>d</w:t>
      </w:r>
      <w:r w:rsidR="00D26079" w:rsidRPr="00304DEB">
        <w:t xml:space="preserve"> to submit to the SFC </w:t>
      </w:r>
      <w:r w:rsidR="005F307E" w:rsidRPr="00304DEB">
        <w:t>additiona</w:t>
      </w:r>
      <w:r w:rsidR="005F307E">
        <w:t xml:space="preserve">l </w:t>
      </w:r>
      <w:r w:rsidR="00D26079" w:rsidRPr="00304DEB">
        <w:t>information required under the AMLO VASP regime</w:t>
      </w:r>
      <w:r w:rsidR="00304DEB">
        <w:t>.</w:t>
      </w:r>
    </w:p>
    <w:p w14:paraId="039B92F6" w14:textId="77777777" w:rsidR="00950AE9" w:rsidRDefault="00950AE9" w:rsidP="00490707">
      <w:pPr>
        <w:snapToGrid w:val="0"/>
        <w:spacing w:after="0" w:line="240" w:lineRule="auto"/>
        <w:jc w:val="both"/>
      </w:pPr>
    </w:p>
    <w:p w14:paraId="5E88E2A8" w14:textId="77777777" w:rsidR="005F307E" w:rsidRDefault="005F307E" w:rsidP="00490707">
      <w:pPr>
        <w:snapToGrid w:val="0"/>
        <w:spacing w:after="0" w:line="240" w:lineRule="auto"/>
        <w:jc w:val="both"/>
        <w:rPr>
          <w:b/>
        </w:rPr>
      </w:pPr>
    </w:p>
    <w:p w14:paraId="02619753" w14:textId="5012064F" w:rsidR="008500C2" w:rsidRDefault="00D26079" w:rsidP="00490707">
      <w:pPr>
        <w:snapToGrid w:val="0"/>
        <w:spacing w:after="0" w:line="240" w:lineRule="auto"/>
        <w:jc w:val="both"/>
        <w:rPr>
          <w:b/>
        </w:rPr>
      </w:pPr>
      <w:r w:rsidRPr="00D26079">
        <w:rPr>
          <w:b/>
        </w:rPr>
        <w:t>External assessment report</w:t>
      </w:r>
    </w:p>
    <w:p w14:paraId="74F70837" w14:textId="77777777" w:rsidR="00490707" w:rsidRPr="00D26079" w:rsidRDefault="00490707" w:rsidP="00490707">
      <w:pPr>
        <w:snapToGrid w:val="0"/>
        <w:spacing w:after="0" w:line="240" w:lineRule="auto"/>
        <w:jc w:val="both"/>
        <w:rPr>
          <w:b/>
        </w:rPr>
      </w:pPr>
    </w:p>
    <w:p w14:paraId="4403279C" w14:textId="30D867D2" w:rsidR="001F00CD" w:rsidRDefault="00304DEB" w:rsidP="00490707">
      <w:pPr>
        <w:snapToGrid w:val="0"/>
        <w:spacing w:after="0" w:line="240" w:lineRule="auto"/>
        <w:jc w:val="both"/>
      </w:pPr>
      <w:r>
        <w:t>The SFC noted that some VA trading platforms d</w:t>
      </w:r>
      <w:r w:rsidR="009F1B50">
        <w:t>id</w:t>
      </w:r>
      <w:r>
        <w:t xml:space="preserve"> not fully understand the SFC’s regulatory expectations in making licensing applications in the past, partly due to </w:t>
      </w:r>
      <w:r w:rsidR="00D1562D">
        <w:t xml:space="preserve">the </w:t>
      </w:r>
      <w:r>
        <w:t>complexity of their business models</w:t>
      </w:r>
      <w:r w:rsidR="001F00CD">
        <w:t xml:space="preserve">, </w:t>
      </w:r>
      <w:r w:rsidR="005F307E">
        <w:t>causing</w:t>
      </w:r>
      <w:r w:rsidR="001F00CD">
        <w:t xml:space="preserve"> a delay in processing</w:t>
      </w:r>
      <w:r>
        <w:t xml:space="preserve">. </w:t>
      </w:r>
    </w:p>
    <w:p w14:paraId="48135F5E" w14:textId="77777777" w:rsidR="001F00CD" w:rsidRDefault="001F00CD" w:rsidP="00490707">
      <w:pPr>
        <w:snapToGrid w:val="0"/>
        <w:spacing w:after="0" w:line="240" w:lineRule="auto"/>
        <w:jc w:val="both"/>
      </w:pPr>
    </w:p>
    <w:p w14:paraId="2A3E6EDE" w14:textId="77777777" w:rsidR="008500C2" w:rsidRDefault="009024EA" w:rsidP="00490707">
      <w:pPr>
        <w:snapToGrid w:val="0"/>
        <w:spacing w:after="0" w:line="240" w:lineRule="auto"/>
        <w:jc w:val="both"/>
      </w:pPr>
      <w:r>
        <w:t xml:space="preserve">To streamline the </w:t>
      </w:r>
      <w:r w:rsidR="00304DEB">
        <w:t xml:space="preserve">application </w:t>
      </w:r>
      <w:r>
        <w:t>process, the SFC proposes that VA trading platforms sh</w:t>
      </w:r>
      <w:r w:rsidR="00304DEB">
        <w:t xml:space="preserve">ould </w:t>
      </w:r>
      <w:r w:rsidRPr="009024EA">
        <w:t xml:space="preserve">engage an external assessor to submit a </w:t>
      </w:r>
      <w:r w:rsidR="00304DEB">
        <w:t>“</w:t>
      </w:r>
      <w:r w:rsidRPr="009024EA">
        <w:t>Phase 1 Report</w:t>
      </w:r>
      <w:r w:rsidR="00304DEB">
        <w:t>”</w:t>
      </w:r>
      <w:r w:rsidRPr="009024EA">
        <w:t xml:space="preserve"> </w:t>
      </w:r>
      <w:r w:rsidR="00F74321">
        <w:t>when submitting the licence application</w:t>
      </w:r>
      <w:r w:rsidR="00304DEB">
        <w:t xml:space="preserve">, and such report should cover such areas as, </w:t>
      </w:r>
      <w:r w:rsidR="00304DEB">
        <w:rPr>
          <w:i/>
        </w:rPr>
        <w:t xml:space="preserve">inter alia, </w:t>
      </w:r>
      <w:r w:rsidR="00304DEB" w:rsidRPr="00752AB0">
        <w:t xml:space="preserve">design </w:t>
      </w:r>
      <w:r w:rsidR="00304DEB">
        <w:t xml:space="preserve">effectiveness of </w:t>
      </w:r>
      <w:r w:rsidR="00F6451C">
        <w:t xml:space="preserve">the </w:t>
      </w:r>
      <w:r w:rsidR="00304DEB">
        <w:t xml:space="preserve">platform’s structure, </w:t>
      </w:r>
      <w:r w:rsidRPr="009024EA">
        <w:t xml:space="preserve">governance, </w:t>
      </w:r>
      <w:r w:rsidR="00304DEB">
        <w:t xml:space="preserve">operations, systems and control, </w:t>
      </w:r>
      <w:r w:rsidRPr="009024EA">
        <w:t>staffing, token admission</w:t>
      </w:r>
      <w:r w:rsidR="00304DEB">
        <w:t xml:space="preserve"> and</w:t>
      </w:r>
      <w:r w:rsidRPr="009024EA">
        <w:t xml:space="preserve"> custody of virtual assets</w:t>
      </w:r>
      <w:r w:rsidR="00304DEB">
        <w:t xml:space="preserve">. </w:t>
      </w:r>
      <w:r w:rsidR="001F00CD">
        <w:t xml:space="preserve">Further, </w:t>
      </w:r>
      <w:r w:rsidRPr="009024EA">
        <w:t xml:space="preserve">a </w:t>
      </w:r>
      <w:r w:rsidR="001F00CD">
        <w:t>“</w:t>
      </w:r>
      <w:r w:rsidRPr="009024EA">
        <w:t>Phase 2 Report</w:t>
      </w:r>
      <w:r w:rsidR="001F00CD">
        <w:t xml:space="preserve">” should be prepared by an external assessor </w:t>
      </w:r>
      <w:r w:rsidR="00F74321">
        <w:t>after</w:t>
      </w:r>
      <w:r w:rsidR="00F74321" w:rsidRPr="00F74321">
        <w:t xml:space="preserve"> </w:t>
      </w:r>
      <w:r w:rsidR="001F00CD">
        <w:t xml:space="preserve">the </w:t>
      </w:r>
      <w:r w:rsidR="00F74321" w:rsidRPr="00F74321">
        <w:t>approval-in-principle</w:t>
      </w:r>
      <w:r w:rsidR="001F00CD">
        <w:t xml:space="preserve"> of the licen</w:t>
      </w:r>
      <w:r w:rsidR="00AC06D3">
        <w:t>c</w:t>
      </w:r>
      <w:r w:rsidR="001F00CD">
        <w:t>e</w:t>
      </w:r>
      <w:r w:rsidR="00F74321" w:rsidRPr="00F74321">
        <w:t xml:space="preserve"> is granted</w:t>
      </w:r>
      <w:r w:rsidRPr="009024EA">
        <w:t xml:space="preserve"> </w:t>
      </w:r>
      <w:r w:rsidR="001F00CD">
        <w:t xml:space="preserve">by the SFC and such report should </w:t>
      </w:r>
      <w:r w:rsidR="00F74321">
        <w:t>assess</w:t>
      </w:r>
      <w:r w:rsidR="000A22F8">
        <w:t xml:space="preserve"> the effectiveness and</w:t>
      </w:r>
      <w:r w:rsidR="00830904">
        <w:t xml:space="preserve"> </w:t>
      </w:r>
      <w:r w:rsidR="00830904" w:rsidRPr="00830904">
        <w:t>the implementation of the actual adoption of the planned policies, procedures, systems and controls</w:t>
      </w:r>
      <w:r w:rsidR="000A22F8">
        <w:t xml:space="preserve">. </w:t>
      </w:r>
      <w:r w:rsidR="001F00CD">
        <w:t>The SFC would then only grant the final approval upon being satisfied with</w:t>
      </w:r>
      <w:r w:rsidR="00F6451C">
        <w:t xml:space="preserve"> the</w:t>
      </w:r>
      <w:r w:rsidR="001F00CD">
        <w:t xml:space="preserve"> findings of the Phase 2 Report. </w:t>
      </w:r>
    </w:p>
    <w:p w14:paraId="38300CB2" w14:textId="77777777" w:rsidR="007B0942" w:rsidRDefault="007B0942" w:rsidP="00490707">
      <w:pPr>
        <w:snapToGrid w:val="0"/>
        <w:spacing w:after="0" w:line="240" w:lineRule="auto"/>
        <w:jc w:val="both"/>
      </w:pPr>
    </w:p>
    <w:p w14:paraId="2663DE89" w14:textId="77777777" w:rsidR="007B0942" w:rsidRDefault="007B0942" w:rsidP="00490707">
      <w:pPr>
        <w:snapToGrid w:val="0"/>
        <w:spacing w:after="0" w:line="240" w:lineRule="auto"/>
        <w:jc w:val="both"/>
        <w:rPr>
          <w:b/>
          <w:bCs/>
          <w:sz w:val="26"/>
          <w:szCs w:val="26"/>
        </w:rPr>
      </w:pPr>
      <w:r>
        <w:rPr>
          <w:b/>
          <w:bCs/>
          <w:sz w:val="26"/>
          <w:szCs w:val="26"/>
        </w:rPr>
        <w:t xml:space="preserve">Responding to the </w:t>
      </w:r>
      <w:r w:rsidR="00F6451C" w:rsidRPr="00F6451C">
        <w:rPr>
          <w:b/>
          <w:bCs/>
          <w:sz w:val="26"/>
          <w:szCs w:val="26"/>
        </w:rPr>
        <w:t>SFC Hong Kong VASP</w:t>
      </w:r>
      <w:r w:rsidR="00F6451C">
        <w:rPr>
          <w:b/>
          <w:bCs/>
          <w:sz w:val="26"/>
          <w:szCs w:val="26"/>
        </w:rPr>
        <w:t xml:space="preserve"> </w:t>
      </w:r>
      <w:r>
        <w:rPr>
          <w:b/>
          <w:bCs/>
          <w:sz w:val="26"/>
          <w:szCs w:val="26"/>
        </w:rPr>
        <w:t xml:space="preserve">Consultation </w:t>
      </w:r>
    </w:p>
    <w:p w14:paraId="605CE763" w14:textId="77777777" w:rsidR="00490707" w:rsidRPr="007F3C3E" w:rsidRDefault="00490707" w:rsidP="00490707">
      <w:pPr>
        <w:snapToGrid w:val="0"/>
        <w:spacing w:after="0" w:line="240" w:lineRule="auto"/>
        <w:jc w:val="both"/>
        <w:rPr>
          <w:b/>
          <w:bCs/>
          <w:sz w:val="26"/>
          <w:szCs w:val="26"/>
        </w:rPr>
      </w:pPr>
    </w:p>
    <w:p w14:paraId="6725B4F4" w14:textId="7913B0C3" w:rsidR="007B0942" w:rsidRDefault="001F00CD" w:rsidP="00490707">
      <w:pPr>
        <w:snapToGrid w:val="0"/>
        <w:spacing w:after="0" w:line="240" w:lineRule="auto"/>
        <w:jc w:val="both"/>
      </w:pPr>
      <w:r>
        <w:t xml:space="preserve">The SFC welcomes comments from the public and the industry on the proposals in the </w:t>
      </w:r>
      <w:r w:rsidR="00F6451C">
        <w:t>SFC Hong Kong VASP Consultation Paper</w:t>
      </w:r>
      <w:r>
        <w:t>, and feedback and c</w:t>
      </w:r>
      <w:r w:rsidR="007B0942" w:rsidRPr="00D143A1">
        <w:t xml:space="preserve">omments </w:t>
      </w:r>
      <w:r w:rsidR="00032608">
        <w:t>on</w:t>
      </w:r>
      <w:r w:rsidR="007B0942">
        <w:t xml:space="preserve"> the </w:t>
      </w:r>
      <w:r w:rsidR="00F6451C">
        <w:t>SFC Hong Kong VASP Consultation Paper</w:t>
      </w:r>
      <w:r w:rsidR="007B0942">
        <w:t xml:space="preserve"> </w:t>
      </w:r>
      <w:r w:rsidR="007B0942" w:rsidRPr="00D143A1">
        <w:t>sh</w:t>
      </w:r>
      <w:r>
        <w:t xml:space="preserve">ould </w:t>
      </w:r>
      <w:r w:rsidR="007B0942" w:rsidRPr="00D143A1">
        <w:t xml:space="preserve">be submitted to the SFC </w:t>
      </w:r>
      <w:r w:rsidRPr="00D143A1">
        <w:t xml:space="preserve">in writing </w:t>
      </w:r>
      <w:r w:rsidR="007B0942" w:rsidRPr="00D143A1">
        <w:t>by 31 March 2023.</w:t>
      </w:r>
    </w:p>
    <w:p w14:paraId="2C9BD560" w14:textId="77777777" w:rsidR="007B0942" w:rsidRPr="008500C2" w:rsidRDefault="007B0942" w:rsidP="00490707">
      <w:pPr>
        <w:snapToGrid w:val="0"/>
        <w:spacing w:after="0" w:line="240" w:lineRule="auto"/>
        <w:jc w:val="both"/>
      </w:pPr>
    </w:p>
    <w:p w14:paraId="71558A74" w14:textId="77777777" w:rsidR="00C61B65" w:rsidRDefault="00C61B65" w:rsidP="00490707">
      <w:pPr>
        <w:snapToGrid w:val="0"/>
        <w:spacing w:after="0" w:line="240" w:lineRule="auto"/>
        <w:jc w:val="both"/>
        <w:rPr>
          <w:b/>
        </w:rPr>
      </w:pPr>
      <w:r w:rsidRPr="00C61B65">
        <w:rPr>
          <w:b/>
        </w:rPr>
        <w:t>Questions</w:t>
      </w:r>
      <w:r w:rsidR="00F6451C">
        <w:rPr>
          <w:b/>
        </w:rPr>
        <w:t xml:space="preserve"> relating to the Hong Kong VASP licensing regime</w:t>
      </w:r>
      <w:r w:rsidRPr="00C61B65">
        <w:rPr>
          <w:b/>
        </w:rPr>
        <w:t xml:space="preserve"> </w:t>
      </w:r>
      <w:r w:rsidR="009F1B50">
        <w:rPr>
          <w:b/>
        </w:rPr>
        <w:t xml:space="preserve">on which </w:t>
      </w:r>
      <w:r w:rsidRPr="00C61B65">
        <w:rPr>
          <w:b/>
        </w:rPr>
        <w:t>the SFC wishes to solicit feedback</w:t>
      </w:r>
    </w:p>
    <w:p w14:paraId="79AD8863" w14:textId="77777777" w:rsidR="00490707" w:rsidRPr="00C61B65" w:rsidRDefault="00490707" w:rsidP="00490707">
      <w:pPr>
        <w:snapToGrid w:val="0"/>
        <w:spacing w:after="0" w:line="240" w:lineRule="auto"/>
        <w:jc w:val="both"/>
        <w:rPr>
          <w:b/>
        </w:rPr>
      </w:pPr>
    </w:p>
    <w:p w14:paraId="11562EBC" w14:textId="77777777" w:rsidR="00C61B65" w:rsidRDefault="00C61B65" w:rsidP="00490707">
      <w:pPr>
        <w:snapToGrid w:val="0"/>
        <w:spacing w:after="0" w:line="240" w:lineRule="auto"/>
        <w:jc w:val="both"/>
      </w:pPr>
      <w:r>
        <w:t xml:space="preserve">The questions which the SFC wishes to solicit feedback on </w:t>
      </w:r>
      <w:r w:rsidR="002E245D" w:rsidRPr="001002FB">
        <w:t>proposed regulatory requirements</w:t>
      </w:r>
      <w:r w:rsidR="00A147EE">
        <w:t xml:space="preserve"> for licensed VA</w:t>
      </w:r>
      <w:r w:rsidR="002E245D" w:rsidRPr="001002FB">
        <w:t xml:space="preserve"> trading platforms </w:t>
      </w:r>
      <w:r>
        <w:t xml:space="preserve">are </w:t>
      </w:r>
      <w:r w:rsidR="009F1B50">
        <w:t xml:space="preserve">set out </w:t>
      </w:r>
      <w:r>
        <w:t>in the Annex to this newsletter.</w:t>
      </w:r>
    </w:p>
    <w:p w14:paraId="324BA403" w14:textId="77777777" w:rsidR="00C61B65" w:rsidRDefault="00C61B65" w:rsidP="00490707">
      <w:pPr>
        <w:snapToGrid w:val="0"/>
        <w:spacing w:after="0" w:line="240" w:lineRule="auto"/>
        <w:jc w:val="both"/>
      </w:pPr>
    </w:p>
    <w:p w14:paraId="1ADFC608" w14:textId="77777777" w:rsidR="00C61B65" w:rsidRDefault="00C61B65" w:rsidP="00490707">
      <w:pPr>
        <w:snapToGrid w:val="0"/>
        <w:spacing w:after="0" w:line="240" w:lineRule="auto"/>
        <w:jc w:val="both"/>
        <w:rPr>
          <w:b/>
        </w:rPr>
      </w:pPr>
      <w:r w:rsidRPr="00C61B65">
        <w:rPr>
          <w:b/>
        </w:rPr>
        <w:t>Annex</w:t>
      </w:r>
    </w:p>
    <w:p w14:paraId="15BCEA90" w14:textId="77777777" w:rsidR="00490707" w:rsidRPr="002E245D" w:rsidRDefault="00490707" w:rsidP="00490707">
      <w:pPr>
        <w:snapToGrid w:val="0"/>
        <w:spacing w:after="0" w:line="240" w:lineRule="auto"/>
        <w:jc w:val="both"/>
        <w:rPr>
          <w:b/>
        </w:rPr>
      </w:pPr>
    </w:p>
    <w:p w14:paraId="0B7F5EFF" w14:textId="77777777" w:rsidR="002E245D" w:rsidRDefault="002E245D" w:rsidP="00490707">
      <w:pPr>
        <w:snapToGrid w:val="0"/>
        <w:spacing w:after="0" w:line="240" w:lineRule="auto"/>
        <w:jc w:val="both"/>
      </w:pPr>
      <w:r>
        <w:t xml:space="preserve">Question 1: </w:t>
      </w:r>
    </w:p>
    <w:p w14:paraId="306C1775" w14:textId="77777777" w:rsidR="00C61B65" w:rsidRDefault="00CC55E9" w:rsidP="00490707">
      <w:pPr>
        <w:snapToGrid w:val="0"/>
        <w:spacing w:after="0" w:line="240" w:lineRule="auto"/>
        <w:jc w:val="both"/>
      </w:pPr>
      <w:r w:rsidRPr="00CC55E9">
        <w:t>Do you agree that licensed platform operators should be allowed to provide their services to retail investors, subject to the robust investor protection measures proposed? Please explain your views.</w:t>
      </w:r>
    </w:p>
    <w:p w14:paraId="3DCCAD89" w14:textId="77777777" w:rsidR="00490707" w:rsidRDefault="00490707" w:rsidP="00490707">
      <w:pPr>
        <w:snapToGrid w:val="0"/>
        <w:spacing w:after="0" w:line="240" w:lineRule="auto"/>
        <w:jc w:val="both"/>
      </w:pPr>
    </w:p>
    <w:p w14:paraId="702A25ED" w14:textId="77777777" w:rsidR="002E245D" w:rsidRDefault="002E245D" w:rsidP="00490707">
      <w:pPr>
        <w:snapToGrid w:val="0"/>
        <w:spacing w:after="0" w:line="240" w:lineRule="auto"/>
        <w:jc w:val="both"/>
      </w:pPr>
      <w:r>
        <w:t xml:space="preserve">Question 2: </w:t>
      </w:r>
    </w:p>
    <w:p w14:paraId="1BFDE80A" w14:textId="77777777" w:rsidR="002E245D" w:rsidRDefault="00CC55E9" w:rsidP="00490707">
      <w:pPr>
        <w:snapToGrid w:val="0"/>
        <w:spacing w:after="0" w:line="240" w:lineRule="auto"/>
        <w:jc w:val="both"/>
      </w:pPr>
      <w:r w:rsidRPr="00CC55E9">
        <w:t>Do you have any comments on the proposals regarding the general token admission criteria and sp</w:t>
      </w:r>
      <w:r>
        <w:t>ecific token admission criteria</w:t>
      </w:r>
      <w:r w:rsidR="002E245D">
        <w:t>?</w:t>
      </w:r>
    </w:p>
    <w:p w14:paraId="76BB93AF" w14:textId="77777777" w:rsidR="00490707" w:rsidRDefault="00490707" w:rsidP="00490707">
      <w:pPr>
        <w:snapToGrid w:val="0"/>
        <w:spacing w:after="0" w:line="240" w:lineRule="auto"/>
        <w:jc w:val="both"/>
      </w:pPr>
    </w:p>
    <w:p w14:paraId="151D886E" w14:textId="77777777" w:rsidR="002E245D" w:rsidRDefault="002E245D" w:rsidP="00490707">
      <w:pPr>
        <w:snapToGrid w:val="0"/>
        <w:spacing w:after="0" w:line="240" w:lineRule="auto"/>
        <w:jc w:val="both"/>
      </w:pPr>
      <w:r>
        <w:t xml:space="preserve">Question 3: </w:t>
      </w:r>
    </w:p>
    <w:p w14:paraId="29078E26" w14:textId="77777777" w:rsidR="002E245D" w:rsidRDefault="00CC55E9" w:rsidP="00490707">
      <w:pPr>
        <w:snapToGrid w:val="0"/>
        <w:spacing w:after="0" w:line="240" w:lineRule="auto"/>
        <w:jc w:val="both"/>
      </w:pPr>
      <w:r w:rsidRPr="00CC55E9">
        <w:t>What other requirements do you think should be implemented from an investor protection perspective if the SFC is minded to allow retail access to licensed VA trading platforms?</w:t>
      </w:r>
    </w:p>
    <w:p w14:paraId="21E50566" w14:textId="77777777" w:rsidR="00490707" w:rsidRDefault="00490707" w:rsidP="00490707">
      <w:pPr>
        <w:snapToGrid w:val="0"/>
        <w:spacing w:after="0" w:line="240" w:lineRule="auto"/>
        <w:jc w:val="both"/>
      </w:pPr>
    </w:p>
    <w:p w14:paraId="6A0CD95E" w14:textId="77777777" w:rsidR="00CC55E9" w:rsidRDefault="00CC55E9" w:rsidP="00CC55E9">
      <w:pPr>
        <w:snapToGrid w:val="0"/>
        <w:spacing w:after="0" w:line="240" w:lineRule="auto"/>
        <w:jc w:val="both"/>
      </w:pPr>
      <w:r>
        <w:t>Question 4:</w:t>
      </w:r>
    </w:p>
    <w:p w14:paraId="09FBD7A6" w14:textId="77777777" w:rsidR="00CC55E9" w:rsidRDefault="00CC55E9" w:rsidP="00CC55E9">
      <w:pPr>
        <w:snapToGrid w:val="0"/>
        <w:spacing w:after="0" w:line="240" w:lineRule="auto"/>
        <w:jc w:val="both"/>
      </w:pPr>
      <w:r>
        <w:t>Do you have any comments on the proposal to allow a combination of third-party insurance and funds set aside by the licensed platform operator or a corporation within its same group of companies? Do you propose other options?</w:t>
      </w:r>
    </w:p>
    <w:p w14:paraId="1D8CAF62" w14:textId="77777777" w:rsidR="00CC55E9" w:rsidRDefault="00CC55E9" w:rsidP="00CC55E9">
      <w:pPr>
        <w:snapToGrid w:val="0"/>
        <w:spacing w:after="0" w:line="240" w:lineRule="auto"/>
        <w:jc w:val="both"/>
      </w:pPr>
    </w:p>
    <w:p w14:paraId="3930FF4B" w14:textId="77777777" w:rsidR="00CC55E9" w:rsidRDefault="00CC55E9" w:rsidP="00CC55E9">
      <w:pPr>
        <w:snapToGrid w:val="0"/>
        <w:spacing w:after="0" w:line="240" w:lineRule="auto"/>
        <w:jc w:val="both"/>
      </w:pPr>
      <w:r>
        <w:t>Question 5:</w:t>
      </w:r>
    </w:p>
    <w:p w14:paraId="27BEBF08" w14:textId="77777777" w:rsidR="00CC55E9" w:rsidRDefault="00CC55E9" w:rsidP="00CC55E9">
      <w:pPr>
        <w:snapToGrid w:val="0"/>
        <w:spacing w:after="0" w:line="240" w:lineRule="auto"/>
        <w:jc w:val="both"/>
      </w:pPr>
      <w:r>
        <w:lastRenderedPageBreak/>
        <w:t>Do you have any suggestions as to how funds should be set aside by the licensed platform operators (for instance, under house account of the licensed platform operator or under an escrow arrangement)? Please explain in detail the proposed arrangement and how it may provide the same level of comfort as third-party insurance.</w:t>
      </w:r>
    </w:p>
    <w:p w14:paraId="5BB36721" w14:textId="77777777" w:rsidR="00CC55E9" w:rsidRDefault="00CC55E9" w:rsidP="00CC55E9">
      <w:pPr>
        <w:snapToGrid w:val="0"/>
        <w:spacing w:after="0" w:line="240" w:lineRule="auto"/>
        <w:jc w:val="both"/>
      </w:pPr>
    </w:p>
    <w:p w14:paraId="0C8832EF" w14:textId="77777777" w:rsidR="00CC55E9" w:rsidRDefault="00CC55E9" w:rsidP="00CC55E9">
      <w:pPr>
        <w:snapToGrid w:val="0"/>
        <w:spacing w:after="0" w:line="240" w:lineRule="auto"/>
        <w:jc w:val="both"/>
      </w:pPr>
      <w:r>
        <w:t>Question 6:</w:t>
      </w:r>
    </w:p>
    <w:p w14:paraId="6016BB69" w14:textId="77777777" w:rsidR="002E245D" w:rsidRDefault="00CC55E9" w:rsidP="00490707">
      <w:pPr>
        <w:snapToGrid w:val="0"/>
        <w:spacing w:after="0" w:line="240" w:lineRule="auto"/>
        <w:jc w:val="both"/>
      </w:pPr>
      <w:r>
        <w:t>Do you have any suggestions for technical solutions which could effectively mitigate risks associated with the custody of client virtual assets, particularly in hot storage?</w:t>
      </w:r>
    </w:p>
    <w:p w14:paraId="63209B03" w14:textId="77777777" w:rsidR="00490707" w:rsidRDefault="00490707" w:rsidP="00490707">
      <w:pPr>
        <w:snapToGrid w:val="0"/>
        <w:spacing w:after="0" w:line="240" w:lineRule="auto"/>
        <w:jc w:val="both"/>
      </w:pPr>
    </w:p>
    <w:p w14:paraId="74E7A332" w14:textId="77777777" w:rsidR="002E245D" w:rsidRDefault="002E245D" w:rsidP="00490707">
      <w:pPr>
        <w:snapToGrid w:val="0"/>
        <w:spacing w:after="0" w:line="240" w:lineRule="auto"/>
        <w:jc w:val="both"/>
      </w:pPr>
      <w:r>
        <w:t>Question 7:</w:t>
      </w:r>
    </w:p>
    <w:p w14:paraId="756C9E96" w14:textId="77777777" w:rsidR="002E245D" w:rsidRDefault="00CC55E9" w:rsidP="00490707">
      <w:pPr>
        <w:snapToGrid w:val="0"/>
        <w:spacing w:after="0" w:line="240" w:lineRule="auto"/>
        <w:jc w:val="both"/>
      </w:pPr>
      <w:r w:rsidRPr="00CC55E9">
        <w:t>If licensed platform operators could provide trading services in VA derivatives, what type of business model would you propose to adopt? What type of VA derivatives would you propose to offer for trading? What types of investors would be targeted?</w:t>
      </w:r>
    </w:p>
    <w:p w14:paraId="630CD035" w14:textId="77777777" w:rsidR="00490707" w:rsidRDefault="00490707" w:rsidP="00490707">
      <w:pPr>
        <w:snapToGrid w:val="0"/>
        <w:spacing w:after="0" w:line="240" w:lineRule="auto"/>
        <w:jc w:val="both"/>
      </w:pPr>
    </w:p>
    <w:p w14:paraId="7D9C7ADC" w14:textId="77777777" w:rsidR="002E245D" w:rsidRDefault="002E245D" w:rsidP="00490707">
      <w:pPr>
        <w:snapToGrid w:val="0"/>
        <w:spacing w:after="0" w:line="240" w:lineRule="auto"/>
        <w:jc w:val="both"/>
      </w:pPr>
      <w:r>
        <w:t xml:space="preserve">Question 8: </w:t>
      </w:r>
    </w:p>
    <w:p w14:paraId="7722428E" w14:textId="77777777" w:rsidR="002E245D" w:rsidRDefault="00CC55E9" w:rsidP="00490707">
      <w:pPr>
        <w:snapToGrid w:val="0"/>
        <w:spacing w:after="0" w:line="240" w:lineRule="auto"/>
        <w:jc w:val="both"/>
      </w:pPr>
      <w:r w:rsidRPr="00CC55E9">
        <w:t>Do you have any comments on how to enhance the other requirements in the VATP Terms and Conditions when they are incorporated into the VATP Guidelines?</w:t>
      </w:r>
    </w:p>
    <w:p w14:paraId="78602C81" w14:textId="77777777" w:rsidR="00490707" w:rsidRDefault="00490707" w:rsidP="00490707">
      <w:pPr>
        <w:snapToGrid w:val="0"/>
        <w:spacing w:after="0" w:line="240" w:lineRule="auto"/>
        <w:jc w:val="both"/>
      </w:pPr>
    </w:p>
    <w:p w14:paraId="1C9858DC" w14:textId="77777777" w:rsidR="002E245D" w:rsidRDefault="002E245D" w:rsidP="00490707">
      <w:pPr>
        <w:snapToGrid w:val="0"/>
        <w:spacing w:after="0" w:line="240" w:lineRule="auto"/>
        <w:jc w:val="both"/>
      </w:pPr>
      <w:r>
        <w:t>Question 9:</w:t>
      </w:r>
    </w:p>
    <w:p w14:paraId="1B95BD7A" w14:textId="77777777" w:rsidR="002E245D" w:rsidRDefault="00CC55E9" w:rsidP="00CC55E9">
      <w:pPr>
        <w:snapToGrid w:val="0"/>
        <w:spacing w:after="0" w:line="240" w:lineRule="auto"/>
        <w:jc w:val="both"/>
      </w:pPr>
      <w:r>
        <w:t>Do you have any comments on the requirements for virtual asset transfers or any other requirements in Chapter 12 of the AML Guideline for LCs and SFC-licensed VASPs? Please explain your views.</w:t>
      </w:r>
    </w:p>
    <w:p w14:paraId="5A92A4B8" w14:textId="77777777" w:rsidR="00490707" w:rsidRDefault="00490707" w:rsidP="00490707">
      <w:pPr>
        <w:snapToGrid w:val="0"/>
        <w:spacing w:after="0" w:line="240" w:lineRule="auto"/>
        <w:jc w:val="both"/>
      </w:pPr>
    </w:p>
    <w:p w14:paraId="46C617E9" w14:textId="77777777" w:rsidR="002E245D" w:rsidRDefault="002E245D" w:rsidP="00490707">
      <w:pPr>
        <w:snapToGrid w:val="0"/>
        <w:spacing w:after="0" w:line="240" w:lineRule="auto"/>
        <w:jc w:val="both"/>
      </w:pPr>
      <w:r>
        <w:t>Question 10:</w:t>
      </w:r>
    </w:p>
    <w:p w14:paraId="38902328" w14:textId="77777777" w:rsidR="002E245D" w:rsidRDefault="00CC55E9" w:rsidP="00490707">
      <w:pPr>
        <w:snapToGrid w:val="0"/>
        <w:spacing w:after="0" w:line="240" w:lineRule="auto"/>
        <w:jc w:val="both"/>
      </w:pPr>
      <w:r w:rsidRPr="00CC55E9">
        <w:t>Do you have any comments on the Disciplinary Fining Guidelines? Please explain your views.</w:t>
      </w:r>
    </w:p>
    <w:p w14:paraId="0CA18363" w14:textId="77777777" w:rsidR="00C61B65" w:rsidRDefault="00C61B65" w:rsidP="00490707">
      <w:pPr>
        <w:snapToGrid w:val="0"/>
        <w:spacing w:after="0" w:line="240" w:lineRule="auto"/>
        <w:jc w:val="both"/>
      </w:pPr>
    </w:p>
    <w:p w14:paraId="20FCB01D" w14:textId="77777777" w:rsidR="00BC27E3" w:rsidRPr="00A41F57" w:rsidRDefault="00BC27E3" w:rsidP="00BC27E3">
      <w:pPr>
        <w:pStyle w:val="DisclaimerBold"/>
        <w:numPr>
          <w:ilvl w:val="0"/>
          <w:numId w:val="13"/>
        </w:numPr>
        <w:rPr>
          <w:rFonts w:ascii="Helvetica" w:hAnsi="Helvetica"/>
        </w:rPr>
      </w:pPr>
      <w:r w:rsidRPr="00F05494">
        <w:rPr>
          <w:rFonts w:ascii="Helvetica" w:hAnsi="Helvetica"/>
        </w:rPr>
        <w:t>This newsletter is for information purposes only.</w:t>
      </w:r>
    </w:p>
    <w:p w14:paraId="18FD0694" w14:textId="77777777" w:rsidR="00BC27E3" w:rsidRPr="00F05494" w:rsidRDefault="00BC27E3" w:rsidP="00BC27E3">
      <w:pPr>
        <w:pStyle w:val="Disclaimer"/>
        <w:numPr>
          <w:ilvl w:val="0"/>
          <w:numId w:val="13"/>
        </w:numPr>
        <w:rPr>
          <w:rFonts w:ascii="Helvetica" w:hAnsi="Helvetica"/>
        </w:rPr>
      </w:pPr>
      <w:r w:rsidRPr="00F05494">
        <w:rPr>
          <w:rFonts w:ascii="Helvetica" w:hAnsi="Helvetica"/>
        </w:rPr>
        <w:t>Its contents do not constitute legal advice and it should not be regarded as a substitute for detailed advice in individual cases.</w:t>
      </w:r>
    </w:p>
    <w:p w14:paraId="3DF21E87" w14:textId="77777777" w:rsidR="00BC27E3" w:rsidRPr="00F05494" w:rsidRDefault="00BC27E3" w:rsidP="00BC27E3">
      <w:pPr>
        <w:pStyle w:val="Disclaimer"/>
        <w:numPr>
          <w:ilvl w:val="0"/>
          <w:numId w:val="13"/>
        </w:numP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14:paraId="0C89F4D1" w14:textId="77777777" w:rsidR="00BC27E3" w:rsidRPr="00F05494" w:rsidRDefault="00BC27E3" w:rsidP="00BC27E3">
      <w:pPr>
        <w:pStyle w:val="Disclaimer"/>
        <w:numPr>
          <w:ilvl w:val="0"/>
          <w:numId w:val="13"/>
        </w:numP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2381AC40" w14:textId="77777777" w:rsidR="00BC27E3" w:rsidRPr="00F05494" w:rsidRDefault="00BC27E3" w:rsidP="00BC27E3">
      <w:pPr>
        <w:pStyle w:val="Disclaimer"/>
        <w:numPr>
          <w:ilvl w:val="0"/>
          <w:numId w:val="13"/>
        </w:numPr>
        <w:rPr>
          <w:rFonts w:ascii="Helvetica" w:hAnsi="Helvetica"/>
        </w:rPr>
      </w:pPr>
      <w:r w:rsidRPr="00F05494">
        <w:rPr>
          <w:rFonts w:ascii="Helvetica" w:hAnsi="Helvetica"/>
        </w:rPr>
        <w:t xml:space="preserve">If you do not wish to receive this newsletter please let us know by emailing us at  </w:t>
      </w:r>
      <w:hyperlink r:id="rId14">
        <w:r w:rsidRPr="00F05494">
          <w:rPr>
            <w:rFonts w:ascii="Helvetica" w:hAnsi="Helvetica"/>
          </w:rPr>
          <w:t>unsubscribe@charltonslaw.com</w:t>
        </w:r>
      </w:hyperlink>
    </w:p>
    <w:p w14:paraId="40B9E12D" w14:textId="228BC6F9" w:rsidR="00BC27E3" w:rsidRPr="008524CA" w:rsidRDefault="00BC27E3" w:rsidP="00BC27E3">
      <w:pPr>
        <w:pStyle w:val="BlackStrips"/>
        <w:numPr>
          <w:ilvl w:val="0"/>
          <w:numId w:val="13"/>
        </w:numPr>
        <w:rPr>
          <w:rFonts w:ascii="Helvetica" w:hAnsi="Helvetica"/>
        </w:rPr>
      </w:pPr>
      <w:r w:rsidRPr="00F05494">
        <w:rPr>
          <w:rFonts w:ascii="Helvetica" w:hAnsi="Helvetica"/>
        </w:rPr>
        <w:t xml:space="preserve">Charltons - Hong Kong Law - </w:t>
      </w:r>
      <w:r>
        <w:rPr>
          <w:rFonts w:ascii="Helvetica" w:hAnsi="Helvetica"/>
        </w:rPr>
        <w:t>2</w:t>
      </w:r>
      <w:r w:rsidRPr="003E13C0">
        <w:rPr>
          <w:rFonts w:ascii="Helvetica" w:hAnsi="Helvetica"/>
        </w:rPr>
        <w:t>7</w:t>
      </w:r>
      <w:r w:rsidRPr="00F05494">
        <w:rPr>
          <w:rFonts w:ascii="Helvetica" w:hAnsi="Helvetica"/>
        </w:rPr>
        <w:t xml:space="preserve"> </w:t>
      </w:r>
      <w:r>
        <w:rPr>
          <w:rFonts w:ascii="Helvetica" w:hAnsi="Helvetica"/>
        </w:rPr>
        <w:t>February</w:t>
      </w:r>
      <w:r w:rsidRPr="00F05494">
        <w:rPr>
          <w:rFonts w:ascii="Helvetica" w:hAnsi="Helvetica"/>
        </w:rPr>
        <w:t xml:space="preserve"> 202</w:t>
      </w:r>
      <w:r w:rsidRPr="008524CA">
        <w:rPr>
          <w:rFonts w:ascii="Helvetica" w:hAnsi="Helvetica"/>
        </w:rPr>
        <w:t>3</w:t>
      </w:r>
    </w:p>
    <w:p w14:paraId="2B3A15E1" w14:textId="77777777" w:rsidR="00C61B65" w:rsidRDefault="00C61B65" w:rsidP="00490707">
      <w:pPr>
        <w:snapToGrid w:val="0"/>
        <w:spacing w:after="0" w:line="240" w:lineRule="auto"/>
        <w:jc w:val="both"/>
      </w:pPr>
    </w:p>
    <w:sectPr w:rsidR="00C61B65" w:rsidSect="00490707">
      <w:pgSz w:w="12240" w:h="15840"/>
      <w:pgMar w:top="7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9176" w14:textId="77777777" w:rsidR="00120852" w:rsidRDefault="00120852" w:rsidP="008D7B3A">
      <w:pPr>
        <w:spacing w:after="0" w:line="240" w:lineRule="auto"/>
      </w:pPr>
      <w:r>
        <w:separator/>
      </w:r>
    </w:p>
  </w:endnote>
  <w:endnote w:type="continuationSeparator" w:id="0">
    <w:p w14:paraId="45C71151" w14:textId="77777777" w:rsidR="00120852" w:rsidRDefault="00120852" w:rsidP="008D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5418" w14:textId="77777777" w:rsidR="00120852" w:rsidRDefault="00120852" w:rsidP="008D7B3A">
      <w:pPr>
        <w:spacing w:after="0" w:line="240" w:lineRule="auto"/>
      </w:pPr>
      <w:r>
        <w:separator/>
      </w:r>
    </w:p>
  </w:footnote>
  <w:footnote w:type="continuationSeparator" w:id="0">
    <w:p w14:paraId="265E0243" w14:textId="77777777" w:rsidR="00120852" w:rsidRDefault="00120852" w:rsidP="008D7B3A">
      <w:pPr>
        <w:spacing w:after="0" w:line="240" w:lineRule="auto"/>
      </w:pPr>
      <w:r>
        <w:continuationSeparator/>
      </w:r>
    </w:p>
  </w:footnote>
  <w:footnote w:id="1">
    <w:p w14:paraId="57759021" w14:textId="77777777" w:rsidR="00DA7FFA" w:rsidRDefault="00DA7FFA" w:rsidP="00DA7FFA">
      <w:pPr>
        <w:pStyle w:val="a5"/>
      </w:pPr>
      <w:r>
        <w:rPr>
          <w:rStyle w:val="a7"/>
        </w:rPr>
        <w:footnoteRef/>
      </w:r>
      <w:r>
        <w:t xml:space="preserve"> </w:t>
      </w:r>
      <w:r w:rsidRPr="00DA7FFA">
        <w:t xml:space="preserve">Guidelines for Virtual Asset Trading Platform Operators </w:t>
      </w:r>
      <w:r>
        <w:t xml:space="preserve">Part 1 </w:t>
      </w:r>
    </w:p>
  </w:footnote>
  <w:footnote w:id="2">
    <w:p w14:paraId="542720D9" w14:textId="77777777" w:rsidR="000A203F" w:rsidRDefault="00DA7FFA" w:rsidP="000A203F">
      <w:pPr>
        <w:pStyle w:val="a5"/>
      </w:pPr>
      <w:r>
        <w:rPr>
          <w:rStyle w:val="a7"/>
        </w:rPr>
        <w:footnoteRef/>
      </w:r>
      <w:r>
        <w:t xml:space="preserve"> </w:t>
      </w:r>
      <w:r w:rsidRPr="00DA7FFA">
        <w:t>For details of the</w:t>
      </w:r>
      <w:r>
        <w:t xml:space="preserve"> relevant </w:t>
      </w:r>
      <w:r w:rsidR="000A203F" w:rsidRPr="00752AB0">
        <w:t xml:space="preserve">activities </w:t>
      </w:r>
      <w:hyperlink r:id="rId1" w:history="1">
        <w:r w:rsidR="000A203F" w:rsidRPr="000328CF">
          <w:rPr>
            <w:rStyle w:val="a3"/>
          </w:rPr>
          <w:t>please see Hong Kong Licensing Regime for Virtual Asset Exchanges to Take Effect on 1 March 202</w:t>
        </w:r>
        <w:r w:rsidR="000A203F" w:rsidRPr="000A203F">
          <w:rPr>
            <w:rStyle w:val="a3"/>
          </w:rPr>
          <w:t>3</w:t>
        </w:r>
      </w:hyperlink>
      <w:r w:rsidR="000A203F">
        <w:t xml:space="preserve">. Notably, the relevant activities also include any off-platform virtual asset trading activities and incidental services </w:t>
      </w:r>
    </w:p>
    <w:p w14:paraId="7C23FD05" w14:textId="77777777" w:rsidR="00DA7FFA" w:rsidRDefault="000A203F" w:rsidP="000A203F">
      <w:pPr>
        <w:pStyle w:val="a5"/>
      </w:pPr>
      <w:r>
        <w:t xml:space="preserve">provided by the platform operator to its clients. </w:t>
      </w:r>
    </w:p>
  </w:footnote>
  <w:footnote w:id="3">
    <w:p w14:paraId="0BAEA101" w14:textId="0530B52E" w:rsidR="00EC3EC2" w:rsidRDefault="00EC3EC2">
      <w:pPr>
        <w:pStyle w:val="a5"/>
      </w:pPr>
      <w:r>
        <w:rPr>
          <w:rStyle w:val="a7"/>
        </w:rPr>
        <w:footnoteRef/>
      </w:r>
      <w:r>
        <w:t xml:space="preserve"> </w:t>
      </w:r>
      <w:r w:rsidR="00D0331C">
        <w:t>SFC Hong Kong VASP Consultation Paper</w:t>
      </w:r>
      <w:r w:rsidR="00D0331C" w:rsidDel="00D0331C">
        <w:t xml:space="preserve"> </w:t>
      </w:r>
      <w:r>
        <w:t xml:space="preserve">para 29 </w:t>
      </w:r>
    </w:p>
  </w:footnote>
  <w:footnote w:id="4">
    <w:p w14:paraId="45636453" w14:textId="77777777" w:rsidR="00EC3EC2" w:rsidRDefault="00EC3EC2" w:rsidP="00752AB0">
      <w:pPr>
        <w:pStyle w:val="a5"/>
        <w:jc w:val="both"/>
      </w:pPr>
      <w:r>
        <w:rPr>
          <w:rStyle w:val="a7"/>
        </w:rPr>
        <w:footnoteRef/>
      </w:r>
      <w:r>
        <w:t xml:space="preserve"> The SFC considers the setting of a hard maximum dollar amount exposure not to be appropriate as they do not take into account the personal circumstances of each investor such as their risk tolerance / profile</w:t>
      </w:r>
    </w:p>
  </w:footnote>
  <w:footnote w:id="5">
    <w:p w14:paraId="110CB080" w14:textId="73D70B74" w:rsidR="00EC3EC2" w:rsidRDefault="00EC3EC2">
      <w:pPr>
        <w:pStyle w:val="a5"/>
      </w:pPr>
      <w:r>
        <w:rPr>
          <w:rStyle w:val="a7"/>
        </w:rPr>
        <w:footnoteRef/>
      </w:r>
      <w:r>
        <w:t xml:space="preserve"> </w:t>
      </w:r>
      <w:r w:rsidR="00D0331C">
        <w:t>SFC Hong Kong VASP Consultation Paper</w:t>
      </w:r>
      <w:r w:rsidR="00D0331C" w:rsidDel="00D0331C">
        <w:t xml:space="preserve"> </w:t>
      </w:r>
      <w:r>
        <w:t>para 36</w:t>
      </w:r>
    </w:p>
  </w:footnote>
  <w:footnote w:id="6">
    <w:p w14:paraId="2EDBEB01" w14:textId="549C1BBA" w:rsidR="00EC3EC2" w:rsidRDefault="00EC3EC2">
      <w:pPr>
        <w:pStyle w:val="a5"/>
      </w:pPr>
      <w:r>
        <w:rPr>
          <w:rStyle w:val="a7"/>
        </w:rPr>
        <w:footnoteRef/>
      </w:r>
      <w:r>
        <w:t xml:space="preserve"> </w:t>
      </w:r>
      <w:r w:rsidR="00D0331C">
        <w:t>SFC Hong Kong VASP Consultation Paper</w:t>
      </w:r>
      <w:r w:rsidR="00D0331C" w:rsidDel="00D0331C">
        <w:t xml:space="preserve"> </w:t>
      </w:r>
      <w:r>
        <w:t>para 40</w:t>
      </w:r>
    </w:p>
  </w:footnote>
  <w:footnote w:id="7">
    <w:p w14:paraId="45D34A4C" w14:textId="0A886B1C" w:rsidR="00EC3EC2" w:rsidRDefault="00EC3EC2">
      <w:pPr>
        <w:pStyle w:val="a5"/>
      </w:pPr>
      <w:r>
        <w:rPr>
          <w:rStyle w:val="a7"/>
        </w:rPr>
        <w:footnoteRef/>
      </w:r>
      <w:r>
        <w:t xml:space="preserve"> </w:t>
      </w:r>
      <w:r w:rsidR="00D0331C">
        <w:t>SFC Hong Kong VASP Consultation Paper</w:t>
      </w:r>
      <w:r w:rsidR="00D0331C" w:rsidDel="00D0331C">
        <w:t xml:space="preserve"> </w:t>
      </w:r>
      <w:r>
        <w:t>para 43</w:t>
      </w:r>
    </w:p>
  </w:footnote>
  <w:footnote w:id="8">
    <w:p w14:paraId="55D623A5" w14:textId="16440E10" w:rsidR="00EC3EC2" w:rsidRDefault="00EC3EC2">
      <w:pPr>
        <w:pStyle w:val="a5"/>
      </w:pPr>
      <w:r>
        <w:rPr>
          <w:rStyle w:val="a7"/>
        </w:rPr>
        <w:footnoteRef/>
      </w:r>
      <w:r>
        <w:t xml:space="preserve"> </w:t>
      </w:r>
      <w:r w:rsidR="00D0331C">
        <w:t>SFC Hong Kong VASP Consultation Paper</w:t>
      </w:r>
      <w:r w:rsidR="00D0331C" w:rsidDel="00D0331C">
        <w:t xml:space="preserve"> </w:t>
      </w:r>
      <w:r>
        <w:t>para 48</w:t>
      </w:r>
    </w:p>
  </w:footnote>
  <w:footnote w:id="9">
    <w:p w14:paraId="13224936" w14:textId="6B404B3C" w:rsidR="00EC3EC2" w:rsidRDefault="00EC3EC2">
      <w:pPr>
        <w:pStyle w:val="a5"/>
      </w:pPr>
      <w:r>
        <w:rPr>
          <w:rStyle w:val="a7"/>
        </w:rPr>
        <w:footnoteRef/>
      </w:r>
      <w:r>
        <w:t xml:space="preserve"> </w:t>
      </w:r>
      <w:r w:rsidR="00D0331C">
        <w:t>SFC Hong Kong VASP Consultation Paper</w:t>
      </w:r>
      <w:r w:rsidR="00D0331C" w:rsidDel="00D0331C">
        <w:t xml:space="preserve"> </w:t>
      </w:r>
      <w:r>
        <w:t>para 51</w:t>
      </w:r>
    </w:p>
  </w:footnote>
  <w:footnote w:id="10">
    <w:p w14:paraId="255F4F0C" w14:textId="57785C18" w:rsidR="00EC3EC2" w:rsidRDefault="00EC3EC2" w:rsidP="007F3C3E">
      <w:pPr>
        <w:pStyle w:val="a5"/>
      </w:pPr>
      <w:r>
        <w:rPr>
          <w:rStyle w:val="a7"/>
        </w:rPr>
        <w:footnoteRef/>
      </w:r>
      <w:r>
        <w:t xml:space="preserve"> </w:t>
      </w:r>
      <w:r w:rsidR="00D0331C">
        <w:t xml:space="preserve">SFC Hong Kong VASP Consultation </w:t>
      </w:r>
      <w:r w:rsidR="00C872B7">
        <w:t>Paper</w:t>
      </w:r>
      <w:r>
        <w:t xml:space="preserve"> para 61</w:t>
      </w:r>
    </w:p>
  </w:footnote>
  <w:footnote w:id="11">
    <w:p w14:paraId="54683C33" w14:textId="3F71E514" w:rsidR="00EB37C7" w:rsidRDefault="00EB37C7" w:rsidP="00EB37C7">
      <w:pPr>
        <w:pStyle w:val="a5"/>
      </w:pPr>
      <w:r>
        <w:rPr>
          <w:rStyle w:val="a7"/>
        </w:rPr>
        <w:footnoteRef/>
      </w:r>
      <w:r>
        <w:t xml:space="preserve"> </w:t>
      </w:r>
      <w:r w:rsidR="00D0331C">
        <w:t>SFC Hong Kong VASP Consultation Paper</w:t>
      </w:r>
      <w:r w:rsidR="00D0331C" w:rsidDel="00D0331C">
        <w:t xml:space="preserve"> </w:t>
      </w:r>
      <w:r>
        <w:t>para 55</w:t>
      </w:r>
    </w:p>
  </w:footnote>
  <w:footnote w:id="12">
    <w:p w14:paraId="3DDA5D40" w14:textId="4C128E09" w:rsidR="00EC3EC2" w:rsidRDefault="00EC3EC2">
      <w:pPr>
        <w:pStyle w:val="a5"/>
      </w:pPr>
      <w:r>
        <w:rPr>
          <w:rStyle w:val="a7"/>
        </w:rPr>
        <w:footnoteRef/>
      </w:r>
      <w:r>
        <w:t xml:space="preserve"> </w:t>
      </w:r>
      <w:r w:rsidR="00D0331C">
        <w:t>SFC Hong Kong VASP Consultation Paper</w:t>
      </w:r>
      <w:r w:rsidR="00D0331C" w:rsidDel="00D0331C">
        <w:t xml:space="preserve"> </w:t>
      </w:r>
      <w:r>
        <w:t>para 79</w:t>
      </w:r>
    </w:p>
  </w:footnote>
  <w:footnote w:id="13">
    <w:p w14:paraId="7D38293A" w14:textId="4B1E41B9" w:rsidR="00EC3EC2" w:rsidRDefault="00EC3EC2">
      <w:pPr>
        <w:pStyle w:val="a5"/>
      </w:pPr>
      <w:r>
        <w:rPr>
          <w:rStyle w:val="a7"/>
        </w:rPr>
        <w:footnoteRef/>
      </w:r>
      <w:r>
        <w:t xml:space="preserve"> </w:t>
      </w:r>
      <w:r w:rsidR="00D0331C">
        <w:t>SFC Hong Kong VASP Consultation Paper</w:t>
      </w:r>
      <w:r w:rsidR="00D0331C" w:rsidDel="00D0331C">
        <w:t xml:space="preserve"> </w:t>
      </w:r>
      <w:r>
        <w:t>para 87</w:t>
      </w:r>
    </w:p>
  </w:footnote>
  <w:footnote w:id="14">
    <w:p w14:paraId="6E929320" w14:textId="4A40B610" w:rsidR="00EC3EC2" w:rsidRDefault="00EC3EC2">
      <w:pPr>
        <w:pStyle w:val="a5"/>
      </w:pPr>
      <w:r>
        <w:rPr>
          <w:rStyle w:val="a7"/>
        </w:rPr>
        <w:footnoteRef/>
      </w:r>
      <w:r>
        <w:t xml:space="preserve"> </w:t>
      </w:r>
      <w:r w:rsidR="00D0331C">
        <w:t>SFC Hong Kong VASP Consultation Paper</w:t>
      </w:r>
      <w:r w:rsidR="00D0331C" w:rsidDel="00D0331C">
        <w:t xml:space="preserve"> </w:t>
      </w:r>
      <w:r>
        <w:t>para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7DD"/>
    <w:multiLevelType w:val="hybridMultilevel"/>
    <w:tmpl w:val="FB7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731C6"/>
    <w:multiLevelType w:val="hybridMultilevel"/>
    <w:tmpl w:val="5D7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D28F6"/>
    <w:multiLevelType w:val="hybridMultilevel"/>
    <w:tmpl w:val="9490FAA6"/>
    <w:lvl w:ilvl="0" w:tplc="907EB7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606C4"/>
    <w:multiLevelType w:val="hybridMultilevel"/>
    <w:tmpl w:val="54B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539EC"/>
    <w:multiLevelType w:val="hybridMultilevel"/>
    <w:tmpl w:val="91F25F96"/>
    <w:lvl w:ilvl="0" w:tplc="24624F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21CC7"/>
    <w:multiLevelType w:val="hybridMultilevel"/>
    <w:tmpl w:val="14D0DDB0"/>
    <w:lvl w:ilvl="0" w:tplc="D16837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56A19"/>
    <w:multiLevelType w:val="hybridMultilevel"/>
    <w:tmpl w:val="B746807C"/>
    <w:lvl w:ilvl="0" w:tplc="A0D8F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E7A84"/>
    <w:multiLevelType w:val="hybridMultilevel"/>
    <w:tmpl w:val="C98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843D0"/>
    <w:multiLevelType w:val="hybridMultilevel"/>
    <w:tmpl w:val="653E88C8"/>
    <w:lvl w:ilvl="0" w:tplc="513A82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066CB4"/>
    <w:multiLevelType w:val="hybridMultilevel"/>
    <w:tmpl w:val="F2985888"/>
    <w:lvl w:ilvl="0" w:tplc="EF6CB9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2509D"/>
    <w:multiLevelType w:val="hybridMultilevel"/>
    <w:tmpl w:val="BFE2D686"/>
    <w:lvl w:ilvl="0" w:tplc="1A7E9BD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9FE525C"/>
    <w:multiLevelType w:val="hybridMultilevel"/>
    <w:tmpl w:val="BFB87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43445">
    <w:abstractNumId w:val="1"/>
  </w:num>
  <w:num w:numId="2" w16cid:durableId="1615474568">
    <w:abstractNumId w:val="11"/>
  </w:num>
  <w:num w:numId="3" w16cid:durableId="576356164">
    <w:abstractNumId w:val="0"/>
  </w:num>
  <w:num w:numId="4" w16cid:durableId="630012814">
    <w:abstractNumId w:val="8"/>
  </w:num>
  <w:num w:numId="5" w16cid:durableId="1229876839">
    <w:abstractNumId w:val="12"/>
  </w:num>
  <w:num w:numId="6" w16cid:durableId="1558587941">
    <w:abstractNumId w:val="3"/>
  </w:num>
  <w:num w:numId="7" w16cid:durableId="752358971">
    <w:abstractNumId w:val="9"/>
  </w:num>
  <w:num w:numId="8" w16cid:durableId="173037628">
    <w:abstractNumId w:val="2"/>
  </w:num>
  <w:num w:numId="9" w16cid:durableId="176233631">
    <w:abstractNumId w:val="6"/>
  </w:num>
  <w:num w:numId="10" w16cid:durableId="1551071004">
    <w:abstractNumId w:val="5"/>
  </w:num>
  <w:num w:numId="11" w16cid:durableId="865171880">
    <w:abstractNumId w:val="4"/>
  </w:num>
  <w:num w:numId="12" w16cid:durableId="741370583">
    <w:abstractNumId w:val="7"/>
  </w:num>
  <w:num w:numId="13" w16cid:durableId="1407805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gUANdk1zSwAAAA="/>
  </w:docVars>
  <w:rsids>
    <w:rsidRoot w:val="00A13F4A"/>
    <w:rsid w:val="000033F7"/>
    <w:rsid w:val="00007DFA"/>
    <w:rsid w:val="00031DD9"/>
    <w:rsid w:val="00032608"/>
    <w:rsid w:val="000328CF"/>
    <w:rsid w:val="0003791B"/>
    <w:rsid w:val="000A203F"/>
    <w:rsid w:val="000A22F8"/>
    <w:rsid w:val="000C65E8"/>
    <w:rsid w:val="000D6C02"/>
    <w:rsid w:val="001002FB"/>
    <w:rsid w:val="00106C6D"/>
    <w:rsid w:val="001137BA"/>
    <w:rsid w:val="00120852"/>
    <w:rsid w:val="001464D2"/>
    <w:rsid w:val="00150C17"/>
    <w:rsid w:val="00156760"/>
    <w:rsid w:val="0017348E"/>
    <w:rsid w:val="00173E42"/>
    <w:rsid w:val="00183084"/>
    <w:rsid w:val="00195123"/>
    <w:rsid w:val="001A56AD"/>
    <w:rsid w:val="001A6EC4"/>
    <w:rsid w:val="001A796E"/>
    <w:rsid w:val="001C7528"/>
    <w:rsid w:val="001D7DBB"/>
    <w:rsid w:val="001F00CD"/>
    <w:rsid w:val="00210A38"/>
    <w:rsid w:val="00216BDA"/>
    <w:rsid w:val="00244666"/>
    <w:rsid w:val="00260C5E"/>
    <w:rsid w:val="00262107"/>
    <w:rsid w:val="00290273"/>
    <w:rsid w:val="002A3BE4"/>
    <w:rsid w:val="002D503E"/>
    <w:rsid w:val="002E0A84"/>
    <w:rsid w:val="002E245D"/>
    <w:rsid w:val="002E7E6B"/>
    <w:rsid w:val="002F06ED"/>
    <w:rsid w:val="002F4FD7"/>
    <w:rsid w:val="00304DEB"/>
    <w:rsid w:val="00335373"/>
    <w:rsid w:val="0035785F"/>
    <w:rsid w:val="0037399B"/>
    <w:rsid w:val="0039618D"/>
    <w:rsid w:val="003972D1"/>
    <w:rsid w:val="003B0184"/>
    <w:rsid w:val="003B76A2"/>
    <w:rsid w:val="003D1894"/>
    <w:rsid w:val="003D4D25"/>
    <w:rsid w:val="003E13C0"/>
    <w:rsid w:val="003F09D9"/>
    <w:rsid w:val="004176C6"/>
    <w:rsid w:val="00443BF0"/>
    <w:rsid w:val="00451901"/>
    <w:rsid w:val="00472691"/>
    <w:rsid w:val="00485E45"/>
    <w:rsid w:val="00490707"/>
    <w:rsid w:val="00490B22"/>
    <w:rsid w:val="004A37E2"/>
    <w:rsid w:val="004B1EB2"/>
    <w:rsid w:val="004B7C89"/>
    <w:rsid w:val="004F5B33"/>
    <w:rsid w:val="00513604"/>
    <w:rsid w:val="00513B74"/>
    <w:rsid w:val="005226A3"/>
    <w:rsid w:val="00540F31"/>
    <w:rsid w:val="0059513B"/>
    <w:rsid w:val="005A0E49"/>
    <w:rsid w:val="005A1C3E"/>
    <w:rsid w:val="005E52A8"/>
    <w:rsid w:val="005F307E"/>
    <w:rsid w:val="005F5808"/>
    <w:rsid w:val="00654AD0"/>
    <w:rsid w:val="00665BF5"/>
    <w:rsid w:val="00667D68"/>
    <w:rsid w:val="006725F8"/>
    <w:rsid w:val="00680FC5"/>
    <w:rsid w:val="006936D1"/>
    <w:rsid w:val="006B03BC"/>
    <w:rsid w:val="006B4291"/>
    <w:rsid w:val="006F17BA"/>
    <w:rsid w:val="006F7E3C"/>
    <w:rsid w:val="00707574"/>
    <w:rsid w:val="00710D29"/>
    <w:rsid w:val="007164ED"/>
    <w:rsid w:val="007227E1"/>
    <w:rsid w:val="00724568"/>
    <w:rsid w:val="007317F3"/>
    <w:rsid w:val="00747EA8"/>
    <w:rsid w:val="00752AB0"/>
    <w:rsid w:val="00777DA3"/>
    <w:rsid w:val="00782C04"/>
    <w:rsid w:val="0079175E"/>
    <w:rsid w:val="007B0942"/>
    <w:rsid w:val="007E5B0F"/>
    <w:rsid w:val="007F3C3E"/>
    <w:rsid w:val="00800261"/>
    <w:rsid w:val="00810A16"/>
    <w:rsid w:val="00814064"/>
    <w:rsid w:val="00830904"/>
    <w:rsid w:val="008432BC"/>
    <w:rsid w:val="008441E4"/>
    <w:rsid w:val="008500C2"/>
    <w:rsid w:val="008510B5"/>
    <w:rsid w:val="00851CE3"/>
    <w:rsid w:val="00852259"/>
    <w:rsid w:val="00857BCD"/>
    <w:rsid w:val="008800A1"/>
    <w:rsid w:val="00891185"/>
    <w:rsid w:val="008B4FBC"/>
    <w:rsid w:val="008D7B3A"/>
    <w:rsid w:val="008E00B5"/>
    <w:rsid w:val="009024EA"/>
    <w:rsid w:val="00903F8C"/>
    <w:rsid w:val="00936BD8"/>
    <w:rsid w:val="00950151"/>
    <w:rsid w:val="00950AE9"/>
    <w:rsid w:val="0096058E"/>
    <w:rsid w:val="0098425E"/>
    <w:rsid w:val="00996530"/>
    <w:rsid w:val="009C7382"/>
    <w:rsid w:val="009F1B50"/>
    <w:rsid w:val="00A009BE"/>
    <w:rsid w:val="00A13F4A"/>
    <w:rsid w:val="00A147EE"/>
    <w:rsid w:val="00A15526"/>
    <w:rsid w:val="00A30DBD"/>
    <w:rsid w:val="00A6089A"/>
    <w:rsid w:val="00A811D2"/>
    <w:rsid w:val="00A86492"/>
    <w:rsid w:val="00A9316C"/>
    <w:rsid w:val="00A93D17"/>
    <w:rsid w:val="00AA1626"/>
    <w:rsid w:val="00AA1A92"/>
    <w:rsid w:val="00AC05CD"/>
    <w:rsid w:val="00AC06D3"/>
    <w:rsid w:val="00AC7981"/>
    <w:rsid w:val="00AD475D"/>
    <w:rsid w:val="00B021F8"/>
    <w:rsid w:val="00B106D8"/>
    <w:rsid w:val="00B1088B"/>
    <w:rsid w:val="00B17B0E"/>
    <w:rsid w:val="00B53002"/>
    <w:rsid w:val="00B6620F"/>
    <w:rsid w:val="00B673A7"/>
    <w:rsid w:val="00B75385"/>
    <w:rsid w:val="00B81F83"/>
    <w:rsid w:val="00B873A8"/>
    <w:rsid w:val="00B951D6"/>
    <w:rsid w:val="00BA0006"/>
    <w:rsid w:val="00BA0BD5"/>
    <w:rsid w:val="00BA1B2F"/>
    <w:rsid w:val="00BB4682"/>
    <w:rsid w:val="00BB5894"/>
    <w:rsid w:val="00BC27E3"/>
    <w:rsid w:val="00BF634C"/>
    <w:rsid w:val="00C04484"/>
    <w:rsid w:val="00C11D08"/>
    <w:rsid w:val="00C40D85"/>
    <w:rsid w:val="00C53F4F"/>
    <w:rsid w:val="00C61B65"/>
    <w:rsid w:val="00C872B7"/>
    <w:rsid w:val="00C91876"/>
    <w:rsid w:val="00CB1748"/>
    <w:rsid w:val="00CC55E9"/>
    <w:rsid w:val="00CD00A2"/>
    <w:rsid w:val="00CE0437"/>
    <w:rsid w:val="00D0331C"/>
    <w:rsid w:val="00D03DC3"/>
    <w:rsid w:val="00D124EA"/>
    <w:rsid w:val="00D143A1"/>
    <w:rsid w:val="00D1562D"/>
    <w:rsid w:val="00D217CC"/>
    <w:rsid w:val="00D26079"/>
    <w:rsid w:val="00D278B1"/>
    <w:rsid w:val="00D462CB"/>
    <w:rsid w:val="00D50FD1"/>
    <w:rsid w:val="00D86E65"/>
    <w:rsid w:val="00DA5936"/>
    <w:rsid w:val="00DA7FFA"/>
    <w:rsid w:val="00DC5F66"/>
    <w:rsid w:val="00DD1A31"/>
    <w:rsid w:val="00E00704"/>
    <w:rsid w:val="00E049FD"/>
    <w:rsid w:val="00E16BD9"/>
    <w:rsid w:val="00E31A3F"/>
    <w:rsid w:val="00E52306"/>
    <w:rsid w:val="00EA5A79"/>
    <w:rsid w:val="00EB37C7"/>
    <w:rsid w:val="00EC3EC2"/>
    <w:rsid w:val="00EC41EA"/>
    <w:rsid w:val="00ED6826"/>
    <w:rsid w:val="00EF1ED1"/>
    <w:rsid w:val="00EF27BB"/>
    <w:rsid w:val="00EF39CA"/>
    <w:rsid w:val="00EF6066"/>
    <w:rsid w:val="00EF7AAC"/>
    <w:rsid w:val="00F21C9E"/>
    <w:rsid w:val="00F536F1"/>
    <w:rsid w:val="00F6451C"/>
    <w:rsid w:val="00F65971"/>
    <w:rsid w:val="00F676F2"/>
    <w:rsid w:val="00F74321"/>
    <w:rsid w:val="00FC112A"/>
    <w:rsid w:val="00FD674E"/>
    <w:rsid w:val="00FE1A1A"/>
    <w:rsid w:val="00FE2903"/>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FC37"/>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C27E3"/>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C27E3"/>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C27E3"/>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sfc-consults-on-proposed-regulatory-requirements-for-hong-kongs-new-virtual-asset-service-provider-regime/" TargetMode="External"/><Relationship Id="rId13" Type="http://schemas.openxmlformats.org/officeDocument/2006/relationships/hyperlink" Target="https://apps.sfc.hk/edistributionWeb/api/consultation/openFile?lang=EN&amp;refNo=23C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ltonslaw.com/2023-timetable-hk-vasp-regime-sfc-va-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fstb-consults-on-proposed-licensing-regime-for-virtual-asset-exch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rltonslaw.com/hong-kong-licensing-regime-for-virtual-asset-exchanges-to-take-effect-on-1-march-2023/" TargetMode="External"/><Relationship Id="rId4" Type="http://schemas.openxmlformats.org/officeDocument/2006/relationships/settings" Target="settings.xml"/><Relationship Id="rId9" Type="http://schemas.openxmlformats.org/officeDocument/2006/relationships/hyperlink" Target="https://apps.sfc.hk/edistributionWeb/api/consultation/openFile?lang=EN&amp;refNo=23CP1" TargetMode="External"/><Relationship Id="rId14"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arltonslaw.com/hong-kong-licensing-regime-for-virtual-asset-exchanges-to-take-effect-on-1-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75EF-64A4-48BF-9D40-85ABA844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4406</Words>
  <Characters>25117</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7</cp:revision>
  <cp:lastPrinted>2023-02-25T04:16:00Z</cp:lastPrinted>
  <dcterms:created xsi:type="dcterms:W3CDTF">2023-02-27T07:44:00Z</dcterms:created>
  <dcterms:modified xsi:type="dcterms:W3CDTF">2023-02-27T15:00:00Z</dcterms:modified>
</cp:coreProperties>
</file>