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13D" w:rsidRPr="00C13D3D" w:rsidRDefault="00CD313D" w:rsidP="00CD313D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  <w:lang w:eastAsia="en-US"/>
        </w:rPr>
      </w:pPr>
      <w:proofErr w:type="spellStart"/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Charltons</w:t>
      </w:r>
      <w:proofErr w:type="spellEnd"/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- Hong Kong Law - 0</w:t>
      </w:r>
      <w:r w:rsidR="00FF7AD6" w:rsidRPr="00FF7AD6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7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 xml:space="preserve">December </w:t>
      </w:r>
      <w:r w:rsidRPr="00C13D3D">
        <w:rPr>
          <w:rFonts w:ascii="Cambria" w:eastAsia="Cambria" w:hAnsi="Cambria" w:cs="Times New Roman"/>
          <w:color w:val="FFFFFF"/>
          <w:sz w:val="24"/>
          <w:szCs w:val="24"/>
          <w:lang w:eastAsia="en-US"/>
        </w:rPr>
        <w:t>2022</w:t>
      </w:r>
    </w:p>
    <w:p w:rsidR="00CD313D" w:rsidRPr="00CD313D" w:rsidRDefault="00000000" w:rsidP="00CD313D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  <w:lang w:eastAsia="en-US"/>
        </w:rPr>
      </w:pPr>
      <w:hyperlink r:id="rId8" w:history="1">
        <w:r w:rsidR="00CD313D" w:rsidRPr="00365171">
          <w:rPr>
            <w:rStyle w:val="a7"/>
            <w:rFonts w:ascii="Cambria" w:eastAsia="Cambria" w:hAnsi="Cambria"/>
            <w:sz w:val="28"/>
            <w:szCs w:val="24"/>
            <w:lang w:eastAsia="en-US"/>
          </w:rPr>
          <w:t>online version</w:t>
        </w:r>
      </w:hyperlink>
    </w:p>
    <w:p w:rsidR="004A6F2A" w:rsidRDefault="00857C8A" w:rsidP="00011AFA">
      <w:pP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E64FAA">
        <w:rPr>
          <w:rFonts w:ascii="Arial" w:hAnsi="Arial" w:cs="Arial"/>
          <w:b/>
          <w:color w:val="FF0000"/>
          <w:sz w:val="20"/>
          <w:szCs w:val="20"/>
          <w:lang w:val="en-GB"/>
        </w:rPr>
        <w:t>SFC and CSRC Hold High- Level Enforcement Cooperation Meeting</w:t>
      </w:r>
    </w:p>
    <w:p w:rsidR="00E64FAA" w:rsidRDefault="00E64FAA" w:rsidP="0013364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On 25 November 2022</w:t>
      </w:r>
      <w:r w:rsidR="001C0368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th</w:t>
      </w:r>
      <w:r w:rsidR="00AA0CD0">
        <w:rPr>
          <w:rFonts w:ascii="Arial" w:hAnsi="Arial" w:cs="Arial"/>
          <w:sz w:val="20"/>
          <w:szCs w:val="20"/>
          <w:lang w:val="en-GB"/>
        </w:rPr>
        <w:t>e Securities</w:t>
      </w:r>
      <w:r w:rsidR="00A6740C">
        <w:rPr>
          <w:rFonts w:ascii="Arial" w:hAnsi="Arial" w:cs="Arial"/>
          <w:sz w:val="20"/>
          <w:szCs w:val="20"/>
          <w:lang w:val="en-GB"/>
        </w:rPr>
        <w:t xml:space="preserve"> and</w:t>
      </w:r>
      <w:r w:rsidR="00AA0CD0">
        <w:rPr>
          <w:rFonts w:ascii="Arial" w:hAnsi="Arial" w:cs="Arial"/>
          <w:sz w:val="20"/>
          <w:szCs w:val="20"/>
          <w:lang w:val="en-GB"/>
        </w:rPr>
        <w:t xml:space="preserve"> Futures Commission (</w:t>
      </w:r>
      <w:r w:rsidR="00AA0CD0" w:rsidRPr="00011AFA">
        <w:rPr>
          <w:rFonts w:ascii="Arial" w:hAnsi="Arial" w:cs="Arial"/>
          <w:b/>
          <w:sz w:val="20"/>
          <w:szCs w:val="20"/>
          <w:lang w:val="en-GB"/>
        </w:rPr>
        <w:t>SFC</w:t>
      </w:r>
      <w:r w:rsidR="00AA0CD0">
        <w:rPr>
          <w:rFonts w:ascii="Arial" w:hAnsi="Arial" w:cs="Arial"/>
          <w:sz w:val="20"/>
          <w:szCs w:val="20"/>
          <w:lang w:val="en-GB"/>
        </w:rPr>
        <w:t>) and the China Securities Regulatory Commission (</w:t>
      </w:r>
      <w:r w:rsidR="00AA0CD0" w:rsidRPr="00011AFA">
        <w:rPr>
          <w:rFonts w:ascii="Arial" w:hAnsi="Arial" w:cs="Arial"/>
          <w:b/>
          <w:sz w:val="20"/>
          <w:szCs w:val="20"/>
          <w:lang w:val="en-GB"/>
        </w:rPr>
        <w:t>CSRC</w:t>
      </w:r>
      <w:r w:rsidR="00AA0CD0">
        <w:rPr>
          <w:rFonts w:ascii="Arial" w:hAnsi="Arial" w:cs="Arial"/>
          <w:sz w:val="20"/>
          <w:szCs w:val="20"/>
          <w:lang w:val="en-GB"/>
        </w:rPr>
        <w:t xml:space="preserve">) held </w:t>
      </w:r>
      <w:r w:rsidR="00E16320">
        <w:rPr>
          <w:rFonts w:ascii="Arial" w:hAnsi="Arial" w:cs="Arial"/>
          <w:sz w:val="20"/>
          <w:szCs w:val="20"/>
          <w:lang w:val="en-GB"/>
        </w:rPr>
        <w:t xml:space="preserve">the </w:t>
      </w:r>
      <w:r w:rsidR="00AA0CD0">
        <w:rPr>
          <w:rFonts w:ascii="Arial" w:hAnsi="Arial" w:cs="Arial"/>
          <w:sz w:val="20"/>
          <w:szCs w:val="20"/>
          <w:lang w:val="en-GB"/>
        </w:rPr>
        <w:t>13</w:t>
      </w:r>
      <w:r w:rsidR="00AA0CD0" w:rsidRPr="00AA0CD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AA0CD0">
        <w:rPr>
          <w:rFonts w:ascii="Arial" w:hAnsi="Arial" w:cs="Arial"/>
          <w:sz w:val="20"/>
          <w:szCs w:val="20"/>
          <w:lang w:val="en-GB"/>
        </w:rPr>
        <w:t xml:space="preserve"> </w:t>
      </w:r>
      <w:r w:rsidR="001C0368">
        <w:rPr>
          <w:rFonts w:ascii="Arial" w:hAnsi="Arial" w:cs="Arial"/>
          <w:sz w:val="20"/>
          <w:szCs w:val="20"/>
          <w:lang w:val="en-GB"/>
        </w:rPr>
        <w:t xml:space="preserve">Mainland and Hong Kong </w:t>
      </w:r>
      <w:r w:rsidR="00AA0CD0">
        <w:rPr>
          <w:rFonts w:ascii="Arial" w:hAnsi="Arial" w:cs="Arial"/>
          <w:sz w:val="20"/>
          <w:szCs w:val="20"/>
          <w:lang w:val="en-GB"/>
        </w:rPr>
        <w:t>high-level meeting on enforcement cooperation.</w:t>
      </w:r>
      <w:r w:rsidR="001C0368">
        <w:rPr>
          <w:rFonts w:ascii="Arial" w:hAnsi="Arial" w:cs="Arial"/>
          <w:sz w:val="20"/>
          <w:szCs w:val="20"/>
          <w:lang w:val="en-GB"/>
        </w:rPr>
        <w:t xml:space="preserve"> The SFC’s news release is available </w:t>
      </w:r>
      <w:hyperlink r:id="rId9" w:history="1">
        <w:r w:rsidR="001C0368" w:rsidRPr="001C0368">
          <w:rPr>
            <w:rStyle w:val="a7"/>
            <w:rFonts w:ascii="Arial" w:hAnsi="Arial" w:cs="Arial"/>
            <w:i/>
            <w:sz w:val="20"/>
            <w:szCs w:val="20"/>
            <w:lang w:val="en-GB"/>
          </w:rPr>
          <w:t>here</w:t>
        </w:r>
      </w:hyperlink>
      <w:r w:rsidR="001C0368">
        <w:rPr>
          <w:rFonts w:ascii="Arial" w:hAnsi="Arial" w:cs="Arial"/>
          <w:sz w:val="20"/>
          <w:szCs w:val="20"/>
          <w:lang w:val="en-GB"/>
        </w:rPr>
        <w:t>.</w:t>
      </w:r>
    </w:p>
    <w:p w:rsidR="00AA0CD0" w:rsidRDefault="001C0368" w:rsidP="0013364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SFC </w:t>
      </w:r>
      <w:r w:rsidR="00AA0CD0">
        <w:rPr>
          <w:rFonts w:ascii="Arial" w:hAnsi="Arial" w:cs="Arial"/>
          <w:sz w:val="20"/>
          <w:szCs w:val="20"/>
          <w:lang w:val="en-GB"/>
        </w:rPr>
        <w:t xml:space="preserve">and </w:t>
      </w:r>
      <w:r w:rsidR="005B0E76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CSRC, in addition to briefing</w:t>
      </w:r>
      <w:r w:rsidR="00AA0CD0">
        <w:rPr>
          <w:rFonts w:ascii="Arial" w:hAnsi="Arial" w:cs="Arial"/>
          <w:sz w:val="20"/>
          <w:szCs w:val="20"/>
          <w:lang w:val="en-GB"/>
        </w:rPr>
        <w:t xml:space="preserve"> on recent enforcement outcomes and cooperation, </w:t>
      </w:r>
      <w:r w:rsidR="005A0CFC">
        <w:rPr>
          <w:rFonts w:ascii="Arial" w:hAnsi="Arial" w:cs="Arial"/>
          <w:sz w:val="20"/>
          <w:szCs w:val="20"/>
          <w:lang w:val="en-GB"/>
        </w:rPr>
        <w:t xml:space="preserve">reached a consensus </w:t>
      </w:r>
      <w:r w:rsidR="00011AFA">
        <w:rPr>
          <w:rFonts w:ascii="Arial" w:hAnsi="Arial" w:cs="Arial"/>
          <w:sz w:val="20"/>
          <w:szCs w:val="20"/>
          <w:lang w:val="en-GB"/>
        </w:rPr>
        <w:t>regarding</w:t>
      </w:r>
      <w:r w:rsidR="005A0CFC">
        <w:rPr>
          <w:rFonts w:ascii="Arial" w:hAnsi="Arial" w:cs="Arial"/>
          <w:sz w:val="20"/>
          <w:szCs w:val="20"/>
          <w:lang w:val="en-GB"/>
        </w:rPr>
        <w:t xml:space="preserve"> the</w:t>
      </w:r>
      <w:r w:rsidR="00AA0CD0">
        <w:rPr>
          <w:rFonts w:ascii="Arial" w:hAnsi="Arial" w:cs="Arial"/>
          <w:sz w:val="20"/>
          <w:szCs w:val="20"/>
          <w:lang w:val="en-GB"/>
        </w:rPr>
        <w:t xml:space="preserve">:  </w:t>
      </w:r>
    </w:p>
    <w:p w:rsidR="00F201D4" w:rsidRDefault="005A0CFC" w:rsidP="00AA0C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</w:t>
      </w:r>
      <w:r w:rsidR="00AA0CD0">
        <w:rPr>
          <w:rFonts w:ascii="Arial" w:hAnsi="Arial" w:cs="Arial"/>
          <w:sz w:val="20"/>
          <w:szCs w:val="20"/>
          <w:lang w:val="en-GB"/>
        </w:rPr>
        <w:t>ecognition of</w:t>
      </w:r>
      <w:r w:rsidR="0046471F">
        <w:rPr>
          <w:rFonts w:ascii="Arial" w:hAnsi="Arial" w:cs="Arial"/>
          <w:sz w:val="20"/>
          <w:szCs w:val="20"/>
          <w:lang w:val="en-GB"/>
        </w:rPr>
        <w:t>:</w:t>
      </w:r>
    </w:p>
    <w:p w:rsidR="00011AFA" w:rsidRPr="00011AFA" w:rsidRDefault="00011AFA" w:rsidP="00011AFA">
      <w:pPr>
        <w:pStyle w:val="a3"/>
        <w:ind w:left="780"/>
        <w:jc w:val="both"/>
        <w:rPr>
          <w:rFonts w:ascii="Arial" w:hAnsi="Arial" w:cs="Arial"/>
          <w:sz w:val="16"/>
          <w:szCs w:val="16"/>
          <w:lang w:val="en-GB"/>
        </w:rPr>
      </w:pPr>
    </w:p>
    <w:p w:rsidR="00AA0CD0" w:rsidRDefault="00AA0CD0" w:rsidP="00F201D4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="005A0CFC">
        <w:rPr>
          <w:rFonts w:ascii="Arial" w:hAnsi="Arial" w:cs="Arial"/>
          <w:sz w:val="20"/>
          <w:szCs w:val="20"/>
          <w:lang w:val="en-GB"/>
        </w:rPr>
        <w:t>“</w:t>
      </w:r>
      <w:r>
        <w:rPr>
          <w:rFonts w:ascii="Arial" w:hAnsi="Arial" w:cs="Arial"/>
          <w:sz w:val="20"/>
          <w:szCs w:val="20"/>
          <w:lang w:val="en-GB"/>
        </w:rPr>
        <w:t xml:space="preserve">smooth and efficient operation </w:t>
      </w:r>
      <w:r w:rsidR="00F201D4">
        <w:rPr>
          <w:rFonts w:ascii="Arial" w:hAnsi="Arial" w:cs="Arial"/>
          <w:sz w:val="20"/>
          <w:szCs w:val="20"/>
          <w:lang w:val="en-GB"/>
        </w:rPr>
        <w:t>of the regular, multi-level and all-round cross boundary enforcement cooperation and exchange mechanism</w:t>
      </w:r>
      <w:r w:rsidR="005A0CFC">
        <w:rPr>
          <w:rFonts w:ascii="Arial" w:hAnsi="Arial" w:cs="Arial"/>
          <w:sz w:val="20"/>
          <w:szCs w:val="20"/>
          <w:lang w:val="en-GB"/>
        </w:rPr>
        <w:t>”</w:t>
      </w:r>
      <w:r w:rsidR="00011AFA">
        <w:rPr>
          <w:rStyle w:val="a6"/>
          <w:rFonts w:ascii="Arial" w:hAnsi="Arial" w:cs="Arial"/>
          <w:sz w:val="20"/>
          <w:szCs w:val="20"/>
          <w:lang w:val="en-GB"/>
        </w:rPr>
        <w:footnoteReference w:id="1"/>
      </w:r>
      <w:r w:rsidR="00F201D4">
        <w:rPr>
          <w:rFonts w:ascii="Arial" w:hAnsi="Arial" w:cs="Arial"/>
          <w:sz w:val="20"/>
          <w:szCs w:val="20"/>
          <w:lang w:val="en-GB"/>
        </w:rPr>
        <w:t xml:space="preserve"> between the </w:t>
      </w:r>
      <w:r w:rsidR="005A0CFC">
        <w:rPr>
          <w:rFonts w:ascii="Arial" w:hAnsi="Arial" w:cs="Arial"/>
          <w:sz w:val="20"/>
          <w:szCs w:val="20"/>
          <w:lang w:val="en-GB"/>
        </w:rPr>
        <w:t xml:space="preserve">SFC and </w:t>
      </w:r>
      <w:r w:rsidR="00011AFA">
        <w:rPr>
          <w:rFonts w:ascii="Arial" w:hAnsi="Arial" w:cs="Arial"/>
          <w:sz w:val="20"/>
          <w:szCs w:val="20"/>
          <w:lang w:val="en-GB"/>
        </w:rPr>
        <w:t xml:space="preserve">the </w:t>
      </w:r>
      <w:r w:rsidR="005A0CFC">
        <w:rPr>
          <w:rFonts w:ascii="Arial" w:hAnsi="Arial" w:cs="Arial"/>
          <w:sz w:val="20"/>
          <w:szCs w:val="20"/>
          <w:lang w:val="en-GB"/>
        </w:rPr>
        <w:t>CSRC</w:t>
      </w:r>
      <w:r w:rsidR="00F201D4">
        <w:rPr>
          <w:rFonts w:ascii="Arial" w:hAnsi="Arial" w:cs="Arial"/>
          <w:sz w:val="20"/>
          <w:szCs w:val="20"/>
          <w:lang w:val="en-GB"/>
        </w:rPr>
        <w:t>;</w:t>
      </w:r>
      <w:r w:rsidR="005A0CFC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C0368" w:rsidRDefault="001C0368" w:rsidP="001C0368">
      <w:pPr>
        <w:pStyle w:val="a3"/>
        <w:ind w:left="1500"/>
        <w:jc w:val="both"/>
        <w:rPr>
          <w:rFonts w:ascii="Arial" w:hAnsi="Arial" w:cs="Arial"/>
          <w:sz w:val="20"/>
          <w:szCs w:val="20"/>
          <w:lang w:val="en-GB"/>
        </w:rPr>
      </w:pPr>
    </w:p>
    <w:p w:rsidR="00F201D4" w:rsidRDefault="00F201D4" w:rsidP="00F201D4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need to</w:t>
      </w:r>
      <w:r w:rsidR="00CA1F42">
        <w:rPr>
          <w:rFonts w:ascii="Arial" w:hAnsi="Arial" w:cs="Arial"/>
          <w:sz w:val="20"/>
          <w:szCs w:val="20"/>
          <w:lang w:val="en-GB"/>
        </w:rPr>
        <w:t xml:space="preserve"> “</w:t>
      </w:r>
      <w:r>
        <w:rPr>
          <w:rFonts w:ascii="Arial" w:hAnsi="Arial" w:cs="Arial"/>
          <w:sz w:val="20"/>
          <w:szCs w:val="20"/>
          <w:lang w:val="en-GB"/>
        </w:rPr>
        <w:t>further explore room for enforcement cooperation and efficiency enhancement on the basis of maintain</w:t>
      </w:r>
      <w:r w:rsidR="005A0CFC">
        <w:rPr>
          <w:rFonts w:ascii="Arial" w:hAnsi="Arial" w:cs="Arial"/>
          <w:sz w:val="20"/>
          <w:szCs w:val="20"/>
          <w:lang w:val="en-GB"/>
        </w:rPr>
        <w:t>ing</w:t>
      </w:r>
      <w:r>
        <w:rPr>
          <w:rFonts w:ascii="Arial" w:hAnsi="Arial" w:cs="Arial"/>
          <w:sz w:val="20"/>
          <w:szCs w:val="20"/>
          <w:lang w:val="en-GB"/>
        </w:rPr>
        <w:t xml:space="preserve"> and refining the existing cooperation mechanism in facing new challenges and opportunities</w:t>
      </w:r>
      <w:r w:rsidR="005A0CFC">
        <w:rPr>
          <w:rFonts w:ascii="Arial" w:hAnsi="Arial" w:cs="Arial"/>
          <w:sz w:val="20"/>
          <w:szCs w:val="20"/>
          <w:lang w:val="en-GB"/>
        </w:rPr>
        <w:t>”; and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A1F42" w:rsidRDefault="00CA1F42" w:rsidP="00CA1F42">
      <w:pPr>
        <w:pStyle w:val="a3"/>
        <w:ind w:left="1500"/>
        <w:jc w:val="both"/>
        <w:rPr>
          <w:rFonts w:ascii="Arial" w:hAnsi="Arial" w:cs="Arial"/>
          <w:sz w:val="20"/>
          <w:szCs w:val="20"/>
          <w:lang w:val="en-GB"/>
        </w:rPr>
      </w:pPr>
    </w:p>
    <w:p w:rsidR="00F201D4" w:rsidRDefault="00F201D4" w:rsidP="00F201D4">
      <w:pPr>
        <w:pStyle w:val="a3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need to deepen the mutual access between</w:t>
      </w:r>
      <w:r w:rsidR="005B0E76">
        <w:rPr>
          <w:rFonts w:ascii="Arial" w:hAnsi="Arial" w:cs="Arial"/>
          <w:sz w:val="20"/>
          <w:szCs w:val="20"/>
          <w:lang w:val="en-GB"/>
        </w:rPr>
        <w:t xml:space="preserve"> the</w:t>
      </w:r>
      <w:r>
        <w:rPr>
          <w:rFonts w:ascii="Arial" w:hAnsi="Arial" w:cs="Arial"/>
          <w:sz w:val="20"/>
          <w:szCs w:val="20"/>
          <w:lang w:val="en-GB"/>
        </w:rPr>
        <w:t xml:space="preserve"> Hong Kong a</w:t>
      </w:r>
      <w:r w:rsidR="00CA1F42">
        <w:rPr>
          <w:rFonts w:ascii="Arial" w:hAnsi="Arial" w:cs="Arial"/>
          <w:sz w:val="20"/>
          <w:szCs w:val="20"/>
          <w:lang w:val="en-GB"/>
        </w:rPr>
        <w:t>nd the Mainland capital markets</w:t>
      </w:r>
      <w:r w:rsidR="005A0CFC">
        <w:rPr>
          <w:rFonts w:ascii="Arial" w:hAnsi="Arial" w:cs="Arial"/>
          <w:sz w:val="20"/>
          <w:szCs w:val="20"/>
          <w:lang w:val="en-GB"/>
        </w:rPr>
        <w:t>;</w:t>
      </w:r>
    </w:p>
    <w:p w:rsidR="00011AFA" w:rsidRPr="00011AFA" w:rsidRDefault="00011AFA" w:rsidP="00011AFA">
      <w:pPr>
        <w:pStyle w:val="a3"/>
        <w:ind w:left="1500"/>
        <w:jc w:val="both"/>
        <w:rPr>
          <w:rFonts w:ascii="Arial" w:hAnsi="Arial" w:cs="Arial"/>
          <w:sz w:val="16"/>
          <w:szCs w:val="16"/>
          <w:lang w:val="en-GB"/>
        </w:rPr>
      </w:pPr>
    </w:p>
    <w:p w:rsidR="00F201D4" w:rsidRDefault="005A0CFC" w:rsidP="00AA0C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</w:t>
      </w:r>
      <w:r w:rsidR="00F201D4">
        <w:rPr>
          <w:rFonts w:ascii="Arial" w:hAnsi="Arial" w:cs="Arial"/>
          <w:sz w:val="20"/>
          <w:szCs w:val="20"/>
          <w:lang w:val="en-GB"/>
        </w:rPr>
        <w:t>ppre</w:t>
      </w:r>
      <w:r w:rsidR="005B0E76">
        <w:rPr>
          <w:rFonts w:ascii="Arial" w:hAnsi="Arial" w:cs="Arial"/>
          <w:sz w:val="20"/>
          <w:szCs w:val="20"/>
          <w:lang w:val="en-GB"/>
        </w:rPr>
        <w:t xml:space="preserve">ciation </w:t>
      </w:r>
      <w:r w:rsidR="0023195F">
        <w:rPr>
          <w:rFonts w:ascii="Arial" w:hAnsi="Arial" w:cs="Arial"/>
          <w:sz w:val="20"/>
          <w:szCs w:val="20"/>
          <w:lang w:val="en-GB"/>
        </w:rPr>
        <w:t xml:space="preserve">for </w:t>
      </w:r>
      <w:r w:rsidR="005B0E76">
        <w:rPr>
          <w:rFonts w:ascii="Arial" w:hAnsi="Arial" w:cs="Arial"/>
          <w:sz w:val="20"/>
          <w:szCs w:val="20"/>
          <w:lang w:val="en-GB"/>
        </w:rPr>
        <w:t>“</w:t>
      </w:r>
      <w:r w:rsidR="0023195F">
        <w:rPr>
          <w:rFonts w:ascii="Arial" w:hAnsi="Arial" w:cs="Arial"/>
          <w:sz w:val="20"/>
          <w:szCs w:val="20"/>
          <w:lang w:val="en-GB"/>
        </w:rPr>
        <w:t>the full mutual assistance on investigations and highest priority atta</w:t>
      </w:r>
      <w:r w:rsidR="005B0E76">
        <w:rPr>
          <w:rFonts w:ascii="Arial" w:hAnsi="Arial" w:cs="Arial"/>
          <w:sz w:val="20"/>
          <w:szCs w:val="20"/>
          <w:lang w:val="en-GB"/>
        </w:rPr>
        <w:t>ched to major and urgent cases”;</w:t>
      </w:r>
    </w:p>
    <w:p w:rsidR="005B0E76" w:rsidRDefault="005B0E76" w:rsidP="005B0E76">
      <w:pPr>
        <w:pStyle w:val="a3"/>
        <w:ind w:left="780"/>
        <w:jc w:val="both"/>
        <w:rPr>
          <w:rFonts w:ascii="Arial" w:hAnsi="Arial" w:cs="Arial"/>
          <w:sz w:val="20"/>
          <w:szCs w:val="20"/>
          <w:lang w:val="en-GB"/>
        </w:rPr>
      </w:pPr>
    </w:p>
    <w:p w:rsidR="005B0E76" w:rsidRDefault="005A0CFC" w:rsidP="005B0E7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acknowledgement of</w:t>
      </w:r>
      <w:r w:rsidR="0023195F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the exchange program</w:t>
      </w:r>
      <w:r w:rsidR="00CA1F42">
        <w:rPr>
          <w:rFonts w:ascii="Arial" w:hAnsi="Arial" w:cs="Arial"/>
          <w:sz w:val="20"/>
          <w:szCs w:val="20"/>
          <w:lang w:val="en-GB"/>
        </w:rPr>
        <w:t>me</w:t>
      </w:r>
      <w:r>
        <w:rPr>
          <w:rFonts w:ascii="Arial" w:hAnsi="Arial" w:cs="Arial"/>
          <w:sz w:val="20"/>
          <w:szCs w:val="20"/>
          <w:lang w:val="en-GB"/>
        </w:rPr>
        <w:t xml:space="preserve"> between the SFC and </w:t>
      </w:r>
      <w:r w:rsidR="005B0E76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CSRC</w:t>
      </w:r>
      <w:r w:rsidR="005B0E76">
        <w:rPr>
          <w:rFonts w:ascii="Arial" w:hAnsi="Arial" w:cs="Arial"/>
          <w:sz w:val="20"/>
          <w:szCs w:val="20"/>
          <w:lang w:val="en-GB"/>
        </w:rPr>
        <w:t>,</w:t>
      </w:r>
      <w:r w:rsidR="0023195F">
        <w:rPr>
          <w:rFonts w:ascii="Arial" w:hAnsi="Arial" w:cs="Arial"/>
          <w:sz w:val="20"/>
          <w:szCs w:val="20"/>
          <w:lang w:val="en-GB"/>
        </w:rPr>
        <w:t xml:space="preserve"> established </w:t>
      </w:r>
      <w:r>
        <w:rPr>
          <w:rFonts w:ascii="Arial" w:hAnsi="Arial" w:cs="Arial"/>
          <w:sz w:val="20"/>
          <w:szCs w:val="20"/>
          <w:lang w:val="en-GB"/>
        </w:rPr>
        <w:t>over 10 years ago</w:t>
      </w:r>
      <w:r w:rsidR="005B0E76">
        <w:rPr>
          <w:rFonts w:ascii="Arial" w:hAnsi="Arial" w:cs="Arial"/>
          <w:sz w:val="20"/>
          <w:szCs w:val="20"/>
          <w:lang w:val="en-GB"/>
        </w:rPr>
        <w:t>,</w:t>
      </w:r>
      <w:r w:rsidR="0023195F">
        <w:rPr>
          <w:rFonts w:ascii="Arial" w:hAnsi="Arial" w:cs="Arial"/>
          <w:sz w:val="20"/>
          <w:szCs w:val="20"/>
          <w:lang w:val="en-GB"/>
        </w:rPr>
        <w:t xml:space="preserve"> as an important channel for investigators to understand </w:t>
      </w:r>
      <w:r>
        <w:rPr>
          <w:rFonts w:ascii="Arial" w:hAnsi="Arial" w:cs="Arial"/>
          <w:sz w:val="20"/>
          <w:szCs w:val="20"/>
          <w:lang w:val="en-GB"/>
        </w:rPr>
        <w:t>the two</w:t>
      </w:r>
      <w:r w:rsidR="00011AFA">
        <w:rPr>
          <w:rFonts w:ascii="Arial" w:hAnsi="Arial" w:cs="Arial"/>
          <w:sz w:val="20"/>
          <w:szCs w:val="20"/>
          <w:lang w:val="en-GB"/>
        </w:rPr>
        <w:t xml:space="preserve"> jurisdiction</w:t>
      </w:r>
      <w:r w:rsidR="0023195F">
        <w:rPr>
          <w:rFonts w:ascii="Arial" w:hAnsi="Arial" w:cs="Arial"/>
          <w:sz w:val="20"/>
          <w:szCs w:val="20"/>
          <w:lang w:val="en-GB"/>
        </w:rPr>
        <w:t>s</w:t>
      </w:r>
      <w:r w:rsidR="00011AFA">
        <w:rPr>
          <w:rFonts w:ascii="Arial" w:hAnsi="Arial" w:cs="Arial"/>
          <w:sz w:val="20"/>
          <w:szCs w:val="20"/>
          <w:lang w:val="en-GB"/>
        </w:rPr>
        <w:t>’</w:t>
      </w:r>
      <w:r w:rsidR="0023195F">
        <w:rPr>
          <w:rFonts w:ascii="Arial" w:hAnsi="Arial" w:cs="Arial"/>
          <w:sz w:val="20"/>
          <w:szCs w:val="20"/>
          <w:lang w:val="en-GB"/>
        </w:rPr>
        <w:t xml:space="preserve"> enforcement system and provide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5B0E76">
        <w:rPr>
          <w:rFonts w:ascii="Arial" w:hAnsi="Arial" w:cs="Arial"/>
          <w:sz w:val="20"/>
          <w:szCs w:val="20"/>
          <w:lang w:val="en-GB"/>
        </w:rPr>
        <w:t>“</w:t>
      </w:r>
      <w:r>
        <w:rPr>
          <w:rFonts w:ascii="Arial" w:hAnsi="Arial" w:cs="Arial"/>
          <w:sz w:val="20"/>
          <w:szCs w:val="20"/>
          <w:lang w:val="en-GB"/>
        </w:rPr>
        <w:t>efficient</w:t>
      </w:r>
      <w:r w:rsidR="0023195F">
        <w:rPr>
          <w:rFonts w:ascii="Arial" w:hAnsi="Arial" w:cs="Arial"/>
          <w:sz w:val="20"/>
          <w:szCs w:val="20"/>
          <w:lang w:val="en-GB"/>
        </w:rPr>
        <w:t xml:space="preserve"> mutual assistance</w:t>
      </w:r>
      <w:r w:rsidR="005B0E76">
        <w:rPr>
          <w:rFonts w:ascii="Arial" w:hAnsi="Arial" w:cs="Arial"/>
          <w:sz w:val="20"/>
          <w:szCs w:val="20"/>
          <w:lang w:val="en-GB"/>
        </w:rPr>
        <w:t>”</w:t>
      </w:r>
      <w:r>
        <w:rPr>
          <w:rFonts w:ascii="Arial" w:hAnsi="Arial" w:cs="Arial"/>
          <w:sz w:val="20"/>
          <w:szCs w:val="20"/>
          <w:lang w:val="en-GB"/>
        </w:rPr>
        <w:t>. T</w:t>
      </w:r>
      <w:r w:rsidR="0023195F">
        <w:rPr>
          <w:rFonts w:ascii="Arial" w:hAnsi="Arial" w:cs="Arial"/>
          <w:sz w:val="20"/>
          <w:szCs w:val="20"/>
          <w:lang w:val="en-GB"/>
        </w:rPr>
        <w:t xml:space="preserve">he joint training program between the SFC and </w:t>
      </w:r>
      <w:r w:rsidR="005B0E76">
        <w:rPr>
          <w:rFonts w:ascii="Arial" w:hAnsi="Arial" w:cs="Arial"/>
          <w:sz w:val="20"/>
          <w:szCs w:val="20"/>
          <w:lang w:val="en-GB"/>
        </w:rPr>
        <w:t xml:space="preserve">the </w:t>
      </w:r>
      <w:r w:rsidR="0023195F">
        <w:rPr>
          <w:rFonts w:ascii="Arial" w:hAnsi="Arial" w:cs="Arial"/>
          <w:sz w:val="20"/>
          <w:szCs w:val="20"/>
          <w:lang w:val="en-GB"/>
        </w:rPr>
        <w:t>CSRC has</w:t>
      </w:r>
      <w:r>
        <w:rPr>
          <w:rFonts w:ascii="Arial" w:hAnsi="Arial" w:cs="Arial"/>
          <w:sz w:val="20"/>
          <w:szCs w:val="20"/>
          <w:lang w:val="en-GB"/>
        </w:rPr>
        <w:t xml:space="preserve"> also</w:t>
      </w:r>
      <w:r w:rsidR="0023195F">
        <w:rPr>
          <w:rFonts w:ascii="Arial" w:hAnsi="Arial" w:cs="Arial"/>
          <w:sz w:val="20"/>
          <w:szCs w:val="20"/>
          <w:lang w:val="en-GB"/>
        </w:rPr>
        <w:t xml:space="preserve"> served as </w:t>
      </w:r>
      <w:r>
        <w:rPr>
          <w:rFonts w:ascii="Arial" w:hAnsi="Arial" w:cs="Arial"/>
          <w:sz w:val="20"/>
          <w:szCs w:val="20"/>
          <w:lang w:val="en-GB"/>
        </w:rPr>
        <w:t>“</w:t>
      </w:r>
      <w:r w:rsidR="0023195F">
        <w:rPr>
          <w:rFonts w:ascii="Arial" w:hAnsi="Arial" w:cs="Arial"/>
          <w:sz w:val="20"/>
          <w:szCs w:val="20"/>
          <w:lang w:val="en-GB"/>
        </w:rPr>
        <w:t xml:space="preserve">a solid foundation for </w:t>
      </w:r>
      <w:r w:rsidR="00011AFA">
        <w:rPr>
          <w:rFonts w:ascii="Arial" w:hAnsi="Arial" w:cs="Arial"/>
          <w:sz w:val="20"/>
          <w:szCs w:val="20"/>
          <w:lang w:val="en-GB"/>
        </w:rPr>
        <w:t xml:space="preserve">continuously </w:t>
      </w:r>
      <w:r w:rsidR="0023195F">
        <w:rPr>
          <w:rFonts w:ascii="Arial" w:hAnsi="Arial" w:cs="Arial"/>
          <w:sz w:val="20"/>
          <w:szCs w:val="20"/>
          <w:lang w:val="en-GB"/>
        </w:rPr>
        <w:t>enhancing the quality of enforcement cooperation</w:t>
      </w:r>
      <w:r>
        <w:rPr>
          <w:rFonts w:ascii="Arial" w:hAnsi="Arial" w:cs="Arial"/>
          <w:sz w:val="20"/>
          <w:szCs w:val="20"/>
          <w:lang w:val="en-GB"/>
        </w:rPr>
        <w:t>”</w:t>
      </w:r>
      <w:r w:rsidR="0023195F">
        <w:rPr>
          <w:rFonts w:ascii="Arial" w:hAnsi="Arial" w:cs="Arial"/>
          <w:sz w:val="20"/>
          <w:szCs w:val="20"/>
          <w:lang w:val="en-GB"/>
        </w:rPr>
        <w:t>;</w:t>
      </w:r>
      <w:r w:rsidR="005B0E76">
        <w:rPr>
          <w:rFonts w:ascii="Arial" w:hAnsi="Arial" w:cs="Arial"/>
          <w:sz w:val="20"/>
          <w:szCs w:val="20"/>
          <w:lang w:val="en-GB"/>
        </w:rPr>
        <w:t xml:space="preserve"> and</w:t>
      </w:r>
      <w:r w:rsidR="0023195F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B0E76" w:rsidRPr="005B0E76" w:rsidRDefault="005B0E76" w:rsidP="005B0E76">
      <w:pPr>
        <w:pStyle w:val="a3"/>
        <w:rPr>
          <w:rFonts w:ascii="Arial" w:hAnsi="Arial" w:cs="Arial"/>
          <w:sz w:val="20"/>
          <w:szCs w:val="20"/>
          <w:lang w:val="en-GB"/>
        </w:rPr>
      </w:pPr>
    </w:p>
    <w:p w:rsidR="0023195F" w:rsidRPr="00AA0CD0" w:rsidRDefault="0031002F" w:rsidP="00AA0C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continuous and efficient cooperation</w:t>
      </w:r>
      <w:r w:rsidR="005B0E76">
        <w:rPr>
          <w:rFonts w:ascii="Arial" w:hAnsi="Arial" w:cs="Arial"/>
          <w:sz w:val="20"/>
          <w:szCs w:val="20"/>
          <w:lang w:val="en-GB"/>
        </w:rPr>
        <w:t xml:space="preserve"> between the </w:t>
      </w:r>
      <w:r w:rsidR="0094583E">
        <w:rPr>
          <w:rFonts w:ascii="Arial" w:hAnsi="Arial" w:cs="Arial"/>
          <w:sz w:val="20"/>
          <w:szCs w:val="20"/>
          <w:lang w:val="en-GB"/>
        </w:rPr>
        <w:t>SFC and the CSRC</w:t>
      </w:r>
      <w:r w:rsidR="00A6740C">
        <w:rPr>
          <w:rFonts w:ascii="Arial" w:hAnsi="Arial" w:cs="Arial"/>
          <w:sz w:val="20"/>
          <w:szCs w:val="20"/>
          <w:lang w:val="en-GB"/>
        </w:rPr>
        <w:t xml:space="preserve"> at a working-</w:t>
      </w:r>
      <w:r>
        <w:rPr>
          <w:rFonts w:ascii="Arial" w:hAnsi="Arial" w:cs="Arial"/>
          <w:sz w:val="20"/>
          <w:szCs w:val="20"/>
          <w:lang w:val="en-GB"/>
        </w:rPr>
        <w:t xml:space="preserve">level to </w:t>
      </w:r>
      <w:r w:rsidR="00011AFA">
        <w:rPr>
          <w:rFonts w:ascii="Arial" w:hAnsi="Arial" w:cs="Arial"/>
          <w:sz w:val="20"/>
          <w:szCs w:val="20"/>
          <w:lang w:val="en-GB"/>
        </w:rPr>
        <w:t>“</w:t>
      </w:r>
      <w:r>
        <w:rPr>
          <w:rFonts w:ascii="Arial" w:hAnsi="Arial" w:cs="Arial"/>
          <w:sz w:val="20"/>
          <w:szCs w:val="20"/>
          <w:lang w:val="en-GB"/>
        </w:rPr>
        <w:t xml:space="preserve">study and resolve specific issues encountered in </w:t>
      </w:r>
      <w:r w:rsidR="00011AFA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enforcement cooperation</w:t>
      </w:r>
      <w:r w:rsidR="00011AFA">
        <w:rPr>
          <w:rFonts w:ascii="Arial" w:hAnsi="Arial" w:cs="Arial"/>
          <w:sz w:val="20"/>
          <w:szCs w:val="20"/>
          <w:lang w:val="en-GB"/>
        </w:rPr>
        <w:t>”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:rsidR="00AA0CD0" w:rsidRDefault="0031002F" w:rsidP="0013364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SFC’s Executive Director of Enforcement, Mr Christopher Wilson loo</w:t>
      </w:r>
      <w:r w:rsidR="00011AFA">
        <w:rPr>
          <w:rFonts w:ascii="Arial" w:hAnsi="Arial" w:cs="Arial"/>
          <w:sz w:val="20"/>
          <w:szCs w:val="20"/>
          <w:lang w:val="en-GB"/>
        </w:rPr>
        <w:t>ked forward to enhancing the SF</w:t>
      </w:r>
      <w:r w:rsidR="005B0E76">
        <w:rPr>
          <w:rFonts w:ascii="Arial" w:hAnsi="Arial" w:cs="Arial"/>
          <w:sz w:val="20"/>
          <w:szCs w:val="20"/>
          <w:lang w:val="en-GB"/>
        </w:rPr>
        <w:t>C</w:t>
      </w:r>
      <w:r w:rsidR="00011AFA">
        <w:rPr>
          <w:rFonts w:ascii="Arial" w:hAnsi="Arial" w:cs="Arial"/>
          <w:sz w:val="20"/>
          <w:szCs w:val="20"/>
          <w:lang w:val="en-GB"/>
        </w:rPr>
        <w:t>’s</w:t>
      </w:r>
      <w:r>
        <w:rPr>
          <w:rFonts w:ascii="Arial" w:hAnsi="Arial" w:cs="Arial"/>
          <w:sz w:val="20"/>
          <w:szCs w:val="20"/>
          <w:lang w:val="en-GB"/>
        </w:rPr>
        <w:t xml:space="preserve"> and</w:t>
      </w:r>
      <w:r w:rsidR="00A6740C">
        <w:rPr>
          <w:rFonts w:ascii="Arial" w:hAnsi="Arial" w:cs="Arial"/>
          <w:sz w:val="20"/>
          <w:szCs w:val="20"/>
          <w:lang w:val="en-GB"/>
        </w:rPr>
        <w:t xml:space="preserve"> the</w:t>
      </w:r>
      <w:r w:rsidR="00011AF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CSRC</w:t>
      </w:r>
      <w:r w:rsidR="00011AFA">
        <w:rPr>
          <w:rFonts w:ascii="Arial" w:hAnsi="Arial" w:cs="Arial"/>
          <w:sz w:val="20"/>
          <w:szCs w:val="20"/>
          <w:lang w:val="en-GB"/>
        </w:rPr>
        <w:t>’s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5B0E76">
        <w:rPr>
          <w:rFonts w:ascii="Arial" w:hAnsi="Arial" w:cs="Arial"/>
          <w:sz w:val="20"/>
          <w:szCs w:val="20"/>
          <w:lang w:val="en-GB"/>
        </w:rPr>
        <w:t xml:space="preserve">close </w:t>
      </w:r>
      <w:r>
        <w:rPr>
          <w:rFonts w:ascii="Arial" w:hAnsi="Arial" w:cs="Arial"/>
          <w:sz w:val="20"/>
          <w:szCs w:val="20"/>
          <w:lang w:val="en-GB"/>
        </w:rPr>
        <w:t>enforcement cooperation “in breadth and depth</w:t>
      </w:r>
      <w:r w:rsidR="0094583E">
        <w:rPr>
          <w:rFonts w:ascii="Arial" w:hAnsi="Arial" w:cs="Arial"/>
          <w:sz w:val="20"/>
          <w:szCs w:val="20"/>
          <w:lang w:val="en-GB"/>
        </w:rPr>
        <w:t>”</w:t>
      </w:r>
      <w:r>
        <w:rPr>
          <w:rFonts w:ascii="Arial" w:hAnsi="Arial" w:cs="Arial"/>
          <w:sz w:val="20"/>
          <w:szCs w:val="20"/>
          <w:lang w:val="en-GB"/>
        </w:rPr>
        <w:t xml:space="preserve"> and</w:t>
      </w:r>
      <w:r w:rsidR="0094583E">
        <w:rPr>
          <w:rFonts w:ascii="Arial" w:hAnsi="Arial" w:cs="Arial"/>
          <w:sz w:val="20"/>
          <w:szCs w:val="20"/>
          <w:lang w:val="en-GB"/>
        </w:rPr>
        <w:t xml:space="preserve"> hailed the</w:t>
      </w:r>
      <w:r>
        <w:rPr>
          <w:rFonts w:ascii="Arial" w:hAnsi="Arial" w:cs="Arial"/>
          <w:sz w:val="20"/>
          <w:szCs w:val="20"/>
          <w:lang w:val="en-GB"/>
        </w:rPr>
        <w:t xml:space="preserve"> start </w:t>
      </w:r>
      <w:r w:rsidR="00A6740C">
        <w:rPr>
          <w:rFonts w:ascii="Arial" w:hAnsi="Arial" w:cs="Arial"/>
          <w:sz w:val="20"/>
          <w:szCs w:val="20"/>
          <w:lang w:val="en-GB"/>
        </w:rPr>
        <w:t xml:space="preserve">of </w:t>
      </w:r>
      <w:r>
        <w:rPr>
          <w:rFonts w:ascii="Arial" w:hAnsi="Arial" w:cs="Arial"/>
          <w:sz w:val="20"/>
          <w:szCs w:val="20"/>
          <w:lang w:val="en-GB"/>
        </w:rPr>
        <w:t>a fresh chapt</w:t>
      </w:r>
      <w:r w:rsidR="0094583E">
        <w:rPr>
          <w:rFonts w:ascii="Arial" w:hAnsi="Arial" w:cs="Arial"/>
          <w:sz w:val="20"/>
          <w:szCs w:val="20"/>
          <w:lang w:val="en-GB"/>
        </w:rPr>
        <w:t>er in their collaboration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CD313D" w:rsidRPr="00A41F57" w:rsidRDefault="00CD313D" w:rsidP="00CD313D">
      <w:pPr>
        <w:pStyle w:val="DisclaimerBold"/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CD313D" w:rsidRPr="00F05494" w:rsidRDefault="00CD313D" w:rsidP="00CD313D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CD313D" w:rsidRPr="00F05494" w:rsidRDefault="00CD313D" w:rsidP="00CD313D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:rsidR="00CD313D" w:rsidRPr="00F05494" w:rsidRDefault="00CD313D" w:rsidP="00CD313D">
      <w:pPr>
        <w:pStyle w:val="Disclaimer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CD313D" w:rsidRPr="00F05494" w:rsidRDefault="00CD313D" w:rsidP="00CD313D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lastRenderedPageBreak/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10">
        <w:r w:rsidRPr="00F05494">
          <w:rPr>
            <w:rFonts w:ascii="Helvetica" w:hAnsi="Helvetica"/>
          </w:rPr>
          <w:t>unsubscribe@charltonslaw.com</w:t>
        </w:r>
      </w:hyperlink>
    </w:p>
    <w:p w:rsidR="00CD313D" w:rsidRPr="000A1536" w:rsidRDefault="00CD313D" w:rsidP="00CD313D">
      <w:pPr>
        <w:pStyle w:val="BlackStrips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>
        <w:rPr>
          <w:rFonts w:ascii="Helvetica" w:hAnsi="Helvetica"/>
        </w:rPr>
        <w:t>0</w:t>
      </w:r>
      <w:r w:rsidR="00FF7AD6">
        <w:rPr>
          <w:rFonts w:ascii="Helvetica" w:hAnsi="Helvetica"/>
          <w:lang w:val="ru-RU"/>
        </w:rPr>
        <w:t>7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December</w:t>
      </w:r>
      <w:r w:rsidRPr="00F05494">
        <w:rPr>
          <w:rFonts w:ascii="Helvetica" w:hAnsi="Helvetica"/>
        </w:rPr>
        <w:t xml:space="preserve"> 202</w:t>
      </w:r>
      <w:r>
        <w:rPr>
          <w:rFonts w:ascii="Helvetica" w:hAnsi="Helvetica"/>
        </w:rPr>
        <w:t>2</w:t>
      </w:r>
    </w:p>
    <w:p w:rsidR="00CD313D" w:rsidRPr="00CD313D" w:rsidRDefault="00CD313D" w:rsidP="00133646">
      <w:pPr>
        <w:jc w:val="both"/>
        <w:rPr>
          <w:rFonts w:ascii="Arial" w:hAnsi="Arial" w:cs="Arial"/>
          <w:sz w:val="20"/>
          <w:szCs w:val="20"/>
        </w:rPr>
      </w:pPr>
    </w:p>
    <w:p w:rsidR="00AA0CD0" w:rsidRPr="00E64FAA" w:rsidRDefault="00AA0CD0" w:rsidP="00133646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AA0CD0" w:rsidRPr="00E6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1CAA" w:rsidRDefault="00251CAA" w:rsidP="0031002F">
      <w:pPr>
        <w:spacing w:after="0" w:line="240" w:lineRule="auto"/>
      </w:pPr>
      <w:r>
        <w:separator/>
      </w:r>
    </w:p>
  </w:endnote>
  <w:endnote w:type="continuationSeparator" w:id="0">
    <w:p w:rsidR="00251CAA" w:rsidRDefault="00251CAA" w:rsidP="0031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Microsoft YaHei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1CAA" w:rsidRDefault="00251CAA" w:rsidP="0031002F">
      <w:pPr>
        <w:spacing w:after="0" w:line="240" w:lineRule="auto"/>
      </w:pPr>
      <w:r>
        <w:separator/>
      </w:r>
    </w:p>
  </w:footnote>
  <w:footnote w:type="continuationSeparator" w:id="0">
    <w:p w:rsidR="00251CAA" w:rsidRDefault="00251CAA" w:rsidP="0031002F">
      <w:pPr>
        <w:spacing w:after="0" w:line="240" w:lineRule="auto"/>
      </w:pPr>
      <w:r>
        <w:continuationSeparator/>
      </w:r>
    </w:p>
  </w:footnote>
  <w:footnote w:id="1">
    <w:p w:rsidR="00011AFA" w:rsidRDefault="00011AFA">
      <w:pPr>
        <w:pStyle w:val="a4"/>
      </w:pPr>
      <w:r>
        <w:rPr>
          <w:rStyle w:val="a6"/>
        </w:rPr>
        <w:footnoteRef/>
      </w:r>
      <w:r>
        <w:t xml:space="preserve"> All quotations are taken from SFC </w:t>
      </w:r>
      <w:r w:rsidR="001C0368">
        <w:t>“</w:t>
      </w:r>
      <w:r w:rsidR="001C0368">
        <w:rPr>
          <w:i/>
        </w:rPr>
        <w:t>SFC and CSRC Hold High-</w:t>
      </w:r>
      <w:r>
        <w:rPr>
          <w:i/>
        </w:rPr>
        <w:t>Level Enforcement Cooperation Meeting</w:t>
      </w:r>
      <w:r w:rsidR="001C0368">
        <w:rPr>
          <w:i/>
        </w:rPr>
        <w:t>”</w:t>
      </w:r>
      <w:r>
        <w:rPr>
          <w:i/>
        </w:rPr>
        <w:t xml:space="preserve"> </w:t>
      </w:r>
      <w:r>
        <w:t>(2022)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6DF"/>
    <w:multiLevelType w:val="hybridMultilevel"/>
    <w:tmpl w:val="1D489B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9974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8A"/>
    <w:rsid w:val="00011AFA"/>
    <w:rsid w:val="00133646"/>
    <w:rsid w:val="001C0368"/>
    <w:rsid w:val="0023195F"/>
    <w:rsid w:val="00243B93"/>
    <w:rsid w:val="00251CAA"/>
    <w:rsid w:val="0031002F"/>
    <w:rsid w:val="003350A8"/>
    <w:rsid w:val="003D3A73"/>
    <w:rsid w:val="0046471F"/>
    <w:rsid w:val="004A6F2A"/>
    <w:rsid w:val="005A0CFC"/>
    <w:rsid w:val="005B0E76"/>
    <w:rsid w:val="007633E6"/>
    <w:rsid w:val="007C1672"/>
    <w:rsid w:val="00857C8A"/>
    <w:rsid w:val="0094583E"/>
    <w:rsid w:val="00A6740C"/>
    <w:rsid w:val="00AA0CD0"/>
    <w:rsid w:val="00C70A29"/>
    <w:rsid w:val="00C916C1"/>
    <w:rsid w:val="00CA1F42"/>
    <w:rsid w:val="00CD313D"/>
    <w:rsid w:val="00E16320"/>
    <w:rsid w:val="00E64FAA"/>
    <w:rsid w:val="00F201D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73A9"/>
  <w15:chartTrackingRefBased/>
  <w15:docId w15:val="{595802B0-3B94-43E5-922F-8298A431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D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1002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002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002F"/>
    <w:rPr>
      <w:vertAlign w:val="superscript"/>
    </w:rPr>
  </w:style>
  <w:style w:type="character" w:styleId="a7">
    <w:name w:val="Hyperlink"/>
    <w:basedOn w:val="a0"/>
    <w:uiPriority w:val="99"/>
    <w:unhideWhenUsed/>
    <w:rsid w:val="001C036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16320"/>
    <w:rPr>
      <w:color w:val="954F72" w:themeColor="followedHyperlink"/>
      <w:u w:val="single"/>
    </w:rPr>
  </w:style>
  <w:style w:type="paragraph" w:customStyle="1" w:styleId="Disclaimer">
    <w:name w:val="Disclaimer"/>
    <w:basedOn w:val="a"/>
    <w:qFormat/>
    <w:rsid w:val="00CD313D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BlackStrips">
    <w:name w:val="Black Strips"/>
    <w:basedOn w:val="a"/>
    <w:qFormat/>
    <w:rsid w:val="00CD313D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CD313D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sfc-and-csrc-hold-high-level-enforcement-cooperation-mee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subscribe@charltonslaw.com?subject=unsubscribe%20-Hong%20Kong%20Law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sfc.hk/edistributionWeb/gateway/EN/news-and-announcements/news/doc?refNo=22PR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9B64-47D9-4B20-9C8B-CB271724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Charltons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Chan</dc:creator>
  <cp:keywords/>
  <dc:description/>
  <cp:lastModifiedBy>Александр Пирогов</cp:lastModifiedBy>
  <cp:revision>7</cp:revision>
  <dcterms:created xsi:type="dcterms:W3CDTF">2022-12-05T03:32:00Z</dcterms:created>
  <dcterms:modified xsi:type="dcterms:W3CDTF">2022-12-07T13:10:00Z</dcterms:modified>
</cp:coreProperties>
</file>