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382" w:rsidRPr="00C13D3D" w:rsidRDefault="00D31382" w:rsidP="00D31382">
      <w:pPr>
        <w:shd w:val="clear" w:color="auto" w:fill="000000"/>
        <w:spacing w:after="200" w:line="240" w:lineRule="auto"/>
        <w:jc w:val="center"/>
        <w:rPr>
          <w:rFonts w:ascii="Cambria" w:eastAsia="Cambria" w:hAnsi="Cambria" w:cs="Times New Roman"/>
          <w:color w:val="FFFFFF"/>
          <w:sz w:val="24"/>
          <w:szCs w:val="24"/>
          <w:lang w:eastAsia="en-US"/>
        </w:rPr>
      </w:pPr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Charltons - Hong Kong Law - 1</w:t>
      </w:r>
      <w:r w:rsidR="003E1E79" w:rsidRPr="003E1E79">
        <w:rPr>
          <w:rFonts w:ascii="Cambria" w:eastAsia="Cambria" w:hAnsi="Cambria" w:cs="Times New Roman"/>
          <w:color w:val="FFFFFF"/>
          <w:sz w:val="24"/>
          <w:szCs w:val="24"/>
          <w:lang w:val="en-US" w:eastAsia="en-US"/>
        </w:rPr>
        <w:t>8</w:t>
      </w:r>
      <w:r w:rsidRPr="00C13D3D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October </w:t>
      </w:r>
      <w:r w:rsidRPr="00C13D3D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2022</w:t>
      </w:r>
    </w:p>
    <w:p w:rsidR="00D31382" w:rsidRPr="00D31382" w:rsidRDefault="00000000" w:rsidP="00D31382">
      <w:pPr>
        <w:spacing w:after="200" w:line="240" w:lineRule="auto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  <w:lang w:eastAsia="en-US"/>
        </w:rPr>
      </w:pPr>
      <w:hyperlink r:id="rId8" w:history="1">
        <w:r w:rsidR="00D31382" w:rsidRPr="00365171">
          <w:rPr>
            <w:rStyle w:val="a3"/>
            <w:rFonts w:ascii="Cambria" w:eastAsia="Cambria" w:hAnsi="Cambria" w:cs="Times New Roman"/>
            <w:sz w:val="28"/>
            <w:szCs w:val="24"/>
            <w:lang w:eastAsia="en-US"/>
          </w:rPr>
          <w:t>online version</w:t>
        </w:r>
      </w:hyperlink>
    </w:p>
    <w:p w:rsidR="00296C24" w:rsidRPr="00C13D3D" w:rsidRDefault="00296C24" w:rsidP="00296C24">
      <w:pPr>
        <w:keepNext/>
        <w:keepLines/>
        <w:spacing w:before="480" w:after="240" w:line="240" w:lineRule="auto"/>
        <w:jc w:val="center"/>
        <w:rPr>
          <w:rFonts w:ascii="Cambria" w:eastAsia="SimSun" w:hAnsi="Cambria" w:cs="Times New Roman"/>
          <w:b/>
          <w:bCs/>
          <w:color w:val="C0143C"/>
          <w:sz w:val="36"/>
          <w:szCs w:val="36"/>
          <w:lang w:eastAsia="en-US"/>
        </w:rPr>
      </w:pPr>
      <w:r w:rsidRPr="00C13D3D">
        <w:rPr>
          <w:rFonts w:ascii="Cambria" w:eastAsia="SimSun" w:hAnsi="Cambria" w:cs="Times New Roman"/>
          <w:b/>
          <w:bCs/>
          <w:color w:val="C0143C"/>
          <w:sz w:val="36"/>
          <w:szCs w:val="36"/>
          <w:lang w:eastAsia="en-US"/>
        </w:rPr>
        <w:t>HK</w:t>
      </w:r>
      <w:r>
        <w:rPr>
          <w:rFonts w:ascii="Cambria" w:eastAsia="SimSun" w:hAnsi="Cambria" w:cs="Times New Roman"/>
          <w:b/>
          <w:bCs/>
          <w:color w:val="C0143C"/>
          <w:sz w:val="36"/>
          <w:szCs w:val="36"/>
          <w:lang w:eastAsia="en-US"/>
        </w:rPr>
        <w:t>MA Issues Position Paper on e-HKD</w:t>
      </w:r>
    </w:p>
    <w:p w:rsidR="0004430E" w:rsidRPr="00CE76DC" w:rsidRDefault="00296C24" w:rsidP="00296C24">
      <w:pPr>
        <w:jc w:val="both"/>
        <w:rPr>
          <w:rFonts w:ascii="Cambria" w:hAnsi="Cambria"/>
        </w:rPr>
      </w:pPr>
      <w:r w:rsidRPr="00CE76DC">
        <w:rPr>
          <w:rFonts w:ascii="Cambria" w:hAnsi="Cambria"/>
        </w:rPr>
        <w:t xml:space="preserve">On 20 September 2022, </w:t>
      </w:r>
      <w:r w:rsidR="00F73902" w:rsidRPr="00CE76DC">
        <w:rPr>
          <w:rFonts w:ascii="Cambria" w:hAnsi="Cambria"/>
        </w:rPr>
        <w:t>the Hong Kong Monetary Authority (</w:t>
      </w:r>
      <w:r w:rsidR="00F73902" w:rsidRPr="00CE76DC">
        <w:rPr>
          <w:rFonts w:ascii="Cambria" w:hAnsi="Cambria"/>
          <w:b/>
        </w:rPr>
        <w:t>HKMA</w:t>
      </w:r>
      <w:r w:rsidR="00F73902" w:rsidRPr="00CE76DC">
        <w:rPr>
          <w:rFonts w:ascii="Cambria" w:hAnsi="Cambria"/>
        </w:rPr>
        <w:t>) released a position paper entitled “e-HKD: Charting the Next Steps” outlining its next steps on the direction of the e-HKD and its policy stance on</w:t>
      </w:r>
      <w:r w:rsidR="00D84FAA" w:rsidRPr="00CE76DC">
        <w:rPr>
          <w:rFonts w:ascii="Cambria" w:hAnsi="Cambria"/>
        </w:rPr>
        <w:t xml:space="preserve"> a</w:t>
      </w:r>
      <w:r w:rsidR="00F73902" w:rsidRPr="00CE76DC">
        <w:rPr>
          <w:rFonts w:ascii="Cambria" w:hAnsi="Cambria"/>
        </w:rPr>
        <w:t xml:space="preserve"> retail</w:t>
      </w:r>
      <w:r w:rsidR="00D84FAA" w:rsidRPr="00CE76DC">
        <w:rPr>
          <w:rFonts w:ascii="Cambria" w:hAnsi="Cambria"/>
        </w:rPr>
        <w:t xml:space="preserve"> Central Bank Digital Currency</w:t>
      </w:r>
      <w:r w:rsidR="00F73902" w:rsidRPr="00CE76DC">
        <w:rPr>
          <w:rFonts w:ascii="Cambria" w:hAnsi="Cambria"/>
        </w:rPr>
        <w:t xml:space="preserve">. </w:t>
      </w:r>
      <w:r w:rsidR="006341C1" w:rsidRPr="00CE76DC">
        <w:rPr>
          <w:rFonts w:ascii="Cambria" w:hAnsi="Cambria"/>
        </w:rPr>
        <w:t xml:space="preserve">The HKMA is planning to begin testing various components of the e-HKD this quarter while </w:t>
      </w:r>
      <w:r w:rsidR="00FF5B97" w:rsidRPr="00CE76DC">
        <w:rPr>
          <w:rFonts w:ascii="Cambria" w:hAnsi="Cambria"/>
        </w:rPr>
        <w:t xml:space="preserve">simultaneously </w:t>
      </w:r>
      <w:r w:rsidR="006341C1" w:rsidRPr="00CE76DC">
        <w:rPr>
          <w:rFonts w:ascii="Cambria" w:hAnsi="Cambria"/>
        </w:rPr>
        <w:t xml:space="preserve">laying the </w:t>
      </w:r>
      <w:r w:rsidR="006F7546" w:rsidRPr="00CE76DC">
        <w:rPr>
          <w:rFonts w:ascii="Cambria" w:hAnsi="Cambria"/>
        </w:rPr>
        <w:t>digital infrastructure</w:t>
      </w:r>
      <w:r w:rsidR="006341C1" w:rsidRPr="00CE76DC">
        <w:rPr>
          <w:rFonts w:ascii="Cambria" w:hAnsi="Cambria"/>
        </w:rPr>
        <w:t xml:space="preserve"> and legal foundations </w:t>
      </w:r>
      <w:r w:rsidR="00440915" w:rsidRPr="00CE76DC">
        <w:rPr>
          <w:rFonts w:ascii="Cambria" w:hAnsi="Cambria"/>
        </w:rPr>
        <w:t xml:space="preserve">to support </w:t>
      </w:r>
      <w:r w:rsidR="006341C1" w:rsidRPr="00CE76DC">
        <w:rPr>
          <w:rFonts w:ascii="Cambria" w:hAnsi="Cambria"/>
        </w:rPr>
        <w:t xml:space="preserve">the e-HKD. </w:t>
      </w:r>
      <w:r w:rsidR="006F7546" w:rsidRPr="00CE76DC">
        <w:rPr>
          <w:rFonts w:ascii="Cambria" w:hAnsi="Cambria"/>
        </w:rPr>
        <w:t xml:space="preserve">The plan aims to future-proof Hong Kong with regards to </w:t>
      </w:r>
      <w:r w:rsidR="00A008F8" w:rsidRPr="00CE76DC">
        <w:rPr>
          <w:rFonts w:ascii="Cambria" w:hAnsi="Cambria"/>
        </w:rPr>
        <w:t>being CBDC ready.</w:t>
      </w:r>
      <w:r w:rsidR="003307CF" w:rsidRPr="00CE76DC">
        <w:rPr>
          <w:rFonts w:ascii="Cambria" w:hAnsi="Cambria"/>
        </w:rPr>
        <w:t xml:space="preserve"> </w:t>
      </w:r>
      <w:r w:rsidR="0004430E" w:rsidRPr="00CE76DC">
        <w:rPr>
          <w:rFonts w:ascii="Cambria" w:hAnsi="Cambria"/>
        </w:rPr>
        <w:t xml:space="preserve">The position paper is available </w:t>
      </w:r>
      <w:hyperlink r:id="rId9" w:history="1">
        <w:r w:rsidR="00D07DC9" w:rsidRPr="00CE76DC">
          <w:rPr>
            <w:rStyle w:val="a3"/>
            <w:rFonts w:ascii="Cambria" w:hAnsi="Cambria"/>
          </w:rPr>
          <w:t>here</w:t>
        </w:r>
      </w:hyperlink>
      <w:r w:rsidR="00D07DC9" w:rsidRPr="00CE76DC">
        <w:rPr>
          <w:rFonts w:ascii="Cambria" w:hAnsi="Cambria"/>
        </w:rPr>
        <w:t xml:space="preserve"> </w:t>
      </w:r>
      <w:r w:rsidR="0004430E" w:rsidRPr="00CE76DC">
        <w:rPr>
          <w:rFonts w:ascii="Cambria" w:hAnsi="Cambria"/>
        </w:rPr>
        <w:t>on the HKMA’s website.</w:t>
      </w:r>
    </w:p>
    <w:p w:rsidR="002A5302" w:rsidRPr="00CE76DC" w:rsidRDefault="00834DBF" w:rsidP="00296C24">
      <w:pPr>
        <w:jc w:val="both"/>
        <w:rPr>
          <w:rFonts w:ascii="Cambria" w:hAnsi="Cambria"/>
          <w:b/>
        </w:rPr>
      </w:pPr>
      <w:r w:rsidRPr="00CE76DC">
        <w:rPr>
          <w:rFonts w:ascii="Cambria" w:hAnsi="Cambria"/>
          <w:b/>
        </w:rPr>
        <w:t>Hong Kong’s Development of the e-HKD</w:t>
      </w:r>
    </w:p>
    <w:p w:rsidR="00C76EAF" w:rsidRPr="00CE76DC" w:rsidRDefault="00834DBF" w:rsidP="005645C2">
      <w:pPr>
        <w:jc w:val="both"/>
        <w:rPr>
          <w:rFonts w:ascii="Cambria" w:hAnsi="Cambria"/>
        </w:rPr>
      </w:pPr>
      <w:r w:rsidRPr="00CE76DC">
        <w:rPr>
          <w:rFonts w:ascii="Cambria" w:hAnsi="Cambria"/>
        </w:rPr>
        <w:t xml:space="preserve">The HKMA </w:t>
      </w:r>
      <w:r w:rsidR="004065C4">
        <w:rPr>
          <w:rFonts w:ascii="Cambria" w:hAnsi="Cambria"/>
        </w:rPr>
        <w:t>bega</w:t>
      </w:r>
      <w:r w:rsidRPr="00CE76DC">
        <w:rPr>
          <w:rFonts w:ascii="Cambria" w:hAnsi="Cambria"/>
        </w:rPr>
        <w:t xml:space="preserve">n researching </w:t>
      </w:r>
      <w:r w:rsidR="00D84FAA" w:rsidRPr="00CE76DC">
        <w:rPr>
          <w:rFonts w:ascii="Cambria" w:hAnsi="Cambria"/>
        </w:rPr>
        <w:t>Central Bank Digital Currencies (</w:t>
      </w:r>
      <w:r w:rsidRPr="00CE76DC">
        <w:rPr>
          <w:rFonts w:ascii="Cambria" w:hAnsi="Cambria"/>
          <w:b/>
        </w:rPr>
        <w:t>CBDC</w:t>
      </w:r>
      <w:r w:rsidR="00703C9A" w:rsidRPr="00CE76DC">
        <w:rPr>
          <w:rFonts w:ascii="Cambria" w:hAnsi="Cambria"/>
          <w:b/>
        </w:rPr>
        <w:t>s</w:t>
      </w:r>
      <w:r w:rsidR="00D84FAA" w:rsidRPr="00CE76DC">
        <w:rPr>
          <w:rFonts w:ascii="Cambria" w:hAnsi="Cambria"/>
        </w:rPr>
        <w:t>)</w:t>
      </w:r>
      <w:r w:rsidR="00774E78" w:rsidRPr="00CE76DC">
        <w:rPr>
          <w:rStyle w:val="a6"/>
          <w:rFonts w:ascii="Cambria" w:hAnsi="Cambria"/>
        </w:rPr>
        <w:footnoteReference w:id="1"/>
      </w:r>
      <w:r w:rsidRPr="00CE76DC">
        <w:rPr>
          <w:rFonts w:ascii="Cambria" w:hAnsi="Cambria"/>
        </w:rPr>
        <w:t xml:space="preserve"> under Project LionRock</w:t>
      </w:r>
      <w:r w:rsidR="00023C77" w:rsidRPr="00CE76DC">
        <w:rPr>
          <w:rStyle w:val="a6"/>
          <w:rFonts w:ascii="Cambria" w:hAnsi="Cambria"/>
        </w:rPr>
        <w:footnoteReference w:id="2"/>
      </w:r>
      <w:r w:rsidRPr="00CE76DC">
        <w:rPr>
          <w:rFonts w:ascii="Cambria" w:hAnsi="Cambria"/>
        </w:rPr>
        <w:t xml:space="preserve"> in 2017</w:t>
      </w:r>
      <w:r w:rsidR="00535129" w:rsidRPr="00CE76DC">
        <w:rPr>
          <w:rFonts w:ascii="Cambria" w:hAnsi="Cambria"/>
        </w:rPr>
        <w:t xml:space="preserve">. In </w:t>
      </w:r>
      <w:r w:rsidR="005645C2" w:rsidRPr="00CE76DC">
        <w:rPr>
          <w:rFonts w:ascii="Cambria" w:hAnsi="Cambria"/>
        </w:rPr>
        <w:t>2019, the Bank of Thailand began collaborating with the HKMA to study the application of w</w:t>
      </w:r>
      <w:r w:rsidR="00703C9A" w:rsidRPr="00CE76DC">
        <w:rPr>
          <w:rFonts w:ascii="Cambria" w:hAnsi="Cambria"/>
        </w:rPr>
        <w:t xml:space="preserve">holesale </w:t>
      </w:r>
      <w:r w:rsidR="005645C2" w:rsidRPr="00CE76DC">
        <w:rPr>
          <w:rFonts w:ascii="Cambria" w:hAnsi="Cambria"/>
        </w:rPr>
        <w:t>CBDC</w:t>
      </w:r>
      <w:r w:rsidR="0070153E" w:rsidRPr="00CE76DC">
        <w:rPr>
          <w:rFonts w:ascii="Cambria" w:hAnsi="Cambria"/>
        </w:rPr>
        <w:t xml:space="preserve"> (</w:t>
      </w:r>
      <w:r w:rsidR="0070153E" w:rsidRPr="00CE76DC">
        <w:rPr>
          <w:rFonts w:ascii="Cambria" w:hAnsi="Cambria"/>
          <w:b/>
        </w:rPr>
        <w:t>wCBDC</w:t>
      </w:r>
      <w:r w:rsidR="0070153E" w:rsidRPr="00CE76DC">
        <w:rPr>
          <w:rFonts w:ascii="Cambria" w:hAnsi="Cambria"/>
        </w:rPr>
        <w:t>)</w:t>
      </w:r>
      <w:r w:rsidR="00AE20ED" w:rsidRPr="00CE76DC">
        <w:rPr>
          <w:rStyle w:val="a6"/>
          <w:rFonts w:ascii="Cambria" w:hAnsi="Cambria"/>
        </w:rPr>
        <w:footnoteReference w:id="3"/>
      </w:r>
      <w:r w:rsidR="005645C2" w:rsidRPr="00CE76DC">
        <w:rPr>
          <w:rFonts w:ascii="Cambria" w:hAnsi="Cambria"/>
        </w:rPr>
        <w:t xml:space="preserve"> to cross-border payments, </w:t>
      </w:r>
      <w:r w:rsidR="00CB3209">
        <w:rPr>
          <w:rFonts w:ascii="Cambria" w:hAnsi="Cambria"/>
        </w:rPr>
        <w:t xml:space="preserve">and they were joined in 2021 by </w:t>
      </w:r>
      <w:r w:rsidR="005645C2" w:rsidRPr="00CE76DC">
        <w:rPr>
          <w:rFonts w:ascii="Cambria" w:hAnsi="Cambria"/>
        </w:rPr>
        <w:t>the Digital Currency Institute</w:t>
      </w:r>
      <w:r w:rsidR="00B177F2" w:rsidRPr="00CE76DC">
        <w:rPr>
          <w:rFonts w:ascii="Cambria" w:hAnsi="Cambria"/>
        </w:rPr>
        <w:t xml:space="preserve"> of the People’s Bank of China</w:t>
      </w:r>
      <w:r w:rsidR="00CB3209">
        <w:rPr>
          <w:rFonts w:ascii="Cambria" w:hAnsi="Cambria"/>
        </w:rPr>
        <w:t>,</w:t>
      </w:r>
      <w:r w:rsidR="005645C2" w:rsidRPr="00CE76DC">
        <w:rPr>
          <w:rFonts w:ascii="Cambria" w:hAnsi="Cambria"/>
        </w:rPr>
        <w:t xml:space="preserve"> the Central Bank of</w:t>
      </w:r>
      <w:r w:rsidR="00354A2A" w:rsidRPr="00CE76DC">
        <w:rPr>
          <w:rFonts w:ascii="Cambria" w:hAnsi="Cambria"/>
        </w:rPr>
        <w:t xml:space="preserve"> </w:t>
      </w:r>
      <w:r w:rsidR="005645C2" w:rsidRPr="00CE76DC">
        <w:rPr>
          <w:rFonts w:ascii="Cambria" w:hAnsi="Cambria"/>
        </w:rPr>
        <w:t xml:space="preserve">the United Arab Emirates, </w:t>
      </w:r>
      <w:r w:rsidR="00CB3209">
        <w:rPr>
          <w:rFonts w:ascii="Cambria" w:hAnsi="Cambria"/>
        </w:rPr>
        <w:t xml:space="preserve">and </w:t>
      </w:r>
      <w:r w:rsidR="005645C2" w:rsidRPr="00CE76DC">
        <w:rPr>
          <w:rFonts w:ascii="Cambria" w:hAnsi="Cambria"/>
        </w:rPr>
        <w:t>the Bank for International Settlements Innovation</w:t>
      </w:r>
      <w:r w:rsidR="00354A2A" w:rsidRPr="00CE76DC">
        <w:rPr>
          <w:rFonts w:ascii="Cambria" w:hAnsi="Cambria"/>
        </w:rPr>
        <w:t xml:space="preserve"> </w:t>
      </w:r>
      <w:r w:rsidR="009B0680" w:rsidRPr="00CE76DC">
        <w:rPr>
          <w:rFonts w:ascii="Cambria" w:hAnsi="Cambria"/>
        </w:rPr>
        <w:t>Hub (</w:t>
      </w:r>
      <w:r w:rsidR="009B0680" w:rsidRPr="00CE76DC">
        <w:rPr>
          <w:rFonts w:ascii="Cambria" w:hAnsi="Cambria"/>
          <w:b/>
        </w:rPr>
        <w:t>BISIH</w:t>
      </w:r>
      <w:r w:rsidR="009B0680" w:rsidRPr="00CE76DC">
        <w:rPr>
          <w:rFonts w:ascii="Cambria" w:hAnsi="Cambria"/>
        </w:rPr>
        <w:t xml:space="preserve">) Hong Kong Centre. </w:t>
      </w:r>
      <w:r w:rsidR="00F15037" w:rsidRPr="00CE76DC">
        <w:rPr>
          <w:rFonts w:ascii="Cambria" w:hAnsi="Cambria"/>
        </w:rPr>
        <w:t>The HKMA began research into retail CBDC</w:t>
      </w:r>
      <w:r w:rsidR="005172A7">
        <w:rPr>
          <w:rFonts w:ascii="Cambria" w:hAnsi="Cambria"/>
        </w:rPr>
        <w:t>s</w:t>
      </w:r>
      <w:r w:rsidR="00F15037" w:rsidRPr="00CE76DC">
        <w:rPr>
          <w:rFonts w:ascii="Cambria" w:hAnsi="Cambria"/>
        </w:rPr>
        <w:t xml:space="preserve"> (</w:t>
      </w:r>
      <w:r w:rsidR="00F15037" w:rsidRPr="00CE76DC">
        <w:rPr>
          <w:rFonts w:ascii="Cambria" w:hAnsi="Cambria"/>
          <w:b/>
        </w:rPr>
        <w:t>rCB</w:t>
      </w:r>
      <w:r w:rsidR="00170AA5">
        <w:rPr>
          <w:rFonts w:ascii="Cambria" w:hAnsi="Cambria"/>
          <w:b/>
        </w:rPr>
        <w:t>D</w:t>
      </w:r>
      <w:r w:rsidR="00F15037" w:rsidRPr="00CE76DC">
        <w:rPr>
          <w:rFonts w:ascii="Cambria" w:hAnsi="Cambria"/>
          <w:b/>
        </w:rPr>
        <w:t>C</w:t>
      </w:r>
      <w:r w:rsidR="00F15037" w:rsidRPr="00CE76DC">
        <w:rPr>
          <w:rFonts w:ascii="Cambria" w:hAnsi="Cambria"/>
        </w:rPr>
        <w:t>)</w:t>
      </w:r>
      <w:r w:rsidR="00667100" w:rsidRPr="00CE76DC">
        <w:rPr>
          <w:rStyle w:val="a6"/>
          <w:rFonts w:ascii="Cambria" w:hAnsi="Cambria"/>
        </w:rPr>
        <w:footnoteReference w:id="4"/>
      </w:r>
      <w:r w:rsidR="00F15037" w:rsidRPr="00CE76DC">
        <w:rPr>
          <w:rFonts w:ascii="Cambria" w:hAnsi="Cambria"/>
        </w:rPr>
        <w:t xml:space="preserve"> in 2021 </w:t>
      </w:r>
      <w:r w:rsidR="008D1A97">
        <w:rPr>
          <w:rFonts w:ascii="Cambria" w:hAnsi="Cambria"/>
        </w:rPr>
        <w:t xml:space="preserve">and joined with </w:t>
      </w:r>
      <w:r w:rsidR="008D1A97" w:rsidRPr="00CE76DC">
        <w:rPr>
          <w:rFonts w:ascii="Cambria" w:hAnsi="Cambria"/>
        </w:rPr>
        <w:t>BISIH Hong Kong Centre</w:t>
      </w:r>
      <w:r w:rsidR="008D1A97">
        <w:rPr>
          <w:rFonts w:ascii="Cambria" w:hAnsi="Cambria"/>
        </w:rPr>
        <w:t xml:space="preserve"> to study the </w:t>
      </w:r>
      <w:r w:rsidR="00F15037" w:rsidRPr="00CE76DC">
        <w:rPr>
          <w:rFonts w:ascii="Cambria" w:hAnsi="Cambria"/>
        </w:rPr>
        <w:t>high-level technical design</w:t>
      </w:r>
      <w:r w:rsidR="008D1A97">
        <w:rPr>
          <w:rFonts w:ascii="Cambria" w:hAnsi="Cambria"/>
        </w:rPr>
        <w:t xml:space="preserve"> of rCBDC under Project Aurum</w:t>
      </w:r>
      <w:r w:rsidR="007E4832" w:rsidRPr="00CE76DC">
        <w:rPr>
          <w:rFonts w:ascii="Cambria" w:hAnsi="Cambria"/>
        </w:rPr>
        <w:t xml:space="preserve">. </w:t>
      </w:r>
    </w:p>
    <w:p w:rsidR="00834DBF" w:rsidRPr="00CE76DC" w:rsidRDefault="00E02665" w:rsidP="005645C2">
      <w:pPr>
        <w:jc w:val="both"/>
        <w:rPr>
          <w:rFonts w:ascii="Cambria" w:hAnsi="Cambria"/>
        </w:rPr>
      </w:pPr>
      <w:r w:rsidRPr="00CE76DC">
        <w:rPr>
          <w:rFonts w:ascii="Cambria" w:hAnsi="Cambria"/>
        </w:rPr>
        <w:t xml:space="preserve">With the COVID pandemic accelerating the pace of market digitalisation, </w:t>
      </w:r>
      <w:r w:rsidR="00F0549D" w:rsidRPr="00CE76DC">
        <w:rPr>
          <w:rFonts w:ascii="Cambria" w:hAnsi="Cambria"/>
        </w:rPr>
        <w:t xml:space="preserve">the HKMA considered it necessary to thoroughly research whether and how rCBDC can play a role in supporting and rationalising the relevant market developments. </w:t>
      </w:r>
      <w:r w:rsidR="005E6091" w:rsidRPr="00CE76DC">
        <w:rPr>
          <w:rFonts w:ascii="Cambria" w:hAnsi="Cambria"/>
        </w:rPr>
        <w:t xml:space="preserve">Project e-HKD was </w:t>
      </w:r>
      <w:r w:rsidR="008D1A97">
        <w:rPr>
          <w:rFonts w:ascii="Cambria" w:hAnsi="Cambria"/>
        </w:rPr>
        <w:t xml:space="preserve">launched </w:t>
      </w:r>
      <w:r w:rsidR="005E6091" w:rsidRPr="00CE76DC">
        <w:rPr>
          <w:rFonts w:ascii="Cambria" w:hAnsi="Cambria"/>
        </w:rPr>
        <w:t xml:space="preserve">in June 2021, with a near term objective of formulating an initial view on the direction to pursue </w:t>
      </w:r>
      <w:r w:rsidR="009F7EB4" w:rsidRPr="00CE76DC">
        <w:rPr>
          <w:rFonts w:ascii="Cambria" w:hAnsi="Cambria"/>
        </w:rPr>
        <w:t xml:space="preserve">after identifying and considering the key issues involved. </w:t>
      </w:r>
    </w:p>
    <w:p w:rsidR="00C079BD" w:rsidRPr="00CE76DC" w:rsidRDefault="008D4488" w:rsidP="005645C2">
      <w:pPr>
        <w:jc w:val="both"/>
        <w:rPr>
          <w:rFonts w:ascii="Cambria" w:hAnsi="Cambria"/>
        </w:rPr>
      </w:pPr>
      <w:r w:rsidRPr="00CE76DC">
        <w:rPr>
          <w:rFonts w:ascii="Cambria" w:hAnsi="Cambria"/>
        </w:rPr>
        <w:t>Project e-HKD</w:t>
      </w:r>
      <w:r w:rsidR="004C1ABE" w:rsidRPr="00CE76DC">
        <w:rPr>
          <w:rFonts w:ascii="Cambria" w:hAnsi="Cambria"/>
        </w:rPr>
        <w:t>, similar to</w:t>
      </w:r>
      <w:r w:rsidR="00B26369" w:rsidRPr="00CE76DC">
        <w:rPr>
          <w:rFonts w:ascii="Cambria" w:hAnsi="Cambria"/>
        </w:rPr>
        <w:t xml:space="preserve"> other wCBDC projects undertaken</w:t>
      </w:r>
      <w:r w:rsidR="004C1ABE" w:rsidRPr="00CE76DC">
        <w:rPr>
          <w:rFonts w:ascii="Cambria" w:hAnsi="Cambria"/>
        </w:rPr>
        <w:t xml:space="preserve"> by the HKMA,</w:t>
      </w:r>
      <w:r w:rsidRPr="00CE76DC">
        <w:rPr>
          <w:rFonts w:ascii="Cambria" w:hAnsi="Cambria"/>
        </w:rPr>
        <w:t xml:space="preserve"> ha</w:t>
      </w:r>
      <w:r w:rsidR="008D1A97">
        <w:rPr>
          <w:rFonts w:ascii="Cambria" w:hAnsi="Cambria"/>
        </w:rPr>
        <w:t>s</w:t>
      </w:r>
      <w:r w:rsidR="00AF42EF">
        <w:rPr>
          <w:rFonts w:ascii="Cambria" w:hAnsi="Cambria"/>
        </w:rPr>
        <w:t xml:space="preserve"> examined the potential for</w:t>
      </w:r>
      <w:r w:rsidR="00202C52" w:rsidRPr="00CE76DC">
        <w:rPr>
          <w:rFonts w:ascii="Cambria" w:hAnsi="Cambria"/>
        </w:rPr>
        <w:t xml:space="preserve"> applying the latest technology </w:t>
      </w:r>
      <w:r w:rsidR="008D1A97">
        <w:rPr>
          <w:rFonts w:ascii="Cambria" w:hAnsi="Cambria"/>
        </w:rPr>
        <w:t>to address</w:t>
      </w:r>
      <w:r w:rsidR="00B26369" w:rsidRPr="00CE76DC">
        <w:rPr>
          <w:rFonts w:ascii="Cambria" w:hAnsi="Cambria"/>
        </w:rPr>
        <w:t xml:space="preserve"> existin</w:t>
      </w:r>
      <w:r w:rsidR="008D1A97">
        <w:rPr>
          <w:rFonts w:ascii="Cambria" w:hAnsi="Cambria"/>
        </w:rPr>
        <w:t>g and evolving payment demands.</w:t>
      </w:r>
      <w:r w:rsidR="00570FE2" w:rsidRPr="00CE76DC">
        <w:rPr>
          <w:rFonts w:ascii="Cambria" w:hAnsi="Cambria"/>
        </w:rPr>
        <w:t xml:space="preserve"> </w:t>
      </w:r>
      <w:r w:rsidR="008D1A97">
        <w:rPr>
          <w:rFonts w:ascii="Cambria" w:hAnsi="Cambria"/>
        </w:rPr>
        <w:t>D</w:t>
      </w:r>
      <w:r w:rsidR="00570FE2" w:rsidRPr="00CE76DC">
        <w:rPr>
          <w:rFonts w:ascii="Cambria" w:hAnsi="Cambria"/>
        </w:rPr>
        <w:t xml:space="preserve">rawing </w:t>
      </w:r>
      <w:r w:rsidR="00AF42EF">
        <w:rPr>
          <w:rFonts w:ascii="Cambria" w:hAnsi="Cambria"/>
        </w:rPr>
        <w:t xml:space="preserve">on the </w:t>
      </w:r>
      <w:r w:rsidR="00570FE2" w:rsidRPr="00CE76DC">
        <w:rPr>
          <w:rFonts w:ascii="Cambria" w:hAnsi="Cambria"/>
        </w:rPr>
        <w:t>expe</w:t>
      </w:r>
      <w:r w:rsidR="00AF42EF">
        <w:rPr>
          <w:rFonts w:ascii="Cambria" w:hAnsi="Cambria"/>
        </w:rPr>
        <w:t>rience of</w:t>
      </w:r>
      <w:r w:rsidR="004D1686" w:rsidRPr="00CE76DC">
        <w:rPr>
          <w:rFonts w:ascii="Cambria" w:hAnsi="Cambria"/>
        </w:rPr>
        <w:t xml:space="preserve"> oth</w:t>
      </w:r>
      <w:r w:rsidR="00682B79" w:rsidRPr="00CE76DC">
        <w:rPr>
          <w:rFonts w:ascii="Cambria" w:hAnsi="Cambria"/>
        </w:rPr>
        <w:t>er jurisdictions and</w:t>
      </w:r>
      <w:r w:rsidR="004D1686" w:rsidRPr="00CE76DC">
        <w:rPr>
          <w:rFonts w:ascii="Cambria" w:hAnsi="Cambria"/>
        </w:rPr>
        <w:t xml:space="preserve"> knowledge </w:t>
      </w:r>
      <w:r w:rsidR="00682B79" w:rsidRPr="00CE76DC">
        <w:rPr>
          <w:rFonts w:ascii="Cambria" w:hAnsi="Cambria"/>
        </w:rPr>
        <w:t xml:space="preserve">gained </w:t>
      </w:r>
      <w:r w:rsidR="00AF42EF">
        <w:rPr>
          <w:rFonts w:ascii="Cambria" w:hAnsi="Cambria"/>
        </w:rPr>
        <w:t xml:space="preserve">from </w:t>
      </w:r>
      <w:r w:rsidR="004D1686" w:rsidRPr="00CE76DC">
        <w:rPr>
          <w:rFonts w:ascii="Cambria" w:hAnsi="Cambria"/>
        </w:rPr>
        <w:t>Project Aurum</w:t>
      </w:r>
      <w:r w:rsidR="00AF42EF">
        <w:rPr>
          <w:rFonts w:ascii="Cambria" w:hAnsi="Cambria"/>
        </w:rPr>
        <w:t>, the HKMA has identified potential</w:t>
      </w:r>
      <w:r w:rsidR="004D1686" w:rsidRPr="00CE76DC">
        <w:rPr>
          <w:rFonts w:ascii="Cambria" w:hAnsi="Cambria"/>
        </w:rPr>
        <w:t xml:space="preserve"> high level architectures and design options for </w:t>
      </w:r>
      <w:r w:rsidR="00682B79" w:rsidRPr="00CE76DC">
        <w:rPr>
          <w:rFonts w:ascii="Cambria" w:hAnsi="Cambria"/>
        </w:rPr>
        <w:t>e-HKD</w:t>
      </w:r>
      <w:r w:rsidR="00AF42EF">
        <w:rPr>
          <w:rFonts w:ascii="Cambria" w:hAnsi="Cambria"/>
        </w:rPr>
        <w:t xml:space="preserve"> leveraging Distributed Ledger Technology (</w:t>
      </w:r>
      <w:r w:rsidR="00AF42EF" w:rsidRPr="00AF42EF">
        <w:rPr>
          <w:rFonts w:ascii="Cambria" w:hAnsi="Cambria"/>
          <w:b/>
        </w:rPr>
        <w:t>DLT</w:t>
      </w:r>
      <w:r w:rsidR="00AF42EF">
        <w:rPr>
          <w:rFonts w:ascii="Cambria" w:hAnsi="Cambria"/>
        </w:rPr>
        <w:t>)</w:t>
      </w:r>
      <w:r w:rsidR="00682B79" w:rsidRPr="00CE76DC">
        <w:rPr>
          <w:rFonts w:ascii="Cambria" w:hAnsi="Cambria"/>
        </w:rPr>
        <w:t>.</w:t>
      </w:r>
    </w:p>
    <w:p w:rsidR="000E5C8C" w:rsidRPr="00CE76DC" w:rsidRDefault="00AF42EF" w:rsidP="005645C2">
      <w:pPr>
        <w:jc w:val="both"/>
        <w:rPr>
          <w:rFonts w:ascii="Cambria" w:hAnsi="Cambria"/>
        </w:rPr>
      </w:pPr>
      <w:r>
        <w:rPr>
          <w:rFonts w:ascii="Cambria" w:hAnsi="Cambria"/>
        </w:rPr>
        <w:t>If issued,</w:t>
      </w:r>
      <w:r w:rsidR="004B34E3" w:rsidRPr="00CE76DC">
        <w:rPr>
          <w:rFonts w:ascii="Cambria" w:hAnsi="Cambria"/>
        </w:rPr>
        <w:t xml:space="preserve"> the e-HKD</w:t>
      </w:r>
      <w:r w:rsidR="00CB5385">
        <w:rPr>
          <w:rFonts w:ascii="Cambria" w:hAnsi="Cambria"/>
        </w:rPr>
        <w:t xml:space="preserve"> is expected to</w:t>
      </w:r>
      <w:r w:rsidR="004B34E3" w:rsidRPr="00CE76DC">
        <w:rPr>
          <w:rFonts w:ascii="Cambria" w:hAnsi="Cambria"/>
        </w:rPr>
        <w:t xml:space="preserve"> play a</w:t>
      </w:r>
      <w:r w:rsidR="00CB5385">
        <w:rPr>
          <w:rFonts w:ascii="Cambria" w:hAnsi="Cambria"/>
        </w:rPr>
        <w:t xml:space="preserve"> significant</w:t>
      </w:r>
      <w:r w:rsidR="00907885" w:rsidRPr="00CE76DC">
        <w:rPr>
          <w:rFonts w:ascii="Cambria" w:hAnsi="Cambria"/>
        </w:rPr>
        <w:t xml:space="preserve"> role </w:t>
      </w:r>
      <w:r w:rsidR="004B34E3" w:rsidRPr="00CE76DC">
        <w:rPr>
          <w:rFonts w:ascii="Cambria" w:hAnsi="Cambria"/>
        </w:rPr>
        <w:t xml:space="preserve">in the </w:t>
      </w:r>
      <w:r w:rsidR="00CB5385">
        <w:rPr>
          <w:rFonts w:ascii="Cambria" w:hAnsi="Cambria"/>
        </w:rPr>
        <w:t xml:space="preserve">Hong Kong </w:t>
      </w:r>
      <w:r w:rsidR="004B34E3" w:rsidRPr="00CE76DC">
        <w:rPr>
          <w:rFonts w:ascii="Cambria" w:hAnsi="Cambria"/>
        </w:rPr>
        <w:t xml:space="preserve">economy </w:t>
      </w:r>
      <w:r w:rsidR="00907885" w:rsidRPr="00CE76DC">
        <w:rPr>
          <w:rFonts w:ascii="Cambria" w:hAnsi="Cambria"/>
        </w:rPr>
        <w:t xml:space="preserve">and </w:t>
      </w:r>
      <w:r w:rsidR="00CB5385">
        <w:rPr>
          <w:rFonts w:ascii="Cambria" w:hAnsi="Cambria"/>
        </w:rPr>
        <w:t xml:space="preserve">to have a broad interface with </w:t>
      </w:r>
      <w:r w:rsidR="00907885" w:rsidRPr="00CE76DC">
        <w:rPr>
          <w:rFonts w:ascii="Cambria" w:hAnsi="Cambria"/>
        </w:rPr>
        <w:t xml:space="preserve">the </w:t>
      </w:r>
      <w:r w:rsidR="00CB5385">
        <w:rPr>
          <w:rFonts w:ascii="Cambria" w:hAnsi="Cambria"/>
        </w:rPr>
        <w:t xml:space="preserve">Hong Kong </w:t>
      </w:r>
      <w:r w:rsidR="00907885" w:rsidRPr="00CE76DC">
        <w:rPr>
          <w:rFonts w:ascii="Cambria" w:hAnsi="Cambria"/>
        </w:rPr>
        <w:t>public</w:t>
      </w:r>
      <w:r w:rsidR="00CB5385">
        <w:rPr>
          <w:rFonts w:ascii="Cambria" w:hAnsi="Cambria"/>
        </w:rPr>
        <w:t>. I</w:t>
      </w:r>
      <w:r w:rsidR="00907885" w:rsidRPr="00CE76DC">
        <w:rPr>
          <w:rFonts w:ascii="Cambria" w:hAnsi="Cambria"/>
        </w:rPr>
        <w:t xml:space="preserve">ts </w:t>
      </w:r>
      <w:r w:rsidR="00CB5385">
        <w:rPr>
          <w:rFonts w:ascii="Cambria" w:hAnsi="Cambria"/>
        </w:rPr>
        <w:t xml:space="preserve">adoption </w:t>
      </w:r>
      <w:r w:rsidR="00907885" w:rsidRPr="00CE76DC">
        <w:rPr>
          <w:rFonts w:ascii="Cambria" w:hAnsi="Cambria"/>
        </w:rPr>
        <w:t xml:space="preserve">would </w:t>
      </w:r>
      <w:r w:rsidR="00CB5385">
        <w:rPr>
          <w:rFonts w:ascii="Cambria" w:hAnsi="Cambria"/>
        </w:rPr>
        <w:t>have far-reaching implications i</w:t>
      </w:r>
      <w:r w:rsidR="00907885" w:rsidRPr="00CE76DC">
        <w:rPr>
          <w:rFonts w:ascii="Cambria" w:hAnsi="Cambria"/>
        </w:rPr>
        <w:t xml:space="preserve">n a </w:t>
      </w:r>
      <w:r w:rsidR="00CB5385">
        <w:rPr>
          <w:rFonts w:ascii="Cambria" w:hAnsi="Cambria"/>
        </w:rPr>
        <w:t xml:space="preserve">number of areas including </w:t>
      </w:r>
      <w:r w:rsidR="00907885" w:rsidRPr="00CE76DC">
        <w:rPr>
          <w:rFonts w:ascii="Cambria" w:hAnsi="Cambria"/>
        </w:rPr>
        <w:t>leg</w:t>
      </w:r>
      <w:r w:rsidR="00CB5385">
        <w:rPr>
          <w:rFonts w:ascii="Cambria" w:hAnsi="Cambria"/>
        </w:rPr>
        <w:t>al, policy, financial stability</w:t>
      </w:r>
      <w:r w:rsidR="00907885" w:rsidRPr="00CE76DC">
        <w:rPr>
          <w:rFonts w:ascii="Cambria" w:hAnsi="Cambria"/>
        </w:rPr>
        <w:t xml:space="preserve"> and interaction with existing payment methods. </w:t>
      </w:r>
      <w:r w:rsidR="00367DEF" w:rsidRPr="00CE76DC">
        <w:rPr>
          <w:rFonts w:ascii="Cambria" w:hAnsi="Cambria"/>
        </w:rPr>
        <w:t xml:space="preserve">Many </w:t>
      </w:r>
      <w:r w:rsidR="00CB5385">
        <w:rPr>
          <w:rFonts w:ascii="Cambria" w:hAnsi="Cambria"/>
        </w:rPr>
        <w:t xml:space="preserve">advanced economy </w:t>
      </w:r>
      <w:r w:rsidR="00367DEF" w:rsidRPr="00CE76DC">
        <w:rPr>
          <w:rFonts w:ascii="Cambria" w:hAnsi="Cambria"/>
        </w:rPr>
        <w:t>central banks share this view and have indicated that</w:t>
      </w:r>
      <w:r w:rsidR="00CB5385">
        <w:rPr>
          <w:rFonts w:ascii="Cambria" w:hAnsi="Cambria"/>
        </w:rPr>
        <w:t xml:space="preserve"> it c</w:t>
      </w:r>
      <w:r w:rsidR="00367DEF" w:rsidRPr="00CE76DC">
        <w:rPr>
          <w:rFonts w:ascii="Cambria" w:hAnsi="Cambria"/>
        </w:rPr>
        <w:t xml:space="preserve">ould take years of careful study before </w:t>
      </w:r>
      <w:r w:rsidR="00CB5385">
        <w:rPr>
          <w:rFonts w:ascii="Cambria" w:hAnsi="Cambria"/>
        </w:rPr>
        <w:t>they adopt their ve</w:t>
      </w:r>
      <w:r w:rsidR="00777470" w:rsidRPr="00CE76DC">
        <w:rPr>
          <w:rFonts w:ascii="Cambria" w:hAnsi="Cambria"/>
        </w:rPr>
        <w:t>r</w:t>
      </w:r>
      <w:r w:rsidR="00CB5385">
        <w:rPr>
          <w:rFonts w:ascii="Cambria" w:hAnsi="Cambria"/>
        </w:rPr>
        <w:t>sion of CBDC</w:t>
      </w:r>
      <w:r w:rsidR="00367DEF" w:rsidRPr="00CE76DC">
        <w:rPr>
          <w:rFonts w:ascii="Cambria" w:hAnsi="Cambria"/>
        </w:rPr>
        <w:t xml:space="preserve">. </w:t>
      </w:r>
    </w:p>
    <w:p w:rsidR="00B37157" w:rsidRPr="00B37157" w:rsidRDefault="003237AF" w:rsidP="00DD2477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Hong Kong’s </w:t>
      </w:r>
      <w:r w:rsidR="00B37157">
        <w:rPr>
          <w:rFonts w:ascii="Cambria" w:hAnsi="Cambria"/>
          <w:b/>
        </w:rPr>
        <w:t xml:space="preserve">e-HKD Market Consultations </w:t>
      </w:r>
    </w:p>
    <w:p w:rsidR="002F72F5" w:rsidRPr="00CE76DC" w:rsidRDefault="00777470" w:rsidP="00DD2477">
      <w:pPr>
        <w:jc w:val="both"/>
        <w:rPr>
          <w:rFonts w:ascii="Cambria" w:hAnsi="Cambria"/>
        </w:rPr>
      </w:pPr>
      <w:r w:rsidRPr="00CE76DC">
        <w:rPr>
          <w:rFonts w:ascii="Cambria" w:hAnsi="Cambria"/>
        </w:rPr>
        <w:t>On the technical front, the HKMA published a technical whitepaper in</w:t>
      </w:r>
      <w:r w:rsidR="007A06F8">
        <w:rPr>
          <w:rFonts w:ascii="Cambria" w:hAnsi="Cambria"/>
        </w:rPr>
        <w:t xml:space="preserve"> October 2021 entitled “e-HKD: A</w:t>
      </w:r>
      <w:r w:rsidRPr="00CE76DC">
        <w:rPr>
          <w:rFonts w:ascii="Cambria" w:hAnsi="Cambria"/>
        </w:rPr>
        <w:t xml:space="preserve"> technical perspective”</w:t>
      </w:r>
      <w:r w:rsidR="007D2F2E">
        <w:rPr>
          <w:rFonts w:ascii="Cambria" w:hAnsi="Cambria"/>
        </w:rPr>
        <w:t>,</w:t>
      </w:r>
      <w:r w:rsidR="00C41B9E" w:rsidRPr="00CE76DC">
        <w:rPr>
          <w:rStyle w:val="a6"/>
          <w:rFonts w:ascii="Cambria" w:hAnsi="Cambria"/>
        </w:rPr>
        <w:footnoteReference w:id="5"/>
      </w:r>
      <w:r w:rsidRPr="00CE76DC">
        <w:rPr>
          <w:rFonts w:ascii="Cambria" w:hAnsi="Cambria"/>
        </w:rPr>
        <w:t xml:space="preserve"> </w:t>
      </w:r>
      <w:r w:rsidR="007A06F8">
        <w:rPr>
          <w:rFonts w:ascii="Cambria" w:hAnsi="Cambria"/>
        </w:rPr>
        <w:t>which explored</w:t>
      </w:r>
      <w:r w:rsidR="000D6B36" w:rsidRPr="00CE76DC">
        <w:rPr>
          <w:rFonts w:ascii="Cambria" w:hAnsi="Cambria"/>
        </w:rPr>
        <w:t xml:space="preserve"> potential architecture</w:t>
      </w:r>
      <w:r w:rsidR="007A06F8">
        <w:rPr>
          <w:rFonts w:ascii="Cambria" w:hAnsi="Cambria"/>
        </w:rPr>
        <w:t>s</w:t>
      </w:r>
      <w:r w:rsidR="000D6B36" w:rsidRPr="00CE76DC">
        <w:rPr>
          <w:rFonts w:ascii="Cambria" w:hAnsi="Cambria"/>
        </w:rPr>
        <w:t xml:space="preserve"> </w:t>
      </w:r>
      <w:r w:rsidR="007A06F8">
        <w:rPr>
          <w:rFonts w:ascii="Cambria" w:hAnsi="Cambria"/>
        </w:rPr>
        <w:t xml:space="preserve">and </w:t>
      </w:r>
      <w:r w:rsidR="000D6B36" w:rsidRPr="00CE76DC">
        <w:rPr>
          <w:rFonts w:ascii="Cambria" w:hAnsi="Cambria"/>
        </w:rPr>
        <w:t>design</w:t>
      </w:r>
      <w:r w:rsidR="007A06F8">
        <w:rPr>
          <w:rFonts w:ascii="Cambria" w:hAnsi="Cambria"/>
        </w:rPr>
        <w:t xml:space="preserve"> option</w:t>
      </w:r>
      <w:r w:rsidR="000D6B36" w:rsidRPr="00CE76DC">
        <w:rPr>
          <w:rFonts w:ascii="Cambria" w:hAnsi="Cambria"/>
        </w:rPr>
        <w:t xml:space="preserve">s for issuing and distributing e-HKD. </w:t>
      </w:r>
      <w:r w:rsidR="00A37FB1" w:rsidRPr="00CE76DC">
        <w:rPr>
          <w:rFonts w:ascii="Cambria" w:hAnsi="Cambria"/>
        </w:rPr>
        <w:t xml:space="preserve">On the policy front, the HKMA published </w:t>
      </w:r>
      <w:r w:rsidR="00082DCA" w:rsidRPr="00CE76DC">
        <w:rPr>
          <w:rFonts w:ascii="Cambria" w:hAnsi="Cambria"/>
        </w:rPr>
        <w:t>a policy discussion paper</w:t>
      </w:r>
      <w:r w:rsidR="00892DCB" w:rsidRPr="00CE76DC">
        <w:rPr>
          <w:rFonts w:ascii="Cambria" w:hAnsi="Cambria"/>
        </w:rPr>
        <w:t xml:space="preserve"> in April 2022</w:t>
      </w:r>
      <w:r w:rsidR="00082DCA" w:rsidRPr="00CE76DC">
        <w:rPr>
          <w:rFonts w:ascii="Cambria" w:hAnsi="Cambria"/>
        </w:rPr>
        <w:t xml:space="preserve"> entitled “e-HKD: A policy and design perspective”</w:t>
      </w:r>
      <w:r w:rsidR="007D2F2E">
        <w:rPr>
          <w:rFonts w:ascii="Cambria" w:hAnsi="Cambria"/>
        </w:rPr>
        <w:t>,</w:t>
      </w:r>
      <w:r w:rsidR="00E459C3" w:rsidRPr="00CE76DC">
        <w:rPr>
          <w:rStyle w:val="a6"/>
          <w:rFonts w:ascii="Cambria" w:hAnsi="Cambria"/>
        </w:rPr>
        <w:footnoteReference w:id="6"/>
      </w:r>
      <w:r w:rsidR="00082DCA" w:rsidRPr="00CE76DC">
        <w:rPr>
          <w:rFonts w:ascii="Cambria" w:hAnsi="Cambria"/>
        </w:rPr>
        <w:t xml:space="preserve"> which examined the key policy and design i</w:t>
      </w:r>
      <w:r w:rsidR="00DD2477" w:rsidRPr="00CE76DC">
        <w:rPr>
          <w:rFonts w:ascii="Cambria" w:hAnsi="Cambria"/>
        </w:rPr>
        <w:t xml:space="preserve">ssues in introducing the e-HKD, </w:t>
      </w:r>
      <w:r w:rsidR="00B37157">
        <w:rPr>
          <w:rFonts w:ascii="Cambria" w:hAnsi="Cambria"/>
        </w:rPr>
        <w:t>including</w:t>
      </w:r>
      <w:r w:rsidR="00DD2477" w:rsidRPr="00CE76DC">
        <w:rPr>
          <w:rFonts w:ascii="Cambria" w:hAnsi="Cambria"/>
        </w:rPr>
        <w:t xml:space="preserve"> the potential benefits and challenges, </w:t>
      </w:r>
      <w:r w:rsidR="00B37157">
        <w:rPr>
          <w:rFonts w:ascii="Cambria" w:hAnsi="Cambria"/>
        </w:rPr>
        <w:t xml:space="preserve">the </w:t>
      </w:r>
      <w:r w:rsidR="00DD2477" w:rsidRPr="00CE76DC">
        <w:rPr>
          <w:rFonts w:ascii="Cambria" w:hAnsi="Cambria"/>
        </w:rPr>
        <w:t xml:space="preserve">issuance mechanism, interoperability with other payment systems, privacy and data protection and legal considerations, as well as potential use cases. </w:t>
      </w:r>
    </w:p>
    <w:p w:rsidR="00892DCB" w:rsidRPr="00CE76DC" w:rsidRDefault="00C37FAE" w:rsidP="00FD5F3D">
      <w:pPr>
        <w:jc w:val="both"/>
        <w:rPr>
          <w:rFonts w:ascii="Cambria" w:hAnsi="Cambria"/>
        </w:rPr>
      </w:pPr>
      <w:r w:rsidRPr="00CE76DC">
        <w:rPr>
          <w:rFonts w:ascii="Cambria" w:hAnsi="Cambria"/>
        </w:rPr>
        <w:t>The feedback received for th</w:t>
      </w:r>
      <w:r w:rsidR="00D91366" w:rsidRPr="00CE76DC">
        <w:rPr>
          <w:rFonts w:ascii="Cambria" w:hAnsi="Cambria"/>
        </w:rPr>
        <w:t>e technical whitepaper</w:t>
      </w:r>
      <w:r w:rsidRPr="00CE76DC">
        <w:rPr>
          <w:rFonts w:ascii="Cambria" w:hAnsi="Cambria"/>
        </w:rPr>
        <w:t xml:space="preserve"> </w:t>
      </w:r>
      <w:r w:rsidR="00A47B30" w:rsidRPr="00CE76DC">
        <w:rPr>
          <w:rFonts w:ascii="Cambria" w:hAnsi="Cambria"/>
        </w:rPr>
        <w:t>was</w:t>
      </w:r>
      <w:r w:rsidR="00D91366" w:rsidRPr="00CE76DC">
        <w:rPr>
          <w:rFonts w:ascii="Cambria" w:hAnsi="Cambria"/>
        </w:rPr>
        <w:t xml:space="preserve"> generally positive and supportive of</w:t>
      </w:r>
      <w:r w:rsidR="00A47B30" w:rsidRPr="00CE76DC">
        <w:rPr>
          <w:rFonts w:ascii="Cambria" w:hAnsi="Cambria"/>
        </w:rPr>
        <w:t xml:space="preserve"> the e-HKD</w:t>
      </w:r>
      <w:r w:rsidR="00D91366" w:rsidRPr="00CE76DC">
        <w:rPr>
          <w:rFonts w:ascii="Cambria" w:hAnsi="Cambria"/>
        </w:rPr>
        <w:t>. Respondents</w:t>
      </w:r>
      <w:r w:rsidR="00B37157">
        <w:rPr>
          <w:rFonts w:ascii="Cambria" w:hAnsi="Cambria"/>
        </w:rPr>
        <w:t xml:space="preserve"> believed that it has</w:t>
      </w:r>
      <w:r w:rsidR="00BA09EF" w:rsidRPr="00CE76DC">
        <w:rPr>
          <w:rFonts w:ascii="Cambria" w:hAnsi="Cambria"/>
        </w:rPr>
        <w:t xml:space="preserve"> the potential to make payments more efficient and would support the digital economy</w:t>
      </w:r>
      <w:r w:rsidR="00A47B30" w:rsidRPr="00CE76DC">
        <w:rPr>
          <w:rFonts w:ascii="Cambria" w:hAnsi="Cambria"/>
        </w:rPr>
        <w:t xml:space="preserve">. </w:t>
      </w:r>
      <w:r w:rsidR="00B37157">
        <w:rPr>
          <w:rFonts w:ascii="Cambria" w:hAnsi="Cambria"/>
        </w:rPr>
        <w:t>Respondents’ v</w:t>
      </w:r>
      <w:r w:rsidR="00FD5F3D" w:rsidRPr="00CE76DC">
        <w:rPr>
          <w:rFonts w:ascii="Cambria" w:hAnsi="Cambria"/>
        </w:rPr>
        <w:t>iews on the rCBDC varied on use cases</w:t>
      </w:r>
      <w:r w:rsidR="002A06B9" w:rsidRPr="00CE76DC">
        <w:rPr>
          <w:rFonts w:ascii="Cambria" w:hAnsi="Cambria"/>
        </w:rPr>
        <w:t xml:space="preserve"> and</w:t>
      </w:r>
      <w:r w:rsidR="00FD5F3D" w:rsidRPr="00CE76DC">
        <w:rPr>
          <w:rFonts w:ascii="Cambria" w:hAnsi="Cambria"/>
        </w:rPr>
        <w:t xml:space="preserve"> design choice</w:t>
      </w:r>
      <w:r w:rsidR="00B37157">
        <w:rPr>
          <w:rFonts w:ascii="Cambria" w:hAnsi="Cambria"/>
        </w:rPr>
        <w:t>, although</w:t>
      </w:r>
      <w:r w:rsidR="00FD5F3D" w:rsidRPr="00CE76DC">
        <w:rPr>
          <w:rFonts w:ascii="Cambria" w:hAnsi="Cambria"/>
        </w:rPr>
        <w:t xml:space="preserve"> there were areas of significant agreement </w:t>
      </w:r>
      <w:r w:rsidR="00B37157">
        <w:rPr>
          <w:rFonts w:ascii="Cambria" w:hAnsi="Cambria"/>
        </w:rPr>
        <w:t xml:space="preserve">including </w:t>
      </w:r>
      <w:r w:rsidR="00FD5F3D" w:rsidRPr="00CE76DC">
        <w:rPr>
          <w:rFonts w:ascii="Cambria" w:hAnsi="Cambria"/>
        </w:rPr>
        <w:t>on</w:t>
      </w:r>
      <w:r w:rsidR="00B37157">
        <w:rPr>
          <w:rFonts w:ascii="Cambria" w:hAnsi="Cambria"/>
        </w:rPr>
        <w:t>:</w:t>
      </w:r>
      <w:r w:rsidR="00FD5F3D" w:rsidRPr="00CE76DC">
        <w:rPr>
          <w:rFonts w:ascii="Cambria" w:hAnsi="Cambria"/>
        </w:rPr>
        <w:t xml:space="preserve"> the design taking a holistic approach, seeking to protect user privacy while supporting </w:t>
      </w:r>
      <w:r w:rsidR="00B37157">
        <w:rPr>
          <w:rFonts w:ascii="Cambria" w:hAnsi="Cambria"/>
        </w:rPr>
        <w:t xml:space="preserve">legal and regulatory compliance, </w:t>
      </w:r>
      <w:r w:rsidR="00FD5F3D" w:rsidRPr="00CE76DC">
        <w:rPr>
          <w:rFonts w:ascii="Cambria" w:hAnsi="Cambria"/>
        </w:rPr>
        <w:t xml:space="preserve">achieving the highest level of cybersecurity to </w:t>
      </w:r>
      <w:r w:rsidR="00B37157">
        <w:rPr>
          <w:rFonts w:ascii="Cambria" w:hAnsi="Cambria"/>
        </w:rPr>
        <w:t>maintain public trust</w:t>
      </w:r>
      <w:r w:rsidR="009A64E4" w:rsidRPr="00CE76DC">
        <w:rPr>
          <w:rFonts w:ascii="Cambria" w:hAnsi="Cambria"/>
        </w:rPr>
        <w:t xml:space="preserve"> and supporting a wide range of payment means and different transaction systems. </w:t>
      </w:r>
      <w:r w:rsidR="00444F87" w:rsidRPr="00CE76DC">
        <w:rPr>
          <w:rFonts w:ascii="Cambria" w:hAnsi="Cambria"/>
        </w:rPr>
        <w:t xml:space="preserve">It was also agreed that the rCBDC ecosystem should be open and inclusive to support a diverse set of participants and rCBDC wallet providers. </w:t>
      </w:r>
    </w:p>
    <w:p w:rsidR="001C258E" w:rsidRPr="00CE76DC" w:rsidRDefault="002A06B9" w:rsidP="001C258E">
      <w:pPr>
        <w:jc w:val="both"/>
        <w:rPr>
          <w:rFonts w:ascii="Cambria" w:hAnsi="Cambria"/>
        </w:rPr>
      </w:pPr>
      <w:r w:rsidRPr="00CE76DC">
        <w:rPr>
          <w:rFonts w:ascii="Cambria" w:hAnsi="Cambria"/>
        </w:rPr>
        <w:t>For the policy discussion paper,</w:t>
      </w:r>
      <w:r w:rsidR="001E07F8" w:rsidRPr="00CE76DC">
        <w:rPr>
          <w:rFonts w:ascii="Cambria" w:hAnsi="Cambria"/>
        </w:rPr>
        <w:t xml:space="preserve"> respondents</w:t>
      </w:r>
      <w:r w:rsidRPr="00CE76DC">
        <w:rPr>
          <w:rFonts w:ascii="Cambria" w:hAnsi="Cambria"/>
        </w:rPr>
        <w:t xml:space="preserve"> </w:t>
      </w:r>
      <w:r w:rsidR="001E07F8" w:rsidRPr="00CE76DC">
        <w:rPr>
          <w:rFonts w:ascii="Cambria" w:hAnsi="Cambria"/>
        </w:rPr>
        <w:t xml:space="preserve">generally agreed with the potential benefits and challenges discussed. </w:t>
      </w:r>
      <w:r w:rsidR="00491DE2">
        <w:rPr>
          <w:rFonts w:ascii="Cambria" w:hAnsi="Cambria"/>
        </w:rPr>
        <w:t xml:space="preserve">There was also general agreement on the </w:t>
      </w:r>
      <w:r w:rsidR="001C258E" w:rsidRPr="00CE76DC">
        <w:rPr>
          <w:rFonts w:ascii="Cambria" w:hAnsi="Cambria"/>
        </w:rPr>
        <w:t>adoption of a two-tier distribution model, preference for e-HKD to be unremunerated, and suggestions for</w:t>
      </w:r>
      <w:r w:rsidR="00E5799D" w:rsidRPr="00CE76DC">
        <w:rPr>
          <w:rFonts w:ascii="Cambria" w:hAnsi="Cambria"/>
        </w:rPr>
        <w:t xml:space="preserve"> the</w:t>
      </w:r>
      <w:r w:rsidR="001C258E" w:rsidRPr="00CE76DC">
        <w:rPr>
          <w:rFonts w:ascii="Cambria" w:hAnsi="Cambria"/>
        </w:rPr>
        <w:t xml:space="preserve"> e-HKD to support offline payment and cross-border payment (</w:t>
      </w:r>
      <w:r w:rsidR="00E5799D" w:rsidRPr="00CE76DC">
        <w:rPr>
          <w:rFonts w:ascii="Cambria" w:hAnsi="Cambria"/>
        </w:rPr>
        <w:t xml:space="preserve">perhaps with </w:t>
      </w:r>
      <w:r w:rsidR="001C258E" w:rsidRPr="00CE76DC">
        <w:rPr>
          <w:rFonts w:ascii="Cambria" w:hAnsi="Cambria"/>
        </w:rPr>
        <w:t xml:space="preserve">the possibility of flexible conversion between </w:t>
      </w:r>
      <w:r w:rsidR="00E5799D" w:rsidRPr="00CE76DC">
        <w:rPr>
          <w:rFonts w:ascii="Cambria" w:hAnsi="Cambria"/>
        </w:rPr>
        <w:t xml:space="preserve">the </w:t>
      </w:r>
      <w:r w:rsidR="001C258E" w:rsidRPr="00CE76DC">
        <w:rPr>
          <w:rFonts w:ascii="Cambria" w:hAnsi="Cambria"/>
        </w:rPr>
        <w:t xml:space="preserve">e-HKD and </w:t>
      </w:r>
      <w:r w:rsidR="00E5799D" w:rsidRPr="00CE76DC">
        <w:rPr>
          <w:rFonts w:ascii="Cambria" w:hAnsi="Cambria"/>
        </w:rPr>
        <w:t xml:space="preserve">the </w:t>
      </w:r>
      <w:r w:rsidR="001C258E" w:rsidRPr="00CE76DC">
        <w:rPr>
          <w:rFonts w:ascii="Cambria" w:hAnsi="Cambria"/>
        </w:rPr>
        <w:t>e-CNY).</w:t>
      </w:r>
      <w:r w:rsidR="006C62C0" w:rsidRPr="00CE76DC">
        <w:rPr>
          <w:rFonts w:ascii="Cambria" w:hAnsi="Cambria"/>
        </w:rPr>
        <w:t xml:space="preserve"> </w:t>
      </w:r>
    </w:p>
    <w:p w:rsidR="007821C0" w:rsidRPr="00CE76DC" w:rsidRDefault="00491DE2" w:rsidP="001C258E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HKMA’s Next </w:t>
      </w:r>
      <w:r w:rsidR="007821C0" w:rsidRPr="00CE76DC">
        <w:rPr>
          <w:rFonts w:ascii="Cambria" w:hAnsi="Cambria"/>
          <w:b/>
        </w:rPr>
        <w:t>Steps</w:t>
      </w:r>
      <w:r>
        <w:rPr>
          <w:rFonts w:ascii="Cambria" w:hAnsi="Cambria"/>
          <w:b/>
        </w:rPr>
        <w:t xml:space="preserve"> for </w:t>
      </w:r>
      <w:r w:rsidR="00AE39B1">
        <w:rPr>
          <w:rFonts w:ascii="Cambria" w:hAnsi="Cambria"/>
          <w:b/>
        </w:rPr>
        <w:t xml:space="preserve">the </w:t>
      </w:r>
      <w:r>
        <w:rPr>
          <w:rFonts w:ascii="Cambria" w:hAnsi="Cambria"/>
          <w:b/>
        </w:rPr>
        <w:t xml:space="preserve">e-HKD </w:t>
      </w:r>
    </w:p>
    <w:p w:rsidR="00491DE2" w:rsidRDefault="00491DE2" w:rsidP="0078605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Given </w:t>
      </w:r>
      <w:r w:rsidR="00E1083F" w:rsidRPr="00CE76DC">
        <w:rPr>
          <w:rFonts w:ascii="Cambria" w:hAnsi="Cambria"/>
        </w:rPr>
        <w:t>the comments received</w:t>
      </w:r>
      <w:r>
        <w:rPr>
          <w:rFonts w:ascii="Cambria" w:hAnsi="Cambria"/>
        </w:rPr>
        <w:t xml:space="preserve"> from the two market consultations and the findings of its own study</w:t>
      </w:r>
      <w:r w:rsidR="00E1083F" w:rsidRPr="00CE76DC">
        <w:rPr>
          <w:rFonts w:ascii="Cambria" w:hAnsi="Cambria"/>
        </w:rPr>
        <w:t xml:space="preserve">, the HKMA </w:t>
      </w:r>
      <w:r w:rsidR="0044158F" w:rsidRPr="00CE76DC">
        <w:rPr>
          <w:rFonts w:ascii="Cambria" w:hAnsi="Cambria"/>
        </w:rPr>
        <w:t xml:space="preserve">believes it is necessary to begin paving the way for </w:t>
      </w:r>
      <w:r>
        <w:rPr>
          <w:rFonts w:ascii="Cambria" w:hAnsi="Cambria"/>
        </w:rPr>
        <w:t xml:space="preserve">the </w:t>
      </w:r>
      <w:r w:rsidR="0044158F" w:rsidRPr="00CE76DC">
        <w:rPr>
          <w:rFonts w:ascii="Cambria" w:hAnsi="Cambria"/>
        </w:rPr>
        <w:t xml:space="preserve">possible future implementation </w:t>
      </w:r>
      <w:r w:rsidR="006655F4">
        <w:rPr>
          <w:rFonts w:ascii="Cambria" w:hAnsi="Cambria"/>
        </w:rPr>
        <w:t xml:space="preserve">and use </w:t>
      </w:r>
      <w:r w:rsidR="0044158F" w:rsidRPr="00CE76DC">
        <w:rPr>
          <w:rFonts w:ascii="Cambria" w:hAnsi="Cambria"/>
        </w:rPr>
        <w:t>of the e-HKD</w:t>
      </w:r>
      <w:r w:rsidR="00ED0BAF" w:rsidRPr="00CE76DC">
        <w:rPr>
          <w:rFonts w:ascii="Cambria" w:hAnsi="Cambria"/>
        </w:rPr>
        <w:t xml:space="preserve">. </w:t>
      </w:r>
      <w:r w:rsidR="00D75627" w:rsidRPr="00CE76DC">
        <w:rPr>
          <w:rFonts w:ascii="Cambria" w:hAnsi="Cambria"/>
        </w:rPr>
        <w:t>At th</w:t>
      </w:r>
      <w:r>
        <w:rPr>
          <w:rFonts w:ascii="Cambria" w:hAnsi="Cambria"/>
        </w:rPr>
        <w:t>e</w:t>
      </w:r>
      <w:r w:rsidR="00D75627" w:rsidRPr="00CE76DC">
        <w:rPr>
          <w:rFonts w:ascii="Cambria" w:hAnsi="Cambria"/>
        </w:rPr>
        <w:t xml:space="preserve"> time of publication of the position paper</w:t>
      </w:r>
      <w:r w:rsidR="0040680C" w:rsidRPr="00CE76DC">
        <w:rPr>
          <w:rFonts w:ascii="Cambria" w:hAnsi="Cambria"/>
        </w:rPr>
        <w:t xml:space="preserve">, roughly </w:t>
      </w:r>
      <w:r>
        <w:rPr>
          <w:rFonts w:ascii="Cambria" w:hAnsi="Cambria"/>
        </w:rPr>
        <w:t>20% of central banks worldwide we</w:t>
      </w:r>
      <w:r w:rsidR="0040680C" w:rsidRPr="00CE76DC">
        <w:rPr>
          <w:rFonts w:ascii="Cambria" w:hAnsi="Cambria"/>
        </w:rPr>
        <w:t>re</w:t>
      </w:r>
      <w:r w:rsidR="001525FA" w:rsidRPr="00CE76DC">
        <w:rPr>
          <w:rFonts w:ascii="Cambria" w:hAnsi="Cambria"/>
        </w:rPr>
        <w:t xml:space="preserve"> developing or testing an rCBDC,</w:t>
      </w:r>
      <w:r w:rsidR="0040680C" w:rsidRPr="00CE76DC">
        <w:rPr>
          <w:rFonts w:ascii="Cambria" w:hAnsi="Cambria"/>
        </w:rPr>
        <w:t xml:space="preserve"> </w:t>
      </w:r>
      <w:r w:rsidR="001525FA" w:rsidRPr="00CE76DC">
        <w:rPr>
          <w:rFonts w:ascii="Cambria" w:hAnsi="Cambria"/>
        </w:rPr>
        <w:t xml:space="preserve">with </w:t>
      </w:r>
      <w:r>
        <w:rPr>
          <w:rFonts w:ascii="Cambria" w:hAnsi="Cambria"/>
        </w:rPr>
        <w:t xml:space="preserve">only </w:t>
      </w:r>
      <w:r w:rsidR="001525FA" w:rsidRPr="00CE76DC">
        <w:rPr>
          <w:rFonts w:ascii="Cambria" w:hAnsi="Cambria"/>
        </w:rPr>
        <w:t>The Bahamas (Sand Dollar) and Nigeria (eNaira) having launched a live rCBDC, and Mainland China (e-CNY) and the Eastern Caribbean (DCash) having released a pilot version of their rCBDC.</w:t>
      </w:r>
      <w:r w:rsidR="006D2641" w:rsidRPr="00CE76DC">
        <w:rPr>
          <w:rStyle w:val="a6"/>
          <w:rFonts w:ascii="Cambria" w:hAnsi="Cambria"/>
        </w:rPr>
        <w:footnoteReference w:id="7"/>
      </w:r>
      <w:r w:rsidR="008E2BB3">
        <w:rPr>
          <w:rFonts w:ascii="Cambria" w:hAnsi="Cambria"/>
        </w:rPr>
        <w:t xml:space="preserve"> </w:t>
      </w:r>
    </w:p>
    <w:p w:rsidR="007821C0" w:rsidRDefault="00491DE2" w:rsidP="0078605D">
      <w:pPr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8E2BB3">
        <w:rPr>
          <w:rFonts w:ascii="Cambria" w:hAnsi="Cambria"/>
        </w:rPr>
        <w:t xml:space="preserve">hile it appears that the e-HKD might not have an immediate role to play in the current retail </w:t>
      </w:r>
      <w:r w:rsidR="00B55E41">
        <w:rPr>
          <w:rFonts w:ascii="Cambria" w:hAnsi="Cambria"/>
        </w:rPr>
        <w:t xml:space="preserve">payment </w:t>
      </w:r>
      <w:r w:rsidR="008E2BB3">
        <w:rPr>
          <w:rFonts w:ascii="Cambria" w:hAnsi="Cambria"/>
        </w:rPr>
        <w:t xml:space="preserve">market, the HKMA believes that uses for the e-HKD can emerge </w:t>
      </w:r>
      <w:r w:rsidR="00B55E41">
        <w:rPr>
          <w:rFonts w:ascii="Cambria" w:hAnsi="Cambria"/>
        </w:rPr>
        <w:t xml:space="preserve">quickly </w:t>
      </w:r>
      <w:r w:rsidR="00363C32">
        <w:rPr>
          <w:rFonts w:ascii="Cambria" w:hAnsi="Cambria"/>
        </w:rPr>
        <w:t>out of</w:t>
      </w:r>
      <w:r w:rsidR="008E2BB3">
        <w:rPr>
          <w:rFonts w:ascii="Cambria" w:hAnsi="Cambria"/>
        </w:rPr>
        <w:t xml:space="preserve"> </w:t>
      </w:r>
      <w:r w:rsidR="00B55E41">
        <w:rPr>
          <w:rFonts w:ascii="Cambria" w:hAnsi="Cambria"/>
        </w:rPr>
        <w:t>the rapid</w:t>
      </w:r>
      <w:r w:rsidR="00A07690">
        <w:rPr>
          <w:rFonts w:ascii="Cambria" w:hAnsi="Cambria"/>
        </w:rPr>
        <w:t xml:space="preserve"> evolution</w:t>
      </w:r>
      <w:r w:rsidR="008E2BB3">
        <w:rPr>
          <w:rFonts w:ascii="Cambria" w:hAnsi="Cambria"/>
        </w:rPr>
        <w:t xml:space="preserve">, or </w:t>
      </w:r>
      <w:r w:rsidR="00A07690">
        <w:rPr>
          <w:rFonts w:ascii="Cambria" w:hAnsi="Cambria"/>
        </w:rPr>
        <w:t xml:space="preserve">perhaps even </w:t>
      </w:r>
      <w:r w:rsidR="008E2BB3">
        <w:rPr>
          <w:rFonts w:ascii="Cambria" w:hAnsi="Cambria"/>
        </w:rPr>
        <w:t xml:space="preserve">revolution, of the digital economy. </w:t>
      </w:r>
      <w:r w:rsidR="0078605D">
        <w:rPr>
          <w:rFonts w:ascii="Cambria" w:hAnsi="Cambria"/>
        </w:rPr>
        <w:t>It</w:t>
      </w:r>
      <w:r w:rsidR="00B55E41">
        <w:rPr>
          <w:rFonts w:ascii="Cambria" w:hAnsi="Cambria"/>
        </w:rPr>
        <w:t xml:space="preserve"> i</w:t>
      </w:r>
      <w:r w:rsidR="0078605D">
        <w:rPr>
          <w:rFonts w:ascii="Cambria" w:hAnsi="Cambria"/>
        </w:rPr>
        <w:t xml:space="preserve">s possible that a CBDC will have the </w:t>
      </w:r>
      <w:r w:rsidR="00B55E41">
        <w:rPr>
          <w:rFonts w:ascii="Cambria" w:hAnsi="Cambria"/>
        </w:rPr>
        <w:t>potential to answer calls from</w:t>
      </w:r>
      <w:r w:rsidR="0078605D">
        <w:rPr>
          <w:rFonts w:ascii="Cambria" w:hAnsi="Cambria"/>
        </w:rPr>
        <w:t xml:space="preserve"> the international financial community for a more efficient cross-border payment and remittance solution </w:t>
      </w:r>
      <w:r w:rsidR="00B55E41">
        <w:rPr>
          <w:rFonts w:ascii="Cambria" w:hAnsi="Cambria"/>
        </w:rPr>
        <w:t>and</w:t>
      </w:r>
      <w:r w:rsidR="0078605D">
        <w:rPr>
          <w:rFonts w:ascii="Cambria" w:hAnsi="Cambria"/>
        </w:rPr>
        <w:t xml:space="preserve"> </w:t>
      </w:r>
      <w:r w:rsidR="00B55E41">
        <w:rPr>
          <w:rFonts w:ascii="Cambria" w:hAnsi="Cambria"/>
        </w:rPr>
        <w:t>enhanced</w:t>
      </w:r>
      <w:r w:rsidR="0078605D" w:rsidRPr="0078605D">
        <w:rPr>
          <w:rFonts w:ascii="Cambria" w:hAnsi="Cambria"/>
        </w:rPr>
        <w:t xml:space="preserve"> connectivity and</w:t>
      </w:r>
      <w:r w:rsidR="0078605D">
        <w:rPr>
          <w:rFonts w:ascii="Cambria" w:hAnsi="Cambria"/>
        </w:rPr>
        <w:t xml:space="preserve"> </w:t>
      </w:r>
      <w:r w:rsidR="0078605D" w:rsidRPr="0078605D">
        <w:rPr>
          <w:rFonts w:ascii="Cambria" w:hAnsi="Cambria"/>
        </w:rPr>
        <w:t>interoperability between jurisdictional payment systems</w:t>
      </w:r>
      <w:r w:rsidR="0078605D">
        <w:rPr>
          <w:rFonts w:ascii="Cambria" w:hAnsi="Cambria"/>
        </w:rPr>
        <w:t xml:space="preserve">. </w:t>
      </w:r>
      <w:r w:rsidR="003B2A0D">
        <w:rPr>
          <w:rFonts w:ascii="Cambria" w:hAnsi="Cambria"/>
        </w:rPr>
        <w:t>A</w:t>
      </w:r>
      <w:r w:rsidR="007E00EE">
        <w:rPr>
          <w:rFonts w:ascii="Cambria" w:hAnsi="Cambria"/>
        </w:rPr>
        <w:t xml:space="preserve"> CBDC </w:t>
      </w:r>
      <w:r w:rsidR="003B2A0D">
        <w:rPr>
          <w:rFonts w:ascii="Cambria" w:hAnsi="Cambria"/>
        </w:rPr>
        <w:t xml:space="preserve">also has the potential to </w:t>
      </w:r>
      <w:r w:rsidR="007E00EE">
        <w:rPr>
          <w:rFonts w:ascii="Cambria" w:hAnsi="Cambria"/>
        </w:rPr>
        <w:t xml:space="preserve">provide </w:t>
      </w:r>
      <w:r w:rsidR="003B2A0D">
        <w:rPr>
          <w:rFonts w:ascii="Cambria" w:hAnsi="Cambria"/>
        </w:rPr>
        <w:t>stability in</w:t>
      </w:r>
      <w:r w:rsidR="007E00EE">
        <w:rPr>
          <w:rFonts w:ascii="Cambria" w:hAnsi="Cambria"/>
        </w:rPr>
        <w:t xml:space="preserve"> the crypto and decentralised finance </w:t>
      </w:r>
      <w:r w:rsidR="003B2A0D">
        <w:rPr>
          <w:rFonts w:ascii="Cambria" w:hAnsi="Cambria"/>
        </w:rPr>
        <w:t>markets</w:t>
      </w:r>
      <w:r w:rsidR="00D14EA3">
        <w:rPr>
          <w:rFonts w:ascii="Cambria" w:hAnsi="Cambria"/>
        </w:rPr>
        <w:t xml:space="preserve">. </w:t>
      </w:r>
    </w:p>
    <w:p w:rsidR="00CF2DC3" w:rsidRDefault="00CF2DC3" w:rsidP="0078605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The HKMA therefore plans to </w:t>
      </w:r>
      <w:r w:rsidR="000F4CA7">
        <w:rPr>
          <w:rFonts w:ascii="Cambria" w:hAnsi="Cambria"/>
        </w:rPr>
        <w:t xml:space="preserve">start </w:t>
      </w:r>
      <w:r>
        <w:rPr>
          <w:rFonts w:ascii="Cambria" w:hAnsi="Cambria"/>
        </w:rPr>
        <w:t>lay</w:t>
      </w:r>
      <w:r w:rsidR="000F4CA7">
        <w:rPr>
          <w:rFonts w:ascii="Cambria" w:hAnsi="Cambria"/>
        </w:rPr>
        <w:t>ing</w:t>
      </w:r>
      <w:r>
        <w:rPr>
          <w:rFonts w:ascii="Cambria" w:hAnsi="Cambria"/>
        </w:rPr>
        <w:t xml:space="preserve"> the foundations </w:t>
      </w:r>
      <w:r w:rsidR="000F4CA7">
        <w:rPr>
          <w:rFonts w:ascii="Cambria" w:hAnsi="Cambria"/>
        </w:rPr>
        <w:t>for the implementation and application of</w:t>
      </w:r>
      <w:r w:rsidR="00466A59">
        <w:rPr>
          <w:rFonts w:ascii="Cambria" w:hAnsi="Cambria"/>
        </w:rPr>
        <w:t xml:space="preserve"> an</w:t>
      </w:r>
      <w:r w:rsidR="000F4CA7">
        <w:rPr>
          <w:rFonts w:ascii="Cambria" w:hAnsi="Cambria"/>
        </w:rPr>
        <w:t xml:space="preserve"> rCBDC. </w:t>
      </w:r>
      <w:r w:rsidR="00AD2FC1">
        <w:rPr>
          <w:rFonts w:ascii="Cambria" w:hAnsi="Cambria"/>
        </w:rPr>
        <w:t xml:space="preserve">In-depth studies will be conducted with efforts being paid to maintain a good level </w:t>
      </w:r>
      <w:r w:rsidR="00AD2FC1">
        <w:rPr>
          <w:rFonts w:ascii="Cambria" w:hAnsi="Cambria"/>
        </w:rPr>
        <w:lastRenderedPageBreak/>
        <w:t xml:space="preserve">of flexibility so that the foundations </w:t>
      </w:r>
      <w:r w:rsidR="002D7E12">
        <w:rPr>
          <w:rFonts w:ascii="Cambria" w:hAnsi="Cambria"/>
        </w:rPr>
        <w:t>can be made as forward-compatible as possible to accommodate scenario</w:t>
      </w:r>
      <w:r w:rsidR="003B2A0D">
        <w:rPr>
          <w:rFonts w:ascii="Cambria" w:hAnsi="Cambria"/>
        </w:rPr>
        <w:t>s</w:t>
      </w:r>
      <w:r w:rsidR="002D7E12">
        <w:rPr>
          <w:rFonts w:ascii="Cambria" w:hAnsi="Cambria"/>
        </w:rPr>
        <w:t xml:space="preserve"> that might occur in the future. </w:t>
      </w:r>
      <w:r w:rsidR="002B7A44">
        <w:rPr>
          <w:rFonts w:ascii="Cambria" w:hAnsi="Cambria"/>
        </w:rPr>
        <w:t xml:space="preserve">In short, the HKMA </w:t>
      </w:r>
      <w:r w:rsidR="00615F62">
        <w:rPr>
          <w:rFonts w:ascii="Cambria" w:hAnsi="Cambria"/>
        </w:rPr>
        <w:t>will adopt a three-rail approach in preparing for the possible implementation of the e-HKD in the future, as depicted by the following diagram.</w:t>
      </w:r>
    </w:p>
    <w:p w:rsidR="005E1CBB" w:rsidRPr="003B2A0D" w:rsidRDefault="005E1CBB" w:rsidP="0078605D">
      <w:pPr>
        <w:jc w:val="both"/>
        <w:rPr>
          <w:rFonts w:ascii="Cambria" w:hAnsi="Cambria"/>
          <w:b/>
        </w:rPr>
      </w:pPr>
      <w:r w:rsidRPr="003B2A0D">
        <w:rPr>
          <w:rFonts w:ascii="Cambria" w:hAnsi="Cambria"/>
          <w:b/>
        </w:rPr>
        <w:t>HKMA’s three-rail approach to preparing for possible e-HKD implementation</w:t>
      </w:r>
    </w:p>
    <w:p w:rsidR="00AC6B1F" w:rsidRDefault="00F94246" w:rsidP="0078605D">
      <w:pPr>
        <w:jc w:val="both"/>
        <w:rPr>
          <w:rFonts w:ascii="Cambria" w:hAnsi="Cambria"/>
        </w:rPr>
      </w:pPr>
      <w:r>
        <w:rPr>
          <w:noProof/>
          <w:lang w:val="en-US" w:eastAsia="en-US"/>
        </w:rPr>
        <w:drawing>
          <wp:inline distT="0" distB="0" distL="0" distR="0" wp14:anchorId="003A00D0" wp14:editId="38F2B1C9">
            <wp:extent cx="5857773" cy="2693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5949" cy="269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A0D" w:rsidRPr="003B2A0D" w:rsidRDefault="003B2A0D" w:rsidP="0078605D">
      <w:pPr>
        <w:jc w:val="both"/>
        <w:rPr>
          <w:rFonts w:ascii="Cambria" w:hAnsi="Cambria"/>
          <w:i/>
        </w:rPr>
      </w:pPr>
      <w:r w:rsidRPr="003B2A0D">
        <w:rPr>
          <w:rFonts w:ascii="Cambria" w:hAnsi="Cambria"/>
          <w:i/>
        </w:rPr>
        <w:t>S</w:t>
      </w:r>
      <w:r>
        <w:rPr>
          <w:rFonts w:ascii="Cambria" w:hAnsi="Cambria"/>
          <w:i/>
        </w:rPr>
        <w:t>ource: HKMA Position Paper – e-HKD Charting the Next Steps</w:t>
      </w:r>
    </w:p>
    <w:p w:rsidR="00AC6B1F" w:rsidRPr="00953198" w:rsidRDefault="00EA1487" w:rsidP="0078605D">
      <w:pPr>
        <w:jc w:val="both"/>
        <w:rPr>
          <w:rFonts w:ascii="Cambria" w:hAnsi="Cambria"/>
          <w:b/>
        </w:rPr>
      </w:pPr>
      <w:r w:rsidRPr="00EA1487">
        <w:rPr>
          <w:rFonts w:ascii="Cambria" w:hAnsi="Cambria"/>
          <w:b/>
        </w:rPr>
        <w:t>Rail 1: Laying the Foundations</w:t>
      </w:r>
      <w:r w:rsidR="00953198">
        <w:rPr>
          <w:rFonts w:ascii="Cambria" w:hAnsi="Cambria"/>
          <w:b/>
        </w:rPr>
        <w:t xml:space="preserve"> for </w:t>
      </w:r>
      <w:r w:rsidR="00953198" w:rsidRPr="00953198">
        <w:rPr>
          <w:rFonts w:ascii="Cambria" w:hAnsi="Cambria"/>
          <w:b/>
        </w:rPr>
        <w:t>e-HKD</w:t>
      </w:r>
    </w:p>
    <w:p w:rsidR="00EA1487" w:rsidRPr="00EA1487" w:rsidRDefault="002117D3" w:rsidP="0078605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Rail 1 aims to lay the legal </w:t>
      </w:r>
      <w:r w:rsidR="00DA1BA0">
        <w:rPr>
          <w:rFonts w:ascii="Cambria" w:hAnsi="Cambria"/>
        </w:rPr>
        <w:t xml:space="preserve">and technological </w:t>
      </w:r>
      <w:r>
        <w:rPr>
          <w:rFonts w:ascii="Cambria" w:hAnsi="Cambria"/>
        </w:rPr>
        <w:t xml:space="preserve">foundations for supporting the future implementation of the e-HKD. </w:t>
      </w:r>
    </w:p>
    <w:p w:rsidR="00AC6B1F" w:rsidRDefault="00DA1BA0" w:rsidP="0078605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On the legal front, </w:t>
      </w:r>
      <w:r w:rsidR="00987B61">
        <w:rPr>
          <w:rFonts w:ascii="Cambria" w:hAnsi="Cambria"/>
        </w:rPr>
        <w:t xml:space="preserve">the main area of attention will be enabling the issuance of a digital form of fiat currency with legal tender status. </w:t>
      </w:r>
      <w:r w:rsidR="003B2A0D">
        <w:rPr>
          <w:rFonts w:ascii="Cambria" w:hAnsi="Cambria"/>
        </w:rPr>
        <w:t>T</w:t>
      </w:r>
      <w:r w:rsidR="00BD0F06">
        <w:rPr>
          <w:rFonts w:ascii="Cambria" w:hAnsi="Cambria"/>
        </w:rPr>
        <w:t xml:space="preserve">he current legal framework is insufficient to accommodate the issuance of a digital form of legal tender. </w:t>
      </w:r>
      <w:r w:rsidR="00522739">
        <w:rPr>
          <w:rFonts w:ascii="Cambria" w:hAnsi="Cambria"/>
        </w:rPr>
        <w:t xml:space="preserve">An unambiguous legal foundation is crucial </w:t>
      </w:r>
      <w:r w:rsidR="00895882">
        <w:rPr>
          <w:rFonts w:ascii="Cambria" w:hAnsi="Cambria"/>
        </w:rPr>
        <w:t>to foster</w:t>
      </w:r>
      <w:r w:rsidR="00A163F3">
        <w:rPr>
          <w:rFonts w:ascii="Cambria" w:hAnsi="Cambria"/>
        </w:rPr>
        <w:t>ing</w:t>
      </w:r>
      <w:r w:rsidR="00895882">
        <w:rPr>
          <w:rFonts w:ascii="Cambria" w:hAnsi="Cambria"/>
        </w:rPr>
        <w:t xml:space="preserve"> public confidence in the currency, </w:t>
      </w:r>
      <w:r w:rsidR="00A163F3">
        <w:rPr>
          <w:rFonts w:ascii="Cambria" w:hAnsi="Cambria"/>
        </w:rPr>
        <w:t>and ensuring</w:t>
      </w:r>
      <w:r w:rsidR="00895882">
        <w:rPr>
          <w:rFonts w:ascii="Cambria" w:hAnsi="Cambria"/>
        </w:rPr>
        <w:t xml:space="preserve"> alignment between the digital </w:t>
      </w:r>
      <w:r w:rsidR="00A163F3">
        <w:rPr>
          <w:rFonts w:ascii="Cambria" w:hAnsi="Cambria"/>
        </w:rPr>
        <w:t>and</w:t>
      </w:r>
      <w:r w:rsidR="00895882">
        <w:rPr>
          <w:rFonts w:ascii="Cambria" w:hAnsi="Cambria"/>
        </w:rPr>
        <w:t xml:space="preserve"> physical form</w:t>
      </w:r>
      <w:r w:rsidR="00A163F3">
        <w:rPr>
          <w:rFonts w:ascii="Cambria" w:hAnsi="Cambria"/>
        </w:rPr>
        <w:t>s</w:t>
      </w:r>
      <w:r w:rsidR="00895882">
        <w:rPr>
          <w:rFonts w:ascii="Cambria" w:hAnsi="Cambria"/>
        </w:rPr>
        <w:t xml:space="preserve"> of the</w:t>
      </w:r>
      <w:r w:rsidR="00A163F3">
        <w:rPr>
          <w:rFonts w:ascii="Cambria" w:hAnsi="Cambria"/>
        </w:rPr>
        <w:t xml:space="preserve"> Hong Kong dollar</w:t>
      </w:r>
      <w:r w:rsidR="00895882">
        <w:rPr>
          <w:rFonts w:ascii="Cambria" w:hAnsi="Cambria"/>
        </w:rPr>
        <w:t xml:space="preserve">. </w:t>
      </w:r>
    </w:p>
    <w:p w:rsidR="00895882" w:rsidRDefault="007838AB" w:rsidP="0078605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On the technology front, </w:t>
      </w:r>
      <w:r w:rsidR="00905038">
        <w:rPr>
          <w:rFonts w:ascii="Cambria" w:hAnsi="Cambria"/>
        </w:rPr>
        <w:t xml:space="preserve">the retail layer is expected to </w:t>
      </w:r>
      <w:r w:rsidR="00A163F3">
        <w:rPr>
          <w:rFonts w:ascii="Cambria" w:hAnsi="Cambria"/>
        </w:rPr>
        <w:t>be impacted by a broad</w:t>
      </w:r>
      <w:r w:rsidR="00905038">
        <w:rPr>
          <w:rFonts w:ascii="Cambria" w:hAnsi="Cambria"/>
        </w:rPr>
        <w:t xml:space="preserve"> range of factors, some of which are yet to be fully articulated and deliberated. Therefore, </w:t>
      </w:r>
      <w:r w:rsidR="00A7373C">
        <w:rPr>
          <w:rFonts w:ascii="Cambria" w:hAnsi="Cambria"/>
        </w:rPr>
        <w:t>the wholesale interb</w:t>
      </w:r>
      <w:r w:rsidR="00A163F3">
        <w:rPr>
          <w:rFonts w:ascii="Cambria" w:hAnsi="Cambria"/>
        </w:rPr>
        <w:t>ank tier (wholesale layer) will</w:t>
      </w:r>
      <w:r w:rsidR="00A7373C">
        <w:rPr>
          <w:rFonts w:ascii="Cambria" w:hAnsi="Cambria"/>
        </w:rPr>
        <w:t xml:space="preserve"> be developed first</w:t>
      </w:r>
      <w:r w:rsidR="003D610A">
        <w:rPr>
          <w:rFonts w:ascii="Cambria" w:hAnsi="Cambria"/>
        </w:rPr>
        <w:t xml:space="preserve">. </w:t>
      </w:r>
      <w:r w:rsidR="00E561B2">
        <w:rPr>
          <w:rFonts w:ascii="Cambria" w:hAnsi="Cambria"/>
        </w:rPr>
        <w:t xml:space="preserve">A system development plan, including the project timeline, system design, and resources planning </w:t>
      </w:r>
      <w:r w:rsidR="00A163F3">
        <w:rPr>
          <w:rFonts w:ascii="Cambria" w:hAnsi="Cambria"/>
        </w:rPr>
        <w:t>will be formulated in around June</w:t>
      </w:r>
      <w:r w:rsidR="00E561B2">
        <w:rPr>
          <w:rFonts w:ascii="Cambria" w:hAnsi="Cambria"/>
        </w:rPr>
        <w:t xml:space="preserve"> 2023. </w:t>
      </w:r>
      <w:r w:rsidR="00031801">
        <w:rPr>
          <w:rFonts w:ascii="Cambria" w:hAnsi="Cambria"/>
        </w:rPr>
        <w:t xml:space="preserve">It is expected that a wholesale layer of production grade will take at least </w:t>
      </w:r>
      <w:r w:rsidR="00DF29CE">
        <w:rPr>
          <w:rFonts w:ascii="Cambria" w:hAnsi="Cambria"/>
        </w:rPr>
        <w:t>two to three</w:t>
      </w:r>
      <w:r w:rsidR="00BC162D">
        <w:rPr>
          <w:rFonts w:ascii="Cambria" w:hAnsi="Cambria"/>
        </w:rPr>
        <w:t xml:space="preserve"> years to build</w:t>
      </w:r>
      <w:r w:rsidR="00031801">
        <w:rPr>
          <w:rFonts w:ascii="Cambria" w:hAnsi="Cambria"/>
        </w:rPr>
        <w:t xml:space="preserve">. </w:t>
      </w:r>
    </w:p>
    <w:p w:rsidR="007B7C79" w:rsidRDefault="0057485D" w:rsidP="0078605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Regarding </w:t>
      </w:r>
      <w:r w:rsidR="00362811">
        <w:rPr>
          <w:rFonts w:ascii="Cambria" w:hAnsi="Cambria"/>
        </w:rPr>
        <w:t xml:space="preserve">enacting </w:t>
      </w:r>
      <w:r>
        <w:rPr>
          <w:rFonts w:ascii="Cambria" w:hAnsi="Cambria"/>
        </w:rPr>
        <w:t xml:space="preserve">legislation, the HKMA will cooperate with the </w:t>
      </w:r>
      <w:r w:rsidR="00691174">
        <w:rPr>
          <w:rFonts w:ascii="Cambria" w:hAnsi="Cambria"/>
        </w:rPr>
        <w:t>Government</w:t>
      </w:r>
      <w:r>
        <w:rPr>
          <w:rFonts w:ascii="Cambria" w:hAnsi="Cambria"/>
        </w:rPr>
        <w:t xml:space="preserve"> in identifying </w:t>
      </w:r>
      <w:r w:rsidR="00E676DD">
        <w:rPr>
          <w:rFonts w:ascii="Cambria" w:hAnsi="Cambria"/>
        </w:rPr>
        <w:t xml:space="preserve">areas </w:t>
      </w:r>
      <w:r w:rsidR="00DF29CE">
        <w:rPr>
          <w:rFonts w:ascii="Cambria" w:hAnsi="Cambria"/>
        </w:rPr>
        <w:t>needing</w:t>
      </w:r>
      <w:r w:rsidR="00E676DD">
        <w:rPr>
          <w:rFonts w:ascii="Cambria" w:hAnsi="Cambria"/>
        </w:rPr>
        <w:t xml:space="preserve"> new legislation </w:t>
      </w:r>
      <w:r w:rsidR="00DF29CE">
        <w:rPr>
          <w:rFonts w:ascii="Cambria" w:hAnsi="Cambria"/>
        </w:rPr>
        <w:t>or amendments</w:t>
      </w:r>
      <w:r w:rsidR="00E676DD">
        <w:rPr>
          <w:rFonts w:ascii="Cambria" w:hAnsi="Cambria"/>
        </w:rPr>
        <w:t xml:space="preserve">. The timeframe for this process will depend on the complexity of the legislative proposals, whether legislative amendment ‘slots’ are available, and the time required for a bill to be considered by the Legislative Council. </w:t>
      </w:r>
    </w:p>
    <w:p w:rsidR="007B7C79" w:rsidRPr="00C9350D" w:rsidRDefault="007B7C79" w:rsidP="0078605D">
      <w:pPr>
        <w:jc w:val="both"/>
        <w:rPr>
          <w:rFonts w:ascii="Cambria" w:hAnsi="Cambria"/>
          <w:b/>
        </w:rPr>
      </w:pPr>
      <w:r w:rsidRPr="00C9350D">
        <w:rPr>
          <w:rFonts w:ascii="Cambria" w:hAnsi="Cambria"/>
          <w:b/>
        </w:rPr>
        <w:t>Rail 2:</w:t>
      </w:r>
      <w:r w:rsidR="007937DB">
        <w:rPr>
          <w:rFonts w:ascii="Cambria" w:hAnsi="Cambria"/>
          <w:b/>
        </w:rPr>
        <w:t xml:space="preserve"> Deep-Dive Research and</w:t>
      </w:r>
      <w:r w:rsidRPr="00C9350D">
        <w:rPr>
          <w:rFonts w:ascii="Cambria" w:hAnsi="Cambria"/>
          <w:b/>
        </w:rPr>
        <w:t xml:space="preserve"> </w:t>
      </w:r>
      <w:r w:rsidR="00953198" w:rsidRPr="00953198">
        <w:rPr>
          <w:rFonts w:ascii="Cambria" w:hAnsi="Cambria"/>
          <w:b/>
        </w:rPr>
        <w:t>e-HKD</w:t>
      </w:r>
      <w:r w:rsidR="00953198" w:rsidRPr="00C9350D">
        <w:rPr>
          <w:rFonts w:ascii="Cambria" w:hAnsi="Cambria"/>
          <w:b/>
        </w:rPr>
        <w:t xml:space="preserve"> </w:t>
      </w:r>
      <w:r w:rsidRPr="00C9350D">
        <w:rPr>
          <w:rFonts w:ascii="Cambria" w:hAnsi="Cambria"/>
          <w:b/>
        </w:rPr>
        <w:t>Pilot</w:t>
      </w:r>
      <w:r w:rsidR="007937DB">
        <w:rPr>
          <w:rFonts w:ascii="Cambria" w:hAnsi="Cambria"/>
          <w:b/>
        </w:rPr>
        <w:t xml:space="preserve"> Programmes</w:t>
      </w:r>
    </w:p>
    <w:p w:rsidR="00CF2DC3" w:rsidRDefault="007937DB" w:rsidP="0078605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Rail 2 will run parallel to Rail 1, taking deep dives </w:t>
      </w:r>
      <w:r w:rsidR="00C53E0F">
        <w:rPr>
          <w:rFonts w:ascii="Cambria" w:hAnsi="Cambria"/>
        </w:rPr>
        <w:t>into use cases</w:t>
      </w:r>
      <w:r w:rsidR="00BF3509">
        <w:rPr>
          <w:rFonts w:ascii="Cambria" w:hAnsi="Cambria"/>
        </w:rPr>
        <w:t xml:space="preserve"> </w:t>
      </w:r>
      <w:r w:rsidR="00C53E0F">
        <w:rPr>
          <w:rFonts w:ascii="Cambria" w:hAnsi="Cambria"/>
        </w:rPr>
        <w:t xml:space="preserve">and implementation and design issues relating to the e-HKD, including </w:t>
      </w:r>
      <w:r w:rsidR="00BF3509">
        <w:rPr>
          <w:rFonts w:ascii="Cambria" w:hAnsi="Cambria"/>
        </w:rPr>
        <w:t>conducting</w:t>
      </w:r>
      <w:r w:rsidR="0042081A">
        <w:rPr>
          <w:rFonts w:ascii="Cambria" w:hAnsi="Cambria"/>
        </w:rPr>
        <w:t xml:space="preserve"> </w:t>
      </w:r>
      <w:r w:rsidR="00C53E0F">
        <w:rPr>
          <w:rFonts w:ascii="Cambria" w:hAnsi="Cambria"/>
        </w:rPr>
        <w:t xml:space="preserve">research into application issues and </w:t>
      </w:r>
      <w:r w:rsidR="00BF3509">
        <w:rPr>
          <w:rFonts w:ascii="Cambria" w:hAnsi="Cambria"/>
        </w:rPr>
        <w:t>running</w:t>
      </w:r>
      <w:r w:rsidR="0042081A">
        <w:rPr>
          <w:rFonts w:ascii="Cambria" w:hAnsi="Cambria"/>
        </w:rPr>
        <w:t xml:space="preserve"> a series of pilots with various stakeholders, including bank</w:t>
      </w:r>
      <w:r w:rsidR="0040003C">
        <w:rPr>
          <w:rFonts w:ascii="Cambria" w:hAnsi="Cambria"/>
        </w:rPr>
        <w:t>s</w:t>
      </w:r>
      <w:r w:rsidR="0042081A">
        <w:rPr>
          <w:rFonts w:ascii="Cambria" w:hAnsi="Cambria"/>
        </w:rPr>
        <w:t xml:space="preserve"> and the industry.</w:t>
      </w:r>
      <w:r w:rsidR="00BF3509">
        <w:rPr>
          <w:rFonts w:ascii="Cambria" w:hAnsi="Cambria"/>
        </w:rPr>
        <w:t xml:space="preserve"> The HKMA will </w:t>
      </w:r>
      <w:r w:rsidR="00953198">
        <w:rPr>
          <w:rFonts w:ascii="Cambria" w:hAnsi="Cambria"/>
        </w:rPr>
        <w:t xml:space="preserve">build on </w:t>
      </w:r>
      <w:r w:rsidR="0042081A">
        <w:rPr>
          <w:rFonts w:ascii="Cambria" w:hAnsi="Cambria"/>
        </w:rPr>
        <w:t xml:space="preserve">the experience </w:t>
      </w:r>
      <w:r w:rsidR="00953198">
        <w:rPr>
          <w:rFonts w:ascii="Cambria" w:hAnsi="Cambria"/>
        </w:rPr>
        <w:t xml:space="preserve">and insights </w:t>
      </w:r>
      <w:r w:rsidR="0042081A">
        <w:rPr>
          <w:rFonts w:ascii="Cambria" w:hAnsi="Cambria"/>
        </w:rPr>
        <w:t xml:space="preserve">gained </w:t>
      </w:r>
      <w:r w:rsidR="00953198">
        <w:rPr>
          <w:rFonts w:ascii="Cambria" w:hAnsi="Cambria"/>
        </w:rPr>
        <w:t>from the pilots to enrich and refine its</w:t>
      </w:r>
      <w:r w:rsidR="005F63E2">
        <w:rPr>
          <w:rFonts w:ascii="Cambria" w:hAnsi="Cambria"/>
        </w:rPr>
        <w:t xml:space="preserve"> approach to the implementation of the e-HKD. </w:t>
      </w:r>
      <w:r w:rsidR="00CF191B">
        <w:rPr>
          <w:rFonts w:ascii="Cambria" w:hAnsi="Cambria"/>
        </w:rPr>
        <w:t xml:space="preserve">This approach should help with better decision making on design </w:t>
      </w:r>
      <w:r w:rsidR="00CF191B">
        <w:rPr>
          <w:rFonts w:ascii="Cambria" w:hAnsi="Cambria"/>
        </w:rPr>
        <w:lastRenderedPageBreak/>
        <w:t xml:space="preserve">choices for the retail layer of the e-HKD system and the tools and devices developed may also be utilised for </w:t>
      </w:r>
      <w:r w:rsidR="00DD05D8">
        <w:rPr>
          <w:rFonts w:ascii="Cambria" w:hAnsi="Cambria"/>
        </w:rPr>
        <w:t xml:space="preserve">the </w:t>
      </w:r>
      <w:r w:rsidR="00CF191B">
        <w:rPr>
          <w:rFonts w:ascii="Cambria" w:hAnsi="Cambria"/>
        </w:rPr>
        <w:t xml:space="preserve">later, actual implementation of the e-HKD. </w:t>
      </w:r>
    </w:p>
    <w:p w:rsidR="00FE7BFF" w:rsidRDefault="0068542C" w:rsidP="0078605D">
      <w:pPr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FE7BFF">
        <w:rPr>
          <w:rFonts w:ascii="Cambria" w:hAnsi="Cambria"/>
        </w:rPr>
        <w:t xml:space="preserve">rojects and tasks currently in the pipeline include: </w:t>
      </w:r>
    </w:p>
    <w:p w:rsidR="00FE7BFF" w:rsidRPr="00FE7BFF" w:rsidRDefault="00FE7BFF" w:rsidP="00FE7BFF">
      <w:pPr>
        <w:pStyle w:val="a7"/>
        <w:numPr>
          <w:ilvl w:val="0"/>
          <w:numId w:val="1"/>
        </w:numPr>
        <w:jc w:val="both"/>
        <w:rPr>
          <w:rFonts w:ascii="Cambria" w:hAnsi="Cambria"/>
        </w:rPr>
      </w:pPr>
      <w:r w:rsidRPr="00FE7BFF">
        <w:rPr>
          <w:rFonts w:ascii="Cambria" w:hAnsi="Cambria"/>
        </w:rPr>
        <w:t>Access to e-HKD via</w:t>
      </w:r>
      <w:r w:rsidR="00AE39B1">
        <w:rPr>
          <w:rFonts w:ascii="Cambria" w:hAnsi="Cambria"/>
        </w:rPr>
        <w:t xml:space="preserve"> the</w:t>
      </w:r>
      <w:r w:rsidRPr="00FE7BFF">
        <w:rPr>
          <w:rFonts w:ascii="Cambria" w:hAnsi="Cambria"/>
        </w:rPr>
        <w:t xml:space="preserve"> e-wallet app</w:t>
      </w:r>
    </w:p>
    <w:p w:rsidR="00FE7BFF" w:rsidRPr="00FE7BFF" w:rsidRDefault="00FE7BFF" w:rsidP="00FE7BFF">
      <w:pPr>
        <w:pStyle w:val="a7"/>
        <w:numPr>
          <w:ilvl w:val="0"/>
          <w:numId w:val="1"/>
        </w:numPr>
        <w:jc w:val="both"/>
        <w:rPr>
          <w:rFonts w:ascii="Cambria" w:hAnsi="Cambria"/>
        </w:rPr>
      </w:pPr>
      <w:r w:rsidRPr="00FE7BFF">
        <w:rPr>
          <w:rFonts w:ascii="Cambria" w:hAnsi="Cambria" w:hint="eastAsia"/>
        </w:rPr>
        <w:t>Project S</w:t>
      </w:r>
      <w:r>
        <w:rPr>
          <w:rFonts w:ascii="Cambria" w:hAnsi="Cambria" w:hint="eastAsia"/>
        </w:rPr>
        <w:t>ela</w:t>
      </w:r>
      <w:r>
        <w:rPr>
          <w:rStyle w:val="a6"/>
          <w:rFonts w:ascii="Cambria" w:hAnsi="Cambria"/>
        </w:rPr>
        <w:footnoteReference w:id="8"/>
      </w:r>
      <w:r w:rsidRPr="00FE7BFF">
        <w:rPr>
          <w:rFonts w:ascii="Cambria" w:hAnsi="Cambria" w:hint="eastAsia"/>
        </w:rPr>
        <w:t xml:space="preserve"> on cybersecurity</w:t>
      </w:r>
    </w:p>
    <w:p w:rsidR="00FE7BFF" w:rsidRPr="00FE7BFF" w:rsidRDefault="00FE7BFF" w:rsidP="00FE7BFF">
      <w:pPr>
        <w:pStyle w:val="a7"/>
        <w:numPr>
          <w:ilvl w:val="0"/>
          <w:numId w:val="1"/>
        </w:numPr>
        <w:jc w:val="both"/>
        <w:rPr>
          <w:rFonts w:ascii="Cambria" w:hAnsi="Cambria"/>
        </w:rPr>
      </w:pPr>
      <w:r w:rsidRPr="00FE7BFF">
        <w:rPr>
          <w:rFonts w:ascii="Cambria" w:hAnsi="Cambria" w:hint="eastAsia"/>
        </w:rPr>
        <w:t>Technical deep dives on privacy and performance</w:t>
      </w:r>
    </w:p>
    <w:p w:rsidR="00FE7BFF" w:rsidRPr="00FE7BFF" w:rsidRDefault="00FE7BFF" w:rsidP="00FE7BFF">
      <w:pPr>
        <w:pStyle w:val="a7"/>
        <w:numPr>
          <w:ilvl w:val="0"/>
          <w:numId w:val="1"/>
        </w:numPr>
        <w:jc w:val="both"/>
        <w:rPr>
          <w:rFonts w:ascii="Cambria" w:hAnsi="Cambria"/>
        </w:rPr>
      </w:pPr>
      <w:r w:rsidRPr="00FE7BFF">
        <w:rPr>
          <w:rFonts w:ascii="Cambria" w:hAnsi="Cambria" w:hint="eastAsia"/>
        </w:rPr>
        <w:t>DvP settlement of tokenised securities</w:t>
      </w:r>
    </w:p>
    <w:p w:rsidR="00FE7BFF" w:rsidRPr="00FE7BFF" w:rsidRDefault="00FE7BFF" w:rsidP="00FE7BFF">
      <w:pPr>
        <w:pStyle w:val="a7"/>
        <w:numPr>
          <w:ilvl w:val="0"/>
          <w:numId w:val="1"/>
        </w:numPr>
        <w:jc w:val="both"/>
        <w:rPr>
          <w:rFonts w:ascii="Cambria" w:hAnsi="Cambria"/>
        </w:rPr>
      </w:pPr>
      <w:r w:rsidRPr="00FE7BFF">
        <w:rPr>
          <w:rFonts w:ascii="Cambria" w:hAnsi="Cambria" w:hint="eastAsia"/>
        </w:rPr>
        <w:t>Industry engagements on rCBDC use cases and design choices</w:t>
      </w:r>
    </w:p>
    <w:p w:rsidR="00FE7BFF" w:rsidRPr="00FE7BFF" w:rsidRDefault="00FE7BFF" w:rsidP="00FE7BFF">
      <w:pPr>
        <w:pStyle w:val="a7"/>
        <w:numPr>
          <w:ilvl w:val="0"/>
          <w:numId w:val="1"/>
        </w:numPr>
        <w:jc w:val="both"/>
        <w:rPr>
          <w:rFonts w:ascii="Cambria" w:hAnsi="Cambria"/>
        </w:rPr>
      </w:pPr>
      <w:r w:rsidRPr="00FE7BFF">
        <w:rPr>
          <w:rFonts w:ascii="Cambria" w:hAnsi="Cambria" w:hint="eastAsia"/>
        </w:rPr>
        <w:t>Regulations prescribing the framework for the issuance and use of e-HKD</w:t>
      </w:r>
    </w:p>
    <w:p w:rsidR="00FE7BFF" w:rsidRDefault="00FE7BFF" w:rsidP="00FE7BFF">
      <w:pPr>
        <w:pStyle w:val="a7"/>
        <w:numPr>
          <w:ilvl w:val="0"/>
          <w:numId w:val="1"/>
        </w:numPr>
        <w:jc w:val="both"/>
        <w:rPr>
          <w:rFonts w:ascii="Cambria" w:hAnsi="Cambria"/>
        </w:rPr>
      </w:pPr>
      <w:r w:rsidRPr="00FE7BFF">
        <w:rPr>
          <w:rFonts w:ascii="Cambria" w:hAnsi="Cambria" w:hint="eastAsia"/>
        </w:rPr>
        <w:t>Studying the pros and cons of using CBDC as the on-</w:t>
      </w:r>
      <w:r w:rsidR="00EF5FD5">
        <w:rPr>
          <w:rFonts w:ascii="Cambria" w:hAnsi="Cambria"/>
        </w:rPr>
        <w:t xml:space="preserve"> </w:t>
      </w:r>
      <w:r w:rsidRPr="00FE7BFF">
        <w:rPr>
          <w:rFonts w:ascii="Cambria" w:hAnsi="Cambria" w:hint="eastAsia"/>
        </w:rPr>
        <w:t>and off-ramp</w:t>
      </w:r>
      <w:r w:rsidRPr="00FE7BFF">
        <w:rPr>
          <w:rFonts w:ascii="Cambria" w:hAnsi="Cambria"/>
        </w:rPr>
        <w:t xml:space="preserve"> </w:t>
      </w:r>
      <w:r w:rsidR="00291294">
        <w:rPr>
          <w:rFonts w:ascii="Cambria" w:hAnsi="Cambria"/>
        </w:rPr>
        <w:t>instrument for DeFi</w:t>
      </w:r>
    </w:p>
    <w:p w:rsidR="00291294" w:rsidRPr="00291294" w:rsidRDefault="00291294" w:rsidP="00291294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Rail 3</w:t>
      </w:r>
      <w:r w:rsidRPr="00C9350D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  <w:r w:rsidR="00526657">
        <w:rPr>
          <w:rFonts w:ascii="Cambria" w:hAnsi="Cambria"/>
          <w:b/>
        </w:rPr>
        <w:t>Rolling out the e-HKD</w:t>
      </w:r>
    </w:p>
    <w:p w:rsidR="001525FA" w:rsidRDefault="0068542C" w:rsidP="001525FA">
      <w:pPr>
        <w:jc w:val="both"/>
      </w:pPr>
      <w:r>
        <w:t>Rails 1 and 2 will lay</w:t>
      </w:r>
      <w:r w:rsidR="002141B3">
        <w:t xml:space="preserve"> the foundations for the future implementation </w:t>
      </w:r>
      <w:r w:rsidR="003A3447">
        <w:t>of the e-HKD rollout</w:t>
      </w:r>
      <w:r w:rsidR="00687466">
        <w:t xml:space="preserve">. </w:t>
      </w:r>
      <w:r w:rsidR="00FC60E1">
        <w:t xml:space="preserve">With Rail 3, the focus </w:t>
      </w:r>
      <w:r w:rsidR="00891A96">
        <w:t xml:space="preserve">will be </w:t>
      </w:r>
      <w:r w:rsidR="00FC60E1">
        <w:t xml:space="preserve">on the launch of the e-HKD. </w:t>
      </w:r>
      <w:r w:rsidR="00E677A6">
        <w:t xml:space="preserve">The HKMA </w:t>
      </w:r>
      <w:r w:rsidR="002572C1">
        <w:t>admits</w:t>
      </w:r>
      <w:r w:rsidR="00E677A6">
        <w:t xml:space="preserve"> that </w:t>
      </w:r>
      <w:r w:rsidR="002572C1">
        <w:t>there will not be an immediate timeline</w:t>
      </w:r>
      <w:r w:rsidR="00D17214">
        <w:t xml:space="preserve"> projected</w:t>
      </w:r>
      <w:r w:rsidR="002572C1">
        <w:t xml:space="preserve"> for </w:t>
      </w:r>
      <w:r w:rsidR="00276417">
        <w:t xml:space="preserve">Rail 3 and the rolling-out of the e-HKD as there are still too many factors to consider to accurately </w:t>
      </w:r>
      <w:r w:rsidR="00A135BC">
        <w:t>plan</w:t>
      </w:r>
      <w:r w:rsidR="00276417">
        <w:t xml:space="preserve"> a timeline.</w:t>
      </w:r>
      <w:r w:rsidR="004163CC">
        <w:t xml:space="preserve"> </w:t>
      </w:r>
      <w:r w:rsidR="006D094D">
        <w:t xml:space="preserve">The progress of </w:t>
      </w:r>
      <w:r w:rsidR="00025EB7">
        <w:t>Rail 1 and Rail 2 and the relevant market development</w:t>
      </w:r>
      <w:r w:rsidR="006D094D">
        <w:t xml:space="preserve">, </w:t>
      </w:r>
      <w:r w:rsidR="00025EB7">
        <w:t xml:space="preserve">both </w:t>
      </w:r>
      <w:r w:rsidR="006D094D">
        <w:t xml:space="preserve">local and international, </w:t>
      </w:r>
      <w:r w:rsidR="00025EB7">
        <w:t xml:space="preserve">will affect the timeline. </w:t>
      </w:r>
      <w:r w:rsidR="00983A57">
        <w:t xml:space="preserve">However, the HKMA believes the work completed on the first two rails should put Hong Kong in an advantageous position </w:t>
      </w:r>
      <w:r w:rsidR="00F92B68">
        <w:t xml:space="preserve">in terms of responsiveness to emerging market demands and enable </w:t>
      </w:r>
      <w:r>
        <w:t>it to</w:t>
      </w:r>
      <w:r w:rsidR="00F92B68">
        <w:t xml:space="preserve"> launch </w:t>
      </w:r>
      <w:r>
        <w:t>Rail 3 reasonably</w:t>
      </w:r>
      <w:r w:rsidR="00102CD5">
        <w:t xml:space="preserve"> expeditiously</w:t>
      </w:r>
      <w:r w:rsidR="007445E1">
        <w:t xml:space="preserve">. </w:t>
      </w:r>
      <w:r w:rsidR="006A2FDB">
        <w:t>In terms of any future e-HKD rollout, t</w:t>
      </w:r>
      <w:r w:rsidR="007445E1">
        <w:t xml:space="preserve">he HKMA </w:t>
      </w:r>
      <w:r w:rsidR="006A2FDB">
        <w:t xml:space="preserve">will </w:t>
      </w:r>
      <w:r w:rsidR="00102CD5">
        <w:t>pay close attention to emerging market trends and internat</w:t>
      </w:r>
      <w:r w:rsidR="006468EB">
        <w:t>ional developments</w:t>
      </w:r>
      <w:r w:rsidR="00102CD5">
        <w:t xml:space="preserve">. </w:t>
      </w:r>
    </w:p>
    <w:p w:rsidR="00D31382" w:rsidRPr="00A41F57" w:rsidRDefault="00D31382" w:rsidP="00D31382">
      <w:pPr>
        <w:pStyle w:val="DisclaimerBold"/>
        <w:rPr>
          <w:rFonts w:ascii="Helvetica" w:hAnsi="Helvetica"/>
        </w:rPr>
      </w:pPr>
      <w:r w:rsidRPr="00F05494">
        <w:rPr>
          <w:rFonts w:ascii="Helvetica" w:hAnsi="Helvetica"/>
        </w:rPr>
        <w:t>This newsletter is for information purposes only.</w:t>
      </w:r>
    </w:p>
    <w:p w:rsidR="00D31382" w:rsidRPr="00F05494" w:rsidRDefault="00D31382" w:rsidP="00D31382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D31382" w:rsidRPr="00F05494" w:rsidRDefault="00D31382" w:rsidP="00D31382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Transmission of this information is not intended to create and receipt does not constitute a lawyer-client relationship between Charltons and the user or browser.</w:t>
      </w:r>
    </w:p>
    <w:p w:rsidR="00D31382" w:rsidRPr="00F05494" w:rsidRDefault="00D31382" w:rsidP="00D31382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Charltons is not responsible for any </w:t>
      </w:r>
      <w:proofErr w:type="gramStart"/>
      <w:r w:rsidRPr="00F05494">
        <w:rPr>
          <w:rFonts w:ascii="Helvetica" w:hAnsi="Helvetica"/>
        </w:rPr>
        <w:t>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</w:t>
      </w:r>
      <w:proofErr w:type="gramEnd"/>
      <w:r w:rsidRPr="00F05494">
        <w:rPr>
          <w:rFonts w:ascii="Helvetica" w:hAnsi="Helvetica"/>
        </w:rPr>
        <w:t xml:space="preserve"> content which can be accessed through the website.</w:t>
      </w:r>
    </w:p>
    <w:p w:rsidR="00D31382" w:rsidRPr="00F05494" w:rsidRDefault="00D31382" w:rsidP="00D31382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</w:t>
      </w:r>
      <w:proofErr w:type="gramStart"/>
      <w:r w:rsidRPr="00F05494">
        <w:rPr>
          <w:rFonts w:ascii="Helvetica" w:hAnsi="Helvetica"/>
        </w:rPr>
        <w:t>newsletter</w:t>
      </w:r>
      <w:proofErr w:type="gramEnd"/>
      <w:r w:rsidRPr="00F05494">
        <w:rPr>
          <w:rFonts w:ascii="Helvetica" w:hAnsi="Helvetica"/>
        </w:rPr>
        <w:t xml:space="preserve"> please let us know by emailing us at  </w:t>
      </w:r>
      <w:hyperlink r:id="rId11">
        <w:r w:rsidRPr="00F05494">
          <w:rPr>
            <w:rFonts w:ascii="Helvetica" w:hAnsi="Helvetica"/>
          </w:rPr>
          <w:t>unsubscribe@charltonslaw.com</w:t>
        </w:r>
      </w:hyperlink>
    </w:p>
    <w:p w:rsidR="00D31382" w:rsidRPr="00CD0DE3" w:rsidRDefault="00D31382" w:rsidP="00D31382">
      <w:pPr>
        <w:pStyle w:val="BlackStrips"/>
        <w:rPr>
          <w:rFonts w:ascii="Helvetica" w:hAnsi="Helvetica"/>
        </w:rPr>
      </w:pPr>
      <w:r w:rsidRPr="00F05494">
        <w:rPr>
          <w:rFonts w:ascii="Helvetica" w:hAnsi="Helvetica"/>
        </w:rPr>
        <w:t xml:space="preserve">Charltons - Hong Kong Law - </w:t>
      </w:r>
      <w:r>
        <w:rPr>
          <w:rFonts w:ascii="Helvetica" w:hAnsi="Helvetica"/>
        </w:rPr>
        <w:t>1</w:t>
      </w:r>
      <w:r w:rsidR="003E1E79">
        <w:rPr>
          <w:rFonts w:ascii="Helvetica" w:hAnsi="Helvetica"/>
          <w:lang w:val="ru-RU"/>
        </w:rPr>
        <w:t>8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October</w:t>
      </w:r>
      <w:r w:rsidRPr="00F05494">
        <w:rPr>
          <w:rFonts w:ascii="Helvetica" w:hAnsi="Helvetica"/>
        </w:rPr>
        <w:t xml:space="preserve"> 202</w:t>
      </w:r>
      <w:r>
        <w:rPr>
          <w:rFonts w:ascii="Helvetica" w:hAnsi="Helvetica"/>
        </w:rPr>
        <w:t>2</w:t>
      </w:r>
    </w:p>
    <w:p w:rsidR="00646CAE" w:rsidRPr="00D31382" w:rsidRDefault="00646CAE" w:rsidP="001525FA">
      <w:pPr>
        <w:jc w:val="both"/>
        <w:rPr>
          <w:lang w:val="en-US"/>
        </w:rPr>
      </w:pPr>
    </w:p>
    <w:sectPr w:rsidR="00646CAE" w:rsidRPr="00D31382" w:rsidSect="00BE23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215C" w:rsidRDefault="00F9215C" w:rsidP="00023C77">
      <w:pPr>
        <w:spacing w:after="0" w:line="240" w:lineRule="auto"/>
      </w:pPr>
      <w:r>
        <w:separator/>
      </w:r>
    </w:p>
  </w:endnote>
  <w:endnote w:type="continuationSeparator" w:id="0">
    <w:p w:rsidR="00F9215C" w:rsidRDefault="00F9215C" w:rsidP="0002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215C" w:rsidRDefault="00F9215C" w:rsidP="00023C77">
      <w:pPr>
        <w:spacing w:after="0" w:line="240" w:lineRule="auto"/>
      </w:pPr>
      <w:r>
        <w:separator/>
      </w:r>
    </w:p>
  </w:footnote>
  <w:footnote w:type="continuationSeparator" w:id="0">
    <w:p w:rsidR="00F9215C" w:rsidRDefault="00F9215C" w:rsidP="00023C77">
      <w:pPr>
        <w:spacing w:after="0" w:line="240" w:lineRule="auto"/>
      </w:pPr>
      <w:r>
        <w:continuationSeparator/>
      </w:r>
    </w:p>
  </w:footnote>
  <w:footnote w:id="1">
    <w:p w:rsidR="00774E78" w:rsidRPr="00FE7BFF" w:rsidRDefault="00774E78" w:rsidP="00EE26C8">
      <w:pPr>
        <w:pStyle w:val="a4"/>
        <w:jc w:val="both"/>
        <w:rPr>
          <w:rFonts w:ascii="Cambria" w:hAnsi="Cambria"/>
        </w:rPr>
      </w:pPr>
      <w:r w:rsidRPr="00FE7BFF">
        <w:rPr>
          <w:rStyle w:val="a6"/>
          <w:rFonts w:ascii="Cambria" w:hAnsi="Cambria"/>
        </w:rPr>
        <w:footnoteRef/>
      </w:r>
      <w:r w:rsidRPr="00FE7BFF">
        <w:rPr>
          <w:rFonts w:ascii="Cambria" w:hAnsi="Cambria"/>
        </w:rPr>
        <w:t xml:space="preserve"> A </w:t>
      </w:r>
      <w:r w:rsidR="00AE20ED" w:rsidRPr="00FE7BFF">
        <w:rPr>
          <w:rFonts w:ascii="Cambria" w:hAnsi="Cambria"/>
        </w:rPr>
        <w:t xml:space="preserve">CBDC is a </w:t>
      </w:r>
      <w:r w:rsidRPr="00FE7BFF">
        <w:rPr>
          <w:rFonts w:ascii="Cambria" w:hAnsi="Cambria"/>
        </w:rPr>
        <w:t xml:space="preserve">central bank-issued digital money </w:t>
      </w:r>
      <w:r w:rsidR="00246D6D">
        <w:rPr>
          <w:rFonts w:ascii="Cambria" w:hAnsi="Cambria"/>
        </w:rPr>
        <w:t xml:space="preserve">which is issued by </w:t>
      </w:r>
      <w:r w:rsidRPr="00FE7BFF">
        <w:rPr>
          <w:rFonts w:ascii="Cambria" w:hAnsi="Cambria"/>
        </w:rPr>
        <w:t xml:space="preserve">a central bank rather than </w:t>
      </w:r>
      <w:r w:rsidR="004727C4">
        <w:rPr>
          <w:rFonts w:ascii="Cambria" w:hAnsi="Cambria"/>
        </w:rPr>
        <w:t xml:space="preserve">a commercial bank or </w:t>
      </w:r>
      <w:r w:rsidRPr="00FE7BFF">
        <w:rPr>
          <w:rFonts w:ascii="Cambria" w:hAnsi="Cambria"/>
        </w:rPr>
        <w:t>a private financial institution</w:t>
      </w:r>
      <w:r w:rsidR="00E61618" w:rsidRPr="00FE7BFF">
        <w:rPr>
          <w:rFonts w:ascii="Cambria" w:hAnsi="Cambria"/>
        </w:rPr>
        <w:t>.</w:t>
      </w:r>
    </w:p>
  </w:footnote>
  <w:footnote w:id="2">
    <w:p w:rsidR="00023C77" w:rsidRPr="00FE7BFF" w:rsidRDefault="00023C77" w:rsidP="007D571C">
      <w:pPr>
        <w:pStyle w:val="a4"/>
        <w:rPr>
          <w:rFonts w:ascii="Cambria" w:hAnsi="Cambria"/>
        </w:rPr>
      </w:pPr>
      <w:r w:rsidRPr="00FE7BFF">
        <w:rPr>
          <w:rStyle w:val="a6"/>
          <w:rFonts w:ascii="Cambria" w:hAnsi="Cambria"/>
        </w:rPr>
        <w:footnoteRef/>
      </w:r>
      <w:r w:rsidRPr="00FE7BFF">
        <w:rPr>
          <w:rFonts w:ascii="Cambria" w:hAnsi="Cambria"/>
        </w:rPr>
        <w:t xml:space="preserve"> Project LionRock was conducted by the HKMA in collaboration with the three note-issuing banks (The</w:t>
      </w:r>
      <w:r w:rsidR="007D571C">
        <w:rPr>
          <w:rFonts w:ascii="Cambria" w:hAnsi="Cambria"/>
        </w:rPr>
        <w:t xml:space="preserve"> </w:t>
      </w:r>
      <w:r w:rsidRPr="00FE7BFF">
        <w:rPr>
          <w:rFonts w:ascii="Cambria" w:hAnsi="Cambria"/>
        </w:rPr>
        <w:t>Hongkong and Shanghai Banking Corporation Limited, Bank of China (Hong Kong) Limited, and Standard</w:t>
      </w:r>
    </w:p>
    <w:p w:rsidR="00023C77" w:rsidRPr="00FE7BFF" w:rsidRDefault="00023C77" w:rsidP="007D571C">
      <w:pPr>
        <w:pStyle w:val="a4"/>
        <w:rPr>
          <w:rFonts w:ascii="Cambria" w:hAnsi="Cambria"/>
        </w:rPr>
      </w:pPr>
      <w:r w:rsidRPr="00FE7BFF">
        <w:rPr>
          <w:rFonts w:ascii="Cambria" w:hAnsi="Cambria"/>
        </w:rPr>
        <w:t>Chartered Bank (Hong Kong) Limited) and Hong Kong Interbank Clearing Limited.</w:t>
      </w:r>
    </w:p>
  </w:footnote>
  <w:footnote w:id="3">
    <w:p w:rsidR="00AE20ED" w:rsidRPr="00FE7BFF" w:rsidRDefault="00AE20ED" w:rsidP="00EE26C8">
      <w:pPr>
        <w:pStyle w:val="a4"/>
        <w:jc w:val="both"/>
        <w:rPr>
          <w:rFonts w:ascii="Cambria" w:hAnsi="Cambria"/>
        </w:rPr>
      </w:pPr>
      <w:r w:rsidRPr="00FE7BFF">
        <w:rPr>
          <w:rStyle w:val="a6"/>
          <w:rFonts w:ascii="Cambria" w:hAnsi="Cambria"/>
        </w:rPr>
        <w:footnoteRef/>
      </w:r>
      <w:r w:rsidRPr="00FE7BFF">
        <w:rPr>
          <w:rFonts w:ascii="Cambria" w:hAnsi="Cambria"/>
        </w:rPr>
        <w:t xml:space="preserve"> </w:t>
      </w:r>
      <w:r w:rsidR="005F2F2C" w:rsidRPr="00FE7BFF">
        <w:rPr>
          <w:rFonts w:ascii="Cambria" w:hAnsi="Cambria"/>
        </w:rPr>
        <w:t>Wholesale</w:t>
      </w:r>
      <w:r w:rsidR="00AF42EF">
        <w:rPr>
          <w:rFonts w:ascii="Cambria" w:hAnsi="Cambria"/>
        </w:rPr>
        <w:t xml:space="preserve"> CBDC are</w:t>
      </w:r>
      <w:r w:rsidR="004F70AC" w:rsidRPr="00FE7BFF">
        <w:rPr>
          <w:rFonts w:ascii="Cambria" w:hAnsi="Cambria"/>
        </w:rPr>
        <w:t xml:space="preserve"> intended for the settlement </w:t>
      </w:r>
      <w:r w:rsidR="000551D2" w:rsidRPr="00FE7BFF">
        <w:rPr>
          <w:rFonts w:ascii="Cambria" w:hAnsi="Cambria"/>
        </w:rPr>
        <w:t>of</w:t>
      </w:r>
      <w:r w:rsidR="004F70AC" w:rsidRPr="00FE7BFF">
        <w:rPr>
          <w:rFonts w:ascii="Cambria" w:hAnsi="Cambria"/>
        </w:rPr>
        <w:t xml:space="preserve"> large interbank payment</w:t>
      </w:r>
      <w:r w:rsidR="000551D2" w:rsidRPr="00FE7BFF">
        <w:rPr>
          <w:rFonts w:ascii="Cambria" w:hAnsi="Cambria"/>
        </w:rPr>
        <w:t>s</w:t>
      </w:r>
      <w:r w:rsidR="004F70AC" w:rsidRPr="00FE7BFF">
        <w:rPr>
          <w:rFonts w:ascii="Cambria" w:hAnsi="Cambria"/>
        </w:rPr>
        <w:t xml:space="preserve"> or to provide central bank money to settle transactions of digital tokeni</w:t>
      </w:r>
      <w:r w:rsidR="000551D2" w:rsidRPr="00FE7BFF">
        <w:rPr>
          <w:rFonts w:ascii="Cambria" w:hAnsi="Cambria"/>
        </w:rPr>
        <w:t>s</w:t>
      </w:r>
      <w:r w:rsidR="004F70AC" w:rsidRPr="00FE7BFF">
        <w:rPr>
          <w:rFonts w:ascii="Cambria" w:hAnsi="Cambria"/>
        </w:rPr>
        <w:t>ed financial assets in new infrastructures</w:t>
      </w:r>
      <w:r w:rsidR="00E61618" w:rsidRPr="00FE7BFF">
        <w:rPr>
          <w:rFonts w:ascii="Cambria" w:hAnsi="Cambria"/>
        </w:rPr>
        <w:t>.</w:t>
      </w:r>
    </w:p>
  </w:footnote>
  <w:footnote w:id="4">
    <w:p w:rsidR="00667100" w:rsidRPr="00FE7BFF" w:rsidRDefault="00667100" w:rsidP="00EE26C8">
      <w:pPr>
        <w:pStyle w:val="a4"/>
        <w:jc w:val="both"/>
        <w:rPr>
          <w:rFonts w:ascii="Cambria" w:hAnsi="Cambria"/>
        </w:rPr>
      </w:pPr>
      <w:r w:rsidRPr="00FE7BFF">
        <w:rPr>
          <w:rStyle w:val="a6"/>
          <w:rFonts w:ascii="Cambria" w:hAnsi="Cambria"/>
        </w:rPr>
        <w:footnoteRef/>
      </w:r>
      <w:r w:rsidRPr="00FE7BFF">
        <w:rPr>
          <w:rFonts w:ascii="Cambria" w:hAnsi="Cambria"/>
        </w:rPr>
        <w:t xml:space="preserve"> </w:t>
      </w:r>
      <w:r w:rsidR="00EA1719" w:rsidRPr="00FE7BFF">
        <w:rPr>
          <w:rFonts w:ascii="Cambria" w:hAnsi="Cambria"/>
        </w:rPr>
        <w:t>R</w:t>
      </w:r>
      <w:r w:rsidRPr="00FE7BFF">
        <w:rPr>
          <w:rFonts w:ascii="Cambria" w:hAnsi="Cambria"/>
        </w:rPr>
        <w:t>etail CBDC, also referred to as “general purpose” CBDC</w:t>
      </w:r>
      <w:r w:rsidR="00AF42EF">
        <w:rPr>
          <w:rFonts w:ascii="Cambria" w:hAnsi="Cambria"/>
        </w:rPr>
        <w:t>, are</w:t>
      </w:r>
      <w:r w:rsidRPr="00FE7BFF">
        <w:rPr>
          <w:rFonts w:ascii="Cambria" w:hAnsi="Cambria"/>
        </w:rPr>
        <w:t xml:space="preserve"> intended for use by the general public. For Hong Kong, this can be </w:t>
      </w:r>
      <w:r w:rsidR="00D112E2" w:rsidRPr="00FE7BFF">
        <w:rPr>
          <w:rFonts w:ascii="Cambria" w:hAnsi="Cambria"/>
        </w:rPr>
        <w:t>the digital versi</w:t>
      </w:r>
      <w:r w:rsidR="009975E1" w:rsidRPr="00FE7BFF">
        <w:rPr>
          <w:rFonts w:ascii="Cambria" w:hAnsi="Cambria"/>
        </w:rPr>
        <w:t xml:space="preserve">on of </w:t>
      </w:r>
      <w:r w:rsidR="00AF42EF">
        <w:rPr>
          <w:rFonts w:ascii="Cambria" w:hAnsi="Cambria"/>
        </w:rPr>
        <w:t xml:space="preserve">its </w:t>
      </w:r>
      <w:r w:rsidR="009975E1" w:rsidRPr="00FE7BFF">
        <w:rPr>
          <w:rFonts w:ascii="Cambria" w:hAnsi="Cambria"/>
        </w:rPr>
        <w:t xml:space="preserve">fiat currency </w:t>
      </w:r>
      <w:r w:rsidR="00D000DB" w:rsidRPr="00FE7BFF">
        <w:rPr>
          <w:rFonts w:ascii="Cambria" w:hAnsi="Cambria"/>
        </w:rPr>
        <w:t>and can be circulated as currency and be accorded legal tender</w:t>
      </w:r>
      <w:r w:rsidR="00AF42EF">
        <w:rPr>
          <w:rFonts w:ascii="Cambria" w:hAnsi="Cambria"/>
        </w:rPr>
        <w:t xml:space="preserve"> status</w:t>
      </w:r>
      <w:r w:rsidR="00D000DB" w:rsidRPr="00FE7BFF">
        <w:rPr>
          <w:rFonts w:ascii="Cambria" w:hAnsi="Cambria"/>
        </w:rPr>
        <w:t xml:space="preserve">. </w:t>
      </w:r>
    </w:p>
  </w:footnote>
  <w:footnote w:id="5">
    <w:p w:rsidR="00C41B9E" w:rsidRPr="00FE7BFF" w:rsidRDefault="00C41B9E" w:rsidP="00D81FF4">
      <w:pPr>
        <w:pStyle w:val="a4"/>
        <w:jc w:val="both"/>
        <w:rPr>
          <w:rFonts w:ascii="Cambria" w:hAnsi="Cambria"/>
          <w:lang w:val="en-US"/>
        </w:rPr>
      </w:pPr>
      <w:r w:rsidRPr="00FE7BFF">
        <w:rPr>
          <w:rStyle w:val="a6"/>
          <w:rFonts w:ascii="Cambria" w:hAnsi="Cambria"/>
        </w:rPr>
        <w:footnoteRef/>
      </w:r>
      <w:r w:rsidRPr="00FE7BFF">
        <w:rPr>
          <w:rFonts w:ascii="Cambria" w:hAnsi="Cambria"/>
        </w:rPr>
        <w:t xml:space="preserve"> The technical whitepaper is available on the HKMA website at</w:t>
      </w:r>
      <w:r w:rsidR="00E459C3" w:rsidRPr="00FE7BFF">
        <w:rPr>
          <w:rFonts w:ascii="Cambria" w:hAnsi="Cambria"/>
        </w:rPr>
        <w:t xml:space="preserve"> </w:t>
      </w:r>
      <w:hyperlink r:id="rId1" w:history="1">
        <w:r w:rsidR="00D81FF4" w:rsidRPr="00FE7BFF">
          <w:rPr>
            <w:rStyle w:val="a3"/>
            <w:rFonts w:ascii="Cambria" w:hAnsi="Cambria"/>
          </w:rPr>
          <w:t>https://www.hkma.gov.hk/media/eng/ doc/key-functions/financial-   infrastructure/eHKD_A_technical_perspective.pdf</w:t>
        </w:r>
      </w:hyperlink>
      <w:r w:rsidR="00E459C3" w:rsidRPr="00FE7BFF">
        <w:rPr>
          <w:rFonts w:ascii="Cambria" w:hAnsi="Cambria"/>
        </w:rPr>
        <w:t xml:space="preserve"> </w:t>
      </w:r>
    </w:p>
  </w:footnote>
  <w:footnote w:id="6">
    <w:p w:rsidR="00E459C3" w:rsidRPr="00FE7BFF" w:rsidRDefault="00E459C3" w:rsidP="00D81FF4">
      <w:pPr>
        <w:pStyle w:val="a4"/>
        <w:jc w:val="both"/>
        <w:rPr>
          <w:rFonts w:ascii="Cambria" w:hAnsi="Cambria"/>
          <w:lang w:val="en-US"/>
        </w:rPr>
      </w:pPr>
      <w:r w:rsidRPr="00FE7BFF">
        <w:rPr>
          <w:rStyle w:val="a6"/>
          <w:rFonts w:ascii="Cambria" w:hAnsi="Cambria"/>
        </w:rPr>
        <w:footnoteRef/>
      </w:r>
      <w:r w:rsidRPr="00FE7BFF">
        <w:rPr>
          <w:rFonts w:ascii="Cambria" w:hAnsi="Cambria"/>
        </w:rPr>
        <w:t xml:space="preserve"> The discussion paper is available on the HKMA website at </w:t>
      </w:r>
      <w:hyperlink r:id="rId2" w:history="1">
        <w:r w:rsidR="00D81FF4" w:rsidRPr="00FE7BFF">
          <w:rPr>
            <w:rStyle w:val="a3"/>
            <w:rFonts w:ascii="Cambria" w:hAnsi="Cambria"/>
          </w:rPr>
          <w:t>https://www.hkma.gov.hk/media/eng/doc/ key-functions/financial-infrastructure/eHKD_A_Policy_and_Design_Perspective.pdf</w:t>
        </w:r>
      </w:hyperlink>
      <w:r w:rsidRPr="00FE7BFF">
        <w:rPr>
          <w:rFonts w:ascii="Cambria" w:hAnsi="Cambria"/>
        </w:rPr>
        <w:t xml:space="preserve"> </w:t>
      </w:r>
    </w:p>
  </w:footnote>
  <w:footnote w:id="7">
    <w:p w:rsidR="006D2641" w:rsidRPr="00FE7BFF" w:rsidRDefault="006D2641" w:rsidP="00D81FF4">
      <w:pPr>
        <w:pStyle w:val="a4"/>
        <w:jc w:val="both"/>
        <w:rPr>
          <w:rFonts w:ascii="Cambria" w:hAnsi="Cambria"/>
        </w:rPr>
      </w:pPr>
      <w:r w:rsidRPr="00FE7BFF">
        <w:rPr>
          <w:rStyle w:val="a6"/>
          <w:rFonts w:ascii="Cambria" w:hAnsi="Cambria"/>
        </w:rPr>
        <w:footnoteRef/>
      </w:r>
      <w:r w:rsidRPr="00FE7BFF">
        <w:rPr>
          <w:rFonts w:ascii="Cambria" w:hAnsi="Cambria"/>
        </w:rPr>
        <w:t xml:space="preserve"> Kosse, A and I Mattei (2022): “Gaining momentum – Results of the 2021 BIS survey on central bank</w:t>
      </w:r>
    </w:p>
    <w:p w:rsidR="006D2641" w:rsidRPr="00FE7BFF" w:rsidRDefault="006D2641" w:rsidP="00D81FF4">
      <w:pPr>
        <w:pStyle w:val="a4"/>
        <w:jc w:val="both"/>
        <w:rPr>
          <w:rFonts w:ascii="Cambria" w:hAnsi="Cambria"/>
          <w:lang w:val="en-US"/>
        </w:rPr>
      </w:pPr>
      <w:r w:rsidRPr="00FE7BFF">
        <w:rPr>
          <w:rFonts w:ascii="Cambria" w:hAnsi="Cambria"/>
        </w:rPr>
        <w:t xml:space="preserve">digital currencies”, BIS Papers, no 125, May. </w:t>
      </w:r>
      <w:hyperlink r:id="rId3" w:history="1">
        <w:r w:rsidRPr="00FE7BFF">
          <w:rPr>
            <w:rStyle w:val="a3"/>
            <w:rFonts w:ascii="Cambria" w:hAnsi="Cambria"/>
          </w:rPr>
          <w:t>https://www.bis.org/publ/bppdf/bispap125.pdf</w:t>
        </w:r>
      </w:hyperlink>
      <w:r w:rsidRPr="00FE7BFF">
        <w:rPr>
          <w:rFonts w:ascii="Cambria" w:hAnsi="Cambria"/>
        </w:rPr>
        <w:t>.</w:t>
      </w:r>
      <w:r w:rsidRPr="00FE7BFF">
        <w:rPr>
          <w:rFonts w:ascii="Cambria" w:hAnsi="Cambria"/>
        </w:rPr>
        <w:br/>
      </w:r>
      <w:r w:rsidRPr="00FE7BFF">
        <w:rPr>
          <w:rFonts w:ascii="Cambria" w:hAnsi="Cambria"/>
          <w:lang w:val="en-US"/>
        </w:rPr>
        <w:t xml:space="preserve">The launch of the 4 rCBDC were mainly driven by financial inclusion, competition, and operational resilience of payment systems, which are less relevant in Hong Kong. </w:t>
      </w:r>
    </w:p>
  </w:footnote>
  <w:footnote w:id="8">
    <w:p w:rsidR="00FE7BFF" w:rsidRPr="00FE7BFF" w:rsidRDefault="00FE7BFF" w:rsidP="0068542C">
      <w:pPr>
        <w:pStyle w:val="a4"/>
        <w:jc w:val="both"/>
        <w:rPr>
          <w:rFonts w:ascii="Cambria" w:hAnsi="Cambria"/>
          <w:lang w:val="en-US"/>
        </w:rPr>
      </w:pPr>
      <w:r w:rsidRPr="00FE7BFF">
        <w:rPr>
          <w:rStyle w:val="a6"/>
          <w:rFonts w:ascii="Cambria" w:hAnsi="Cambria"/>
        </w:rPr>
        <w:footnoteRef/>
      </w:r>
      <w:r w:rsidRPr="00FE7BFF">
        <w:rPr>
          <w:rFonts w:ascii="Cambria" w:hAnsi="Cambria"/>
        </w:rPr>
        <w:t xml:space="preserve"> </w:t>
      </w:r>
      <w:r w:rsidRPr="00FE7BFF">
        <w:rPr>
          <w:rFonts w:ascii="Cambria" w:hAnsi="Cambria"/>
          <w:lang w:val="en-US"/>
        </w:rPr>
        <w:t>Project Sela</w:t>
      </w:r>
      <w:r w:rsidR="000A64E8">
        <w:rPr>
          <w:rFonts w:ascii="Cambria" w:hAnsi="Cambria"/>
          <w:lang w:val="en-US"/>
        </w:rPr>
        <w:t xml:space="preserve"> is a joint HKMA, Bank of Israel, and BISIH Hong Kong Centre project, studying cybersecurity issues in the context of rCBDC. In particular, it will study data security implications of a two-tier rCBDC architecture where the intermediaries w</w:t>
      </w:r>
      <w:r w:rsidR="00BA5109">
        <w:rPr>
          <w:rFonts w:ascii="Cambria" w:hAnsi="Cambria"/>
          <w:lang w:val="en-US"/>
        </w:rPr>
        <w:t xml:space="preserve">ill have no financial exposure, </w:t>
      </w:r>
      <w:r w:rsidR="0068542C">
        <w:rPr>
          <w:rFonts w:ascii="Cambria" w:hAnsi="Cambria"/>
          <w:lang w:val="en-US"/>
        </w:rPr>
        <w:t>and pioneer</w:t>
      </w:r>
      <w:r w:rsidR="00BA5109">
        <w:rPr>
          <w:rFonts w:ascii="Cambria" w:hAnsi="Cambria"/>
          <w:lang w:val="en-US"/>
        </w:rPr>
        <w:t xml:space="preserve"> methods to </w:t>
      </w:r>
      <w:r w:rsidR="0068542C">
        <w:rPr>
          <w:rFonts w:ascii="Cambria" w:hAnsi="Cambria"/>
          <w:lang w:val="en-US"/>
        </w:rPr>
        <w:t xml:space="preserve">make </w:t>
      </w:r>
      <w:r w:rsidR="00BA5109">
        <w:rPr>
          <w:rFonts w:ascii="Cambria" w:hAnsi="Cambria"/>
          <w:lang w:val="en-US"/>
        </w:rPr>
        <w:t xml:space="preserve">the architecture more resilient to cyberattacks.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C3D6F"/>
    <w:multiLevelType w:val="hybridMultilevel"/>
    <w:tmpl w:val="EA92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AB53A">
      <w:numFmt w:val="bullet"/>
      <w:lvlText w:val="●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26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24"/>
    <w:rsid w:val="00023C77"/>
    <w:rsid w:val="00025EB7"/>
    <w:rsid w:val="000309FD"/>
    <w:rsid w:val="00031801"/>
    <w:rsid w:val="0004430E"/>
    <w:rsid w:val="000551D2"/>
    <w:rsid w:val="00082DCA"/>
    <w:rsid w:val="000A64E8"/>
    <w:rsid w:val="000D6B36"/>
    <w:rsid w:val="000E5C8C"/>
    <w:rsid w:val="000F4CA7"/>
    <w:rsid w:val="00102CD5"/>
    <w:rsid w:val="00120410"/>
    <w:rsid w:val="001303D8"/>
    <w:rsid w:val="001525FA"/>
    <w:rsid w:val="00170AA5"/>
    <w:rsid w:val="001C258E"/>
    <w:rsid w:val="001D1ABB"/>
    <w:rsid w:val="001E07F8"/>
    <w:rsid w:val="00202C52"/>
    <w:rsid w:val="002117D3"/>
    <w:rsid w:val="002141B3"/>
    <w:rsid w:val="00246D6D"/>
    <w:rsid w:val="002572C1"/>
    <w:rsid w:val="00276417"/>
    <w:rsid w:val="00291294"/>
    <w:rsid w:val="00296C24"/>
    <w:rsid w:val="002A06B9"/>
    <w:rsid w:val="002A5302"/>
    <w:rsid w:val="002B7A44"/>
    <w:rsid w:val="002D7E12"/>
    <w:rsid w:val="002F72F5"/>
    <w:rsid w:val="003237AF"/>
    <w:rsid w:val="003307CF"/>
    <w:rsid w:val="00354A2A"/>
    <w:rsid w:val="00362811"/>
    <w:rsid w:val="00363C32"/>
    <w:rsid w:val="0036469B"/>
    <w:rsid w:val="00367DEF"/>
    <w:rsid w:val="003A3447"/>
    <w:rsid w:val="003B2A0D"/>
    <w:rsid w:val="003D610A"/>
    <w:rsid w:val="003E1E79"/>
    <w:rsid w:val="003F5CBB"/>
    <w:rsid w:val="0040003C"/>
    <w:rsid w:val="004065C4"/>
    <w:rsid w:val="0040680C"/>
    <w:rsid w:val="004163CC"/>
    <w:rsid w:val="0042081A"/>
    <w:rsid w:val="00440915"/>
    <w:rsid w:val="0044158F"/>
    <w:rsid w:val="00444F87"/>
    <w:rsid w:val="00466A59"/>
    <w:rsid w:val="004727C4"/>
    <w:rsid w:val="00491DE2"/>
    <w:rsid w:val="004B34E3"/>
    <w:rsid w:val="004C1ABE"/>
    <w:rsid w:val="004C1ECC"/>
    <w:rsid w:val="004D10F6"/>
    <w:rsid w:val="004D1686"/>
    <w:rsid w:val="004F70AC"/>
    <w:rsid w:val="0050752E"/>
    <w:rsid w:val="005172A7"/>
    <w:rsid w:val="00522739"/>
    <w:rsid w:val="00526657"/>
    <w:rsid w:val="00535129"/>
    <w:rsid w:val="005645C2"/>
    <w:rsid w:val="00570FE2"/>
    <w:rsid w:val="0057485D"/>
    <w:rsid w:val="005D3E71"/>
    <w:rsid w:val="005E1CBB"/>
    <w:rsid w:val="005E6091"/>
    <w:rsid w:val="005F2F2C"/>
    <w:rsid w:val="005F63E2"/>
    <w:rsid w:val="00615F62"/>
    <w:rsid w:val="006341C1"/>
    <w:rsid w:val="006468EB"/>
    <w:rsid w:val="00646CAE"/>
    <w:rsid w:val="006532D5"/>
    <w:rsid w:val="006655F4"/>
    <w:rsid w:val="00667100"/>
    <w:rsid w:val="00682B79"/>
    <w:rsid w:val="0068542C"/>
    <w:rsid w:val="00687466"/>
    <w:rsid w:val="00691174"/>
    <w:rsid w:val="006A2FDB"/>
    <w:rsid w:val="006A6FA0"/>
    <w:rsid w:val="006C62C0"/>
    <w:rsid w:val="006D094D"/>
    <w:rsid w:val="006D2641"/>
    <w:rsid w:val="006F7546"/>
    <w:rsid w:val="0070153E"/>
    <w:rsid w:val="00703C9A"/>
    <w:rsid w:val="007445E1"/>
    <w:rsid w:val="00774E78"/>
    <w:rsid w:val="00777470"/>
    <w:rsid w:val="007821C0"/>
    <w:rsid w:val="007838AB"/>
    <w:rsid w:val="0078605D"/>
    <w:rsid w:val="007937DB"/>
    <w:rsid w:val="007A06F8"/>
    <w:rsid w:val="007A2BFF"/>
    <w:rsid w:val="007B7C79"/>
    <w:rsid w:val="007D2F2E"/>
    <w:rsid w:val="007D571C"/>
    <w:rsid w:val="007D6E1C"/>
    <w:rsid w:val="007E00EE"/>
    <w:rsid w:val="007E4832"/>
    <w:rsid w:val="007F2E5C"/>
    <w:rsid w:val="00803E8B"/>
    <w:rsid w:val="00834DBF"/>
    <w:rsid w:val="00854A7D"/>
    <w:rsid w:val="00884D9C"/>
    <w:rsid w:val="00891A96"/>
    <w:rsid w:val="00892DCB"/>
    <w:rsid w:val="00895882"/>
    <w:rsid w:val="008D1A97"/>
    <w:rsid w:val="008D4488"/>
    <w:rsid w:val="008E2BB3"/>
    <w:rsid w:val="008E45E7"/>
    <w:rsid w:val="00905038"/>
    <w:rsid w:val="00907885"/>
    <w:rsid w:val="00920099"/>
    <w:rsid w:val="00953198"/>
    <w:rsid w:val="00956B77"/>
    <w:rsid w:val="0097393D"/>
    <w:rsid w:val="00983A57"/>
    <w:rsid w:val="00987B61"/>
    <w:rsid w:val="009975E1"/>
    <w:rsid w:val="009A64E4"/>
    <w:rsid w:val="009B0680"/>
    <w:rsid w:val="009C6A47"/>
    <w:rsid w:val="009C6D67"/>
    <w:rsid w:val="009F6864"/>
    <w:rsid w:val="009F7EB4"/>
    <w:rsid w:val="00A008F8"/>
    <w:rsid w:val="00A07690"/>
    <w:rsid w:val="00A135BC"/>
    <w:rsid w:val="00A163F3"/>
    <w:rsid w:val="00A2512C"/>
    <w:rsid w:val="00A37FB1"/>
    <w:rsid w:val="00A41863"/>
    <w:rsid w:val="00A47B30"/>
    <w:rsid w:val="00A64B8C"/>
    <w:rsid w:val="00A7373C"/>
    <w:rsid w:val="00AC6B1F"/>
    <w:rsid w:val="00AD2FC1"/>
    <w:rsid w:val="00AE20ED"/>
    <w:rsid w:val="00AE39B1"/>
    <w:rsid w:val="00AF42EF"/>
    <w:rsid w:val="00AF60F6"/>
    <w:rsid w:val="00B177F2"/>
    <w:rsid w:val="00B26369"/>
    <w:rsid w:val="00B37157"/>
    <w:rsid w:val="00B55E41"/>
    <w:rsid w:val="00B82766"/>
    <w:rsid w:val="00BA09EF"/>
    <w:rsid w:val="00BA5109"/>
    <w:rsid w:val="00BC162D"/>
    <w:rsid w:val="00BC68C8"/>
    <w:rsid w:val="00BD0F06"/>
    <w:rsid w:val="00BE23DC"/>
    <w:rsid w:val="00BF3509"/>
    <w:rsid w:val="00C079BD"/>
    <w:rsid w:val="00C10F8F"/>
    <w:rsid w:val="00C136B4"/>
    <w:rsid w:val="00C37FAE"/>
    <w:rsid w:val="00C41B9E"/>
    <w:rsid w:val="00C53E0F"/>
    <w:rsid w:val="00C76EAF"/>
    <w:rsid w:val="00C9350D"/>
    <w:rsid w:val="00CB3209"/>
    <w:rsid w:val="00CB5385"/>
    <w:rsid w:val="00CD1CD0"/>
    <w:rsid w:val="00CE76DC"/>
    <w:rsid w:val="00CF191B"/>
    <w:rsid w:val="00CF2DC3"/>
    <w:rsid w:val="00D000DB"/>
    <w:rsid w:val="00D07DC9"/>
    <w:rsid w:val="00D112E2"/>
    <w:rsid w:val="00D14EA3"/>
    <w:rsid w:val="00D17214"/>
    <w:rsid w:val="00D31382"/>
    <w:rsid w:val="00D75627"/>
    <w:rsid w:val="00D81FF4"/>
    <w:rsid w:val="00D84FAA"/>
    <w:rsid w:val="00D91366"/>
    <w:rsid w:val="00D94C9B"/>
    <w:rsid w:val="00DA1BA0"/>
    <w:rsid w:val="00DD05D8"/>
    <w:rsid w:val="00DD2477"/>
    <w:rsid w:val="00DD37E3"/>
    <w:rsid w:val="00DE0785"/>
    <w:rsid w:val="00DF29CE"/>
    <w:rsid w:val="00E02665"/>
    <w:rsid w:val="00E1083F"/>
    <w:rsid w:val="00E14700"/>
    <w:rsid w:val="00E34967"/>
    <w:rsid w:val="00E44286"/>
    <w:rsid w:val="00E459C3"/>
    <w:rsid w:val="00E561B2"/>
    <w:rsid w:val="00E5799D"/>
    <w:rsid w:val="00E61618"/>
    <w:rsid w:val="00E641AB"/>
    <w:rsid w:val="00E676DD"/>
    <w:rsid w:val="00E677A6"/>
    <w:rsid w:val="00EA1487"/>
    <w:rsid w:val="00EA1719"/>
    <w:rsid w:val="00ED0BAF"/>
    <w:rsid w:val="00EE26C8"/>
    <w:rsid w:val="00EF5FD5"/>
    <w:rsid w:val="00EF67F8"/>
    <w:rsid w:val="00F0549D"/>
    <w:rsid w:val="00F15037"/>
    <w:rsid w:val="00F71E49"/>
    <w:rsid w:val="00F73902"/>
    <w:rsid w:val="00F9215C"/>
    <w:rsid w:val="00F92B68"/>
    <w:rsid w:val="00F94246"/>
    <w:rsid w:val="00F97894"/>
    <w:rsid w:val="00FB101E"/>
    <w:rsid w:val="00FC60E1"/>
    <w:rsid w:val="00FD5F3D"/>
    <w:rsid w:val="00FE7BFF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409C"/>
  <w15:chartTrackingRefBased/>
  <w15:docId w15:val="{29CB3A82-67E5-43FE-AD8B-156B5B7C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2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30E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23C7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3C77"/>
    <w:rPr>
      <w:sz w:val="20"/>
      <w:szCs w:val="20"/>
      <w:lang w:val="en-GB"/>
    </w:rPr>
  </w:style>
  <w:style w:type="character" w:styleId="a6">
    <w:name w:val="footnote reference"/>
    <w:basedOn w:val="a0"/>
    <w:uiPriority w:val="99"/>
    <w:semiHidden/>
    <w:unhideWhenUsed/>
    <w:rsid w:val="00023C77"/>
    <w:rPr>
      <w:vertAlign w:val="superscript"/>
    </w:rPr>
  </w:style>
  <w:style w:type="paragraph" w:styleId="a7">
    <w:name w:val="List Paragraph"/>
    <w:basedOn w:val="a"/>
    <w:uiPriority w:val="34"/>
    <w:qFormat/>
    <w:rsid w:val="00FE7BF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D10F6"/>
    <w:rPr>
      <w:color w:val="954F72" w:themeColor="followedHyperlink"/>
      <w:u w:val="single"/>
    </w:rPr>
  </w:style>
  <w:style w:type="paragraph" w:customStyle="1" w:styleId="Disclaimer">
    <w:name w:val="Disclaimer"/>
    <w:basedOn w:val="a"/>
    <w:qFormat/>
    <w:rsid w:val="00D31382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val="en-US" w:eastAsia="en-US"/>
    </w:rPr>
  </w:style>
  <w:style w:type="paragraph" w:customStyle="1" w:styleId="BlackStrips">
    <w:name w:val="Black Strips"/>
    <w:basedOn w:val="a"/>
    <w:qFormat/>
    <w:rsid w:val="00D31382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val="en-US" w:eastAsia="en-US"/>
    </w:rPr>
  </w:style>
  <w:style w:type="paragraph" w:customStyle="1" w:styleId="DisclaimerBold">
    <w:name w:val="Disclaimer Bold"/>
    <w:basedOn w:val="Disclaimer"/>
    <w:qFormat/>
    <w:rsid w:val="00D31382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hkma-issues-position-paper-on-e-hk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subscribe@charltonslaw.com?subject=unsubscribe%20-Hong%20Kong%20Law-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hkma.gov.hk/media/eng/doc/key-information/press-release/2022/20220920e4a1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is.org/publ/bppdf/bispap125.pdf" TargetMode="External"/><Relationship Id="rId2" Type="http://schemas.openxmlformats.org/officeDocument/2006/relationships/hyperlink" Target="https://www.hkma.gov.hk/media/eng/doc/%20key-functions/financial-infrastructure/eHKD_A_Policy_and_Design_Perspective.pdf" TargetMode="External"/><Relationship Id="rId1" Type="http://schemas.openxmlformats.org/officeDocument/2006/relationships/hyperlink" Target="https://www.hkma.gov.hk/media/eng/%20doc/key-functions/financial-%20%20%20infrastructure/eHKD_A_technical_perspect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43D0-E697-41C2-AF80-92E8AF20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Charltons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Yuen</dc:creator>
  <cp:keywords/>
  <dc:description/>
  <cp:lastModifiedBy>Александр Пирогов</cp:lastModifiedBy>
  <cp:revision>12</cp:revision>
  <dcterms:created xsi:type="dcterms:W3CDTF">2022-10-07T09:01:00Z</dcterms:created>
  <dcterms:modified xsi:type="dcterms:W3CDTF">2022-10-18T10:43:00Z</dcterms:modified>
</cp:coreProperties>
</file>