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D0DD" w14:textId="77777777" w:rsidR="007F729A" w:rsidRPr="00C13D3D" w:rsidRDefault="009E40A9" w:rsidP="007F729A">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 xml:space="preserve">Charltons - Hong Kong Law - </w:t>
      </w:r>
      <w:r w:rsidR="000E2082">
        <w:rPr>
          <w:rFonts w:ascii="Cambria" w:eastAsia="Cambria" w:hAnsi="Cambria" w:cs="Times New Roman"/>
          <w:color w:val="FFFFFF"/>
          <w:sz w:val="24"/>
          <w:szCs w:val="24"/>
          <w:lang w:eastAsia="en-US"/>
        </w:rPr>
        <w:t>19</w:t>
      </w:r>
      <w:r w:rsidR="007F729A" w:rsidRPr="00C13D3D">
        <w:rPr>
          <w:rFonts w:ascii="Cambria" w:eastAsia="Cambria" w:hAnsi="Cambria" w:cs="Times New Roman"/>
          <w:color w:val="FFFFFF"/>
          <w:sz w:val="24"/>
          <w:szCs w:val="24"/>
          <w:lang w:eastAsia="en-US"/>
        </w:rPr>
        <w:t xml:space="preserve"> </w:t>
      </w:r>
      <w:r w:rsidR="000E2082">
        <w:rPr>
          <w:rFonts w:ascii="Cambria" w:eastAsia="Cambria" w:hAnsi="Cambria" w:cs="Times New Roman"/>
          <w:color w:val="FFFFFF"/>
          <w:sz w:val="24"/>
          <w:szCs w:val="24"/>
          <w:lang w:eastAsia="en-US"/>
        </w:rPr>
        <w:t>August</w:t>
      </w:r>
      <w:r w:rsidR="000E2082" w:rsidRPr="00C13D3D">
        <w:rPr>
          <w:rFonts w:ascii="Cambria" w:eastAsia="Cambria" w:hAnsi="Cambria" w:cs="Times New Roman"/>
          <w:color w:val="FFFFFF"/>
          <w:sz w:val="24"/>
          <w:szCs w:val="24"/>
          <w:lang w:eastAsia="en-US"/>
        </w:rPr>
        <w:t xml:space="preserve"> </w:t>
      </w:r>
      <w:r w:rsidR="007F729A" w:rsidRPr="00C13D3D">
        <w:rPr>
          <w:rFonts w:ascii="Cambria" w:eastAsia="Cambria" w:hAnsi="Cambria" w:cs="Times New Roman"/>
          <w:color w:val="FFFFFF"/>
          <w:sz w:val="24"/>
          <w:szCs w:val="24"/>
          <w:lang w:eastAsia="en-US"/>
        </w:rPr>
        <w:t>2022</w:t>
      </w:r>
    </w:p>
    <w:p w14:paraId="1A7AB130" w14:textId="5E855BC0" w:rsidR="007F729A" w:rsidRPr="00C13D3D" w:rsidRDefault="00000000" w:rsidP="007F729A">
      <w:pPr>
        <w:spacing w:after="200" w:line="240" w:lineRule="auto"/>
        <w:jc w:val="center"/>
        <w:rPr>
          <w:rFonts w:ascii="Cambria" w:eastAsia="Cambria" w:hAnsi="Cambria" w:cs="Times New Roman"/>
          <w:color w:val="00000A"/>
          <w:sz w:val="28"/>
          <w:szCs w:val="24"/>
          <w:u w:val="single"/>
          <w:lang w:eastAsia="en-US"/>
        </w:rPr>
      </w:pPr>
      <w:hyperlink r:id="rId8" w:history="1">
        <w:r w:rsidR="007F729A" w:rsidRPr="0019623D">
          <w:rPr>
            <w:rStyle w:val="a6"/>
            <w:rFonts w:ascii="Cambria" w:eastAsia="Cambria" w:hAnsi="Cambria" w:cs="Times New Roman"/>
            <w:sz w:val="28"/>
            <w:szCs w:val="24"/>
            <w:lang w:eastAsia="en-US"/>
          </w:rPr>
          <w:t>online version</w:t>
        </w:r>
      </w:hyperlink>
    </w:p>
    <w:p w14:paraId="6FEC3E80" w14:textId="2DAACB1D" w:rsidR="007F729A" w:rsidRPr="00C13D3D" w:rsidRDefault="007F729A" w:rsidP="007F729A">
      <w:pPr>
        <w:keepNext/>
        <w:keepLines/>
        <w:spacing w:before="480" w:after="240" w:line="240" w:lineRule="auto"/>
        <w:jc w:val="center"/>
        <w:rPr>
          <w:rFonts w:ascii="Cambria" w:eastAsia="SimSun" w:hAnsi="Cambria" w:cs="Times New Roman"/>
          <w:b/>
          <w:bCs/>
          <w:color w:val="C0143C"/>
          <w:sz w:val="36"/>
          <w:szCs w:val="36"/>
          <w:lang w:eastAsia="en-US"/>
        </w:rPr>
      </w:pPr>
      <w:r w:rsidRPr="00C13D3D">
        <w:rPr>
          <w:rFonts w:ascii="Cambria" w:eastAsia="SimSun" w:hAnsi="Cambria" w:cs="Times New Roman"/>
          <w:b/>
          <w:bCs/>
          <w:color w:val="C0143C"/>
          <w:sz w:val="36"/>
          <w:szCs w:val="36"/>
          <w:lang w:eastAsia="en-US"/>
        </w:rPr>
        <w:t xml:space="preserve">HKEx </w:t>
      </w:r>
      <w:r w:rsidR="00B720BC">
        <w:rPr>
          <w:rFonts w:ascii="Cambria" w:eastAsia="SimSun" w:hAnsi="Cambria" w:cs="Times New Roman"/>
          <w:b/>
          <w:bCs/>
          <w:color w:val="C0143C"/>
          <w:sz w:val="36"/>
          <w:szCs w:val="36"/>
          <w:lang w:eastAsia="en-US"/>
        </w:rPr>
        <w:t>Updates on Climate Disclosure Standards</w:t>
      </w:r>
    </w:p>
    <w:p w14:paraId="552699F4" w14:textId="77777777" w:rsidR="009C6D67" w:rsidRDefault="007F729A" w:rsidP="007F729A">
      <w:pPr>
        <w:jc w:val="both"/>
        <w:rPr>
          <w:rFonts w:ascii="Cambria" w:hAnsi="Cambria"/>
          <w:sz w:val="24"/>
          <w:szCs w:val="24"/>
        </w:rPr>
      </w:pPr>
      <w:r>
        <w:rPr>
          <w:rFonts w:ascii="Cambria" w:hAnsi="Cambria"/>
          <w:sz w:val="24"/>
          <w:szCs w:val="24"/>
        </w:rPr>
        <w:t>On 10 June 2022, the Stock Exchange of Hong Kong (</w:t>
      </w:r>
      <w:r w:rsidRPr="007F729A">
        <w:rPr>
          <w:rFonts w:ascii="Cambria" w:hAnsi="Cambria"/>
          <w:b/>
          <w:sz w:val="24"/>
          <w:szCs w:val="24"/>
        </w:rPr>
        <w:t>HKEx</w:t>
      </w:r>
      <w:r>
        <w:rPr>
          <w:rFonts w:ascii="Cambria" w:hAnsi="Cambria"/>
          <w:sz w:val="24"/>
          <w:szCs w:val="24"/>
        </w:rPr>
        <w:t xml:space="preserve">) released its </w:t>
      </w:r>
      <w:r w:rsidR="00A62D0A">
        <w:rPr>
          <w:rFonts w:ascii="Cambria" w:hAnsi="Cambria"/>
          <w:sz w:val="24"/>
          <w:szCs w:val="24"/>
        </w:rPr>
        <w:t>2022</w:t>
      </w:r>
      <w:r w:rsidR="001727CD">
        <w:rPr>
          <w:rFonts w:ascii="Cambria" w:hAnsi="Cambria"/>
          <w:sz w:val="24"/>
          <w:szCs w:val="24"/>
        </w:rPr>
        <w:t xml:space="preserve"> listing newsletter</w:t>
      </w:r>
      <w:r w:rsidR="0081336F">
        <w:rPr>
          <w:rFonts w:ascii="Cambria" w:hAnsi="Cambria"/>
          <w:sz w:val="24"/>
          <w:szCs w:val="24"/>
        </w:rPr>
        <w:t xml:space="preserve"> (</w:t>
      </w:r>
      <w:r w:rsidR="00A62D0A" w:rsidRPr="00460570">
        <w:rPr>
          <w:rFonts w:ascii="Cambria" w:hAnsi="Cambria"/>
          <w:b/>
          <w:sz w:val="24"/>
          <w:szCs w:val="24"/>
        </w:rPr>
        <w:t>HKE</w:t>
      </w:r>
      <w:r w:rsidR="0098573B" w:rsidRPr="00460570">
        <w:rPr>
          <w:rFonts w:ascii="Cambria" w:hAnsi="Cambria"/>
          <w:b/>
          <w:sz w:val="24"/>
          <w:szCs w:val="24"/>
        </w:rPr>
        <w:t>x</w:t>
      </w:r>
      <w:r w:rsidR="00A62D0A">
        <w:rPr>
          <w:rFonts w:ascii="Cambria" w:hAnsi="Cambria"/>
          <w:sz w:val="24"/>
          <w:szCs w:val="24"/>
        </w:rPr>
        <w:t xml:space="preserve"> </w:t>
      </w:r>
      <w:r w:rsidR="0081336F" w:rsidRPr="0081336F">
        <w:rPr>
          <w:rFonts w:ascii="Cambria" w:hAnsi="Cambria"/>
          <w:b/>
          <w:sz w:val="24"/>
          <w:szCs w:val="24"/>
        </w:rPr>
        <w:t>Listing Newsletter</w:t>
      </w:r>
      <w:r w:rsidR="0081336F">
        <w:rPr>
          <w:rFonts w:ascii="Cambria" w:hAnsi="Cambria"/>
          <w:sz w:val="24"/>
          <w:szCs w:val="24"/>
        </w:rPr>
        <w:t>)</w:t>
      </w:r>
      <w:r w:rsidR="00450475">
        <w:rPr>
          <w:rFonts w:ascii="Cambria" w:hAnsi="Cambria"/>
          <w:sz w:val="24"/>
          <w:szCs w:val="24"/>
        </w:rPr>
        <w:t xml:space="preserve">. This </w:t>
      </w:r>
      <w:r w:rsidR="00ED7E56">
        <w:rPr>
          <w:rFonts w:ascii="Cambria" w:hAnsi="Cambria"/>
          <w:sz w:val="24"/>
          <w:szCs w:val="24"/>
        </w:rPr>
        <w:t xml:space="preserve">fourth </w:t>
      </w:r>
      <w:r w:rsidR="00450475">
        <w:rPr>
          <w:rFonts w:ascii="Cambria" w:hAnsi="Cambria"/>
          <w:sz w:val="24"/>
          <w:szCs w:val="24"/>
        </w:rPr>
        <w:t>edition</w:t>
      </w:r>
      <w:r w:rsidR="001727CD">
        <w:rPr>
          <w:rFonts w:ascii="Cambria" w:hAnsi="Cambria"/>
          <w:sz w:val="24"/>
          <w:szCs w:val="24"/>
        </w:rPr>
        <w:t xml:space="preserve"> primarily </w:t>
      </w:r>
      <w:r w:rsidR="00450475">
        <w:rPr>
          <w:rFonts w:ascii="Cambria" w:hAnsi="Cambria"/>
          <w:sz w:val="24"/>
          <w:szCs w:val="24"/>
        </w:rPr>
        <w:t xml:space="preserve">focuses </w:t>
      </w:r>
      <w:r w:rsidR="001727CD">
        <w:rPr>
          <w:rFonts w:ascii="Cambria" w:hAnsi="Cambria"/>
          <w:sz w:val="24"/>
          <w:szCs w:val="24"/>
        </w:rPr>
        <w:t xml:space="preserve">on </w:t>
      </w:r>
      <w:r w:rsidR="00450475">
        <w:rPr>
          <w:rFonts w:ascii="Cambria" w:hAnsi="Cambria"/>
          <w:sz w:val="24"/>
          <w:szCs w:val="24"/>
        </w:rPr>
        <w:t>the forthcoming global sustainability reporting standards on climate disclosures that will form the</w:t>
      </w:r>
      <w:r w:rsidR="00F341CA">
        <w:rPr>
          <w:rFonts w:ascii="Cambria" w:hAnsi="Cambria"/>
          <w:sz w:val="24"/>
          <w:szCs w:val="24"/>
        </w:rPr>
        <w:t xml:space="preserve"> upcoming</w:t>
      </w:r>
      <w:r w:rsidR="00450475">
        <w:rPr>
          <w:rFonts w:ascii="Cambria" w:hAnsi="Cambria"/>
          <w:sz w:val="24"/>
          <w:szCs w:val="24"/>
        </w:rPr>
        <w:t xml:space="preserve"> HKEx review of the environmental, social, and corporate governance</w:t>
      </w:r>
      <w:r w:rsidR="00F341CA">
        <w:rPr>
          <w:rFonts w:ascii="Cambria" w:hAnsi="Cambria"/>
          <w:sz w:val="24"/>
          <w:szCs w:val="24"/>
        </w:rPr>
        <w:t xml:space="preserve"> reporting framework</w:t>
      </w:r>
      <w:r w:rsidR="00CE5BE0">
        <w:rPr>
          <w:rFonts w:ascii="Cambria" w:hAnsi="Cambria"/>
          <w:sz w:val="24"/>
          <w:szCs w:val="24"/>
        </w:rPr>
        <w:t xml:space="preserve"> (</w:t>
      </w:r>
      <w:r w:rsidR="00CE5BE0" w:rsidRPr="00460570">
        <w:rPr>
          <w:rFonts w:ascii="Cambria" w:hAnsi="Cambria"/>
          <w:b/>
          <w:sz w:val="24"/>
          <w:szCs w:val="24"/>
        </w:rPr>
        <w:t xml:space="preserve">HKEx ESG </w:t>
      </w:r>
      <w:r w:rsidR="00CE5BE0">
        <w:rPr>
          <w:rFonts w:ascii="Cambria" w:hAnsi="Cambria"/>
          <w:b/>
          <w:sz w:val="24"/>
          <w:szCs w:val="24"/>
        </w:rPr>
        <w:t>R</w:t>
      </w:r>
      <w:r w:rsidR="00CE5BE0" w:rsidRPr="00460570">
        <w:rPr>
          <w:rFonts w:ascii="Cambria" w:hAnsi="Cambria"/>
          <w:b/>
          <w:sz w:val="24"/>
          <w:szCs w:val="24"/>
        </w:rPr>
        <w:t xml:space="preserve">eporting </w:t>
      </w:r>
      <w:r w:rsidR="00CE5BE0">
        <w:rPr>
          <w:rFonts w:ascii="Cambria" w:hAnsi="Cambria"/>
          <w:b/>
          <w:sz w:val="24"/>
          <w:szCs w:val="24"/>
        </w:rPr>
        <w:t>F</w:t>
      </w:r>
      <w:r w:rsidR="00CE5BE0" w:rsidRPr="00460570">
        <w:rPr>
          <w:rFonts w:ascii="Cambria" w:hAnsi="Cambria"/>
          <w:b/>
          <w:sz w:val="24"/>
          <w:szCs w:val="24"/>
        </w:rPr>
        <w:t>ramework</w:t>
      </w:r>
      <w:r w:rsidR="00CE5BE0">
        <w:rPr>
          <w:rFonts w:ascii="Cambria" w:hAnsi="Cambria"/>
          <w:sz w:val="24"/>
          <w:szCs w:val="24"/>
        </w:rPr>
        <w:t>)</w:t>
      </w:r>
      <w:r w:rsidR="00F341CA">
        <w:rPr>
          <w:rFonts w:ascii="Cambria" w:hAnsi="Cambria"/>
          <w:sz w:val="24"/>
          <w:szCs w:val="24"/>
        </w:rPr>
        <w:t>,</w:t>
      </w:r>
      <w:r w:rsidR="00450475">
        <w:rPr>
          <w:rFonts w:ascii="Cambria" w:hAnsi="Cambria"/>
          <w:sz w:val="24"/>
          <w:szCs w:val="24"/>
        </w:rPr>
        <w:t xml:space="preserve"> </w:t>
      </w:r>
      <w:r w:rsidR="00164202">
        <w:rPr>
          <w:rFonts w:ascii="Cambria" w:hAnsi="Cambria"/>
          <w:sz w:val="24"/>
          <w:szCs w:val="24"/>
        </w:rPr>
        <w:t>t</w:t>
      </w:r>
      <w:r w:rsidR="00450475">
        <w:rPr>
          <w:rFonts w:ascii="Cambria" w:hAnsi="Cambria"/>
          <w:sz w:val="24"/>
          <w:szCs w:val="24"/>
        </w:rPr>
        <w:t xml:space="preserve">he relevance of </w:t>
      </w:r>
      <w:r w:rsidR="00164202">
        <w:rPr>
          <w:rFonts w:ascii="Cambria" w:hAnsi="Cambria"/>
          <w:sz w:val="24"/>
          <w:szCs w:val="24"/>
        </w:rPr>
        <w:t xml:space="preserve">the low-carbon transition of </w:t>
      </w:r>
      <w:r w:rsidR="00450475">
        <w:rPr>
          <w:rFonts w:ascii="Cambria" w:hAnsi="Cambria"/>
          <w:sz w:val="24"/>
          <w:szCs w:val="24"/>
        </w:rPr>
        <w:t>Special Purpose Acquisition Companies (</w:t>
      </w:r>
      <w:r w:rsidR="00A62D0A">
        <w:rPr>
          <w:rFonts w:ascii="Cambria" w:hAnsi="Cambria"/>
          <w:sz w:val="24"/>
          <w:szCs w:val="24"/>
        </w:rPr>
        <w:t xml:space="preserve">Hong Kong </w:t>
      </w:r>
      <w:r w:rsidR="00450475" w:rsidRPr="00450475">
        <w:rPr>
          <w:rFonts w:ascii="Cambria" w:hAnsi="Cambria"/>
          <w:b/>
          <w:sz w:val="24"/>
          <w:szCs w:val="24"/>
        </w:rPr>
        <w:t>SPACs</w:t>
      </w:r>
      <w:r w:rsidR="00450475">
        <w:rPr>
          <w:rFonts w:ascii="Cambria" w:hAnsi="Cambria"/>
          <w:sz w:val="24"/>
          <w:szCs w:val="24"/>
        </w:rPr>
        <w:t>)</w:t>
      </w:r>
      <w:r w:rsidR="00F341CA">
        <w:rPr>
          <w:rFonts w:ascii="Cambria" w:hAnsi="Cambria"/>
          <w:sz w:val="24"/>
          <w:szCs w:val="24"/>
        </w:rPr>
        <w:t>,</w:t>
      </w:r>
      <w:r w:rsidR="00483D02">
        <w:rPr>
          <w:rFonts w:ascii="Cambria" w:hAnsi="Cambria"/>
          <w:sz w:val="24"/>
          <w:szCs w:val="24"/>
        </w:rPr>
        <w:t xml:space="preserve"> as well as recent listing developments in the HKEx. </w:t>
      </w:r>
    </w:p>
    <w:p w14:paraId="44ECFD62" w14:textId="77777777" w:rsidR="009B1D77" w:rsidRDefault="00A62D0A" w:rsidP="007F729A">
      <w:pPr>
        <w:jc w:val="both"/>
        <w:rPr>
          <w:rFonts w:ascii="Cambria" w:hAnsi="Cambria"/>
          <w:sz w:val="24"/>
          <w:szCs w:val="24"/>
        </w:rPr>
      </w:pPr>
      <w:r>
        <w:rPr>
          <w:rFonts w:ascii="Cambria" w:hAnsi="Cambria"/>
          <w:b/>
          <w:sz w:val="24"/>
          <w:szCs w:val="24"/>
        </w:rPr>
        <w:t>HKEX</w:t>
      </w:r>
      <w:r w:rsidR="00A03663">
        <w:rPr>
          <w:rFonts w:ascii="Cambria" w:hAnsi="Cambria"/>
          <w:b/>
          <w:sz w:val="24"/>
          <w:szCs w:val="24"/>
        </w:rPr>
        <w:t xml:space="preserve"> to Review</w:t>
      </w:r>
      <w:r>
        <w:rPr>
          <w:rFonts w:ascii="Cambria" w:hAnsi="Cambria"/>
          <w:b/>
          <w:sz w:val="24"/>
          <w:szCs w:val="24"/>
        </w:rPr>
        <w:t xml:space="preserve"> </w:t>
      </w:r>
      <w:r w:rsidR="004125F7">
        <w:rPr>
          <w:rFonts w:ascii="Cambria" w:hAnsi="Cambria"/>
          <w:b/>
          <w:sz w:val="24"/>
          <w:szCs w:val="24"/>
        </w:rPr>
        <w:t>Improv</w:t>
      </w:r>
      <w:r w:rsidR="00A03663">
        <w:rPr>
          <w:rFonts w:ascii="Cambria" w:hAnsi="Cambria"/>
          <w:b/>
          <w:sz w:val="24"/>
          <w:szCs w:val="24"/>
        </w:rPr>
        <w:t>ing</w:t>
      </w:r>
      <w:r w:rsidR="004125F7" w:rsidRPr="00793482">
        <w:rPr>
          <w:rFonts w:ascii="Cambria" w:hAnsi="Cambria"/>
          <w:b/>
          <w:sz w:val="24"/>
          <w:szCs w:val="24"/>
        </w:rPr>
        <w:t xml:space="preserve"> </w:t>
      </w:r>
      <w:r w:rsidR="00793482" w:rsidRPr="00793482">
        <w:rPr>
          <w:rFonts w:ascii="Cambria" w:hAnsi="Cambria"/>
          <w:b/>
          <w:sz w:val="24"/>
          <w:szCs w:val="24"/>
        </w:rPr>
        <w:t>Standards for Climate Disclosure</w:t>
      </w:r>
    </w:p>
    <w:p w14:paraId="52C166FA" w14:textId="77777777" w:rsidR="00793482" w:rsidRDefault="00373D99" w:rsidP="007F729A">
      <w:pPr>
        <w:jc w:val="both"/>
        <w:rPr>
          <w:rFonts w:ascii="Cambria" w:hAnsi="Cambria"/>
          <w:sz w:val="24"/>
          <w:szCs w:val="24"/>
        </w:rPr>
      </w:pPr>
      <w:r>
        <w:rPr>
          <w:rFonts w:ascii="Cambria" w:hAnsi="Cambria"/>
          <w:sz w:val="24"/>
          <w:szCs w:val="24"/>
        </w:rPr>
        <w:t xml:space="preserve">With </w:t>
      </w:r>
      <w:r w:rsidR="0081336F">
        <w:rPr>
          <w:rFonts w:ascii="Cambria" w:hAnsi="Cambria"/>
          <w:sz w:val="24"/>
          <w:szCs w:val="24"/>
        </w:rPr>
        <w:t xml:space="preserve">climate change </w:t>
      </w:r>
      <w:r>
        <w:rPr>
          <w:rFonts w:ascii="Cambria" w:hAnsi="Cambria"/>
          <w:sz w:val="24"/>
          <w:szCs w:val="24"/>
        </w:rPr>
        <w:t xml:space="preserve">issues </w:t>
      </w:r>
      <w:r w:rsidR="003B7A90">
        <w:rPr>
          <w:rFonts w:ascii="Cambria" w:hAnsi="Cambria"/>
          <w:sz w:val="24"/>
          <w:szCs w:val="24"/>
        </w:rPr>
        <w:t>increasingly</w:t>
      </w:r>
      <w:r>
        <w:rPr>
          <w:rFonts w:ascii="Cambria" w:hAnsi="Cambria"/>
          <w:sz w:val="24"/>
          <w:szCs w:val="24"/>
        </w:rPr>
        <w:t xml:space="preserve"> being a </w:t>
      </w:r>
      <w:r w:rsidR="0081336F">
        <w:rPr>
          <w:rFonts w:ascii="Cambria" w:hAnsi="Cambria"/>
          <w:sz w:val="24"/>
          <w:szCs w:val="24"/>
        </w:rPr>
        <w:t xml:space="preserve">pressing issue for </w:t>
      </w:r>
      <w:r>
        <w:rPr>
          <w:rFonts w:ascii="Cambria" w:hAnsi="Cambria"/>
          <w:sz w:val="24"/>
          <w:szCs w:val="24"/>
        </w:rPr>
        <w:t>people worldwide, coupled with the United Nations’ Climate Change Conference (COP26) drawing the world</w:t>
      </w:r>
      <w:r w:rsidR="00356D2F">
        <w:rPr>
          <w:rFonts w:ascii="Cambria" w:hAnsi="Cambria"/>
          <w:sz w:val="24"/>
          <w:szCs w:val="24"/>
        </w:rPr>
        <w:t>’</w:t>
      </w:r>
      <w:r>
        <w:rPr>
          <w:rFonts w:ascii="Cambria" w:hAnsi="Cambria"/>
          <w:sz w:val="24"/>
          <w:szCs w:val="24"/>
        </w:rPr>
        <w:t xml:space="preserve">s attention to the issue in November 2021, </w:t>
      </w:r>
      <w:r w:rsidR="0081336F">
        <w:rPr>
          <w:rFonts w:ascii="Cambria" w:hAnsi="Cambria"/>
          <w:sz w:val="24"/>
          <w:szCs w:val="24"/>
        </w:rPr>
        <w:t xml:space="preserve">regulators </w:t>
      </w:r>
      <w:r>
        <w:rPr>
          <w:rFonts w:ascii="Cambria" w:hAnsi="Cambria"/>
          <w:sz w:val="24"/>
          <w:szCs w:val="24"/>
        </w:rPr>
        <w:t xml:space="preserve">note that the focus </w:t>
      </w:r>
      <w:r w:rsidR="003B7A90">
        <w:rPr>
          <w:rFonts w:ascii="Cambria" w:hAnsi="Cambria"/>
          <w:sz w:val="24"/>
          <w:szCs w:val="24"/>
        </w:rPr>
        <w:t xml:space="preserve">now </w:t>
      </w:r>
      <w:r w:rsidR="00794F5C">
        <w:rPr>
          <w:rFonts w:ascii="Cambria" w:hAnsi="Cambria"/>
          <w:sz w:val="24"/>
          <w:szCs w:val="24"/>
        </w:rPr>
        <w:t xml:space="preserve">is on how </w:t>
      </w:r>
      <w:r>
        <w:rPr>
          <w:rFonts w:ascii="Cambria" w:hAnsi="Cambria"/>
          <w:sz w:val="24"/>
          <w:szCs w:val="24"/>
        </w:rPr>
        <w:t xml:space="preserve">national policies </w:t>
      </w:r>
      <w:r w:rsidR="00794F5C">
        <w:rPr>
          <w:rFonts w:ascii="Cambria" w:hAnsi="Cambria"/>
          <w:sz w:val="24"/>
          <w:szCs w:val="24"/>
        </w:rPr>
        <w:t>and</w:t>
      </w:r>
      <w:r>
        <w:rPr>
          <w:rFonts w:ascii="Cambria" w:hAnsi="Cambria"/>
          <w:sz w:val="24"/>
          <w:szCs w:val="24"/>
        </w:rPr>
        <w:t xml:space="preserve"> regulations can support the transition to a low-carbon and sustainable future. </w:t>
      </w:r>
      <w:r w:rsidR="0028595F">
        <w:rPr>
          <w:rFonts w:ascii="Cambria" w:hAnsi="Cambria"/>
          <w:sz w:val="24"/>
          <w:szCs w:val="24"/>
        </w:rPr>
        <w:t>Global investors have shifted to championing environmental footprints over excess profits, social impact over short-term performance, and governance over growth-at-all-costs.</w:t>
      </w:r>
    </w:p>
    <w:p w14:paraId="60985E82" w14:textId="77777777" w:rsidR="0028595F" w:rsidRDefault="002E314C" w:rsidP="007F729A">
      <w:pPr>
        <w:jc w:val="both"/>
        <w:rPr>
          <w:rFonts w:ascii="Cambria" w:hAnsi="Cambria"/>
          <w:sz w:val="24"/>
          <w:szCs w:val="24"/>
        </w:rPr>
      </w:pPr>
      <w:r>
        <w:rPr>
          <w:rFonts w:ascii="Cambria" w:hAnsi="Cambria"/>
          <w:sz w:val="24"/>
          <w:szCs w:val="24"/>
        </w:rPr>
        <w:t xml:space="preserve">Companies have also noted the </w:t>
      </w:r>
      <w:r w:rsidR="000E2620">
        <w:rPr>
          <w:rFonts w:ascii="Cambria" w:hAnsi="Cambria"/>
          <w:sz w:val="24"/>
          <w:szCs w:val="24"/>
        </w:rPr>
        <w:t>increased and</w:t>
      </w:r>
      <w:r w:rsidR="00284721">
        <w:rPr>
          <w:rFonts w:ascii="Cambria" w:hAnsi="Cambria"/>
          <w:sz w:val="24"/>
          <w:szCs w:val="24"/>
        </w:rPr>
        <w:t xml:space="preserve"> </w:t>
      </w:r>
      <w:r w:rsidR="0064622F">
        <w:rPr>
          <w:rFonts w:ascii="Cambria" w:hAnsi="Cambria"/>
          <w:sz w:val="24"/>
          <w:szCs w:val="24"/>
        </w:rPr>
        <w:t xml:space="preserve">varied </w:t>
      </w:r>
      <w:r w:rsidR="00284721">
        <w:rPr>
          <w:rFonts w:ascii="Cambria" w:hAnsi="Cambria"/>
          <w:sz w:val="24"/>
          <w:szCs w:val="24"/>
        </w:rPr>
        <w:t xml:space="preserve">interests </w:t>
      </w:r>
      <w:r>
        <w:rPr>
          <w:rFonts w:ascii="Cambria" w:hAnsi="Cambria"/>
          <w:sz w:val="24"/>
          <w:szCs w:val="24"/>
        </w:rPr>
        <w:t xml:space="preserve">and are </w:t>
      </w:r>
      <w:r w:rsidR="000E2620">
        <w:rPr>
          <w:rFonts w:ascii="Cambria" w:hAnsi="Cambria"/>
          <w:sz w:val="24"/>
          <w:szCs w:val="24"/>
        </w:rPr>
        <w:t xml:space="preserve">progressively </w:t>
      </w:r>
      <w:r>
        <w:rPr>
          <w:rFonts w:ascii="Cambria" w:hAnsi="Cambria"/>
          <w:sz w:val="24"/>
          <w:szCs w:val="24"/>
        </w:rPr>
        <w:t>conscious o</w:t>
      </w:r>
      <w:r w:rsidR="00356D2F">
        <w:rPr>
          <w:rFonts w:ascii="Cambria" w:hAnsi="Cambria"/>
          <w:sz w:val="24"/>
          <w:szCs w:val="24"/>
        </w:rPr>
        <w:t>f</w:t>
      </w:r>
      <w:r>
        <w:rPr>
          <w:rFonts w:ascii="Cambria" w:hAnsi="Cambria"/>
          <w:sz w:val="24"/>
          <w:szCs w:val="24"/>
        </w:rPr>
        <w:t xml:space="preserve"> consumers’ interests </w:t>
      </w:r>
      <w:r w:rsidR="00284721">
        <w:rPr>
          <w:rFonts w:ascii="Cambria" w:hAnsi="Cambria"/>
          <w:sz w:val="24"/>
          <w:szCs w:val="24"/>
        </w:rPr>
        <w:t xml:space="preserve">as well as </w:t>
      </w:r>
      <w:r>
        <w:rPr>
          <w:rFonts w:ascii="Cambria" w:hAnsi="Cambria"/>
          <w:sz w:val="24"/>
          <w:szCs w:val="24"/>
        </w:rPr>
        <w:t>other stakeholders</w:t>
      </w:r>
      <w:r w:rsidR="0064622F">
        <w:rPr>
          <w:rFonts w:ascii="Cambria" w:hAnsi="Cambria"/>
          <w:sz w:val="24"/>
          <w:szCs w:val="24"/>
        </w:rPr>
        <w:t>. Many are</w:t>
      </w:r>
      <w:r>
        <w:rPr>
          <w:rFonts w:ascii="Cambria" w:hAnsi="Cambria"/>
          <w:sz w:val="24"/>
          <w:szCs w:val="24"/>
        </w:rPr>
        <w:t xml:space="preserve"> acknowledging that their commercial interests must also co-exist with a sustainable environment in which they operate. </w:t>
      </w:r>
    </w:p>
    <w:p w14:paraId="506E8B53" w14:textId="77777777" w:rsidR="0061291B" w:rsidRDefault="009948F3" w:rsidP="007F729A">
      <w:pPr>
        <w:jc w:val="both"/>
        <w:rPr>
          <w:rFonts w:ascii="Cambria" w:hAnsi="Cambria"/>
          <w:sz w:val="24"/>
          <w:szCs w:val="24"/>
        </w:rPr>
      </w:pPr>
      <w:r>
        <w:rPr>
          <w:rFonts w:ascii="Cambria" w:hAnsi="Cambria"/>
          <w:sz w:val="24"/>
          <w:szCs w:val="24"/>
        </w:rPr>
        <w:t>With a heightened focus on the environment</w:t>
      </w:r>
      <w:r w:rsidR="00E106F2">
        <w:rPr>
          <w:rFonts w:ascii="Cambria" w:hAnsi="Cambria"/>
          <w:sz w:val="24"/>
          <w:szCs w:val="24"/>
        </w:rPr>
        <w:t xml:space="preserve"> and sustainability</w:t>
      </w:r>
      <w:r>
        <w:rPr>
          <w:rFonts w:ascii="Cambria" w:hAnsi="Cambria"/>
          <w:sz w:val="24"/>
          <w:szCs w:val="24"/>
        </w:rPr>
        <w:t xml:space="preserve">, </w:t>
      </w:r>
      <w:r w:rsidR="00E106F2">
        <w:rPr>
          <w:rFonts w:ascii="Cambria" w:hAnsi="Cambria"/>
          <w:sz w:val="24"/>
          <w:szCs w:val="24"/>
        </w:rPr>
        <w:t xml:space="preserve">transparent and reliable ESG disclosure </w:t>
      </w:r>
      <w:r w:rsidR="003C0D5F">
        <w:rPr>
          <w:rFonts w:ascii="Cambria" w:hAnsi="Cambria"/>
          <w:sz w:val="24"/>
          <w:szCs w:val="24"/>
        </w:rPr>
        <w:t>will be</w:t>
      </w:r>
      <w:r w:rsidR="0061291B">
        <w:rPr>
          <w:rFonts w:ascii="Cambria" w:hAnsi="Cambria"/>
          <w:sz w:val="24"/>
          <w:szCs w:val="24"/>
        </w:rPr>
        <w:t xml:space="preserve"> a </w:t>
      </w:r>
      <w:r w:rsidR="00E106F2">
        <w:rPr>
          <w:rFonts w:ascii="Cambria" w:hAnsi="Cambria"/>
          <w:sz w:val="24"/>
          <w:szCs w:val="24"/>
        </w:rPr>
        <w:t>key</w:t>
      </w:r>
      <w:r w:rsidR="0061291B">
        <w:rPr>
          <w:rFonts w:ascii="Cambria" w:hAnsi="Cambria"/>
          <w:sz w:val="24"/>
          <w:szCs w:val="24"/>
        </w:rPr>
        <w:t xml:space="preserve"> step</w:t>
      </w:r>
      <w:r w:rsidR="003C0D5F">
        <w:rPr>
          <w:rFonts w:ascii="Cambria" w:hAnsi="Cambria"/>
          <w:sz w:val="24"/>
          <w:szCs w:val="24"/>
        </w:rPr>
        <w:t xml:space="preserve"> to prevent</w:t>
      </w:r>
      <w:r w:rsidR="00E106F2">
        <w:rPr>
          <w:rFonts w:ascii="Cambria" w:hAnsi="Cambria"/>
          <w:sz w:val="24"/>
          <w:szCs w:val="24"/>
        </w:rPr>
        <w:t xml:space="preserve"> greenwashing</w:t>
      </w:r>
      <w:r w:rsidR="00E106F2">
        <w:rPr>
          <w:rStyle w:val="a5"/>
          <w:rFonts w:ascii="Cambria" w:hAnsi="Cambria"/>
          <w:sz w:val="24"/>
          <w:szCs w:val="24"/>
        </w:rPr>
        <w:footnoteReference w:id="1"/>
      </w:r>
      <w:r w:rsidR="00E106F2">
        <w:rPr>
          <w:rFonts w:ascii="Cambria" w:hAnsi="Cambria"/>
          <w:sz w:val="24"/>
          <w:szCs w:val="24"/>
        </w:rPr>
        <w:t xml:space="preserve"> </w:t>
      </w:r>
      <w:r w:rsidR="00DE4BD4">
        <w:rPr>
          <w:rFonts w:ascii="Cambria" w:hAnsi="Cambria"/>
          <w:sz w:val="24"/>
          <w:szCs w:val="24"/>
        </w:rPr>
        <w:t xml:space="preserve">from stalling the global transition to a low-carbon economy. </w:t>
      </w:r>
      <w:r w:rsidR="0061291B">
        <w:rPr>
          <w:rFonts w:ascii="Cambria" w:hAnsi="Cambria"/>
          <w:sz w:val="24"/>
          <w:szCs w:val="24"/>
        </w:rPr>
        <w:t xml:space="preserve">The HKEx has made steps in </w:t>
      </w:r>
      <w:r w:rsidR="00C9304F">
        <w:rPr>
          <w:rFonts w:ascii="Cambria" w:hAnsi="Cambria"/>
          <w:sz w:val="24"/>
          <w:szCs w:val="24"/>
        </w:rPr>
        <w:t>creating uniform ESG rules</w:t>
      </w:r>
      <w:r w:rsidR="0061291B">
        <w:rPr>
          <w:rFonts w:ascii="Cambria" w:hAnsi="Cambria"/>
          <w:sz w:val="24"/>
          <w:szCs w:val="24"/>
        </w:rPr>
        <w:t xml:space="preserve"> between issuers, investors, exchanges,</w:t>
      </w:r>
      <w:r w:rsidR="00DD56EA">
        <w:rPr>
          <w:rFonts w:ascii="Cambria" w:hAnsi="Cambria"/>
          <w:sz w:val="24"/>
          <w:szCs w:val="24"/>
        </w:rPr>
        <w:t xml:space="preserve"> and regulators, believing it to be</w:t>
      </w:r>
      <w:r w:rsidR="0061291B">
        <w:rPr>
          <w:rFonts w:ascii="Cambria" w:hAnsi="Cambria"/>
          <w:sz w:val="24"/>
          <w:szCs w:val="24"/>
        </w:rPr>
        <w:t xml:space="preserve"> essential</w:t>
      </w:r>
      <w:r w:rsidR="003C0D5F">
        <w:rPr>
          <w:rFonts w:ascii="Cambria" w:hAnsi="Cambria"/>
          <w:sz w:val="24"/>
          <w:szCs w:val="24"/>
        </w:rPr>
        <w:t xml:space="preserve"> that collaboration between all parties will lead to a green and sustainable financial ecosystem. </w:t>
      </w:r>
    </w:p>
    <w:p w14:paraId="3BE3D0C9" w14:textId="77777777" w:rsidR="00BD7CA2" w:rsidRDefault="00AF3262" w:rsidP="007F729A">
      <w:pPr>
        <w:jc w:val="both"/>
        <w:rPr>
          <w:rFonts w:ascii="Cambria" w:hAnsi="Cambria"/>
          <w:sz w:val="24"/>
          <w:szCs w:val="24"/>
        </w:rPr>
      </w:pPr>
      <w:r>
        <w:rPr>
          <w:rFonts w:ascii="Cambria" w:hAnsi="Cambria"/>
          <w:sz w:val="24"/>
          <w:szCs w:val="24"/>
        </w:rPr>
        <w:t xml:space="preserve">Throughout recent years, there have been efforts </w:t>
      </w:r>
      <w:r w:rsidR="001419F6">
        <w:rPr>
          <w:rFonts w:ascii="Cambria" w:hAnsi="Cambria"/>
          <w:sz w:val="24"/>
          <w:szCs w:val="24"/>
        </w:rPr>
        <w:t xml:space="preserve">to improve climate disclosure. The below chart shows actions </w:t>
      </w:r>
      <w:r>
        <w:rPr>
          <w:rFonts w:ascii="Cambria" w:hAnsi="Cambria"/>
          <w:sz w:val="24"/>
          <w:szCs w:val="24"/>
        </w:rPr>
        <w:t xml:space="preserve">on </w:t>
      </w:r>
      <w:r w:rsidR="003A0D2E">
        <w:rPr>
          <w:rFonts w:ascii="Cambria" w:hAnsi="Cambria"/>
          <w:sz w:val="24"/>
          <w:szCs w:val="24"/>
        </w:rPr>
        <w:t xml:space="preserve">an </w:t>
      </w:r>
      <w:r>
        <w:rPr>
          <w:rFonts w:ascii="Cambria" w:hAnsi="Cambria"/>
          <w:sz w:val="24"/>
          <w:szCs w:val="24"/>
        </w:rPr>
        <w:t>international level, local level, and from the HKEx in order</w:t>
      </w:r>
      <w:r w:rsidR="00450686">
        <w:rPr>
          <w:rFonts w:ascii="Cambria" w:hAnsi="Cambria"/>
          <w:sz w:val="24"/>
          <w:szCs w:val="24"/>
        </w:rPr>
        <w:t xml:space="preserve"> to improve climate disclosure:</w:t>
      </w:r>
    </w:p>
    <w:p w14:paraId="2DCD7C7F" w14:textId="77777777" w:rsidR="003D6E92" w:rsidRDefault="003D6E92" w:rsidP="007F729A">
      <w:pPr>
        <w:jc w:val="both"/>
        <w:rPr>
          <w:rFonts w:ascii="Cambria" w:hAnsi="Cambria"/>
          <w:b/>
          <w:sz w:val="24"/>
          <w:szCs w:val="24"/>
        </w:rPr>
      </w:pPr>
    </w:p>
    <w:p w14:paraId="3F2DE6EF" w14:textId="77777777" w:rsidR="003D6E92" w:rsidRDefault="003D6E92" w:rsidP="007F729A">
      <w:pPr>
        <w:jc w:val="both"/>
        <w:rPr>
          <w:rFonts w:ascii="Cambria" w:hAnsi="Cambria"/>
          <w:b/>
          <w:sz w:val="24"/>
          <w:szCs w:val="24"/>
        </w:rPr>
      </w:pPr>
    </w:p>
    <w:p w14:paraId="5F012DA6" w14:textId="77777777" w:rsidR="003D6E92" w:rsidRDefault="003D6E92" w:rsidP="007F729A">
      <w:pPr>
        <w:jc w:val="both"/>
        <w:rPr>
          <w:rFonts w:ascii="Cambria" w:hAnsi="Cambria"/>
          <w:b/>
          <w:sz w:val="24"/>
          <w:szCs w:val="24"/>
        </w:rPr>
      </w:pPr>
    </w:p>
    <w:p w14:paraId="4B411671" w14:textId="77777777" w:rsidR="003D6E92" w:rsidRDefault="003D6E92" w:rsidP="007F729A">
      <w:pPr>
        <w:jc w:val="both"/>
        <w:rPr>
          <w:rFonts w:ascii="Cambria" w:hAnsi="Cambria"/>
          <w:b/>
          <w:sz w:val="24"/>
          <w:szCs w:val="24"/>
        </w:rPr>
      </w:pPr>
    </w:p>
    <w:p w14:paraId="1B06BE6D" w14:textId="77777777" w:rsidR="00450686" w:rsidRPr="00450686" w:rsidRDefault="003651FA" w:rsidP="007F729A">
      <w:pPr>
        <w:jc w:val="both"/>
        <w:rPr>
          <w:rFonts w:ascii="Cambria" w:hAnsi="Cambria"/>
          <w:b/>
          <w:sz w:val="24"/>
          <w:szCs w:val="24"/>
        </w:rPr>
      </w:pPr>
      <w:r w:rsidRPr="003D3002">
        <w:rPr>
          <w:rFonts w:ascii="Cambria" w:hAnsi="Cambria"/>
          <w:b/>
          <w:noProof/>
          <w:color w:val="C00000"/>
          <w:sz w:val="24"/>
          <w:szCs w:val="24"/>
          <w:lang w:val="en-US" w:eastAsia="en-US"/>
        </w:rPr>
        <w:lastRenderedPageBreak/>
        <mc:AlternateContent>
          <mc:Choice Requires="wps">
            <w:drawing>
              <wp:anchor distT="45720" distB="45720" distL="114300" distR="114300" simplePos="0" relativeHeight="251662336" behindDoc="0" locked="0" layoutInCell="1" allowOverlap="1" wp14:anchorId="39C4DCCE" wp14:editId="5057A6B3">
                <wp:simplePos x="0" y="0"/>
                <wp:positionH relativeFrom="column">
                  <wp:posOffset>2870835</wp:posOffset>
                </wp:positionH>
                <wp:positionV relativeFrom="paragraph">
                  <wp:posOffset>0</wp:posOffset>
                </wp:positionV>
                <wp:extent cx="1668145" cy="6705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670560"/>
                        </a:xfrm>
                        <a:prstGeom prst="rect">
                          <a:avLst/>
                        </a:prstGeom>
                        <a:noFill/>
                        <a:ln w="9525">
                          <a:noFill/>
                          <a:miter lim="800000"/>
                          <a:headEnd/>
                          <a:tailEnd/>
                        </a:ln>
                      </wps:spPr>
                      <wps:txbx>
                        <w:txbxContent>
                          <w:p w14:paraId="0A829475" w14:textId="77777777" w:rsidR="008A0E1C" w:rsidRPr="00A776D6" w:rsidRDefault="008A0E1C" w:rsidP="008A0E1C">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IFRS Foundation announcing the establishment of ISSB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4DCCE" id="_x0000_t202" coordsize="21600,21600" o:spt="202" path="m,l,21600r21600,l21600,xe">
                <v:stroke joinstyle="miter"/>
                <v:path gradientshapeok="t" o:connecttype="rect"/>
              </v:shapetype>
              <v:shape id="Text Box 3" o:spid="_x0000_s1026" type="#_x0000_t202" style="position:absolute;left:0;text-align:left;margin-left:226.05pt;margin-top:0;width:131.35pt;height:5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" filled="f" stroked="f">
                <v:textbox>
                  <w:txbxContent>
                    <w:p w14:paraId="0A829475" w14:textId="77777777" w:rsidR="008A0E1C" w:rsidRPr="00A776D6" w:rsidRDefault="008A0E1C" w:rsidP="008A0E1C">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IFRS Foundation announcing the establishment of ISSB</w:t>
                      </w:r>
                    </w:p>
                  </w:txbxContent>
                </v:textbox>
                <w10:wrap type="square"/>
              </v:shape>
            </w:pict>
          </mc:Fallback>
        </mc:AlternateContent>
      </w:r>
      <w:r w:rsidR="00E70CD7" w:rsidRPr="003D3002">
        <w:rPr>
          <w:rFonts w:ascii="Cambria" w:hAnsi="Cambria"/>
          <w:b/>
          <w:noProof/>
          <w:color w:val="C00000"/>
          <w:sz w:val="24"/>
          <w:szCs w:val="24"/>
          <w:lang w:val="en-US" w:eastAsia="en-US"/>
        </w:rPr>
        <mc:AlternateContent>
          <mc:Choice Requires="wps">
            <w:drawing>
              <wp:anchor distT="45720" distB="45720" distL="114300" distR="114300" simplePos="0" relativeHeight="251660288" behindDoc="0" locked="0" layoutInCell="1" allowOverlap="1" wp14:anchorId="4DA2EF07" wp14:editId="7EB8BCC0">
                <wp:simplePos x="0" y="0"/>
                <wp:positionH relativeFrom="column">
                  <wp:posOffset>1109980</wp:posOffset>
                </wp:positionH>
                <wp:positionV relativeFrom="paragraph">
                  <wp:posOffset>0</wp:posOffset>
                </wp:positionV>
                <wp:extent cx="1289685" cy="4864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486410"/>
                        </a:xfrm>
                        <a:prstGeom prst="rect">
                          <a:avLst/>
                        </a:prstGeom>
                        <a:noFill/>
                        <a:ln w="9525">
                          <a:noFill/>
                          <a:miter lim="800000"/>
                          <a:headEnd/>
                          <a:tailEnd/>
                        </a:ln>
                      </wps:spPr>
                      <wps:txbx>
                        <w:txbxContent>
                          <w:p w14:paraId="03C5E85D" w14:textId="77777777" w:rsidR="00450686" w:rsidRPr="00A776D6" w:rsidRDefault="00450686">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TCFD</w:t>
                            </w:r>
                            <w:r w:rsidR="003157D8" w:rsidRPr="00A776D6">
                              <w:rPr>
                                <w:rFonts w:ascii="Cambria" w:hAnsi="Cambria"/>
                                <w:lang w:val="en-US"/>
                                <w14:textOutline w14:w="9525" w14:cap="rnd" w14:cmpd="sng" w14:algn="ctr">
                                  <w14:noFill/>
                                  <w14:prstDash w14:val="solid"/>
                                  <w14:bevel/>
                                </w14:textOutline>
                              </w:rPr>
                              <w:t>’s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2EF07" id="Text Box 2" o:spid="_x0000_s1027" type="#_x0000_t202" style="position:absolute;left:0;text-align:left;margin-left:87.4pt;margin-top:0;width:101.55pt;height:3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" filled="f" stroked="f">
                <v:textbox>
                  <w:txbxContent>
                    <w:p w14:paraId="03C5E85D" w14:textId="77777777" w:rsidR="00450686" w:rsidRPr="00A776D6" w:rsidRDefault="00450686">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TCFD</w:t>
                      </w:r>
                      <w:r w:rsidR="003157D8" w:rsidRPr="00A776D6">
                        <w:rPr>
                          <w:rFonts w:ascii="Cambria" w:hAnsi="Cambria"/>
                          <w:lang w:val="en-US"/>
                          <w14:textOutline w14:w="9525" w14:cap="rnd" w14:cmpd="sng" w14:algn="ctr">
                            <w14:noFill/>
                            <w14:prstDash w14:val="solid"/>
                            <w14:bevel/>
                          </w14:textOutline>
                        </w:rPr>
                        <w:t>’s recommendations</w:t>
                      </w:r>
                    </w:p>
                  </w:txbxContent>
                </v:textbox>
                <w10:wrap type="square"/>
              </v:shape>
            </w:pict>
          </mc:Fallback>
        </mc:AlternateContent>
      </w:r>
      <w:r w:rsidR="001D3D48" w:rsidRPr="003D3002">
        <w:rPr>
          <w:rFonts w:ascii="Cambria" w:hAnsi="Cambria"/>
          <w:b/>
          <w:noProof/>
          <w:color w:val="C00000"/>
          <w:sz w:val="24"/>
          <w:szCs w:val="24"/>
          <w:lang w:val="en-US" w:eastAsia="en-US"/>
        </w:rPr>
        <mc:AlternateContent>
          <mc:Choice Requires="wps">
            <w:drawing>
              <wp:anchor distT="45720" distB="45720" distL="114300" distR="114300" simplePos="0" relativeHeight="251664384" behindDoc="0" locked="0" layoutInCell="1" allowOverlap="1" wp14:anchorId="102E1075" wp14:editId="523A11F9">
                <wp:simplePos x="0" y="0"/>
                <wp:positionH relativeFrom="column">
                  <wp:posOffset>4472779</wp:posOffset>
                </wp:positionH>
                <wp:positionV relativeFrom="paragraph">
                  <wp:posOffset>0</wp:posOffset>
                </wp:positionV>
                <wp:extent cx="1893570" cy="100901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009015"/>
                        </a:xfrm>
                        <a:prstGeom prst="rect">
                          <a:avLst/>
                        </a:prstGeom>
                        <a:noFill/>
                        <a:ln w="9525">
                          <a:noFill/>
                          <a:miter lim="800000"/>
                          <a:headEnd/>
                          <a:tailEnd/>
                        </a:ln>
                      </wps:spPr>
                      <wps:txbx>
                        <w:txbxContent>
                          <w:p w14:paraId="10C9D039" w14:textId="77777777" w:rsidR="00FC3B2C" w:rsidRPr="00A776D6" w:rsidRDefault="00FC3B2C" w:rsidP="00FC3B2C">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ISSB published the exposure drafts of climate and general sustainability disclosures. New ISSB standards expected by the end of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E1075" id="Text Box 4" o:spid="_x0000_s1028" type="#_x0000_t202" style="position:absolute;left:0;text-align:left;margin-left:352.2pt;margin-top:0;width:149.1pt;height:7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" filled="f" stroked="f">
                <v:textbox>
                  <w:txbxContent>
                    <w:p w14:paraId="10C9D039" w14:textId="77777777" w:rsidR="00FC3B2C" w:rsidRPr="00A776D6" w:rsidRDefault="00FC3B2C" w:rsidP="00FC3B2C">
                      <w:pPr>
                        <w:rPr>
                          <w:rFonts w:ascii="Cambria" w:hAnsi="Cambria"/>
                          <w:lang w:val="en-US"/>
                          <w14:textOutline w14:w="9525" w14:cap="rnd" w14:cmpd="sng" w14:algn="ctr">
                            <w14:noFill/>
                            <w14:prstDash w14:val="solid"/>
                            <w14:bevel/>
                          </w14:textOutline>
                        </w:rPr>
                      </w:pPr>
                      <w:r w:rsidRPr="00A776D6">
                        <w:rPr>
                          <w:rFonts w:ascii="Cambria" w:hAnsi="Cambria"/>
                          <w:lang w:val="en-US"/>
                          <w14:textOutline w14:w="9525" w14:cap="rnd" w14:cmpd="sng" w14:algn="ctr">
                            <w14:noFill/>
                            <w14:prstDash w14:val="solid"/>
                            <w14:bevel/>
                          </w14:textOutline>
                        </w:rPr>
                        <w:t>ISSB published the exposure drafts of climate and general sustainability disclosures. New ISSB standards expected by the end of 2022</w:t>
                      </w:r>
                    </w:p>
                  </w:txbxContent>
                </v:textbox>
                <w10:wrap type="square"/>
              </v:shape>
            </w:pict>
          </mc:Fallback>
        </mc:AlternateContent>
      </w:r>
      <w:r w:rsidR="00450686" w:rsidRPr="003D3002">
        <w:rPr>
          <w:rFonts w:ascii="Cambria" w:hAnsi="Cambria"/>
          <w:b/>
          <w:color w:val="C00000"/>
          <w:sz w:val="24"/>
          <w:szCs w:val="24"/>
        </w:rPr>
        <w:t>International</w:t>
      </w:r>
      <w:r w:rsidR="001D3D48" w:rsidRPr="001D3D48">
        <w:rPr>
          <w:rStyle w:val="a5"/>
          <w:rFonts w:ascii="Cambria" w:hAnsi="Cambria"/>
          <w:sz w:val="24"/>
          <w:szCs w:val="24"/>
        </w:rPr>
        <w:footnoteReference w:id="2"/>
      </w:r>
    </w:p>
    <w:p w14:paraId="6CC4191D" w14:textId="77777777" w:rsidR="00450686" w:rsidRDefault="00005B35" w:rsidP="007F729A">
      <w:pPr>
        <w:jc w:val="both"/>
        <w:rPr>
          <w:rFonts w:ascii="Cambria" w:hAnsi="Cambria"/>
          <w:sz w:val="24"/>
          <w:szCs w:val="24"/>
        </w:rPr>
      </w:pPr>
      <w:r>
        <w:rPr>
          <w:rFonts w:ascii="Cambria" w:hAnsi="Cambria"/>
          <w:noProof/>
          <w:sz w:val="24"/>
          <w:szCs w:val="24"/>
          <w:lang w:val="en-US" w:eastAsia="en-US"/>
        </w:rPr>
        <mc:AlternateContent>
          <mc:Choice Requires="wps">
            <w:drawing>
              <wp:anchor distT="0" distB="0" distL="114300" distR="114300" simplePos="0" relativeHeight="251694080" behindDoc="0" locked="0" layoutInCell="1" allowOverlap="1" wp14:anchorId="18D06383" wp14:editId="0D865B34">
                <wp:simplePos x="0" y="0"/>
                <wp:positionH relativeFrom="column">
                  <wp:posOffset>1100455</wp:posOffset>
                </wp:positionH>
                <wp:positionV relativeFrom="paragraph">
                  <wp:posOffset>141605</wp:posOffset>
                </wp:positionV>
                <wp:extent cx="50165" cy="57150"/>
                <wp:effectExtent l="0" t="0" r="26035" b="19050"/>
                <wp:wrapNone/>
                <wp:docPr id="21" name="Oval 21"/>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32D4EB" id="Oval 21" o:spid="_x0000_s1026" style="position:absolute;margin-left:86.65pt;margin-top:11.15pt;width:3.95pt;height: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" filled="f" strokecolor="black [3213]">
                <v:stroke joinstyle="miter"/>
              </v:oval>
            </w:pict>
          </mc:Fallback>
        </mc:AlternateContent>
      </w:r>
      <w:r>
        <w:rPr>
          <w:rFonts w:ascii="Cambria" w:hAnsi="Cambria"/>
          <w:noProof/>
          <w:sz w:val="24"/>
          <w:szCs w:val="24"/>
          <w:lang w:val="en-US" w:eastAsia="en-US"/>
        </w:rPr>
        <mc:AlternateContent>
          <mc:Choice Requires="wps">
            <w:drawing>
              <wp:anchor distT="0" distB="0" distL="114300" distR="114300" simplePos="0" relativeHeight="251678720" behindDoc="0" locked="0" layoutInCell="1" allowOverlap="1" wp14:anchorId="76659FB9" wp14:editId="33AD6123">
                <wp:simplePos x="0" y="0"/>
                <wp:positionH relativeFrom="column">
                  <wp:posOffset>1125220</wp:posOffset>
                </wp:positionH>
                <wp:positionV relativeFrom="paragraph">
                  <wp:posOffset>193040</wp:posOffset>
                </wp:positionV>
                <wp:extent cx="0" cy="1824990"/>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0" cy="182499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EA7BF"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15.2pt" to="88.6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" strokecolor="black [3200]">
                <v:stroke joinstyle="miter"/>
              </v:line>
            </w:pict>
          </mc:Fallback>
        </mc:AlternateContent>
      </w:r>
      <w:r w:rsidR="0010799E">
        <w:rPr>
          <w:rFonts w:ascii="Cambria" w:hAnsi="Cambria"/>
          <w:sz w:val="24"/>
          <w:szCs w:val="24"/>
        </w:rPr>
        <w:t xml:space="preserve">                                              </w:t>
      </w:r>
    </w:p>
    <w:p w14:paraId="3A044C3F" w14:textId="77777777" w:rsidR="003D6E92" w:rsidRDefault="00594173" w:rsidP="007F729A">
      <w:pPr>
        <w:jc w:val="both"/>
        <w:rPr>
          <w:rFonts w:ascii="Cambria" w:hAnsi="Cambria"/>
          <w:b/>
          <w:sz w:val="24"/>
          <w:szCs w:val="24"/>
        </w:rPr>
      </w:pPr>
      <w:r>
        <w:rPr>
          <w:rFonts w:ascii="Cambria" w:hAnsi="Cambria"/>
          <w:noProof/>
          <w:sz w:val="24"/>
          <w:szCs w:val="24"/>
          <w:lang w:val="en-US" w:eastAsia="en-US"/>
        </w:rPr>
        <mc:AlternateContent>
          <mc:Choice Requires="wps">
            <w:drawing>
              <wp:anchor distT="0" distB="0" distL="114300" distR="114300" simplePos="0" relativeHeight="251706368" behindDoc="0" locked="0" layoutInCell="1" allowOverlap="1" wp14:anchorId="1D7448F8" wp14:editId="11200FFD">
                <wp:simplePos x="0" y="0"/>
                <wp:positionH relativeFrom="column">
                  <wp:posOffset>4138930</wp:posOffset>
                </wp:positionH>
                <wp:positionV relativeFrom="paragraph">
                  <wp:posOffset>26670</wp:posOffset>
                </wp:positionV>
                <wp:extent cx="50165" cy="57150"/>
                <wp:effectExtent l="0" t="0" r="26035" b="19050"/>
                <wp:wrapNone/>
                <wp:docPr id="27" name="Oval 27"/>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505249" id="Oval 27" o:spid="_x0000_s1026" style="position:absolute;margin-left:325.9pt;margin-top:2.1pt;width:3.95pt;height: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" filled="f" strokecolor="black [3213]">
                <v:stroke joinstyle="miter"/>
              </v:oval>
            </w:pict>
          </mc:Fallback>
        </mc:AlternateContent>
      </w:r>
      <w:r w:rsidR="002C1105">
        <w:rPr>
          <w:rFonts w:ascii="Cambria" w:hAnsi="Cambria"/>
          <w:noProof/>
          <w:sz w:val="24"/>
          <w:szCs w:val="24"/>
          <w:lang w:val="en-US" w:eastAsia="en-US"/>
        </w:rPr>
        <mc:AlternateContent>
          <mc:Choice Requires="wps">
            <w:drawing>
              <wp:anchor distT="0" distB="0" distL="114300" distR="114300" simplePos="0" relativeHeight="251693056" behindDoc="0" locked="0" layoutInCell="1" allowOverlap="1" wp14:anchorId="161211BD" wp14:editId="4E3F354F">
                <wp:simplePos x="0" y="0"/>
                <wp:positionH relativeFrom="column">
                  <wp:posOffset>4166060</wp:posOffset>
                </wp:positionH>
                <wp:positionV relativeFrom="paragraph">
                  <wp:posOffset>79881</wp:posOffset>
                </wp:positionV>
                <wp:extent cx="0" cy="1648379"/>
                <wp:effectExtent l="0" t="0" r="19050" b="28575"/>
                <wp:wrapNone/>
                <wp:docPr id="20" name="Straight Connector 20"/>
                <wp:cNvGraphicFramePr/>
                <a:graphic xmlns:a="http://schemas.openxmlformats.org/drawingml/2006/main">
                  <a:graphicData uri="http://schemas.microsoft.com/office/word/2010/wordprocessingShape">
                    <wps:wsp>
                      <wps:cNvCnPr/>
                      <wps:spPr>
                        <a:xfrm flipH="1">
                          <a:off x="0" y="0"/>
                          <a:ext cx="0" cy="1648379"/>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36949" id="Straight Connector 2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05pt,6.3pt" to="328.05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" strokecolor="black [3200]">
                <v:stroke joinstyle="miter"/>
              </v:line>
            </w:pict>
          </mc:Fallback>
        </mc:AlternateContent>
      </w:r>
    </w:p>
    <w:p w14:paraId="51EDD724" w14:textId="77777777" w:rsidR="003D6E92" w:rsidRDefault="003651FA" w:rsidP="007F729A">
      <w:pPr>
        <w:jc w:val="both"/>
        <w:rPr>
          <w:rFonts w:ascii="Cambria" w:hAnsi="Cambria"/>
          <w:b/>
          <w:sz w:val="24"/>
          <w:szCs w:val="24"/>
        </w:rPr>
      </w:pPr>
      <w:r>
        <w:rPr>
          <w:rFonts w:ascii="Cambria" w:hAnsi="Cambria"/>
          <w:noProof/>
          <w:sz w:val="24"/>
          <w:szCs w:val="24"/>
          <w:lang w:val="en-US" w:eastAsia="en-US"/>
        </w:rPr>
        <mc:AlternateContent>
          <mc:Choice Requires="wps">
            <w:drawing>
              <wp:anchor distT="0" distB="0" distL="114300" distR="114300" simplePos="0" relativeHeight="251670528" behindDoc="0" locked="0" layoutInCell="1" allowOverlap="1" wp14:anchorId="69ECF3A2" wp14:editId="424B892F">
                <wp:simplePos x="0" y="0"/>
                <wp:positionH relativeFrom="column">
                  <wp:posOffset>1381125</wp:posOffset>
                </wp:positionH>
                <wp:positionV relativeFrom="paragraph">
                  <wp:posOffset>73660</wp:posOffset>
                </wp:positionV>
                <wp:extent cx="1522730" cy="10375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037590"/>
                        </a:xfrm>
                        <a:prstGeom prst="rect">
                          <a:avLst/>
                        </a:prstGeom>
                        <a:noFill/>
                        <a:ln w="9525">
                          <a:noFill/>
                          <a:miter lim="800000"/>
                          <a:headEnd/>
                          <a:tailEnd/>
                        </a:ln>
                      </wps:spPr>
                      <wps:txbx>
                        <w:txbxContent>
                          <w:p w14:paraId="797ECAA7" w14:textId="77777777" w:rsidR="001D3D48" w:rsidRPr="008A0E1C" w:rsidRDefault="001D3D48" w:rsidP="001D3D48">
                            <w:pPr>
                              <w:rPr>
                                <w:rFonts w:ascii="Cambria" w:hAnsi="Cambria"/>
                                <w:lang w:val="en-US"/>
                              </w:rPr>
                            </w:pPr>
                            <w:r>
                              <w:rPr>
                                <w:rFonts w:ascii="Cambria" w:hAnsi="Cambria"/>
                                <w:lang w:val="en-US"/>
                              </w:rPr>
                              <w:t>Cross-agency steering group announces mandatory TCDF-aligned climate disclosures by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F3A2" id="Text Box 5" o:spid="_x0000_s1029" type="#_x0000_t202" style="position:absolute;left:0;text-align:left;margin-left:108.75pt;margin-top:5.8pt;width:119.9pt;height:8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" filled="f" stroked="f">
                <v:textbox>
                  <w:txbxContent>
                    <w:p w14:paraId="797ECAA7" w14:textId="77777777" w:rsidR="001D3D48" w:rsidRPr="008A0E1C" w:rsidRDefault="001D3D48" w:rsidP="001D3D48">
                      <w:pPr>
                        <w:rPr>
                          <w:rFonts w:ascii="Cambria" w:hAnsi="Cambria"/>
                          <w:lang w:val="en-US"/>
                        </w:rPr>
                      </w:pPr>
                      <w:r>
                        <w:rPr>
                          <w:rFonts w:ascii="Cambria" w:hAnsi="Cambria"/>
                          <w:lang w:val="en-US"/>
                        </w:rPr>
                        <w:t>Cross-agency steering group announces mandatory TCDF-aligned climate disclosures by 2025</w:t>
                      </w:r>
                    </w:p>
                  </w:txbxContent>
                </v:textbox>
                <w10:wrap type="square"/>
              </v:shape>
            </w:pict>
          </mc:Fallback>
        </mc:AlternateContent>
      </w:r>
      <w:r>
        <w:rPr>
          <w:rFonts w:ascii="Cambria" w:hAnsi="Cambria"/>
          <w:noProof/>
          <w:sz w:val="24"/>
          <w:szCs w:val="24"/>
          <w:lang w:val="en-US" w:eastAsia="en-US"/>
        </w:rPr>
        <mc:AlternateContent>
          <mc:Choice Requires="wps">
            <w:drawing>
              <wp:anchor distT="0" distB="0" distL="114300" distR="114300" simplePos="0" relativeHeight="251671552" behindDoc="0" locked="0" layoutInCell="1" allowOverlap="1" wp14:anchorId="66DAA929" wp14:editId="6D9888F8">
                <wp:simplePos x="0" y="0"/>
                <wp:positionH relativeFrom="column">
                  <wp:posOffset>2844800</wp:posOffset>
                </wp:positionH>
                <wp:positionV relativeFrom="paragraph">
                  <wp:posOffset>73025</wp:posOffset>
                </wp:positionV>
                <wp:extent cx="1289685" cy="10096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009650"/>
                        </a:xfrm>
                        <a:prstGeom prst="rect">
                          <a:avLst/>
                        </a:prstGeom>
                        <a:noFill/>
                        <a:ln w="9525">
                          <a:noFill/>
                          <a:miter lim="800000"/>
                          <a:headEnd/>
                          <a:tailEnd/>
                        </a:ln>
                      </wps:spPr>
                      <wps:txbx>
                        <w:txbxContent>
                          <w:p w14:paraId="50C51973" w14:textId="77777777" w:rsidR="001D3D48" w:rsidRPr="008A0E1C" w:rsidRDefault="001D3D48" w:rsidP="001D3D48">
                            <w:pPr>
                              <w:rPr>
                                <w:rFonts w:ascii="Cambria" w:hAnsi="Cambria"/>
                                <w:lang w:val="en-US"/>
                              </w:rPr>
                            </w:pPr>
                            <w:r>
                              <w:rPr>
                                <w:rFonts w:ascii="Cambria" w:hAnsi="Cambria"/>
                                <w:lang w:val="en-US"/>
                              </w:rPr>
                              <w:t>HK’s carbon neutrality target by 2050 and Hong Kong Climate Action Plan 2050</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DAA929" id="Text Box 7" o:spid="_x0000_s1030" type="#_x0000_t202" style="position:absolute;left:0;text-align:left;margin-left:224pt;margin-top:5.75pt;width:101.55pt;height:7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" filled="f" stroked="f">
                <v:textbox>
                  <w:txbxContent>
                    <w:p w14:paraId="50C51973" w14:textId="77777777" w:rsidR="001D3D48" w:rsidRPr="008A0E1C" w:rsidRDefault="001D3D48" w:rsidP="001D3D48">
                      <w:pPr>
                        <w:rPr>
                          <w:rFonts w:ascii="Cambria" w:hAnsi="Cambria"/>
                          <w:lang w:val="en-US"/>
                        </w:rPr>
                      </w:pPr>
                      <w:r>
                        <w:rPr>
                          <w:rFonts w:ascii="Cambria" w:hAnsi="Cambria"/>
                          <w:lang w:val="en-US"/>
                        </w:rPr>
                        <w:t>HK’s carbon neutrality target by 2050 and Hong Kong Climate Action Plan 2050</w:t>
                      </w:r>
                    </w:p>
                  </w:txbxContent>
                </v:textbox>
                <w10:wrap type="square"/>
              </v:shape>
            </w:pict>
          </mc:Fallback>
        </mc:AlternateContent>
      </w:r>
      <w:r w:rsidR="001E1E0A">
        <w:rPr>
          <w:rFonts w:ascii="Cambria" w:hAnsi="Cambria"/>
          <w:noProof/>
          <w:sz w:val="24"/>
          <w:szCs w:val="24"/>
          <w:lang w:val="en-US" w:eastAsia="en-US"/>
        </w:rPr>
        <mc:AlternateContent>
          <mc:Choice Requires="wps">
            <w:drawing>
              <wp:anchor distT="0" distB="0" distL="114300" distR="114300" simplePos="0" relativeHeight="251708416" behindDoc="0" locked="0" layoutInCell="1" allowOverlap="1" wp14:anchorId="0FCB94B2" wp14:editId="10143B39">
                <wp:simplePos x="0" y="0"/>
                <wp:positionH relativeFrom="column">
                  <wp:posOffset>5661660</wp:posOffset>
                </wp:positionH>
                <wp:positionV relativeFrom="paragraph">
                  <wp:posOffset>67310</wp:posOffset>
                </wp:positionV>
                <wp:extent cx="50165" cy="57150"/>
                <wp:effectExtent l="0" t="0" r="26035" b="19050"/>
                <wp:wrapNone/>
                <wp:docPr id="28" name="Oval 28"/>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31B82A" id="Oval 28" o:spid="_x0000_s1026" style="position:absolute;margin-left:445.8pt;margin-top:5.3pt;width:3.95pt;height: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" filled="f" strokecolor="black [3213]">
                <v:stroke joinstyle="miter"/>
              </v:oval>
            </w:pict>
          </mc:Fallback>
        </mc:AlternateContent>
      </w:r>
      <w:r w:rsidR="00275475">
        <w:rPr>
          <w:rFonts w:ascii="Cambria" w:hAnsi="Cambria"/>
          <w:noProof/>
          <w:sz w:val="24"/>
          <w:szCs w:val="24"/>
          <w:lang w:val="en-US" w:eastAsia="en-US"/>
        </w:rPr>
        <mc:AlternateContent>
          <mc:Choice Requires="wps">
            <w:drawing>
              <wp:anchor distT="0" distB="0" distL="114300" distR="114300" simplePos="0" relativeHeight="251688960" behindDoc="0" locked="0" layoutInCell="1" allowOverlap="1" wp14:anchorId="7330A2EA" wp14:editId="2BE6E777">
                <wp:simplePos x="0" y="0"/>
                <wp:positionH relativeFrom="column">
                  <wp:posOffset>5687534</wp:posOffset>
                </wp:positionH>
                <wp:positionV relativeFrom="paragraph">
                  <wp:posOffset>128971</wp:posOffset>
                </wp:positionV>
                <wp:extent cx="0" cy="1299656"/>
                <wp:effectExtent l="0" t="0" r="19050" b="34290"/>
                <wp:wrapNone/>
                <wp:docPr id="18" name="Straight Connector 18"/>
                <wp:cNvGraphicFramePr/>
                <a:graphic xmlns:a="http://schemas.openxmlformats.org/drawingml/2006/main">
                  <a:graphicData uri="http://schemas.microsoft.com/office/word/2010/wordprocessingShape">
                    <wps:wsp>
                      <wps:cNvCnPr/>
                      <wps:spPr>
                        <a:xfrm>
                          <a:off x="0" y="0"/>
                          <a:ext cx="0" cy="1299656"/>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AF7E0"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85pt,10.15pt" to="447.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" strokecolor="black [3200]">
                <v:stroke joinstyle="miter"/>
              </v:line>
            </w:pict>
          </mc:Fallback>
        </mc:AlternateContent>
      </w:r>
    </w:p>
    <w:p w14:paraId="2C635A25" w14:textId="77777777" w:rsidR="009948F3" w:rsidRDefault="00450686" w:rsidP="007F729A">
      <w:pPr>
        <w:jc w:val="both"/>
        <w:rPr>
          <w:rFonts w:ascii="Cambria" w:hAnsi="Cambria"/>
          <w:b/>
          <w:sz w:val="24"/>
          <w:szCs w:val="24"/>
        </w:rPr>
      </w:pPr>
      <w:r w:rsidRPr="003D3002">
        <w:rPr>
          <w:rFonts w:ascii="Cambria" w:hAnsi="Cambria"/>
          <w:b/>
          <w:color w:val="C00000"/>
          <w:sz w:val="24"/>
          <w:szCs w:val="24"/>
        </w:rPr>
        <w:t>Local</w:t>
      </w:r>
      <w:r w:rsidR="00401C63" w:rsidRPr="003D3002">
        <w:rPr>
          <w:rStyle w:val="a5"/>
          <w:rFonts w:ascii="Cambria" w:hAnsi="Cambria"/>
          <w:sz w:val="24"/>
          <w:szCs w:val="24"/>
        </w:rPr>
        <w:footnoteReference w:id="3"/>
      </w:r>
    </w:p>
    <w:p w14:paraId="7A85FDA7" w14:textId="77777777" w:rsidR="001D3D48" w:rsidRDefault="001D3D48" w:rsidP="007F729A">
      <w:pPr>
        <w:jc w:val="both"/>
        <w:rPr>
          <w:rFonts w:ascii="Cambria" w:hAnsi="Cambria"/>
          <w:b/>
          <w:sz w:val="24"/>
          <w:szCs w:val="24"/>
        </w:rPr>
      </w:pPr>
    </w:p>
    <w:p w14:paraId="0160E310" w14:textId="77777777" w:rsidR="001D3D48" w:rsidRDefault="00594173" w:rsidP="007F729A">
      <w:pPr>
        <w:jc w:val="both"/>
        <w:rPr>
          <w:rFonts w:ascii="Cambria" w:hAnsi="Cambria"/>
          <w:b/>
          <w:sz w:val="24"/>
          <w:szCs w:val="24"/>
        </w:rPr>
      </w:pPr>
      <w:r>
        <w:rPr>
          <w:rFonts w:ascii="Cambria" w:hAnsi="Cambria"/>
          <w:noProof/>
          <w:sz w:val="24"/>
          <w:szCs w:val="24"/>
          <w:lang w:val="en-US" w:eastAsia="en-US"/>
        </w:rPr>
        <mc:AlternateContent>
          <mc:Choice Requires="wps">
            <w:drawing>
              <wp:anchor distT="0" distB="0" distL="114300" distR="114300" simplePos="0" relativeHeight="251704320" behindDoc="0" locked="0" layoutInCell="1" allowOverlap="1" wp14:anchorId="544A8ED4" wp14:editId="4B56499C">
                <wp:simplePos x="0" y="0"/>
                <wp:positionH relativeFrom="column">
                  <wp:posOffset>3640455</wp:posOffset>
                </wp:positionH>
                <wp:positionV relativeFrom="paragraph">
                  <wp:posOffset>170180</wp:posOffset>
                </wp:positionV>
                <wp:extent cx="50165" cy="57150"/>
                <wp:effectExtent l="0" t="0" r="26035" b="19050"/>
                <wp:wrapNone/>
                <wp:docPr id="26" name="Oval 26"/>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233EC6" id="Oval 26" o:spid="_x0000_s1026" style="position:absolute;margin-left:286.65pt;margin-top:13.4pt;width:3.95pt;height:4.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" filled="f" strokecolor="black [3213]">
                <v:stroke joinstyle="miter"/>
              </v:oval>
            </w:pict>
          </mc:Fallback>
        </mc:AlternateContent>
      </w:r>
      <w:r>
        <w:rPr>
          <w:rFonts w:ascii="Cambria" w:hAnsi="Cambria"/>
          <w:noProof/>
          <w:sz w:val="24"/>
          <w:szCs w:val="24"/>
          <w:lang w:val="en-US" w:eastAsia="en-US"/>
        </w:rPr>
        <mc:AlternateContent>
          <mc:Choice Requires="wps">
            <w:drawing>
              <wp:anchor distT="0" distB="0" distL="114300" distR="114300" simplePos="0" relativeHeight="251696128" behindDoc="0" locked="0" layoutInCell="1" allowOverlap="1" wp14:anchorId="4852C368" wp14:editId="2A1F4F8A">
                <wp:simplePos x="0" y="0"/>
                <wp:positionH relativeFrom="column">
                  <wp:posOffset>2545715</wp:posOffset>
                </wp:positionH>
                <wp:positionV relativeFrom="paragraph">
                  <wp:posOffset>179705</wp:posOffset>
                </wp:positionV>
                <wp:extent cx="50165" cy="57150"/>
                <wp:effectExtent l="0" t="0" r="26035" b="19050"/>
                <wp:wrapNone/>
                <wp:docPr id="22" name="Oval 22"/>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B897E8" id="Oval 22" o:spid="_x0000_s1026" style="position:absolute;margin-left:200.45pt;margin-top:14.15pt;width:3.95pt;height: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" filled="f" strokecolor="black [3213]">
                <v:stroke joinstyle="miter"/>
              </v:oval>
            </w:pict>
          </mc:Fallback>
        </mc:AlternateContent>
      </w:r>
      <w:r w:rsidR="00A4093B">
        <w:rPr>
          <w:rFonts w:ascii="Cambria" w:hAnsi="Cambria"/>
          <w:noProof/>
          <w:sz w:val="24"/>
          <w:szCs w:val="24"/>
          <w:lang w:val="en-US" w:eastAsia="en-US"/>
        </w:rPr>
        <mc:AlternateContent>
          <mc:Choice Requires="wps">
            <w:drawing>
              <wp:anchor distT="0" distB="0" distL="114300" distR="114300" simplePos="0" relativeHeight="251686912" behindDoc="0" locked="0" layoutInCell="1" allowOverlap="1" wp14:anchorId="0E3B240C" wp14:editId="0DE29BB5">
                <wp:simplePos x="0" y="0"/>
                <wp:positionH relativeFrom="column">
                  <wp:posOffset>3661410</wp:posOffset>
                </wp:positionH>
                <wp:positionV relativeFrom="paragraph">
                  <wp:posOffset>226060</wp:posOffset>
                </wp:positionV>
                <wp:extent cx="0" cy="314325"/>
                <wp:effectExtent l="0" t="0" r="19050" b="28575"/>
                <wp:wrapNone/>
                <wp:docPr id="17" name="Straight Connector 17"/>
                <wp:cNvGraphicFramePr/>
                <a:graphic xmlns:a="http://schemas.openxmlformats.org/drawingml/2006/main">
                  <a:graphicData uri="http://schemas.microsoft.com/office/word/2010/wordprocessingShape">
                    <wps:wsp>
                      <wps:cNvCnPr/>
                      <wps:spPr>
                        <a:xfrm flipH="1">
                          <a:off x="0" y="0"/>
                          <a:ext cx="0" cy="3143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591D8" id="Straight Connector 1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pt,17.8pt" to="288.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" strokecolor="black [3200]">
                <v:stroke joinstyle="miter"/>
              </v:line>
            </w:pict>
          </mc:Fallback>
        </mc:AlternateContent>
      </w:r>
      <w:r w:rsidR="00A4093B">
        <w:rPr>
          <w:rFonts w:ascii="Cambria" w:hAnsi="Cambria"/>
          <w:noProof/>
          <w:sz w:val="24"/>
          <w:szCs w:val="24"/>
          <w:lang w:val="en-US" w:eastAsia="en-US"/>
        </w:rPr>
        <mc:AlternateContent>
          <mc:Choice Requires="wps">
            <w:drawing>
              <wp:anchor distT="0" distB="0" distL="114300" distR="114300" simplePos="0" relativeHeight="251684864" behindDoc="0" locked="0" layoutInCell="1" allowOverlap="1" wp14:anchorId="497C1CD6" wp14:editId="396B0C6B">
                <wp:simplePos x="0" y="0"/>
                <wp:positionH relativeFrom="column">
                  <wp:posOffset>2567940</wp:posOffset>
                </wp:positionH>
                <wp:positionV relativeFrom="paragraph">
                  <wp:posOffset>230505</wp:posOffset>
                </wp:positionV>
                <wp:extent cx="0" cy="314325"/>
                <wp:effectExtent l="0" t="0" r="19050" b="28575"/>
                <wp:wrapNone/>
                <wp:docPr id="16" name="Straight Connector 16"/>
                <wp:cNvGraphicFramePr/>
                <a:graphic xmlns:a="http://schemas.openxmlformats.org/drawingml/2006/main">
                  <a:graphicData uri="http://schemas.microsoft.com/office/word/2010/wordprocessingShape">
                    <wps:wsp>
                      <wps:cNvCnPr/>
                      <wps:spPr>
                        <a:xfrm flipH="1">
                          <a:off x="0" y="0"/>
                          <a:ext cx="0" cy="3143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A5913" id="Straight Connector 1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8.15pt" to="202.2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" strokecolor="black [3200]">
                <v:stroke joinstyle="miter"/>
              </v:line>
            </w:pict>
          </mc:Fallback>
        </mc:AlternateContent>
      </w:r>
    </w:p>
    <w:p w14:paraId="7CF385CB" w14:textId="77777777" w:rsidR="00450686" w:rsidRDefault="00CF23FA" w:rsidP="007F729A">
      <w:pPr>
        <w:jc w:val="both"/>
        <w:rPr>
          <w:rFonts w:ascii="Cambria" w:hAnsi="Cambria"/>
          <w:b/>
          <w:sz w:val="24"/>
          <w:szCs w:val="24"/>
        </w:rPr>
      </w:pPr>
      <w:r>
        <w:rPr>
          <w:rFonts w:ascii="Cambria" w:hAnsi="Cambria"/>
          <w:b/>
          <w:noProof/>
          <w:sz w:val="24"/>
          <w:szCs w:val="24"/>
          <w:lang w:val="en-US" w:eastAsia="en-US"/>
        </w:rPr>
        <mc:AlternateContent>
          <mc:Choice Requires="wps">
            <w:drawing>
              <wp:anchor distT="0" distB="0" distL="114300" distR="114300" simplePos="0" relativeHeight="251658240" behindDoc="0" locked="0" layoutInCell="1" allowOverlap="1" wp14:anchorId="5AC83412" wp14:editId="4D827027">
                <wp:simplePos x="0" y="0"/>
                <wp:positionH relativeFrom="column">
                  <wp:posOffset>776766</wp:posOffset>
                </wp:positionH>
                <wp:positionV relativeFrom="paragraph">
                  <wp:posOffset>255905</wp:posOffset>
                </wp:positionV>
                <wp:extent cx="52197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6080"/>
                        </a:xfrm>
                        <a:prstGeom prst="rect">
                          <a:avLst/>
                        </a:prstGeom>
                        <a:noFill/>
                        <a:ln w="9525">
                          <a:noFill/>
                          <a:miter lim="800000"/>
                          <a:headEnd/>
                          <a:tailEnd/>
                        </a:ln>
                      </wps:spPr>
                      <wps:txbx>
                        <w:txbxContent>
                          <w:p w14:paraId="0373C968" w14:textId="77777777" w:rsidR="00450686" w:rsidRPr="00450686" w:rsidRDefault="00450686">
                            <w:pPr>
                              <w:rPr>
                                <w:color w:val="FFFFFF" w:themeColor="background1"/>
                              </w:rPr>
                            </w:pPr>
                            <w:r w:rsidRPr="00450686">
                              <w:rPr>
                                <w:b/>
                                <w:color w:val="FFFFFF" w:themeColor="background1"/>
                              </w:rPr>
                              <w:t>2017         2020</w:t>
                            </w:r>
                            <w:r w:rsidRPr="00450686">
                              <w:rPr>
                                <w:color w:val="FFFFFF" w:themeColor="background1"/>
                              </w:rPr>
                              <w:t xml:space="preserve">         July         Dec         </w:t>
                            </w:r>
                            <w:r w:rsidRPr="00450686">
                              <w:rPr>
                                <w:b/>
                                <w:color w:val="FFFFFF" w:themeColor="background1"/>
                              </w:rPr>
                              <w:t>2021</w:t>
                            </w:r>
                            <w:r w:rsidRPr="00450686">
                              <w:rPr>
                                <w:color w:val="FFFFFF" w:themeColor="background1"/>
                              </w:rPr>
                              <w:t xml:space="preserve">         Oct         Nov         </w:t>
                            </w:r>
                            <w:r w:rsidRPr="00450686">
                              <w:rPr>
                                <w:b/>
                                <w:color w:val="FFFFFF" w:themeColor="background1"/>
                              </w:rPr>
                              <w:t>2022</w:t>
                            </w:r>
                            <w:r w:rsidRPr="00450686">
                              <w:rPr>
                                <w:color w:val="FFFFFF" w:themeColor="background1"/>
                              </w:rPr>
                              <w:t xml:space="preserve">          Jan         Mar</w:t>
                            </w:r>
                          </w:p>
                        </w:txbxContent>
                      </wps:txbx>
                      <wps:bodyPr rot="0" vert="horz" wrap="square" lIns="91440" tIns="45720" rIns="91440" bIns="45720" anchor="t" anchorCtr="0">
                        <a:spAutoFit/>
                      </wps:bodyPr>
                    </wps:wsp>
                  </a:graphicData>
                </a:graphic>
              </wp:anchor>
            </w:drawing>
          </mc:Choice>
          <mc:Fallback>
            <w:pict>
              <v:shape w14:anchorId="5AC83412" id="_x0000_s1031" type="#_x0000_t202" style="position:absolute;left:0;text-align:left;margin-left:61.15pt;margin-top:20.15pt;width:411pt;height:3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" filled="f" stroked="f">
                <v:textbox style="mso-fit-shape-to-text:t">
                  <w:txbxContent>
                    <w:p w14:paraId="0373C968" w14:textId="77777777" w:rsidR="00450686" w:rsidRPr="00450686" w:rsidRDefault="00450686">
                      <w:pPr>
                        <w:rPr>
                          <w:color w:val="FFFFFF" w:themeColor="background1"/>
                        </w:rPr>
                      </w:pPr>
                      <w:r w:rsidRPr="00450686">
                        <w:rPr>
                          <w:b/>
                          <w:color w:val="FFFFFF" w:themeColor="background1"/>
                        </w:rPr>
                        <w:t>2017         2020</w:t>
                      </w:r>
                      <w:r w:rsidRPr="00450686">
                        <w:rPr>
                          <w:color w:val="FFFFFF" w:themeColor="background1"/>
                        </w:rPr>
                        <w:t xml:space="preserve">         July         Dec         </w:t>
                      </w:r>
                      <w:r w:rsidRPr="00450686">
                        <w:rPr>
                          <w:b/>
                          <w:color w:val="FFFFFF" w:themeColor="background1"/>
                        </w:rPr>
                        <w:t>2021</w:t>
                      </w:r>
                      <w:r w:rsidRPr="00450686">
                        <w:rPr>
                          <w:color w:val="FFFFFF" w:themeColor="background1"/>
                        </w:rPr>
                        <w:t xml:space="preserve">         Oct         Nov         </w:t>
                      </w:r>
                      <w:r w:rsidRPr="00450686">
                        <w:rPr>
                          <w:b/>
                          <w:color w:val="FFFFFF" w:themeColor="background1"/>
                        </w:rPr>
                        <w:t>2022</w:t>
                      </w:r>
                      <w:r w:rsidRPr="00450686">
                        <w:rPr>
                          <w:color w:val="FFFFFF" w:themeColor="background1"/>
                        </w:rPr>
                        <w:t xml:space="preserve">          Jan         Mar</w:t>
                      </w:r>
                    </w:p>
                  </w:txbxContent>
                </v:textbox>
              </v:shape>
            </w:pict>
          </mc:Fallback>
        </mc:AlternateContent>
      </w:r>
      <w:r>
        <w:rPr>
          <w:rFonts w:ascii="Cambria" w:hAnsi="Cambria"/>
          <w:b/>
          <w:noProof/>
          <w:sz w:val="24"/>
          <w:szCs w:val="24"/>
          <w:lang w:val="en-US" w:eastAsia="en-US"/>
        </w:rPr>
        <mc:AlternateContent>
          <mc:Choice Requires="wps">
            <w:drawing>
              <wp:anchor distT="0" distB="0" distL="114300" distR="114300" simplePos="0" relativeHeight="251657216" behindDoc="0" locked="0" layoutInCell="1" allowOverlap="1" wp14:anchorId="20156B4D" wp14:editId="70C2285C">
                <wp:simplePos x="0" y="0"/>
                <wp:positionH relativeFrom="column">
                  <wp:posOffset>37361</wp:posOffset>
                </wp:positionH>
                <wp:positionV relativeFrom="paragraph">
                  <wp:posOffset>249138</wp:posOffset>
                </wp:positionV>
                <wp:extent cx="6329092" cy="298450"/>
                <wp:effectExtent l="57150" t="38100" r="14605" b="82550"/>
                <wp:wrapNone/>
                <wp:docPr id="1" name="Pentagon 1"/>
                <wp:cNvGraphicFramePr/>
                <a:graphic xmlns:a="http://schemas.openxmlformats.org/drawingml/2006/main">
                  <a:graphicData uri="http://schemas.microsoft.com/office/word/2010/wordprocessingShape">
                    <wps:wsp>
                      <wps:cNvSpPr/>
                      <wps:spPr>
                        <a:xfrm>
                          <a:off x="0" y="0"/>
                          <a:ext cx="6329092" cy="298450"/>
                        </a:xfrm>
                        <a:prstGeom prst="homePlate">
                          <a:avLst/>
                        </a:prstGeom>
                        <a:gradFill flip="none"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10800000" scaled="1"/>
                          <a:tileRect/>
                        </a:gra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1D5C8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style="position:absolute;margin-left:2.95pt;margin-top:19.6pt;width:498.35pt;height:2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" adj="21091" fillcolor="#65a0d7 [3028]" stroked="f">
                <v:fill color2="#5898d4 [3172]" rotate="t" angle="270" colors="0 #71a6db;.5 #559bdb;1 #438ac9" focus="100%" type="gradient"/>
                <v:shadow on="t" color="black" opacity="41287f" offset="0,1.5pt"/>
              </v:shape>
            </w:pict>
          </mc:Fallback>
        </mc:AlternateContent>
      </w:r>
    </w:p>
    <w:p w14:paraId="2560CAAA" w14:textId="77777777" w:rsidR="00450686" w:rsidRDefault="00275475" w:rsidP="007F729A">
      <w:pPr>
        <w:jc w:val="both"/>
        <w:rPr>
          <w:rFonts w:ascii="Cambria" w:hAnsi="Cambria"/>
          <w:b/>
          <w:sz w:val="24"/>
          <w:szCs w:val="24"/>
        </w:rPr>
      </w:pPr>
      <w:r>
        <w:rPr>
          <w:rFonts w:ascii="Cambria" w:hAnsi="Cambria"/>
          <w:noProof/>
          <w:sz w:val="24"/>
          <w:szCs w:val="24"/>
          <w:lang w:val="en-US" w:eastAsia="en-US"/>
        </w:rPr>
        <mc:AlternateContent>
          <mc:Choice Requires="wps">
            <w:drawing>
              <wp:anchor distT="0" distB="0" distL="114300" distR="114300" simplePos="0" relativeHeight="251691008" behindDoc="0" locked="0" layoutInCell="1" allowOverlap="1" wp14:anchorId="639344E2" wp14:editId="23C68EDC">
                <wp:simplePos x="0" y="0"/>
                <wp:positionH relativeFrom="column">
                  <wp:posOffset>5257800</wp:posOffset>
                </wp:positionH>
                <wp:positionV relativeFrom="paragraph">
                  <wp:posOffset>252095</wp:posOffset>
                </wp:positionV>
                <wp:extent cx="0" cy="282575"/>
                <wp:effectExtent l="0" t="0" r="19050" b="22225"/>
                <wp:wrapNone/>
                <wp:docPr id="19" name="Straight Connector 19"/>
                <wp:cNvGraphicFramePr/>
                <a:graphic xmlns:a="http://schemas.openxmlformats.org/drawingml/2006/main">
                  <a:graphicData uri="http://schemas.microsoft.com/office/word/2010/wordprocessingShape">
                    <wps:wsp>
                      <wps:cNvCnPr/>
                      <wps:spPr>
                        <a:xfrm flipH="1">
                          <a:off x="0" y="0"/>
                          <a:ext cx="0" cy="2825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71B7C"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9.85pt" to="41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" strokecolor="black [3200]">
                <v:stroke joinstyle="miter"/>
              </v:line>
            </w:pict>
          </mc:Fallback>
        </mc:AlternateContent>
      </w:r>
      <w:r w:rsidR="00A4093B">
        <w:rPr>
          <w:rFonts w:ascii="Cambria" w:hAnsi="Cambria"/>
          <w:noProof/>
          <w:sz w:val="24"/>
          <w:szCs w:val="24"/>
          <w:lang w:val="en-US" w:eastAsia="en-US"/>
        </w:rPr>
        <mc:AlternateContent>
          <mc:Choice Requires="wps">
            <w:drawing>
              <wp:anchor distT="0" distB="0" distL="114300" distR="114300" simplePos="0" relativeHeight="251682816" behindDoc="0" locked="0" layoutInCell="1" allowOverlap="1" wp14:anchorId="136351F6" wp14:editId="644BFB25">
                <wp:simplePos x="0" y="0"/>
                <wp:positionH relativeFrom="column">
                  <wp:posOffset>4168140</wp:posOffset>
                </wp:positionH>
                <wp:positionV relativeFrom="paragraph">
                  <wp:posOffset>250825</wp:posOffset>
                </wp:positionV>
                <wp:extent cx="0" cy="280670"/>
                <wp:effectExtent l="0" t="0" r="19050" b="24130"/>
                <wp:wrapNone/>
                <wp:docPr id="15" name="Straight Connector 15"/>
                <wp:cNvGraphicFramePr/>
                <a:graphic xmlns:a="http://schemas.openxmlformats.org/drawingml/2006/main">
                  <a:graphicData uri="http://schemas.microsoft.com/office/word/2010/wordprocessingShape">
                    <wps:wsp>
                      <wps:cNvCnPr/>
                      <wps:spPr>
                        <a:xfrm flipH="1">
                          <a:off x="0" y="0"/>
                          <a:ext cx="0" cy="2806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D2B12"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19.75pt" to="328.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" strokecolor="black [3200]">
                <v:stroke joinstyle="miter"/>
              </v:line>
            </w:pict>
          </mc:Fallback>
        </mc:AlternateContent>
      </w:r>
      <w:r w:rsidR="00AD0709">
        <w:rPr>
          <w:rFonts w:ascii="Cambria" w:hAnsi="Cambria"/>
          <w:noProof/>
          <w:sz w:val="24"/>
          <w:szCs w:val="24"/>
          <w:lang w:val="en-US" w:eastAsia="en-US"/>
        </w:rPr>
        <mc:AlternateContent>
          <mc:Choice Requires="wps">
            <w:drawing>
              <wp:anchor distT="0" distB="0" distL="114300" distR="114300" simplePos="0" relativeHeight="251680768" behindDoc="0" locked="0" layoutInCell="1" allowOverlap="1" wp14:anchorId="51EE9DCC" wp14:editId="4A286F67">
                <wp:simplePos x="0" y="0"/>
                <wp:positionH relativeFrom="column">
                  <wp:posOffset>2133600</wp:posOffset>
                </wp:positionH>
                <wp:positionV relativeFrom="paragraph">
                  <wp:posOffset>252095</wp:posOffset>
                </wp:positionV>
                <wp:extent cx="0" cy="280670"/>
                <wp:effectExtent l="0" t="0" r="19050" b="24130"/>
                <wp:wrapNone/>
                <wp:docPr id="13" name="Straight Connector 13"/>
                <wp:cNvGraphicFramePr/>
                <a:graphic xmlns:a="http://schemas.openxmlformats.org/drawingml/2006/main">
                  <a:graphicData uri="http://schemas.microsoft.com/office/word/2010/wordprocessingShape">
                    <wps:wsp>
                      <wps:cNvCnPr/>
                      <wps:spPr>
                        <a:xfrm flipH="1">
                          <a:off x="0" y="0"/>
                          <a:ext cx="0" cy="2806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DCC1B" id="Straight Connector 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9.85pt" to="16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" strokecolor="black [3200]">
                <v:stroke joinstyle="miter"/>
              </v:line>
            </w:pict>
          </mc:Fallback>
        </mc:AlternateContent>
      </w:r>
    </w:p>
    <w:p w14:paraId="0D4B9BD3" w14:textId="77777777" w:rsidR="00450686" w:rsidRDefault="00971604" w:rsidP="007F729A">
      <w:pPr>
        <w:jc w:val="both"/>
        <w:rPr>
          <w:rFonts w:ascii="Cambria" w:hAnsi="Cambria"/>
          <w:b/>
          <w:sz w:val="24"/>
          <w:szCs w:val="24"/>
        </w:rPr>
      </w:pPr>
      <w:r>
        <w:rPr>
          <w:rFonts w:ascii="Cambria" w:hAnsi="Cambria"/>
          <w:noProof/>
          <w:sz w:val="24"/>
          <w:szCs w:val="24"/>
          <w:lang w:val="en-US" w:eastAsia="en-US"/>
        </w:rPr>
        <mc:AlternateContent>
          <mc:Choice Requires="wps">
            <w:drawing>
              <wp:anchor distT="0" distB="0" distL="114300" distR="114300" simplePos="0" relativeHeight="251700224" behindDoc="0" locked="0" layoutInCell="1" allowOverlap="1" wp14:anchorId="0C46A986" wp14:editId="0DE22AC3">
                <wp:simplePos x="0" y="0"/>
                <wp:positionH relativeFrom="column">
                  <wp:posOffset>5228590</wp:posOffset>
                </wp:positionH>
                <wp:positionV relativeFrom="paragraph">
                  <wp:posOffset>240665</wp:posOffset>
                </wp:positionV>
                <wp:extent cx="50165" cy="57150"/>
                <wp:effectExtent l="0" t="0" r="26035" b="19050"/>
                <wp:wrapNone/>
                <wp:docPr id="24" name="Oval 24"/>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A0D6F9" id="Oval 24" o:spid="_x0000_s1026" style="position:absolute;margin-left:411.7pt;margin-top:18.95pt;width:3.95pt;height: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" filled="f" strokecolor="black [3213]">
                <v:stroke joinstyle="miter"/>
              </v:oval>
            </w:pict>
          </mc:Fallback>
        </mc:AlternateContent>
      </w:r>
      <w:r w:rsidR="003651FA" w:rsidRPr="00450686">
        <w:rPr>
          <w:rFonts w:ascii="Cambria" w:hAnsi="Cambria"/>
          <w:b/>
          <w:noProof/>
          <w:sz w:val="24"/>
          <w:szCs w:val="24"/>
          <w:lang w:val="en-US" w:eastAsia="en-US"/>
        </w:rPr>
        <mc:AlternateContent>
          <mc:Choice Requires="wps">
            <w:drawing>
              <wp:anchor distT="45720" distB="45720" distL="114300" distR="114300" simplePos="0" relativeHeight="251675648" behindDoc="0" locked="0" layoutInCell="1" allowOverlap="1" wp14:anchorId="388F2D58" wp14:editId="67CB4CC7">
                <wp:simplePos x="0" y="0"/>
                <wp:positionH relativeFrom="column">
                  <wp:posOffset>3108960</wp:posOffset>
                </wp:positionH>
                <wp:positionV relativeFrom="paragraph">
                  <wp:posOffset>236855</wp:posOffset>
                </wp:positionV>
                <wp:extent cx="1600200" cy="86614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66140"/>
                        </a:xfrm>
                        <a:prstGeom prst="rect">
                          <a:avLst/>
                        </a:prstGeom>
                        <a:noFill/>
                        <a:ln w="9525">
                          <a:noFill/>
                          <a:miter lim="800000"/>
                          <a:headEnd/>
                          <a:tailEnd/>
                        </a:ln>
                      </wps:spPr>
                      <wps:txbx>
                        <w:txbxContent>
                          <w:p w14:paraId="5166D5CB" w14:textId="77777777" w:rsidR="009C051B" w:rsidRPr="008A0E1C" w:rsidRDefault="009C051B" w:rsidP="009C051B">
                            <w:pPr>
                              <w:rPr>
                                <w:rFonts w:ascii="Cambria" w:hAnsi="Cambria"/>
                                <w:lang w:val="en-US"/>
                              </w:rPr>
                            </w:pPr>
                            <w:r>
                              <w:rPr>
                                <w:rFonts w:ascii="Cambria" w:hAnsi="Cambria"/>
                                <w:lang w:val="en-US"/>
                              </w:rPr>
                              <w:t>Launched ESG Academy and Guidance on Climate Disclosures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F2D58" id="Text Box 10" o:spid="_x0000_s1032" type="#_x0000_t202" style="position:absolute;left:0;text-align:left;margin-left:244.8pt;margin-top:18.65pt;width:126pt;height:6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" filled="f" stroked="f">
                <v:textbox>
                  <w:txbxContent>
                    <w:p w14:paraId="5166D5CB" w14:textId="77777777" w:rsidR="009C051B" w:rsidRPr="008A0E1C" w:rsidRDefault="009C051B" w:rsidP="009C051B">
                      <w:pPr>
                        <w:rPr>
                          <w:rFonts w:ascii="Cambria" w:hAnsi="Cambria"/>
                          <w:lang w:val="en-US"/>
                        </w:rPr>
                      </w:pPr>
                      <w:r>
                        <w:rPr>
                          <w:rFonts w:ascii="Cambria" w:hAnsi="Cambria"/>
                          <w:lang w:val="en-US"/>
                        </w:rPr>
                        <w:t>Launched ESG Academy and Guidance on Climate Disclosures</w:t>
                      </w:r>
                    </w:p>
                  </w:txbxContent>
                </v:textbox>
                <w10:wrap type="square"/>
              </v:shape>
            </w:pict>
          </mc:Fallback>
        </mc:AlternateContent>
      </w:r>
      <w:r w:rsidR="00594173">
        <w:rPr>
          <w:rFonts w:ascii="Cambria" w:hAnsi="Cambria"/>
          <w:noProof/>
          <w:sz w:val="24"/>
          <w:szCs w:val="24"/>
          <w:lang w:val="en-US" w:eastAsia="en-US"/>
        </w:rPr>
        <mc:AlternateContent>
          <mc:Choice Requires="wps">
            <w:drawing>
              <wp:anchor distT="0" distB="0" distL="114300" distR="114300" simplePos="0" relativeHeight="251702272" behindDoc="0" locked="0" layoutInCell="1" allowOverlap="1" wp14:anchorId="7D4D56E4" wp14:editId="1B0B588C">
                <wp:simplePos x="0" y="0"/>
                <wp:positionH relativeFrom="column">
                  <wp:posOffset>4145280</wp:posOffset>
                </wp:positionH>
                <wp:positionV relativeFrom="paragraph">
                  <wp:posOffset>240665</wp:posOffset>
                </wp:positionV>
                <wp:extent cx="50165" cy="57150"/>
                <wp:effectExtent l="0" t="0" r="26035" b="19050"/>
                <wp:wrapNone/>
                <wp:docPr id="25" name="Oval 25"/>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47E52A" id="Oval 25" o:spid="_x0000_s1026" style="position:absolute;margin-left:326.4pt;margin-top:18.95pt;width:3.95pt;height:4.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" filled="f" strokecolor="black [3213]">
                <v:stroke joinstyle="miter"/>
              </v:oval>
            </w:pict>
          </mc:Fallback>
        </mc:AlternateContent>
      </w:r>
      <w:r w:rsidR="00594173">
        <w:rPr>
          <w:rFonts w:ascii="Cambria" w:hAnsi="Cambria"/>
          <w:noProof/>
          <w:sz w:val="24"/>
          <w:szCs w:val="24"/>
          <w:lang w:val="en-US" w:eastAsia="en-US"/>
        </w:rPr>
        <mc:AlternateContent>
          <mc:Choice Requires="wps">
            <w:drawing>
              <wp:anchor distT="0" distB="0" distL="114300" distR="114300" simplePos="0" relativeHeight="251698176" behindDoc="0" locked="0" layoutInCell="1" allowOverlap="1" wp14:anchorId="1D50C61B" wp14:editId="3ECCCC15">
                <wp:simplePos x="0" y="0"/>
                <wp:positionH relativeFrom="column">
                  <wp:posOffset>2110740</wp:posOffset>
                </wp:positionH>
                <wp:positionV relativeFrom="paragraph">
                  <wp:posOffset>240665</wp:posOffset>
                </wp:positionV>
                <wp:extent cx="50165" cy="57150"/>
                <wp:effectExtent l="0" t="0" r="26035" b="19050"/>
                <wp:wrapNone/>
                <wp:docPr id="23" name="Oval 23"/>
                <wp:cNvGraphicFramePr/>
                <a:graphic xmlns:a="http://schemas.openxmlformats.org/drawingml/2006/main">
                  <a:graphicData uri="http://schemas.microsoft.com/office/word/2010/wordprocessingShape">
                    <wps:wsp>
                      <wps:cNvSpPr/>
                      <wps:spPr>
                        <a:xfrm>
                          <a:off x="0" y="0"/>
                          <a:ext cx="50165" cy="57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82461" id="Oval 23" o:spid="_x0000_s1026" style="position:absolute;margin-left:166.2pt;margin-top:18.95pt;width:3.95pt;height: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" filled="f" strokecolor="black [3213]">
                <v:stroke joinstyle="miter"/>
              </v:oval>
            </w:pict>
          </mc:Fallback>
        </mc:AlternateContent>
      </w:r>
      <w:r w:rsidR="002C1105" w:rsidRPr="00450686">
        <w:rPr>
          <w:rFonts w:ascii="Cambria" w:hAnsi="Cambria"/>
          <w:b/>
          <w:noProof/>
          <w:sz w:val="24"/>
          <w:szCs w:val="24"/>
          <w:lang w:val="en-US" w:eastAsia="en-US"/>
        </w:rPr>
        <mc:AlternateContent>
          <mc:Choice Requires="wps">
            <w:drawing>
              <wp:anchor distT="45720" distB="45720" distL="114300" distR="114300" simplePos="0" relativeHeight="251677696" behindDoc="0" locked="0" layoutInCell="1" allowOverlap="1" wp14:anchorId="51BE060A" wp14:editId="01FA8142">
                <wp:simplePos x="0" y="0"/>
                <wp:positionH relativeFrom="column">
                  <wp:posOffset>4657090</wp:posOffset>
                </wp:positionH>
                <wp:positionV relativeFrom="paragraph">
                  <wp:posOffset>239395</wp:posOffset>
                </wp:positionV>
                <wp:extent cx="1623695" cy="86614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66140"/>
                        </a:xfrm>
                        <a:prstGeom prst="rect">
                          <a:avLst/>
                        </a:prstGeom>
                        <a:noFill/>
                        <a:ln w="9525">
                          <a:noFill/>
                          <a:miter lim="800000"/>
                          <a:headEnd/>
                          <a:tailEnd/>
                        </a:ln>
                      </wps:spPr>
                      <wps:txbx>
                        <w:txbxContent>
                          <w:p w14:paraId="25234529" w14:textId="77777777" w:rsidR="009C051B" w:rsidRPr="008A0E1C" w:rsidRDefault="009C051B" w:rsidP="009C051B">
                            <w:pPr>
                              <w:rPr>
                                <w:rFonts w:ascii="Cambria" w:hAnsi="Cambria"/>
                                <w:lang w:val="en-US"/>
                              </w:rPr>
                            </w:pPr>
                            <w:r>
                              <w:rPr>
                                <w:rFonts w:ascii="Cambria" w:hAnsi="Cambria"/>
                                <w:lang w:val="en-US"/>
                              </w:rPr>
                              <w:t>New ESG in Practice section to encourage peer learning for quality ESG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E060A" id="Text Box 11" o:spid="_x0000_s1033" type="#_x0000_t202" style="position:absolute;left:0;text-align:left;margin-left:366.7pt;margin-top:18.85pt;width:127.85pt;height:68.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" filled="f" stroked="f">
                <v:textbox>
                  <w:txbxContent>
                    <w:p w14:paraId="25234529" w14:textId="77777777" w:rsidR="009C051B" w:rsidRPr="008A0E1C" w:rsidRDefault="009C051B" w:rsidP="009C051B">
                      <w:pPr>
                        <w:rPr>
                          <w:rFonts w:ascii="Cambria" w:hAnsi="Cambria"/>
                          <w:lang w:val="en-US"/>
                        </w:rPr>
                      </w:pPr>
                      <w:r>
                        <w:rPr>
                          <w:rFonts w:ascii="Cambria" w:hAnsi="Cambria"/>
                          <w:lang w:val="en-US"/>
                        </w:rPr>
                        <w:t>New ESG in Practice section to encourage peer learning for quality ESG practices</w:t>
                      </w:r>
                    </w:p>
                  </w:txbxContent>
                </v:textbox>
                <w10:wrap type="square"/>
              </v:shape>
            </w:pict>
          </mc:Fallback>
        </mc:AlternateContent>
      </w:r>
      <w:r w:rsidR="009C051B" w:rsidRPr="00450686">
        <w:rPr>
          <w:rFonts w:ascii="Cambria" w:hAnsi="Cambria"/>
          <w:b/>
          <w:noProof/>
          <w:sz w:val="24"/>
          <w:szCs w:val="24"/>
          <w:lang w:val="en-US" w:eastAsia="en-US"/>
        </w:rPr>
        <mc:AlternateContent>
          <mc:Choice Requires="wps">
            <w:drawing>
              <wp:anchor distT="45720" distB="45720" distL="114300" distR="114300" simplePos="0" relativeHeight="251673600" behindDoc="0" locked="0" layoutInCell="1" allowOverlap="1" wp14:anchorId="023D695E" wp14:editId="08FFEAF5">
                <wp:simplePos x="0" y="0"/>
                <wp:positionH relativeFrom="column">
                  <wp:posOffset>739775</wp:posOffset>
                </wp:positionH>
                <wp:positionV relativeFrom="paragraph">
                  <wp:posOffset>239395</wp:posOffset>
                </wp:positionV>
                <wp:extent cx="2265045" cy="86614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866140"/>
                        </a:xfrm>
                        <a:prstGeom prst="rect">
                          <a:avLst/>
                        </a:prstGeom>
                        <a:noFill/>
                        <a:ln w="9525">
                          <a:noFill/>
                          <a:miter lim="800000"/>
                          <a:headEnd/>
                          <a:tailEnd/>
                        </a:ln>
                      </wps:spPr>
                      <wps:txbx>
                        <w:txbxContent>
                          <w:p w14:paraId="6B57EB2A" w14:textId="77777777" w:rsidR="009C051B" w:rsidRPr="008A0E1C" w:rsidRDefault="009C051B" w:rsidP="009C051B">
                            <w:pPr>
                              <w:rPr>
                                <w:rFonts w:ascii="Cambria" w:hAnsi="Cambria"/>
                                <w:lang w:val="en-US"/>
                              </w:rPr>
                            </w:pPr>
                            <w:r>
                              <w:rPr>
                                <w:rFonts w:ascii="Cambria" w:hAnsi="Cambria"/>
                                <w:lang w:val="en-US"/>
                              </w:rPr>
                              <w:t>Enhanced ESG requirements embedding key TCFD elements such as governance, climate risks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695E" id="Text Box 9" o:spid="_x0000_s1034" type="#_x0000_t202" style="position:absolute;left:0;text-align:left;margin-left:58.25pt;margin-top:18.85pt;width:178.35pt;height:68.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" filled="f" stroked="f">
                <v:textbox>
                  <w:txbxContent>
                    <w:p w14:paraId="6B57EB2A" w14:textId="77777777" w:rsidR="009C051B" w:rsidRPr="008A0E1C" w:rsidRDefault="009C051B" w:rsidP="009C051B">
                      <w:pPr>
                        <w:rPr>
                          <w:rFonts w:ascii="Cambria" w:hAnsi="Cambria"/>
                          <w:lang w:val="en-US"/>
                        </w:rPr>
                      </w:pPr>
                      <w:r>
                        <w:rPr>
                          <w:rFonts w:ascii="Cambria" w:hAnsi="Cambria"/>
                          <w:lang w:val="en-US"/>
                        </w:rPr>
                        <w:t>Enhanced ESG requirements embedding key TCFD elements such as governance, climate risks consideration</w:t>
                      </w:r>
                    </w:p>
                  </w:txbxContent>
                </v:textbox>
                <w10:wrap type="square"/>
              </v:shape>
            </w:pict>
          </mc:Fallback>
        </mc:AlternateContent>
      </w:r>
    </w:p>
    <w:p w14:paraId="28A5ACBE" w14:textId="77777777" w:rsidR="00450686" w:rsidRDefault="00450686" w:rsidP="007F729A">
      <w:pPr>
        <w:jc w:val="both"/>
        <w:rPr>
          <w:rFonts w:ascii="Cambria" w:hAnsi="Cambria"/>
          <w:b/>
          <w:sz w:val="24"/>
          <w:szCs w:val="24"/>
        </w:rPr>
      </w:pPr>
      <w:r w:rsidRPr="003D3002">
        <w:rPr>
          <w:rFonts w:ascii="Cambria" w:hAnsi="Cambria"/>
          <w:b/>
          <w:color w:val="C00000"/>
          <w:sz w:val="24"/>
          <w:szCs w:val="24"/>
        </w:rPr>
        <w:t>HKEx</w:t>
      </w:r>
      <w:r w:rsidR="00401C63" w:rsidRPr="003D3002">
        <w:rPr>
          <w:rStyle w:val="a5"/>
          <w:rFonts w:ascii="Cambria" w:hAnsi="Cambria"/>
          <w:sz w:val="24"/>
          <w:szCs w:val="24"/>
        </w:rPr>
        <w:footnoteReference w:id="4"/>
      </w:r>
    </w:p>
    <w:p w14:paraId="76E0CC9D" w14:textId="77777777" w:rsidR="0041160D" w:rsidRDefault="0041160D" w:rsidP="007F729A">
      <w:pPr>
        <w:jc w:val="both"/>
        <w:rPr>
          <w:rFonts w:ascii="Cambria" w:hAnsi="Cambria"/>
          <w:b/>
          <w:sz w:val="24"/>
          <w:szCs w:val="24"/>
        </w:rPr>
      </w:pPr>
    </w:p>
    <w:p w14:paraId="291689D7" w14:textId="77777777" w:rsidR="0041160D" w:rsidRDefault="0041160D" w:rsidP="007F729A">
      <w:pPr>
        <w:jc w:val="both"/>
        <w:rPr>
          <w:rFonts w:ascii="Cambria" w:hAnsi="Cambria"/>
          <w:b/>
          <w:sz w:val="24"/>
          <w:szCs w:val="24"/>
        </w:rPr>
      </w:pPr>
    </w:p>
    <w:p w14:paraId="60B2B8AC" w14:textId="77777777" w:rsidR="0041160D" w:rsidRDefault="00004390" w:rsidP="007F729A">
      <w:pPr>
        <w:jc w:val="both"/>
        <w:rPr>
          <w:rFonts w:ascii="Cambria" w:hAnsi="Cambria"/>
          <w:sz w:val="24"/>
          <w:szCs w:val="24"/>
        </w:rPr>
      </w:pPr>
      <w:r>
        <w:rPr>
          <w:rFonts w:ascii="Cambria" w:hAnsi="Cambria"/>
          <w:sz w:val="24"/>
          <w:szCs w:val="24"/>
        </w:rPr>
        <w:t xml:space="preserve">Based on the recommendations by the TCFD, </w:t>
      </w:r>
      <w:r w:rsidR="003651FA">
        <w:rPr>
          <w:rFonts w:ascii="Cambria" w:hAnsi="Cambria"/>
          <w:sz w:val="24"/>
          <w:szCs w:val="24"/>
        </w:rPr>
        <w:t>the new global sustainability reporting standards to be developed by the International Sustainability Standards Board (</w:t>
      </w:r>
      <w:r w:rsidR="003651FA" w:rsidRPr="003651FA">
        <w:rPr>
          <w:rFonts w:ascii="Cambria" w:hAnsi="Cambria"/>
          <w:b/>
          <w:sz w:val="24"/>
          <w:szCs w:val="24"/>
        </w:rPr>
        <w:t>ISSB</w:t>
      </w:r>
      <w:r w:rsidR="003651FA">
        <w:rPr>
          <w:rFonts w:ascii="Cambria" w:hAnsi="Cambria"/>
          <w:sz w:val="24"/>
          <w:szCs w:val="24"/>
        </w:rPr>
        <w:t>)</w:t>
      </w:r>
      <w:r w:rsidR="00CA0FB3">
        <w:rPr>
          <w:rFonts w:ascii="Cambria" w:hAnsi="Cambria"/>
          <w:sz w:val="24"/>
          <w:szCs w:val="24"/>
        </w:rPr>
        <w:t xml:space="preserve"> are expected to require more specific and quantitative climate disclosures</w:t>
      </w:r>
      <w:r w:rsidR="00704783">
        <w:rPr>
          <w:rFonts w:ascii="Cambria" w:hAnsi="Cambria"/>
          <w:sz w:val="24"/>
          <w:szCs w:val="24"/>
        </w:rPr>
        <w:t xml:space="preserve"> with an aim to improve the comparability of data, for example, improving on the use of metrics or measuring the impact on an entity’s financial position or performance. </w:t>
      </w:r>
      <w:r w:rsidR="00A0631D">
        <w:rPr>
          <w:rFonts w:ascii="Cambria" w:hAnsi="Cambria"/>
          <w:sz w:val="24"/>
          <w:szCs w:val="24"/>
        </w:rPr>
        <w:t xml:space="preserve">With the HKEx on board to align their regulatory requirements with the TCDF’s recommendations and reflect the development of the ISSB’s standards, the HKEx will review the ESG reporting framework later this year with a focus on climate disclosures. </w:t>
      </w:r>
    </w:p>
    <w:p w14:paraId="436387D5" w14:textId="77777777" w:rsidR="00A0631D" w:rsidRDefault="00EB1ED7" w:rsidP="007F729A">
      <w:pPr>
        <w:jc w:val="both"/>
        <w:rPr>
          <w:rFonts w:ascii="Cambria" w:hAnsi="Cambria"/>
          <w:sz w:val="24"/>
          <w:szCs w:val="24"/>
        </w:rPr>
      </w:pPr>
      <w:r>
        <w:rPr>
          <w:rFonts w:ascii="Cambria" w:hAnsi="Cambria"/>
          <w:sz w:val="24"/>
          <w:szCs w:val="24"/>
        </w:rPr>
        <w:t xml:space="preserve">After reviewing </w:t>
      </w:r>
      <w:r w:rsidR="00E911CC">
        <w:rPr>
          <w:rFonts w:ascii="Cambria" w:hAnsi="Cambria"/>
          <w:sz w:val="24"/>
          <w:szCs w:val="24"/>
        </w:rPr>
        <w:t xml:space="preserve">Hong Kong </w:t>
      </w:r>
      <w:r>
        <w:rPr>
          <w:rFonts w:ascii="Cambria" w:hAnsi="Cambria"/>
          <w:sz w:val="24"/>
          <w:szCs w:val="24"/>
        </w:rPr>
        <w:t xml:space="preserve">listed companies’ </w:t>
      </w:r>
      <w:r w:rsidR="003D08C6">
        <w:rPr>
          <w:rFonts w:ascii="Cambria" w:hAnsi="Cambria"/>
          <w:sz w:val="24"/>
          <w:szCs w:val="24"/>
        </w:rPr>
        <w:t xml:space="preserve">ESG </w:t>
      </w:r>
      <w:r>
        <w:rPr>
          <w:rFonts w:ascii="Cambria" w:hAnsi="Cambria"/>
          <w:sz w:val="24"/>
          <w:szCs w:val="24"/>
        </w:rPr>
        <w:t>practic</w:t>
      </w:r>
      <w:r w:rsidR="003D08C6">
        <w:rPr>
          <w:rFonts w:ascii="Cambria" w:hAnsi="Cambria"/>
          <w:sz w:val="24"/>
          <w:szCs w:val="24"/>
        </w:rPr>
        <w:t>es</w:t>
      </w:r>
      <w:r>
        <w:rPr>
          <w:rFonts w:ascii="Cambria" w:hAnsi="Cambria"/>
          <w:sz w:val="24"/>
          <w:szCs w:val="24"/>
        </w:rPr>
        <w:t xml:space="preserve"> focusing on changes effective from July 2020, the HKEx will publish its recommendations on areas for improvement. It is expected that the role of education will be particularly important for companies that have less expertise or experience in ESG or climate-related issues. </w:t>
      </w:r>
      <w:r w:rsidR="00202565">
        <w:rPr>
          <w:rFonts w:ascii="Cambria" w:hAnsi="Cambria"/>
          <w:sz w:val="24"/>
          <w:szCs w:val="24"/>
        </w:rPr>
        <w:t xml:space="preserve">The HKEx will </w:t>
      </w:r>
      <w:r w:rsidR="002548A4">
        <w:rPr>
          <w:rFonts w:ascii="Cambria" w:hAnsi="Cambria"/>
          <w:sz w:val="24"/>
          <w:szCs w:val="24"/>
        </w:rPr>
        <w:t>also</w:t>
      </w:r>
      <w:r w:rsidR="00202565">
        <w:rPr>
          <w:rFonts w:ascii="Cambria" w:hAnsi="Cambria"/>
          <w:sz w:val="24"/>
          <w:szCs w:val="24"/>
        </w:rPr>
        <w:t xml:space="preserve"> provide guidance, resources, and other support to assist companies accelerate their </w:t>
      </w:r>
      <w:r w:rsidR="00473AD6">
        <w:rPr>
          <w:rFonts w:ascii="Cambria" w:hAnsi="Cambria"/>
          <w:sz w:val="24"/>
          <w:szCs w:val="24"/>
        </w:rPr>
        <w:t xml:space="preserve">environmental, social, and corporate governance and set climate action plans in motion. </w:t>
      </w:r>
    </w:p>
    <w:p w14:paraId="5C5EDF0D" w14:textId="77777777" w:rsidR="003820FA" w:rsidRDefault="00D245B9" w:rsidP="007F729A">
      <w:pPr>
        <w:jc w:val="both"/>
        <w:rPr>
          <w:rFonts w:ascii="Cambria" w:hAnsi="Cambria"/>
          <w:sz w:val="24"/>
          <w:szCs w:val="24"/>
        </w:rPr>
      </w:pPr>
      <w:r>
        <w:rPr>
          <w:rFonts w:ascii="Cambria" w:hAnsi="Cambria"/>
          <w:sz w:val="24"/>
          <w:szCs w:val="24"/>
        </w:rPr>
        <w:lastRenderedPageBreak/>
        <w:t>When preparing for new climate disclosures, t</w:t>
      </w:r>
      <w:r w:rsidR="003820FA">
        <w:rPr>
          <w:rFonts w:ascii="Cambria" w:hAnsi="Cambria"/>
          <w:sz w:val="24"/>
          <w:szCs w:val="24"/>
        </w:rPr>
        <w:t xml:space="preserve">he </w:t>
      </w:r>
      <w:r w:rsidR="0098573B">
        <w:rPr>
          <w:rFonts w:ascii="Cambria" w:hAnsi="Cambria"/>
          <w:sz w:val="24"/>
          <w:szCs w:val="24"/>
        </w:rPr>
        <w:t xml:space="preserve">HKEx </w:t>
      </w:r>
      <w:r w:rsidR="003820FA">
        <w:rPr>
          <w:rFonts w:ascii="Cambria" w:hAnsi="Cambria"/>
          <w:sz w:val="24"/>
          <w:szCs w:val="24"/>
        </w:rPr>
        <w:t xml:space="preserve">Listing Newsletter recommends </w:t>
      </w:r>
      <w:r w:rsidR="004037C6">
        <w:rPr>
          <w:rFonts w:ascii="Cambria" w:hAnsi="Cambria"/>
          <w:sz w:val="24"/>
          <w:szCs w:val="24"/>
        </w:rPr>
        <w:t xml:space="preserve">that </w:t>
      </w:r>
      <w:r w:rsidR="00473F8F">
        <w:rPr>
          <w:rFonts w:ascii="Cambria" w:hAnsi="Cambria"/>
          <w:sz w:val="24"/>
          <w:szCs w:val="24"/>
        </w:rPr>
        <w:t xml:space="preserve">Hong Kong listed </w:t>
      </w:r>
      <w:r w:rsidR="0035600D">
        <w:rPr>
          <w:rFonts w:ascii="Cambria" w:hAnsi="Cambria"/>
          <w:sz w:val="24"/>
          <w:szCs w:val="24"/>
        </w:rPr>
        <w:t xml:space="preserve">companies </w:t>
      </w:r>
      <w:r w:rsidR="002A2380">
        <w:rPr>
          <w:rFonts w:ascii="Cambria" w:hAnsi="Cambria"/>
          <w:sz w:val="24"/>
          <w:szCs w:val="24"/>
        </w:rPr>
        <w:t xml:space="preserve">should </w:t>
      </w:r>
      <w:r w:rsidR="0035600D">
        <w:rPr>
          <w:rFonts w:ascii="Cambria" w:hAnsi="Cambria"/>
          <w:sz w:val="24"/>
          <w:szCs w:val="24"/>
        </w:rPr>
        <w:t xml:space="preserve">prioritise </w:t>
      </w:r>
      <w:r w:rsidR="00063EBC">
        <w:rPr>
          <w:rFonts w:ascii="Cambria" w:hAnsi="Cambria"/>
          <w:sz w:val="24"/>
          <w:szCs w:val="24"/>
        </w:rPr>
        <w:t>the following</w:t>
      </w:r>
      <w:r w:rsidR="0035600D">
        <w:rPr>
          <w:rFonts w:ascii="Cambria" w:hAnsi="Cambria"/>
          <w:sz w:val="24"/>
          <w:szCs w:val="24"/>
        </w:rPr>
        <w:t>:</w:t>
      </w:r>
    </w:p>
    <w:p w14:paraId="3E9FEC69" w14:textId="77777777" w:rsidR="002B49BE" w:rsidRDefault="002B49BE" w:rsidP="00011658">
      <w:pPr>
        <w:pStyle w:val="a7"/>
        <w:numPr>
          <w:ilvl w:val="0"/>
          <w:numId w:val="1"/>
        </w:numPr>
        <w:jc w:val="both"/>
        <w:rPr>
          <w:rFonts w:ascii="Cambria" w:hAnsi="Cambria"/>
          <w:sz w:val="24"/>
          <w:szCs w:val="24"/>
        </w:rPr>
      </w:pPr>
      <w:r>
        <w:rPr>
          <w:rFonts w:ascii="Cambria" w:hAnsi="Cambria"/>
          <w:sz w:val="24"/>
          <w:szCs w:val="24"/>
        </w:rPr>
        <w:t>K</w:t>
      </w:r>
      <w:r w:rsidR="0035600D">
        <w:rPr>
          <w:rFonts w:ascii="Cambria" w:hAnsi="Cambria"/>
          <w:sz w:val="24"/>
          <w:szCs w:val="24"/>
        </w:rPr>
        <w:t xml:space="preserve">eeping </w:t>
      </w:r>
      <w:r w:rsidR="008A4BA3">
        <w:rPr>
          <w:rFonts w:ascii="Cambria" w:hAnsi="Cambria"/>
          <w:sz w:val="24"/>
          <w:szCs w:val="24"/>
        </w:rPr>
        <w:t>an eye on</w:t>
      </w:r>
      <w:r w:rsidR="0035600D">
        <w:rPr>
          <w:rFonts w:ascii="Cambria" w:hAnsi="Cambria"/>
          <w:sz w:val="24"/>
          <w:szCs w:val="24"/>
        </w:rPr>
        <w:t xml:space="preserve"> latest developments</w:t>
      </w:r>
    </w:p>
    <w:p w14:paraId="183D4732" w14:textId="77777777" w:rsidR="002B49BE" w:rsidRDefault="00011658" w:rsidP="00460570">
      <w:pPr>
        <w:pStyle w:val="a7"/>
        <w:numPr>
          <w:ilvl w:val="1"/>
          <w:numId w:val="1"/>
        </w:numPr>
        <w:jc w:val="both"/>
        <w:rPr>
          <w:rFonts w:ascii="Cambria" w:hAnsi="Cambria"/>
          <w:sz w:val="24"/>
          <w:szCs w:val="24"/>
        </w:rPr>
      </w:pPr>
      <w:r>
        <w:rPr>
          <w:rFonts w:ascii="Cambria" w:hAnsi="Cambria"/>
          <w:sz w:val="24"/>
          <w:szCs w:val="24"/>
        </w:rPr>
        <w:t xml:space="preserve">companies should </w:t>
      </w:r>
      <w:r w:rsidR="00ED0B4A">
        <w:rPr>
          <w:rFonts w:ascii="Cambria" w:hAnsi="Cambria"/>
          <w:sz w:val="24"/>
          <w:szCs w:val="24"/>
        </w:rPr>
        <w:t xml:space="preserve">first </w:t>
      </w:r>
      <w:r w:rsidR="003C02D5">
        <w:rPr>
          <w:rFonts w:ascii="Cambria" w:hAnsi="Cambria"/>
          <w:sz w:val="24"/>
          <w:szCs w:val="24"/>
        </w:rPr>
        <w:t>refer to</w:t>
      </w:r>
      <w:r>
        <w:rPr>
          <w:rFonts w:ascii="Cambria" w:hAnsi="Cambria"/>
          <w:sz w:val="24"/>
          <w:szCs w:val="24"/>
        </w:rPr>
        <w:t xml:space="preserve"> the </w:t>
      </w:r>
      <w:hyperlink r:id="rId9" w:history="1">
        <w:r w:rsidRPr="00011658">
          <w:rPr>
            <w:rStyle w:val="a6"/>
            <w:rFonts w:ascii="Cambria" w:hAnsi="Cambria"/>
            <w:sz w:val="24"/>
            <w:szCs w:val="24"/>
          </w:rPr>
          <w:t>Climate-related Disclosures Exposure Draft</w:t>
        </w:r>
      </w:hyperlink>
      <w:r>
        <w:rPr>
          <w:rFonts w:ascii="Cambria" w:hAnsi="Cambria"/>
          <w:sz w:val="24"/>
          <w:szCs w:val="24"/>
        </w:rPr>
        <w:t xml:space="preserve"> </w:t>
      </w:r>
      <w:r w:rsidRPr="00011658">
        <w:rPr>
          <w:rFonts w:ascii="Cambria" w:hAnsi="Cambria"/>
          <w:sz w:val="24"/>
          <w:szCs w:val="24"/>
        </w:rPr>
        <w:t>published by the IFRS Foundation</w:t>
      </w:r>
      <w:r w:rsidR="002B49BE">
        <w:rPr>
          <w:rFonts w:ascii="Cambria" w:hAnsi="Cambria"/>
          <w:sz w:val="24"/>
          <w:szCs w:val="24"/>
        </w:rPr>
        <w:t xml:space="preserve"> and</w:t>
      </w:r>
      <w:r>
        <w:rPr>
          <w:rFonts w:ascii="Cambria" w:hAnsi="Cambria"/>
          <w:sz w:val="24"/>
          <w:szCs w:val="24"/>
        </w:rPr>
        <w:t xml:space="preserve"> identif</w:t>
      </w:r>
      <w:r w:rsidR="002B49BE">
        <w:rPr>
          <w:rFonts w:ascii="Cambria" w:hAnsi="Cambria"/>
          <w:sz w:val="24"/>
          <w:szCs w:val="24"/>
        </w:rPr>
        <w:t>y</w:t>
      </w:r>
      <w:r>
        <w:rPr>
          <w:rFonts w:ascii="Cambria" w:hAnsi="Cambria"/>
          <w:sz w:val="24"/>
          <w:szCs w:val="24"/>
        </w:rPr>
        <w:t xml:space="preserve"> gaps in internal policies and practices</w:t>
      </w:r>
      <w:r w:rsidR="002B49BE">
        <w:rPr>
          <w:rFonts w:ascii="Cambria" w:hAnsi="Cambria"/>
          <w:sz w:val="24"/>
          <w:szCs w:val="24"/>
        </w:rPr>
        <w:t xml:space="preserve">, which </w:t>
      </w:r>
      <w:r>
        <w:rPr>
          <w:rFonts w:ascii="Cambria" w:hAnsi="Cambria"/>
          <w:sz w:val="24"/>
          <w:szCs w:val="24"/>
        </w:rPr>
        <w:t>will help with planning upgrades, enhancing existing infrastructure or systems in preparation of reporting under the new requirements</w:t>
      </w:r>
      <w:r w:rsidR="00D8579D">
        <w:rPr>
          <w:rFonts w:ascii="Cambria" w:hAnsi="Cambria"/>
          <w:sz w:val="24"/>
          <w:szCs w:val="24"/>
        </w:rPr>
        <w:t>; and</w:t>
      </w:r>
    </w:p>
    <w:p w14:paraId="01E114D9" w14:textId="77777777" w:rsidR="0035600D" w:rsidRDefault="005772EA" w:rsidP="00460570">
      <w:pPr>
        <w:pStyle w:val="a7"/>
        <w:numPr>
          <w:ilvl w:val="1"/>
          <w:numId w:val="1"/>
        </w:numPr>
        <w:jc w:val="both"/>
        <w:rPr>
          <w:rFonts w:ascii="Cambria" w:hAnsi="Cambria"/>
          <w:sz w:val="24"/>
          <w:szCs w:val="24"/>
        </w:rPr>
      </w:pPr>
      <w:r>
        <w:rPr>
          <w:rFonts w:ascii="Cambria" w:hAnsi="Cambria"/>
          <w:sz w:val="24"/>
          <w:szCs w:val="24"/>
        </w:rPr>
        <w:t xml:space="preserve">provide </w:t>
      </w:r>
      <w:r w:rsidR="002B49BE">
        <w:rPr>
          <w:rFonts w:ascii="Cambria" w:hAnsi="Cambria"/>
          <w:sz w:val="24"/>
          <w:szCs w:val="24"/>
        </w:rPr>
        <w:t>r</w:t>
      </w:r>
      <w:r w:rsidR="00011658">
        <w:rPr>
          <w:rFonts w:ascii="Cambria" w:hAnsi="Cambria"/>
          <w:sz w:val="24"/>
          <w:szCs w:val="24"/>
        </w:rPr>
        <w:t>egular training and/or briefings to directors and relevant employees in order to und</w:t>
      </w:r>
      <w:r w:rsidR="00A32C3A">
        <w:rPr>
          <w:rFonts w:ascii="Cambria" w:hAnsi="Cambria"/>
          <w:sz w:val="24"/>
          <w:szCs w:val="24"/>
        </w:rPr>
        <w:t>erstand the latest requirements.</w:t>
      </w:r>
    </w:p>
    <w:p w14:paraId="32E9677B" w14:textId="77777777" w:rsidR="003D2EB1" w:rsidRDefault="00307E8A" w:rsidP="00011658">
      <w:pPr>
        <w:pStyle w:val="a7"/>
        <w:numPr>
          <w:ilvl w:val="0"/>
          <w:numId w:val="1"/>
        </w:numPr>
        <w:jc w:val="both"/>
        <w:rPr>
          <w:rFonts w:ascii="Cambria" w:hAnsi="Cambria"/>
          <w:sz w:val="24"/>
          <w:szCs w:val="24"/>
        </w:rPr>
      </w:pPr>
      <w:r>
        <w:rPr>
          <w:rFonts w:ascii="Cambria" w:hAnsi="Cambria"/>
          <w:sz w:val="24"/>
          <w:szCs w:val="24"/>
        </w:rPr>
        <w:t>Taking action at all levels</w:t>
      </w:r>
      <w:r w:rsidR="00FE4086">
        <w:rPr>
          <w:rFonts w:ascii="Cambria" w:hAnsi="Cambria"/>
          <w:sz w:val="24"/>
          <w:szCs w:val="24"/>
        </w:rPr>
        <w:t xml:space="preserve"> within the company</w:t>
      </w:r>
    </w:p>
    <w:p w14:paraId="3F339854" w14:textId="77777777" w:rsidR="00E83A10" w:rsidRDefault="00307E8A" w:rsidP="00460570">
      <w:pPr>
        <w:pStyle w:val="a7"/>
        <w:numPr>
          <w:ilvl w:val="1"/>
          <w:numId w:val="1"/>
        </w:numPr>
        <w:jc w:val="both"/>
        <w:rPr>
          <w:rFonts w:ascii="Cambria" w:hAnsi="Cambria"/>
          <w:sz w:val="24"/>
          <w:szCs w:val="24"/>
        </w:rPr>
      </w:pPr>
      <w:r>
        <w:rPr>
          <w:rFonts w:ascii="Cambria" w:hAnsi="Cambria"/>
          <w:sz w:val="24"/>
          <w:szCs w:val="24"/>
        </w:rPr>
        <w:t>the board should integrate consideration of climate risks and opportunities into its strategy and decision-making process, and monitor the progress towards targets set</w:t>
      </w:r>
      <w:r w:rsidR="00654264">
        <w:rPr>
          <w:rFonts w:ascii="Cambria" w:hAnsi="Cambria"/>
          <w:sz w:val="24"/>
          <w:szCs w:val="24"/>
        </w:rPr>
        <w:t xml:space="preserve">; </w:t>
      </w:r>
    </w:p>
    <w:p w14:paraId="3967934D" w14:textId="77777777" w:rsidR="00E83A10" w:rsidRDefault="00654264" w:rsidP="00460570">
      <w:pPr>
        <w:pStyle w:val="a7"/>
        <w:numPr>
          <w:ilvl w:val="1"/>
          <w:numId w:val="1"/>
        </w:numPr>
        <w:jc w:val="both"/>
        <w:rPr>
          <w:rFonts w:ascii="Cambria" w:hAnsi="Cambria"/>
          <w:sz w:val="24"/>
          <w:szCs w:val="24"/>
        </w:rPr>
      </w:pPr>
      <w:r>
        <w:rPr>
          <w:rFonts w:ascii="Cambria" w:hAnsi="Cambria"/>
          <w:sz w:val="24"/>
          <w:szCs w:val="24"/>
        </w:rPr>
        <w:t>f</w:t>
      </w:r>
      <w:r w:rsidR="00E94760">
        <w:rPr>
          <w:rFonts w:ascii="Cambria" w:hAnsi="Cambria"/>
          <w:sz w:val="24"/>
          <w:szCs w:val="24"/>
        </w:rPr>
        <w:t>inance and sustainability teams should work closely together, with the finance team focusing on the data and financial impact assessments,</w:t>
      </w:r>
      <w:r w:rsidR="00584ED7">
        <w:rPr>
          <w:rFonts w:ascii="Cambria" w:hAnsi="Cambria"/>
          <w:sz w:val="24"/>
          <w:szCs w:val="24"/>
        </w:rPr>
        <w:t xml:space="preserve"> and</w:t>
      </w:r>
      <w:r w:rsidR="00E94760">
        <w:rPr>
          <w:rFonts w:ascii="Cambria" w:hAnsi="Cambria"/>
          <w:sz w:val="24"/>
          <w:szCs w:val="24"/>
        </w:rPr>
        <w:t xml:space="preserve"> the sustainability team </w:t>
      </w:r>
      <w:r w:rsidR="00584ED7">
        <w:rPr>
          <w:rFonts w:ascii="Cambria" w:hAnsi="Cambria"/>
          <w:sz w:val="24"/>
          <w:szCs w:val="24"/>
        </w:rPr>
        <w:t xml:space="preserve">working on </w:t>
      </w:r>
      <w:r w:rsidR="00E94760">
        <w:rPr>
          <w:rFonts w:ascii="Cambria" w:hAnsi="Cambria"/>
          <w:sz w:val="24"/>
          <w:szCs w:val="24"/>
        </w:rPr>
        <w:t>infrastructure planning and validating the evidence</w:t>
      </w:r>
      <w:r>
        <w:rPr>
          <w:rFonts w:ascii="Cambria" w:hAnsi="Cambria"/>
          <w:sz w:val="24"/>
          <w:szCs w:val="24"/>
        </w:rPr>
        <w:t>; and</w:t>
      </w:r>
    </w:p>
    <w:p w14:paraId="558AC112" w14:textId="77777777" w:rsidR="00011658" w:rsidRDefault="00E83A10" w:rsidP="00460570">
      <w:pPr>
        <w:pStyle w:val="a7"/>
        <w:numPr>
          <w:ilvl w:val="1"/>
          <w:numId w:val="1"/>
        </w:numPr>
        <w:jc w:val="both"/>
        <w:rPr>
          <w:rFonts w:ascii="Cambria" w:hAnsi="Cambria"/>
          <w:sz w:val="24"/>
          <w:szCs w:val="24"/>
        </w:rPr>
      </w:pPr>
      <w:r>
        <w:rPr>
          <w:rFonts w:ascii="Cambria" w:hAnsi="Cambria"/>
          <w:sz w:val="24"/>
          <w:szCs w:val="24"/>
        </w:rPr>
        <w:t>t</w:t>
      </w:r>
      <w:r w:rsidR="00584ED7">
        <w:rPr>
          <w:rFonts w:ascii="Cambria" w:hAnsi="Cambria"/>
          <w:sz w:val="24"/>
          <w:szCs w:val="24"/>
        </w:rPr>
        <w:t>he communications or public relations team should help align the company’s sustainability objectives with public affairs goals</w:t>
      </w:r>
      <w:r w:rsidR="00F2735B">
        <w:rPr>
          <w:rFonts w:ascii="Cambria" w:hAnsi="Cambria"/>
          <w:sz w:val="24"/>
          <w:szCs w:val="24"/>
        </w:rPr>
        <w:t xml:space="preserve">, which </w:t>
      </w:r>
      <w:r w:rsidR="00584ED7">
        <w:rPr>
          <w:rFonts w:ascii="Cambria" w:hAnsi="Cambria"/>
          <w:sz w:val="24"/>
          <w:szCs w:val="24"/>
        </w:rPr>
        <w:t xml:space="preserve">allows stakeholders to </w:t>
      </w:r>
      <w:r w:rsidR="00F75413">
        <w:rPr>
          <w:rFonts w:ascii="Cambria" w:hAnsi="Cambria"/>
          <w:sz w:val="24"/>
          <w:szCs w:val="24"/>
        </w:rPr>
        <w:t xml:space="preserve">better </w:t>
      </w:r>
      <w:r w:rsidR="00584ED7">
        <w:rPr>
          <w:rFonts w:ascii="Cambria" w:hAnsi="Cambria"/>
          <w:sz w:val="24"/>
          <w:szCs w:val="24"/>
        </w:rPr>
        <w:t>understand and assess the company’</w:t>
      </w:r>
      <w:r w:rsidR="00A32C3A">
        <w:rPr>
          <w:rFonts w:ascii="Cambria" w:hAnsi="Cambria"/>
          <w:sz w:val="24"/>
          <w:szCs w:val="24"/>
        </w:rPr>
        <w:t>s climate actions.</w:t>
      </w:r>
    </w:p>
    <w:p w14:paraId="471DB00C" w14:textId="77777777" w:rsidR="001D6DFC" w:rsidRDefault="001D6DFC" w:rsidP="006C32B1">
      <w:pPr>
        <w:pStyle w:val="a7"/>
        <w:numPr>
          <w:ilvl w:val="0"/>
          <w:numId w:val="1"/>
        </w:numPr>
        <w:jc w:val="both"/>
        <w:rPr>
          <w:rFonts w:ascii="Cambria" w:hAnsi="Cambria"/>
          <w:sz w:val="24"/>
          <w:szCs w:val="24"/>
        </w:rPr>
      </w:pPr>
      <w:r>
        <w:rPr>
          <w:rFonts w:ascii="Cambria" w:hAnsi="Cambria"/>
          <w:sz w:val="24"/>
          <w:szCs w:val="24"/>
        </w:rPr>
        <w:t>N</w:t>
      </w:r>
      <w:r w:rsidR="00A32C3A" w:rsidRPr="0063672D">
        <w:rPr>
          <w:rFonts w:ascii="Cambria" w:hAnsi="Cambria"/>
          <w:sz w:val="24"/>
          <w:szCs w:val="24"/>
        </w:rPr>
        <w:t>et-zero plan</w:t>
      </w:r>
    </w:p>
    <w:p w14:paraId="58F79466" w14:textId="77777777" w:rsidR="00E94760" w:rsidRPr="0063672D" w:rsidRDefault="008848C9" w:rsidP="00460570">
      <w:pPr>
        <w:pStyle w:val="a7"/>
        <w:numPr>
          <w:ilvl w:val="1"/>
          <w:numId w:val="1"/>
        </w:numPr>
        <w:jc w:val="both"/>
        <w:rPr>
          <w:rFonts w:ascii="Cambria" w:hAnsi="Cambria"/>
          <w:sz w:val="24"/>
          <w:szCs w:val="24"/>
        </w:rPr>
      </w:pPr>
      <w:r>
        <w:rPr>
          <w:rFonts w:ascii="Cambria" w:hAnsi="Cambria"/>
          <w:sz w:val="24"/>
          <w:szCs w:val="24"/>
        </w:rPr>
        <w:t>c</w:t>
      </w:r>
      <w:r w:rsidR="007C7F34">
        <w:rPr>
          <w:rFonts w:ascii="Cambria" w:hAnsi="Cambria"/>
          <w:sz w:val="24"/>
          <w:szCs w:val="24"/>
        </w:rPr>
        <w:t xml:space="preserve">ompanies </w:t>
      </w:r>
      <w:r w:rsidR="003C614D">
        <w:rPr>
          <w:rFonts w:ascii="Cambria" w:hAnsi="Cambria"/>
          <w:sz w:val="24"/>
          <w:szCs w:val="24"/>
        </w:rPr>
        <w:t>should employ</w:t>
      </w:r>
      <w:r w:rsidR="007C7F34">
        <w:rPr>
          <w:rFonts w:ascii="Cambria" w:hAnsi="Cambria"/>
          <w:sz w:val="24"/>
          <w:szCs w:val="24"/>
        </w:rPr>
        <w:t xml:space="preserve"> and provid</w:t>
      </w:r>
      <w:r w:rsidR="003C614D">
        <w:rPr>
          <w:rFonts w:ascii="Cambria" w:hAnsi="Cambria"/>
          <w:sz w:val="24"/>
          <w:szCs w:val="24"/>
        </w:rPr>
        <w:t>e</w:t>
      </w:r>
      <w:r w:rsidR="007C7F34">
        <w:rPr>
          <w:rFonts w:ascii="Cambria" w:hAnsi="Cambria"/>
          <w:sz w:val="24"/>
          <w:szCs w:val="24"/>
        </w:rPr>
        <w:t xml:space="preserve"> disclosures on </w:t>
      </w:r>
      <w:r w:rsidR="0063672D" w:rsidRPr="0063672D">
        <w:rPr>
          <w:rFonts w:ascii="Cambria" w:hAnsi="Cambria"/>
          <w:sz w:val="24"/>
          <w:szCs w:val="24"/>
        </w:rPr>
        <w:t xml:space="preserve">infrastructure and/or technology </w:t>
      </w:r>
      <w:r>
        <w:rPr>
          <w:rFonts w:ascii="Cambria" w:hAnsi="Cambria"/>
          <w:sz w:val="24"/>
          <w:szCs w:val="24"/>
        </w:rPr>
        <w:t>to</w:t>
      </w:r>
      <w:r w:rsidRPr="0063672D">
        <w:rPr>
          <w:rFonts w:ascii="Cambria" w:hAnsi="Cambria"/>
          <w:sz w:val="24"/>
          <w:szCs w:val="24"/>
        </w:rPr>
        <w:t xml:space="preserve"> </w:t>
      </w:r>
      <w:r w:rsidR="0063672D" w:rsidRPr="0063672D">
        <w:rPr>
          <w:rFonts w:ascii="Cambria" w:hAnsi="Cambria"/>
          <w:sz w:val="24"/>
          <w:szCs w:val="24"/>
        </w:rPr>
        <w:t>help reduce carbon emissions and control climate-related risks</w:t>
      </w:r>
      <w:r w:rsidR="006238E7">
        <w:rPr>
          <w:rFonts w:ascii="Cambria" w:hAnsi="Cambria"/>
          <w:sz w:val="24"/>
          <w:szCs w:val="24"/>
        </w:rPr>
        <w:t xml:space="preserve"> in alignment</w:t>
      </w:r>
      <w:r w:rsidR="006238E7" w:rsidRPr="0063672D">
        <w:rPr>
          <w:rFonts w:ascii="Cambria" w:hAnsi="Cambria"/>
          <w:sz w:val="24"/>
          <w:szCs w:val="24"/>
        </w:rPr>
        <w:t xml:space="preserve"> with the Government’s carbon neutrality target and Hong Kong’s Climate Action Plan.</w:t>
      </w:r>
    </w:p>
    <w:p w14:paraId="2D04F74E" w14:textId="77777777" w:rsidR="007C4957" w:rsidRDefault="007C4957" w:rsidP="00011658">
      <w:pPr>
        <w:pStyle w:val="a7"/>
        <w:numPr>
          <w:ilvl w:val="0"/>
          <w:numId w:val="1"/>
        </w:numPr>
        <w:jc w:val="both"/>
        <w:rPr>
          <w:rFonts w:ascii="Cambria" w:hAnsi="Cambria"/>
          <w:sz w:val="24"/>
          <w:szCs w:val="24"/>
        </w:rPr>
      </w:pPr>
      <w:r>
        <w:rPr>
          <w:rFonts w:ascii="Cambria" w:hAnsi="Cambria"/>
          <w:sz w:val="24"/>
          <w:szCs w:val="24"/>
        </w:rPr>
        <w:t>V</w:t>
      </w:r>
      <w:r w:rsidR="00597EE4">
        <w:rPr>
          <w:rFonts w:ascii="Cambria" w:hAnsi="Cambria"/>
          <w:sz w:val="24"/>
          <w:szCs w:val="24"/>
        </w:rPr>
        <w:t>alue chain</w:t>
      </w:r>
    </w:p>
    <w:p w14:paraId="3290348B" w14:textId="77777777" w:rsidR="00E94760" w:rsidRDefault="00597EE4" w:rsidP="00460570">
      <w:pPr>
        <w:pStyle w:val="a7"/>
        <w:numPr>
          <w:ilvl w:val="1"/>
          <w:numId w:val="1"/>
        </w:numPr>
        <w:jc w:val="both"/>
        <w:rPr>
          <w:rFonts w:ascii="Cambria" w:hAnsi="Cambria"/>
          <w:sz w:val="24"/>
          <w:szCs w:val="24"/>
        </w:rPr>
      </w:pPr>
      <w:r>
        <w:rPr>
          <w:rFonts w:ascii="Cambria" w:hAnsi="Cambria"/>
          <w:sz w:val="24"/>
          <w:szCs w:val="24"/>
        </w:rPr>
        <w:t xml:space="preserve"> </w:t>
      </w:r>
      <w:r w:rsidR="002455CF">
        <w:rPr>
          <w:rFonts w:ascii="Cambria" w:hAnsi="Cambria"/>
          <w:sz w:val="24"/>
          <w:szCs w:val="24"/>
        </w:rPr>
        <w:t xml:space="preserve">companies should </w:t>
      </w:r>
      <w:r w:rsidR="00705B18">
        <w:rPr>
          <w:rFonts w:ascii="Cambria" w:hAnsi="Cambria"/>
          <w:sz w:val="24"/>
          <w:szCs w:val="24"/>
        </w:rPr>
        <w:t>disclose</w:t>
      </w:r>
      <w:r w:rsidR="002455CF">
        <w:rPr>
          <w:rFonts w:ascii="Cambria" w:hAnsi="Cambria"/>
          <w:sz w:val="24"/>
          <w:szCs w:val="24"/>
        </w:rPr>
        <w:t xml:space="preserve"> </w:t>
      </w:r>
      <w:r>
        <w:rPr>
          <w:rFonts w:ascii="Cambria" w:hAnsi="Cambria"/>
          <w:sz w:val="24"/>
          <w:szCs w:val="24"/>
        </w:rPr>
        <w:t>the impact</w:t>
      </w:r>
      <w:r w:rsidR="007A1FB5">
        <w:rPr>
          <w:rFonts w:ascii="Cambria" w:hAnsi="Cambria"/>
          <w:sz w:val="24"/>
          <w:szCs w:val="24"/>
        </w:rPr>
        <w:t xml:space="preserve"> </w:t>
      </w:r>
      <w:r w:rsidR="00815798">
        <w:rPr>
          <w:rFonts w:ascii="Cambria" w:hAnsi="Cambria"/>
          <w:sz w:val="24"/>
          <w:szCs w:val="24"/>
        </w:rPr>
        <w:t xml:space="preserve">of climate risks </w:t>
      </w:r>
      <w:r w:rsidR="001137BF">
        <w:rPr>
          <w:rFonts w:ascii="Cambria" w:hAnsi="Cambria"/>
          <w:sz w:val="24"/>
          <w:szCs w:val="24"/>
        </w:rPr>
        <w:t>and</w:t>
      </w:r>
      <w:r w:rsidR="00815798">
        <w:rPr>
          <w:rFonts w:ascii="Cambria" w:hAnsi="Cambria"/>
          <w:sz w:val="24"/>
          <w:szCs w:val="24"/>
        </w:rPr>
        <w:t xml:space="preserve"> opportunities on </w:t>
      </w:r>
      <w:r w:rsidR="007A1FB5">
        <w:rPr>
          <w:rFonts w:ascii="Cambria" w:hAnsi="Cambria"/>
          <w:sz w:val="24"/>
          <w:szCs w:val="24"/>
        </w:rPr>
        <w:t xml:space="preserve">the company’s </w:t>
      </w:r>
      <w:r w:rsidR="001D6580">
        <w:rPr>
          <w:rFonts w:ascii="Cambria" w:hAnsi="Cambria"/>
          <w:sz w:val="24"/>
          <w:szCs w:val="24"/>
        </w:rPr>
        <w:t xml:space="preserve">business model, including the effects on its </w:t>
      </w:r>
      <w:r w:rsidR="007A1FB5">
        <w:rPr>
          <w:rFonts w:ascii="Cambria" w:hAnsi="Cambria"/>
          <w:sz w:val="24"/>
          <w:szCs w:val="24"/>
        </w:rPr>
        <w:t>value chain</w:t>
      </w:r>
      <w:r w:rsidR="00815798">
        <w:rPr>
          <w:rFonts w:ascii="Cambria" w:hAnsi="Cambria"/>
          <w:sz w:val="24"/>
          <w:szCs w:val="24"/>
        </w:rPr>
        <w:t>.</w:t>
      </w:r>
      <w:r w:rsidR="007A1FB5">
        <w:rPr>
          <w:rFonts w:ascii="Cambria" w:hAnsi="Cambria"/>
          <w:sz w:val="24"/>
          <w:szCs w:val="24"/>
        </w:rPr>
        <w:t xml:space="preserve"> </w:t>
      </w:r>
    </w:p>
    <w:p w14:paraId="613C7DBA" w14:textId="77777777" w:rsidR="00273488" w:rsidRDefault="00A62D0A" w:rsidP="00273488">
      <w:pPr>
        <w:jc w:val="both"/>
        <w:rPr>
          <w:rFonts w:ascii="Cambria" w:hAnsi="Cambria"/>
          <w:sz w:val="24"/>
          <w:szCs w:val="24"/>
        </w:rPr>
      </w:pPr>
      <w:r>
        <w:rPr>
          <w:rFonts w:ascii="Cambria" w:hAnsi="Cambria"/>
          <w:b/>
          <w:sz w:val="24"/>
          <w:szCs w:val="24"/>
        </w:rPr>
        <w:t>HKE</w:t>
      </w:r>
      <w:r w:rsidR="00412B1D">
        <w:rPr>
          <w:rFonts w:ascii="Cambria" w:hAnsi="Cambria"/>
          <w:b/>
          <w:sz w:val="24"/>
          <w:szCs w:val="24"/>
        </w:rPr>
        <w:t>x to Follow Greenhouse Gas Protocol Categorisation</w:t>
      </w:r>
      <w:r>
        <w:rPr>
          <w:rFonts w:ascii="Cambria" w:hAnsi="Cambria"/>
          <w:b/>
          <w:sz w:val="24"/>
          <w:szCs w:val="24"/>
        </w:rPr>
        <w:t xml:space="preserve"> </w:t>
      </w:r>
      <w:r w:rsidR="00273488" w:rsidRPr="00273488">
        <w:rPr>
          <w:rFonts w:ascii="Cambria" w:hAnsi="Cambria"/>
          <w:b/>
          <w:sz w:val="24"/>
          <w:szCs w:val="24"/>
        </w:rPr>
        <w:t>Greenhouse Gas Emissions</w:t>
      </w:r>
      <w:r>
        <w:rPr>
          <w:rFonts w:ascii="Cambria" w:hAnsi="Cambria"/>
          <w:b/>
          <w:sz w:val="24"/>
          <w:szCs w:val="24"/>
        </w:rPr>
        <w:t xml:space="preserve"> </w:t>
      </w:r>
    </w:p>
    <w:p w14:paraId="68B0427A" w14:textId="77777777" w:rsidR="00562E6A" w:rsidRDefault="00412B1D" w:rsidP="00562E6A">
      <w:pPr>
        <w:jc w:val="both"/>
        <w:rPr>
          <w:rFonts w:ascii="Cambria" w:hAnsi="Cambria"/>
          <w:sz w:val="24"/>
          <w:szCs w:val="24"/>
        </w:rPr>
      </w:pPr>
      <w:r>
        <w:rPr>
          <w:rFonts w:ascii="Cambria" w:hAnsi="Cambria"/>
          <w:sz w:val="24"/>
          <w:szCs w:val="24"/>
        </w:rPr>
        <w:t>The Greenhouse Gas Protocol categorises g</w:t>
      </w:r>
      <w:r w:rsidR="00562E6A">
        <w:rPr>
          <w:rFonts w:ascii="Cambria" w:hAnsi="Cambria"/>
          <w:sz w:val="24"/>
          <w:szCs w:val="24"/>
        </w:rPr>
        <w:t xml:space="preserve">reenhouse gas emissions into three </w:t>
      </w:r>
      <w:r w:rsidR="00CE6FCC">
        <w:rPr>
          <w:rFonts w:ascii="Cambria" w:hAnsi="Cambria"/>
          <w:sz w:val="24"/>
          <w:szCs w:val="24"/>
        </w:rPr>
        <w:t>scopes</w:t>
      </w:r>
      <w:r w:rsidR="00562E6A">
        <w:rPr>
          <w:rFonts w:ascii="Cambria" w:hAnsi="Cambria"/>
          <w:sz w:val="24"/>
          <w:szCs w:val="24"/>
        </w:rPr>
        <w:t>:</w:t>
      </w:r>
    </w:p>
    <w:p w14:paraId="4CF33077" w14:textId="77777777" w:rsidR="00562E6A" w:rsidRDefault="004E051D" w:rsidP="004E051D">
      <w:pPr>
        <w:pStyle w:val="a7"/>
        <w:numPr>
          <w:ilvl w:val="0"/>
          <w:numId w:val="2"/>
        </w:numPr>
        <w:jc w:val="both"/>
        <w:rPr>
          <w:rFonts w:ascii="Cambria" w:hAnsi="Cambria"/>
          <w:sz w:val="24"/>
          <w:szCs w:val="24"/>
        </w:rPr>
      </w:pPr>
      <w:r>
        <w:rPr>
          <w:rFonts w:ascii="Cambria" w:hAnsi="Cambria"/>
          <w:sz w:val="24"/>
          <w:szCs w:val="24"/>
        </w:rPr>
        <w:t xml:space="preserve">Scope 1 emissions refer to all direct emissions that occur from the sources or operations that are owned or controlled by the company. For example, emissions from </w:t>
      </w:r>
      <w:r w:rsidR="002F25DC">
        <w:rPr>
          <w:rFonts w:ascii="Cambria" w:hAnsi="Cambria"/>
          <w:sz w:val="24"/>
          <w:szCs w:val="24"/>
        </w:rPr>
        <w:t>company vehicles or</w:t>
      </w:r>
      <w:r>
        <w:rPr>
          <w:rFonts w:ascii="Cambria" w:hAnsi="Cambria"/>
          <w:sz w:val="24"/>
          <w:szCs w:val="24"/>
        </w:rPr>
        <w:t xml:space="preserve"> facilities would be classified </w:t>
      </w:r>
      <w:r w:rsidR="005C099A">
        <w:rPr>
          <w:rFonts w:ascii="Cambria" w:hAnsi="Cambria"/>
          <w:sz w:val="24"/>
          <w:szCs w:val="24"/>
        </w:rPr>
        <w:t xml:space="preserve">as </w:t>
      </w:r>
      <w:r>
        <w:rPr>
          <w:rFonts w:ascii="Cambria" w:hAnsi="Cambria"/>
          <w:sz w:val="24"/>
          <w:szCs w:val="24"/>
        </w:rPr>
        <w:t>Scope 1.</w:t>
      </w:r>
    </w:p>
    <w:p w14:paraId="28971F85" w14:textId="77777777" w:rsidR="00AD1B5C" w:rsidRDefault="004E051D" w:rsidP="006C32B1">
      <w:pPr>
        <w:pStyle w:val="a7"/>
        <w:numPr>
          <w:ilvl w:val="0"/>
          <w:numId w:val="2"/>
        </w:numPr>
        <w:jc w:val="both"/>
        <w:rPr>
          <w:rFonts w:ascii="Cambria" w:hAnsi="Cambria"/>
          <w:sz w:val="24"/>
          <w:szCs w:val="24"/>
        </w:rPr>
      </w:pPr>
      <w:r w:rsidRPr="00F86073">
        <w:rPr>
          <w:rFonts w:ascii="Cambria" w:hAnsi="Cambria"/>
          <w:sz w:val="24"/>
          <w:szCs w:val="24"/>
        </w:rPr>
        <w:t xml:space="preserve">Scope 2 emissions </w:t>
      </w:r>
      <w:r w:rsidR="00F86073" w:rsidRPr="00F86073">
        <w:rPr>
          <w:rFonts w:ascii="Cambria" w:hAnsi="Cambria"/>
          <w:sz w:val="24"/>
          <w:szCs w:val="24"/>
        </w:rPr>
        <w:t>are</w:t>
      </w:r>
      <w:r w:rsidRPr="00F86073">
        <w:rPr>
          <w:rFonts w:ascii="Cambria" w:hAnsi="Cambria"/>
          <w:sz w:val="24"/>
          <w:szCs w:val="24"/>
        </w:rPr>
        <w:t xml:space="preserve"> indirect emissions </w:t>
      </w:r>
      <w:r w:rsidR="00F86073" w:rsidRPr="00F86073">
        <w:rPr>
          <w:rFonts w:ascii="Cambria" w:hAnsi="Cambria"/>
          <w:sz w:val="24"/>
          <w:szCs w:val="24"/>
        </w:rPr>
        <w:t xml:space="preserve">that </w:t>
      </w:r>
      <w:r w:rsidR="00AD1B5C">
        <w:rPr>
          <w:rFonts w:ascii="Cambria" w:hAnsi="Cambria"/>
          <w:sz w:val="24"/>
          <w:szCs w:val="24"/>
        </w:rPr>
        <w:t>occur from the generation of purchased or acquired electricity, heating, cooling and steam consumed by the company.</w:t>
      </w:r>
    </w:p>
    <w:p w14:paraId="48A1066F" w14:textId="77777777" w:rsidR="00F86073" w:rsidRDefault="009C6A14" w:rsidP="004E051D">
      <w:pPr>
        <w:pStyle w:val="a7"/>
        <w:numPr>
          <w:ilvl w:val="0"/>
          <w:numId w:val="2"/>
        </w:numPr>
        <w:jc w:val="both"/>
        <w:rPr>
          <w:rFonts w:ascii="Cambria" w:hAnsi="Cambria"/>
          <w:sz w:val="24"/>
          <w:szCs w:val="24"/>
        </w:rPr>
      </w:pPr>
      <w:r>
        <w:rPr>
          <w:rFonts w:ascii="Cambria" w:hAnsi="Cambria"/>
          <w:sz w:val="24"/>
          <w:szCs w:val="24"/>
        </w:rPr>
        <w:t>Scope 3 emissions are emissions outside of Scope 2 that occur in the value chain of the company</w:t>
      </w:r>
      <w:r w:rsidR="001F08BF">
        <w:rPr>
          <w:rFonts w:ascii="Cambria" w:hAnsi="Cambria"/>
          <w:sz w:val="24"/>
          <w:szCs w:val="24"/>
        </w:rPr>
        <w:t>,</w:t>
      </w:r>
      <w:r>
        <w:rPr>
          <w:rFonts w:ascii="Cambria" w:hAnsi="Cambria"/>
          <w:sz w:val="24"/>
          <w:szCs w:val="24"/>
        </w:rPr>
        <w:t xml:space="preserve"> including upstream </w:t>
      </w:r>
      <w:r w:rsidR="00396A0A">
        <w:rPr>
          <w:rFonts w:ascii="Cambria" w:hAnsi="Cambria"/>
          <w:sz w:val="24"/>
          <w:szCs w:val="24"/>
        </w:rPr>
        <w:t xml:space="preserve">with suppliers </w:t>
      </w:r>
      <w:r>
        <w:rPr>
          <w:rFonts w:ascii="Cambria" w:hAnsi="Cambria"/>
          <w:sz w:val="24"/>
          <w:szCs w:val="24"/>
        </w:rPr>
        <w:t xml:space="preserve">and downstream </w:t>
      </w:r>
      <w:r w:rsidR="00396A0A">
        <w:rPr>
          <w:rFonts w:ascii="Cambria" w:hAnsi="Cambria"/>
          <w:sz w:val="24"/>
          <w:szCs w:val="24"/>
        </w:rPr>
        <w:t>with customers. The</w:t>
      </w:r>
      <w:r w:rsidR="001F08BF">
        <w:rPr>
          <w:rFonts w:ascii="Cambria" w:hAnsi="Cambria"/>
          <w:sz w:val="24"/>
          <w:szCs w:val="24"/>
        </w:rPr>
        <w:t>se</w:t>
      </w:r>
      <w:r>
        <w:rPr>
          <w:rFonts w:ascii="Cambria" w:hAnsi="Cambria"/>
          <w:sz w:val="24"/>
          <w:szCs w:val="24"/>
        </w:rPr>
        <w:t xml:space="preserve"> are emissions that occur from sources not owned or controlled by the company. </w:t>
      </w:r>
    </w:p>
    <w:p w14:paraId="6480B759" w14:textId="77777777" w:rsidR="00C10297" w:rsidRDefault="001D0E65" w:rsidP="00273488">
      <w:pPr>
        <w:jc w:val="both"/>
        <w:rPr>
          <w:rFonts w:ascii="Cambria" w:hAnsi="Cambria"/>
          <w:sz w:val="24"/>
          <w:szCs w:val="24"/>
        </w:rPr>
      </w:pPr>
      <w:r>
        <w:rPr>
          <w:rFonts w:ascii="Cambria" w:hAnsi="Cambria"/>
          <w:sz w:val="24"/>
          <w:szCs w:val="24"/>
        </w:rPr>
        <w:t xml:space="preserve">Under the </w:t>
      </w:r>
      <w:r w:rsidR="00C10297">
        <w:rPr>
          <w:rFonts w:ascii="Cambria" w:hAnsi="Cambria"/>
          <w:sz w:val="24"/>
          <w:szCs w:val="24"/>
        </w:rPr>
        <w:t xml:space="preserve">current </w:t>
      </w:r>
      <w:r w:rsidR="000503E6">
        <w:rPr>
          <w:rFonts w:ascii="Cambria" w:hAnsi="Cambria"/>
          <w:sz w:val="24"/>
          <w:szCs w:val="24"/>
        </w:rPr>
        <w:t xml:space="preserve">Hong Kong </w:t>
      </w:r>
      <w:r w:rsidR="00C10297">
        <w:rPr>
          <w:rFonts w:ascii="Cambria" w:hAnsi="Cambria"/>
          <w:sz w:val="24"/>
          <w:szCs w:val="24"/>
        </w:rPr>
        <w:t xml:space="preserve">requirements, </w:t>
      </w:r>
      <w:r w:rsidR="00A62D0A">
        <w:rPr>
          <w:rFonts w:ascii="Cambria" w:hAnsi="Cambria"/>
          <w:sz w:val="24"/>
          <w:szCs w:val="24"/>
        </w:rPr>
        <w:t>HKE</w:t>
      </w:r>
      <w:r w:rsidR="0098573B">
        <w:rPr>
          <w:rFonts w:ascii="Cambria" w:hAnsi="Cambria"/>
          <w:sz w:val="24"/>
          <w:szCs w:val="24"/>
        </w:rPr>
        <w:t>x</w:t>
      </w:r>
      <w:r w:rsidR="00A62D0A">
        <w:rPr>
          <w:rFonts w:ascii="Cambria" w:hAnsi="Cambria"/>
          <w:sz w:val="24"/>
          <w:szCs w:val="24"/>
        </w:rPr>
        <w:t xml:space="preserve"> </w:t>
      </w:r>
      <w:r w:rsidR="001958F1">
        <w:rPr>
          <w:rFonts w:ascii="Cambria" w:hAnsi="Cambria"/>
          <w:sz w:val="24"/>
          <w:szCs w:val="24"/>
        </w:rPr>
        <w:t xml:space="preserve">listed </w:t>
      </w:r>
      <w:r w:rsidR="00C10297">
        <w:rPr>
          <w:rFonts w:ascii="Cambria" w:hAnsi="Cambria"/>
          <w:sz w:val="24"/>
          <w:szCs w:val="24"/>
        </w:rPr>
        <w:t xml:space="preserve">companies </w:t>
      </w:r>
      <w:r w:rsidR="009A60FF">
        <w:rPr>
          <w:rFonts w:ascii="Cambria" w:hAnsi="Cambria"/>
          <w:sz w:val="24"/>
          <w:szCs w:val="24"/>
        </w:rPr>
        <w:t>must disclose greenhouse gas Scope 1 and 2 emissions on a</w:t>
      </w:r>
      <w:r w:rsidR="00C10297">
        <w:rPr>
          <w:rFonts w:ascii="Cambria" w:hAnsi="Cambria"/>
          <w:sz w:val="24"/>
          <w:szCs w:val="24"/>
        </w:rPr>
        <w:t xml:space="preserve"> “comply or explain”</w:t>
      </w:r>
      <w:r w:rsidR="009A60FF">
        <w:rPr>
          <w:rFonts w:ascii="Cambria" w:hAnsi="Cambria"/>
          <w:sz w:val="24"/>
          <w:szCs w:val="24"/>
        </w:rPr>
        <w:t xml:space="preserve"> basis</w:t>
      </w:r>
      <w:r w:rsidR="0099520C">
        <w:rPr>
          <w:rFonts w:ascii="Cambria" w:hAnsi="Cambria"/>
          <w:sz w:val="24"/>
          <w:szCs w:val="24"/>
        </w:rPr>
        <w:t xml:space="preserve"> in their ESG reports</w:t>
      </w:r>
      <w:r w:rsidR="00A62D0A">
        <w:rPr>
          <w:rFonts w:ascii="Cambria" w:hAnsi="Cambria"/>
          <w:sz w:val="24"/>
          <w:szCs w:val="24"/>
        </w:rPr>
        <w:t xml:space="preserve"> under</w:t>
      </w:r>
      <w:r w:rsidR="00412B1D">
        <w:rPr>
          <w:rFonts w:ascii="Cambria" w:hAnsi="Cambria"/>
          <w:sz w:val="24"/>
          <w:szCs w:val="24"/>
        </w:rPr>
        <w:t xml:space="preserve"> </w:t>
      </w:r>
      <w:r w:rsidR="00412B1D" w:rsidRPr="00460570">
        <w:rPr>
          <w:rFonts w:ascii="Cambria" w:hAnsi="Cambria"/>
          <w:sz w:val="24"/>
          <w:szCs w:val="24"/>
          <w:lang w:val="en-US"/>
        </w:rPr>
        <w:t xml:space="preserve">Appendix 27 to the </w:t>
      </w:r>
      <w:proofErr w:type="spellStart"/>
      <w:r w:rsidR="00412B1D" w:rsidRPr="00460570">
        <w:rPr>
          <w:rFonts w:ascii="Cambria" w:hAnsi="Cambria"/>
          <w:sz w:val="24"/>
          <w:szCs w:val="24"/>
          <w:lang w:val="en-US"/>
        </w:rPr>
        <w:t>HKEx</w:t>
      </w:r>
      <w:proofErr w:type="spellEnd"/>
      <w:r w:rsidR="00412B1D" w:rsidRPr="00460570">
        <w:rPr>
          <w:rFonts w:ascii="Cambria" w:hAnsi="Cambria"/>
          <w:sz w:val="24"/>
          <w:szCs w:val="24"/>
          <w:lang w:val="en-US"/>
        </w:rPr>
        <w:t xml:space="preserve"> Main Board Listing Rules / Appendix 20 to the GEM Listing Rules</w:t>
      </w:r>
      <w:r w:rsidR="0099520C">
        <w:rPr>
          <w:rFonts w:ascii="Cambria" w:hAnsi="Cambria"/>
          <w:sz w:val="24"/>
          <w:szCs w:val="24"/>
        </w:rPr>
        <w:t xml:space="preserve">. </w:t>
      </w:r>
      <w:r w:rsidR="009A3B3F">
        <w:rPr>
          <w:rFonts w:ascii="Cambria" w:hAnsi="Cambria"/>
          <w:sz w:val="24"/>
          <w:szCs w:val="24"/>
        </w:rPr>
        <w:t xml:space="preserve">With the ISSB Climate Standards contemplating the necessity on reporting </w:t>
      </w:r>
      <w:r w:rsidR="00F87E24">
        <w:rPr>
          <w:rFonts w:ascii="Cambria" w:hAnsi="Cambria"/>
          <w:sz w:val="24"/>
          <w:szCs w:val="24"/>
        </w:rPr>
        <w:t xml:space="preserve">all </w:t>
      </w:r>
      <w:r w:rsidR="009A3B3F">
        <w:rPr>
          <w:rFonts w:ascii="Cambria" w:hAnsi="Cambria"/>
          <w:sz w:val="24"/>
          <w:szCs w:val="24"/>
        </w:rPr>
        <w:t xml:space="preserve">Scope 1, 2, and 3 emissions, </w:t>
      </w:r>
      <w:r w:rsidR="005B2459">
        <w:rPr>
          <w:rFonts w:ascii="Cambria" w:hAnsi="Cambria"/>
          <w:sz w:val="24"/>
          <w:szCs w:val="24"/>
        </w:rPr>
        <w:lastRenderedPageBreak/>
        <w:t xml:space="preserve">listed </w:t>
      </w:r>
      <w:r w:rsidR="009A3B3F">
        <w:rPr>
          <w:rFonts w:ascii="Cambria" w:hAnsi="Cambria"/>
          <w:sz w:val="24"/>
          <w:szCs w:val="24"/>
        </w:rPr>
        <w:t xml:space="preserve">companies yet to report on Scope 1 and 2 should prepare for making enhanced climate disclosures. </w:t>
      </w:r>
    </w:p>
    <w:p w14:paraId="3906C82B" w14:textId="77777777" w:rsidR="00B049E1" w:rsidRDefault="00AD61B3" w:rsidP="00273488">
      <w:pPr>
        <w:jc w:val="both"/>
        <w:rPr>
          <w:rFonts w:ascii="Cambria" w:hAnsi="Cambria"/>
          <w:sz w:val="24"/>
          <w:szCs w:val="24"/>
        </w:rPr>
      </w:pPr>
      <w:r>
        <w:rPr>
          <w:rFonts w:ascii="Cambria" w:hAnsi="Cambria"/>
          <w:sz w:val="24"/>
          <w:szCs w:val="24"/>
        </w:rPr>
        <w:t>For</w:t>
      </w:r>
      <w:r w:rsidR="00A62D0A">
        <w:rPr>
          <w:rFonts w:ascii="Cambria" w:hAnsi="Cambria"/>
          <w:sz w:val="24"/>
          <w:szCs w:val="24"/>
        </w:rPr>
        <w:t xml:space="preserve"> HKE</w:t>
      </w:r>
      <w:r w:rsidR="005B4474">
        <w:rPr>
          <w:rFonts w:ascii="Cambria" w:hAnsi="Cambria"/>
          <w:sz w:val="24"/>
          <w:szCs w:val="24"/>
        </w:rPr>
        <w:t>x</w:t>
      </w:r>
      <w:r>
        <w:rPr>
          <w:rFonts w:ascii="Cambria" w:hAnsi="Cambria"/>
          <w:sz w:val="24"/>
          <w:szCs w:val="24"/>
        </w:rPr>
        <w:t xml:space="preserve"> listed companies operating in Hong Kong, emission reports for </w:t>
      </w:r>
      <w:r w:rsidR="00022D26">
        <w:rPr>
          <w:rFonts w:ascii="Cambria" w:hAnsi="Cambria"/>
          <w:sz w:val="24"/>
          <w:szCs w:val="24"/>
        </w:rPr>
        <w:t xml:space="preserve">calculating </w:t>
      </w:r>
      <w:r>
        <w:rPr>
          <w:rFonts w:ascii="Cambria" w:hAnsi="Cambria"/>
          <w:sz w:val="24"/>
          <w:szCs w:val="24"/>
        </w:rPr>
        <w:t xml:space="preserve">Scope 2 </w:t>
      </w:r>
      <w:r w:rsidR="00D07693">
        <w:rPr>
          <w:rFonts w:ascii="Cambria" w:hAnsi="Cambria"/>
          <w:sz w:val="24"/>
          <w:szCs w:val="24"/>
        </w:rPr>
        <w:t>emission</w:t>
      </w:r>
      <w:r w:rsidR="00022D26">
        <w:rPr>
          <w:rFonts w:ascii="Cambria" w:hAnsi="Cambria"/>
          <w:sz w:val="24"/>
          <w:szCs w:val="24"/>
        </w:rPr>
        <w:t>s</w:t>
      </w:r>
      <w:r w:rsidR="00D07693">
        <w:rPr>
          <w:rFonts w:ascii="Cambria" w:hAnsi="Cambria"/>
          <w:sz w:val="24"/>
          <w:szCs w:val="24"/>
        </w:rPr>
        <w:t xml:space="preserve"> </w:t>
      </w:r>
      <w:r w:rsidR="00987A03">
        <w:rPr>
          <w:rFonts w:ascii="Cambria" w:hAnsi="Cambria"/>
          <w:sz w:val="24"/>
          <w:szCs w:val="24"/>
        </w:rPr>
        <w:t xml:space="preserve">can be found in the latest sustainability reports from the relevant power or utilities companies in Hong Kong, including Hong Kong Electric, CLP, and </w:t>
      </w:r>
      <w:proofErr w:type="spellStart"/>
      <w:r w:rsidR="00987A03">
        <w:rPr>
          <w:rFonts w:ascii="Cambria" w:hAnsi="Cambria"/>
          <w:sz w:val="24"/>
          <w:szCs w:val="24"/>
        </w:rPr>
        <w:t>Towngas</w:t>
      </w:r>
      <w:proofErr w:type="spellEnd"/>
      <w:r w:rsidR="00987A03">
        <w:rPr>
          <w:rFonts w:ascii="Cambria" w:hAnsi="Cambria"/>
          <w:sz w:val="24"/>
          <w:szCs w:val="24"/>
        </w:rPr>
        <w:t xml:space="preserve">. For </w:t>
      </w:r>
      <w:r w:rsidR="00022D26">
        <w:rPr>
          <w:rFonts w:ascii="Cambria" w:hAnsi="Cambria"/>
          <w:sz w:val="24"/>
          <w:szCs w:val="24"/>
        </w:rPr>
        <w:t xml:space="preserve">listed </w:t>
      </w:r>
      <w:r w:rsidR="00987A03">
        <w:rPr>
          <w:rFonts w:ascii="Cambria" w:hAnsi="Cambria"/>
          <w:sz w:val="24"/>
          <w:szCs w:val="24"/>
        </w:rPr>
        <w:t xml:space="preserve">companies </w:t>
      </w:r>
      <w:r w:rsidR="00E53B94">
        <w:rPr>
          <w:rFonts w:ascii="Cambria" w:hAnsi="Cambria"/>
          <w:sz w:val="24"/>
          <w:szCs w:val="24"/>
        </w:rPr>
        <w:t xml:space="preserve">with operations outside Hong Kong, emission factors in any overseas countries or territories should be included for calculating their Scope 2 </w:t>
      </w:r>
      <w:r w:rsidR="004C569B">
        <w:rPr>
          <w:rFonts w:ascii="Cambria" w:hAnsi="Cambria"/>
          <w:sz w:val="24"/>
          <w:szCs w:val="24"/>
        </w:rPr>
        <w:t>emissions</w:t>
      </w:r>
      <w:r w:rsidR="00252F66">
        <w:rPr>
          <w:rFonts w:ascii="Cambria" w:hAnsi="Cambria"/>
          <w:sz w:val="24"/>
          <w:szCs w:val="24"/>
        </w:rPr>
        <w:t xml:space="preserve"> and companies may also contact their energy sup</w:t>
      </w:r>
      <w:r w:rsidR="00005B35">
        <w:rPr>
          <w:rFonts w:ascii="Cambria" w:hAnsi="Cambria"/>
          <w:sz w:val="24"/>
          <w:szCs w:val="24"/>
        </w:rPr>
        <w:t>p</w:t>
      </w:r>
      <w:r w:rsidR="00252F66">
        <w:rPr>
          <w:rFonts w:ascii="Cambria" w:hAnsi="Cambria"/>
          <w:sz w:val="24"/>
          <w:szCs w:val="24"/>
        </w:rPr>
        <w:t xml:space="preserve">liers for the relevant emission details. </w:t>
      </w:r>
    </w:p>
    <w:p w14:paraId="5439F69B" w14:textId="77777777" w:rsidR="005A0C82" w:rsidRDefault="005A0C82" w:rsidP="004917EA">
      <w:pPr>
        <w:jc w:val="both"/>
        <w:rPr>
          <w:rFonts w:ascii="Cambria" w:hAnsi="Cambria"/>
          <w:sz w:val="24"/>
          <w:szCs w:val="24"/>
        </w:rPr>
      </w:pPr>
      <w:r>
        <w:rPr>
          <w:rFonts w:ascii="Cambria" w:hAnsi="Cambria"/>
          <w:sz w:val="24"/>
          <w:szCs w:val="24"/>
        </w:rPr>
        <w:t xml:space="preserve">Regarding Scope 3 emissions and all indirect emissions that occur in a company’s value chain, </w:t>
      </w:r>
      <w:r w:rsidR="002F5BC3">
        <w:rPr>
          <w:rFonts w:ascii="Cambria" w:hAnsi="Cambria"/>
          <w:sz w:val="24"/>
          <w:szCs w:val="24"/>
        </w:rPr>
        <w:t>the Greenhouse Gas Protocol guidance</w:t>
      </w:r>
      <w:r w:rsidR="002F5BC3">
        <w:rPr>
          <w:rStyle w:val="a5"/>
          <w:rFonts w:ascii="Cambria" w:hAnsi="Cambria"/>
          <w:sz w:val="24"/>
          <w:szCs w:val="24"/>
        </w:rPr>
        <w:footnoteReference w:id="5"/>
      </w:r>
      <w:r w:rsidR="002F5BC3">
        <w:rPr>
          <w:rFonts w:ascii="Cambria" w:hAnsi="Cambria"/>
          <w:sz w:val="24"/>
          <w:szCs w:val="24"/>
        </w:rPr>
        <w:t xml:space="preserve"> </w:t>
      </w:r>
      <w:r w:rsidR="00C34208">
        <w:rPr>
          <w:rFonts w:ascii="Cambria" w:hAnsi="Cambria"/>
          <w:sz w:val="24"/>
          <w:szCs w:val="24"/>
        </w:rPr>
        <w:t>sorts</w:t>
      </w:r>
      <w:r w:rsidR="002F5BC3">
        <w:rPr>
          <w:rFonts w:ascii="Cambria" w:hAnsi="Cambria"/>
          <w:sz w:val="24"/>
          <w:szCs w:val="24"/>
        </w:rPr>
        <w:t xml:space="preserve"> such activities into 15 categories to facilitate measuring and managing such emissions.</w:t>
      </w:r>
      <w:r w:rsidR="00ED0BBF">
        <w:rPr>
          <w:rStyle w:val="a5"/>
          <w:rFonts w:ascii="Cambria" w:hAnsi="Cambria"/>
          <w:sz w:val="24"/>
          <w:szCs w:val="24"/>
        </w:rPr>
        <w:footnoteReference w:id="6"/>
      </w:r>
      <w:r w:rsidR="002F5BC3">
        <w:rPr>
          <w:rFonts w:ascii="Cambria" w:hAnsi="Cambria"/>
          <w:sz w:val="24"/>
          <w:szCs w:val="24"/>
        </w:rPr>
        <w:t xml:space="preserve"> </w:t>
      </w:r>
      <w:r w:rsidR="00181A08">
        <w:rPr>
          <w:rFonts w:ascii="Cambria" w:hAnsi="Cambria"/>
          <w:sz w:val="24"/>
          <w:szCs w:val="24"/>
        </w:rPr>
        <w:t xml:space="preserve">The Greenhouse Gas Protocol guidance offers different </w:t>
      </w:r>
      <w:r w:rsidR="00A92BCE">
        <w:rPr>
          <w:rFonts w:ascii="Cambria" w:hAnsi="Cambria"/>
          <w:sz w:val="24"/>
          <w:szCs w:val="24"/>
        </w:rPr>
        <w:t xml:space="preserve">calculation methods </w:t>
      </w:r>
      <w:r w:rsidR="00A92BCE" w:rsidRPr="00A92BCE">
        <w:rPr>
          <w:rFonts w:ascii="Cambria" w:hAnsi="Cambria"/>
          <w:sz w:val="24"/>
          <w:szCs w:val="24"/>
        </w:rPr>
        <w:t>for selection based on criteria such as size of emissions of the activity, the company’s business goals, data availability</w:t>
      </w:r>
      <w:r w:rsidR="00A92BCE">
        <w:rPr>
          <w:rFonts w:ascii="Cambria" w:hAnsi="Cambria"/>
          <w:sz w:val="24"/>
          <w:szCs w:val="24"/>
        </w:rPr>
        <w:t>,</w:t>
      </w:r>
      <w:r w:rsidR="00A92BCE" w:rsidRPr="00A92BCE">
        <w:rPr>
          <w:rFonts w:ascii="Cambria" w:hAnsi="Cambria"/>
          <w:sz w:val="24"/>
          <w:szCs w:val="24"/>
        </w:rPr>
        <w:t xml:space="preserve"> and quality</w:t>
      </w:r>
      <w:r w:rsidR="00A92BCE">
        <w:rPr>
          <w:rFonts w:ascii="Cambria" w:hAnsi="Cambria"/>
          <w:sz w:val="24"/>
          <w:szCs w:val="24"/>
        </w:rPr>
        <w:t xml:space="preserve">. </w:t>
      </w:r>
      <w:r w:rsidR="00C37D28">
        <w:rPr>
          <w:rFonts w:ascii="Cambria" w:hAnsi="Cambria"/>
          <w:sz w:val="24"/>
          <w:szCs w:val="24"/>
        </w:rPr>
        <w:t>In order to calculate Scope 3 emissions, c</w:t>
      </w:r>
      <w:r w:rsidR="0040773E">
        <w:rPr>
          <w:rFonts w:ascii="Cambria" w:hAnsi="Cambria"/>
          <w:sz w:val="24"/>
          <w:szCs w:val="24"/>
        </w:rPr>
        <w:t xml:space="preserve">ompanies may either use </w:t>
      </w:r>
      <w:r w:rsidR="00C37D28">
        <w:rPr>
          <w:rFonts w:ascii="Cambria" w:hAnsi="Cambria"/>
          <w:sz w:val="24"/>
          <w:szCs w:val="24"/>
        </w:rPr>
        <w:t>(</w:t>
      </w:r>
      <w:proofErr w:type="spellStart"/>
      <w:r w:rsidR="00C37D28">
        <w:rPr>
          <w:rFonts w:ascii="Cambria" w:hAnsi="Cambria"/>
          <w:sz w:val="24"/>
          <w:szCs w:val="24"/>
        </w:rPr>
        <w:t>i</w:t>
      </w:r>
      <w:proofErr w:type="spellEnd"/>
      <w:r w:rsidR="00C37D28">
        <w:rPr>
          <w:rFonts w:ascii="Cambria" w:hAnsi="Cambria"/>
          <w:sz w:val="24"/>
          <w:szCs w:val="24"/>
        </w:rPr>
        <w:t xml:space="preserve">) </w:t>
      </w:r>
      <w:r w:rsidR="0040773E">
        <w:rPr>
          <w:rFonts w:ascii="Cambria" w:hAnsi="Cambria"/>
          <w:sz w:val="24"/>
          <w:szCs w:val="24"/>
        </w:rPr>
        <w:t>primary data (</w:t>
      </w:r>
      <w:proofErr w:type="gramStart"/>
      <w:r w:rsidR="00C34208">
        <w:rPr>
          <w:rFonts w:ascii="Cambria" w:hAnsi="Cambria"/>
          <w:sz w:val="24"/>
          <w:szCs w:val="24"/>
        </w:rPr>
        <w:t>i.e.</w:t>
      </w:r>
      <w:proofErr w:type="gramEnd"/>
      <w:r w:rsidR="00C34208">
        <w:rPr>
          <w:rFonts w:ascii="Cambria" w:hAnsi="Cambria"/>
          <w:sz w:val="24"/>
          <w:szCs w:val="24"/>
        </w:rPr>
        <w:t xml:space="preserve"> </w:t>
      </w:r>
      <w:r w:rsidR="0040773E">
        <w:rPr>
          <w:rFonts w:ascii="Cambria" w:hAnsi="Cambria"/>
          <w:sz w:val="24"/>
          <w:szCs w:val="24"/>
        </w:rPr>
        <w:t xml:space="preserve">data </w:t>
      </w:r>
      <w:r w:rsidR="007531C6">
        <w:rPr>
          <w:rFonts w:ascii="Cambria" w:hAnsi="Cambria"/>
          <w:sz w:val="24"/>
          <w:szCs w:val="24"/>
        </w:rPr>
        <w:t xml:space="preserve">collected </w:t>
      </w:r>
      <w:r w:rsidR="0040773E">
        <w:rPr>
          <w:rFonts w:ascii="Cambria" w:hAnsi="Cambria"/>
          <w:sz w:val="24"/>
          <w:szCs w:val="24"/>
        </w:rPr>
        <w:t>directly from suppliers for a specific activity</w:t>
      </w:r>
      <w:r w:rsidR="00C37D28" w:rsidRPr="00C37D28">
        <w:rPr>
          <w:rFonts w:ascii="Cambria" w:hAnsi="Cambria"/>
          <w:sz w:val="24"/>
          <w:szCs w:val="24"/>
        </w:rPr>
        <w:t xml:space="preserve"> </w:t>
      </w:r>
      <w:r w:rsidR="00C37D28" w:rsidRPr="004917EA">
        <w:rPr>
          <w:rFonts w:ascii="Cambria" w:hAnsi="Cambria"/>
          <w:sz w:val="24"/>
          <w:szCs w:val="24"/>
        </w:rPr>
        <w:t>via questionnaires or other engagement channels</w:t>
      </w:r>
      <w:r w:rsidR="0040773E">
        <w:rPr>
          <w:rFonts w:ascii="Cambria" w:hAnsi="Cambria"/>
          <w:sz w:val="24"/>
          <w:szCs w:val="24"/>
        </w:rPr>
        <w:t>)</w:t>
      </w:r>
      <w:r w:rsidR="00C37D28">
        <w:rPr>
          <w:rFonts w:ascii="Cambria" w:hAnsi="Cambria"/>
          <w:sz w:val="24"/>
          <w:szCs w:val="24"/>
        </w:rPr>
        <w:t>;</w:t>
      </w:r>
      <w:r w:rsidR="0040773E">
        <w:rPr>
          <w:rFonts w:ascii="Cambria" w:hAnsi="Cambria"/>
          <w:sz w:val="24"/>
          <w:szCs w:val="24"/>
        </w:rPr>
        <w:t xml:space="preserve"> or </w:t>
      </w:r>
      <w:r w:rsidR="00C37D28">
        <w:rPr>
          <w:rFonts w:ascii="Cambria" w:hAnsi="Cambria"/>
          <w:sz w:val="24"/>
          <w:szCs w:val="24"/>
        </w:rPr>
        <w:t xml:space="preserve">(ii) </w:t>
      </w:r>
      <w:r w:rsidR="0040773E">
        <w:rPr>
          <w:rFonts w:ascii="Cambria" w:hAnsi="Cambria"/>
          <w:sz w:val="24"/>
          <w:szCs w:val="24"/>
        </w:rPr>
        <w:t>secondary data (</w:t>
      </w:r>
      <w:r w:rsidR="00C37D28">
        <w:rPr>
          <w:rFonts w:ascii="Cambria" w:hAnsi="Cambria"/>
          <w:sz w:val="24"/>
          <w:szCs w:val="24"/>
        </w:rPr>
        <w:t xml:space="preserve">i.e. </w:t>
      </w:r>
      <w:r w:rsidR="0040773E">
        <w:rPr>
          <w:rFonts w:ascii="Cambria" w:hAnsi="Cambria"/>
          <w:sz w:val="24"/>
          <w:szCs w:val="24"/>
        </w:rPr>
        <w:t>industry-average-data, financial data, or generic data</w:t>
      </w:r>
      <w:r w:rsidR="00C37D28">
        <w:rPr>
          <w:rFonts w:ascii="Cambria" w:hAnsi="Cambria"/>
          <w:sz w:val="24"/>
          <w:szCs w:val="24"/>
        </w:rPr>
        <w:t xml:space="preserve"> </w:t>
      </w:r>
      <w:r w:rsidR="00C37D28" w:rsidRPr="004917EA">
        <w:rPr>
          <w:rFonts w:ascii="Cambria" w:hAnsi="Cambria"/>
          <w:sz w:val="24"/>
          <w:szCs w:val="24"/>
        </w:rPr>
        <w:t xml:space="preserve">obtained from internationally recognised databases, provided by governments or </w:t>
      </w:r>
      <w:r w:rsidR="00C37D28">
        <w:rPr>
          <w:rFonts w:ascii="Cambria" w:hAnsi="Cambria"/>
          <w:sz w:val="24"/>
          <w:szCs w:val="24"/>
        </w:rPr>
        <w:t xml:space="preserve">data that has been </w:t>
      </w:r>
      <w:r w:rsidR="00C37D28" w:rsidRPr="004917EA">
        <w:rPr>
          <w:rFonts w:ascii="Cambria" w:hAnsi="Cambria"/>
          <w:sz w:val="24"/>
          <w:szCs w:val="24"/>
        </w:rPr>
        <w:t>peer-reviewed</w:t>
      </w:r>
      <w:r w:rsidR="0040773E">
        <w:rPr>
          <w:rFonts w:ascii="Cambria" w:hAnsi="Cambria"/>
          <w:sz w:val="24"/>
          <w:szCs w:val="24"/>
        </w:rPr>
        <w:t>)</w:t>
      </w:r>
      <w:r w:rsidR="00C37D28">
        <w:rPr>
          <w:rFonts w:ascii="Cambria" w:hAnsi="Cambria"/>
          <w:sz w:val="24"/>
          <w:szCs w:val="24"/>
        </w:rPr>
        <w:t>.</w:t>
      </w:r>
      <w:r w:rsidR="00C40F76">
        <w:rPr>
          <w:rFonts w:ascii="Cambria" w:hAnsi="Cambria"/>
          <w:sz w:val="24"/>
          <w:szCs w:val="24"/>
        </w:rPr>
        <w:t xml:space="preserve"> </w:t>
      </w:r>
      <w:r w:rsidR="00792EA1">
        <w:rPr>
          <w:rFonts w:ascii="Cambria" w:hAnsi="Cambria"/>
          <w:sz w:val="24"/>
          <w:szCs w:val="24"/>
        </w:rPr>
        <w:t xml:space="preserve">Further guidance on details such as how to report or calculate emissions can be obtained from the </w:t>
      </w:r>
      <w:proofErr w:type="spellStart"/>
      <w:r w:rsidR="00792EA1">
        <w:rPr>
          <w:rFonts w:ascii="Cambria" w:hAnsi="Cambria"/>
          <w:sz w:val="24"/>
          <w:szCs w:val="24"/>
        </w:rPr>
        <w:t>HKEx’s</w:t>
      </w:r>
      <w:proofErr w:type="spellEnd"/>
      <w:r w:rsidR="00792EA1">
        <w:rPr>
          <w:rFonts w:ascii="Cambria" w:hAnsi="Cambria"/>
          <w:sz w:val="24"/>
          <w:szCs w:val="24"/>
        </w:rPr>
        <w:t xml:space="preserve"> </w:t>
      </w:r>
      <w:hyperlink r:id="rId10" w:history="1">
        <w:r w:rsidR="00792EA1" w:rsidRPr="00792EA1">
          <w:rPr>
            <w:rStyle w:val="a6"/>
            <w:rFonts w:ascii="Cambria" w:hAnsi="Cambria"/>
            <w:sz w:val="24"/>
            <w:szCs w:val="24"/>
          </w:rPr>
          <w:t>How to Prepare an ESG Report – Appendix 2: Reporting Guidance on Environmental KPIs</w:t>
        </w:r>
      </w:hyperlink>
      <w:r w:rsidR="00792EA1">
        <w:rPr>
          <w:rFonts w:ascii="Cambria" w:hAnsi="Cambria"/>
          <w:sz w:val="24"/>
          <w:szCs w:val="24"/>
        </w:rPr>
        <w:t xml:space="preserve"> or the Greenhouse Gas Protocol </w:t>
      </w:r>
      <w:hyperlink r:id="rId11" w:history="1">
        <w:r w:rsidR="00792EA1" w:rsidRPr="00792EA1">
          <w:rPr>
            <w:rStyle w:val="a6"/>
            <w:rFonts w:ascii="Cambria" w:hAnsi="Cambria"/>
            <w:sz w:val="24"/>
            <w:szCs w:val="24"/>
          </w:rPr>
          <w:t>website</w:t>
        </w:r>
      </w:hyperlink>
      <w:r w:rsidR="00792EA1">
        <w:rPr>
          <w:rFonts w:ascii="Cambria" w:hAnsi="Cambria"/>
          <w:sz w:val="24"/>
          <w:szCs w:val="24"/>
        </w:rPr>
        <w:t xml:space="preserve">. </w:t>
      </w:r>
    </w:p>
    <w:p w14:paraId="4EB6821B" w14:textId="77777777" w:rsidR="007371B4" w:rsidRDefault="00D51878" w:rsidP="004917EA">
      <w:pPr>
        <w:jc w:val="both"/>
        <w:rPr>
          <w:rFonts w:ascii="Cambria" w:hAnsi="Cambria"/>
          <w:b/>
          <w:sz w:val="24"/>
          <w:szCs w:val="24"/>
        </w:rPr>
      </w:pPr>
      <w:r>
        <w:rPr>
          <w:rFonts w:ascii="Cambria" w:hAnsi="Cambria"/>
          <w:b/>
          <w:sz w:val="24"/>
          <w:szCs w:val="24"/>
        </w:rPr>
        <w:t xml:space="preserve">Low Carbon Transition of </w:t>
      </w:r>
      <w:r w:rsidR="00E2720B">
        <w:rPr>
          <w:rFonts w:ascii="Cambria" w:hAnsi="Cambria"/>
          <w:b/>
          <w:sz w:val="24"/>
          <w:szCs w:val="24"/>
        </w:rPr>
        <w:t xml:space="preserve">Hong Kong </w:t>
      </w:r>
      <w:r>
        <w:rPr>
          <w:rFonts w:ascii="Cambria" w:hAnsi="Cambria"/>
          <w:b/>
          <w:sz w:val="24"/>
          <w:szCs w:val="24"/>
        </w:rPr>
        <w:t>SPACs</w:t>
      </w:r>
    </w:p>
    <w:p w14:paraId="4AAA31EE" w14:textId="77777777" w:rsidR="002B4C13" w:rsidRDefault="002B4C13" w:rsidP="004917EA">
      <w:pPr>
        <w:jc w:val="both"/>
        <w:rPr>
          <w:rFonts w:ascii="Cambria" w:hAnsi="Cambria"/>
          <w:sz w:val="24"/>
          <w:szCs w:val="24"/>
        </w:rPr>
      </w:pPr>
      <w:r>
        <w:rPr>
          <w:rFonts w:ascii="Cambria" w:hAnsi="Cambria"/>
          <w:sz w:val="24"/>
          <w:szCs w:val="24"/>
        </w:rPr>
        <w:t>SPAC</w:t>
      </w:r>
      <w:r w:rsidR="002F4DC4">
        <w:rPr>
          <w:rFonts w:ascii="Cambria" w:hAnsi="Cambria"/>
          <w:sz w:val="24"/>
          <w:szCs w:val="24"/>
        </w:rPr>
        <w:t>s</w:t>
      </w:r>
      <w:r>
        <w:rPr>
          <w:rFonts w:ascii="Cambria" w:hAnsi="Cambria"/>
          <w:sz w:val="24"/>
          <w:szCs w:val="24"/>
        </w:rPr>
        <w:t xml:space="preserve"> </w:t>
      </w:r>
      <w:r w:rsidR="003446D3">
        <w:rPr>
          <w:rFonts w:ascii="Cambria" w:hAnsi="Cambria"/>
          <w:sz w:val="24"/>
          <w:szCs w:val="24"/>
        </w:rPr>
        <w:t>are</w:t>
      </w:r>
      <w:r>
        <w:rPr>
          <w:rFonts w:ascii="Cambria" w:hAnsi="Cambria"/>
          <w:sz w:val="24"/>
          <w:szCs w:val="24"/>
        </w:rPr>
        <w:t xml:space="preserve"> a type of shell company </w:t>
      </w:r>
      <w:r w:rsidR="00AC3144">
        <w:rPr>
          <w:rFonts w:ascii="Cambria" w:hAnsi="Cambria"/>
          <w:sz w:val="24"/>
          <w:szCs w:val="24"/>
        </w:rPr>
        <w:t>with no business operations or assets</w:t>
      </w:r>
      <w:r w:rsidR="002F4DC4">
        <w:rPr>
          <w:rFonts w:ascii="Cambria" w:hAnsi="Cambria"/>
          <w:sz w:val="24"/>
          <w:szCs w:val="24"/>
        </w:rPr>
        <w:t xml:space="preserve"> </w:t>
      </w:r>
      <w:r w:rsidR="00F43AE2">
        <w:rPr>
          <w:rFonts w:ascii="Cambria" w:hAnsi="Cambria"/>
          <w:sz w:val="24"/>
          <w:szCs w:val="24"/>
        </w:rPr>
        <w:t>and</w:t>
      </w:r>
      <w:r w:rsidR="002F4DC4">
        <w:rPr>
          <w:rFonts w:ascii="Cambria" w:hAnsi="Cambria"/>
          <w:sz w:val="24"/>
          <w:szCs w:val="24"/>
        </w:rPr>
        <w:t xml:space="preserve"> are formed to </w:t>
      </w:r>
      <w:r w:rsidR="003446D3">
        <w:rPr>
          <w:rFonts w:ascii="Cambria" w:hAnsi="Cambria"/>
          <w:sz w:val="24"/>
          <w:szCs w:val="24"/>
        </w:rPr>
        <w:t xml:space="preserve">raise funds through </w:t>
      </w:r>
      <w:r w:rsidR="006F006F">
        <w:rPr>
          <w:rFonts w:ascii="Cambria" w:hAnsi="Cambria"/>
          <w:sz w:val="24"/>
          <w:szCs w:val="24"/>
        </w:rPr>
        <w:t>initial public offerings</w:t>
      </w:r>
      <w:r w:rsidR="002F4DC4">
        <w:rPr>
          <w:rFonts w:ascii="Cambria" w:hAnsi="Cambria"/>
          <w:sz w:val="24"/>
          <w:szCs w:val="24"/>
        </w:rPr>
        <w:t xml:space="preserve"> for </w:t>
      </w:r>
      <w:r w:rsidR="00D1119C">
        <w:rPr>
          <w:rFonts w:ascii="Cambria" w:hAnsi="Cambria"/>
          <w:sz w:val="24"/>
          <w:szCs w:val="24"/>
        </w:rPr>
        <w:t xml:space="preserve">the purpose of conducting an acquisition of an operating company </w:t>
      </w:r>
      <w:r w:rsidR="006F006F">
        <w:rPr>
          <w:rFonts w:ascii="Cambria" w:hAnsi="Cambria"/>
          <w:sz w:val="24"/>
          <w:szCs w:val="24"/>
        </w:rPr>
        <w:t>within a pre</w:t>
      </w:r>
      <w:r w:rsidR="00AC3144">
        <w:rPr>
          <w:rFonts w:ascii="Cambria" w:hAnsi="Cambria"/>
          <w:sz w:val="24"/>
          <w:szCs w:val="24"/>
        </w:rPr>
        <w:t>-defined</w:t>
      </w:r>
      <w:r w:rsidR="006F006F">
        <w:rPr>
          <w:rFonts w:ascii="Cambria" w:hAnsi="Cambria"/>
          <w:sz w:val="24"/>
          <w:szCs w:val="24"/>
        </w:rPr>
        <w:t xml:space="preserve"> time period after listing</w:t>
      </w:r>
      <w:r w:rsidR="00946ADF">
        <w:rPr>
          <w:rFonts w:ascii="Cambria" w:hAnsi="Cambria"/>
          <w:sz w:val="24"/>
          <w:szCs w:val="24"/>
        </w:rPr>
        <w:t xml:space="preserve">. </w:t>
      </w:r>
      <w:r w:rsidR="00A62D0A">
        <w:rPr>
          <w:rFonts w:ascii="Cambria" w:hAnsi="Cambria"/>
          <w:sz w:val="24"/>
          <w:szCs w:val="24"/>
        </w:rPr>
        <w:t xml:space="preserve">Hong Kong </w:t>
      </w:r>
      <w:r w:rsidR="00892A3E" w:rsidRPr="00892A3E">
        <w:rPr>
          <w:rFonts w:ascii="Cambria" w:hAnsi="Cambria"/>
          <w:sz w:val="24"/>
          <w:szCs w:val="24"/>
        </w:rPr>
        <w:t xml:space="preserve">SPACs are generally established and initially financed by experienced founding shareholders (typically referred to as </w:t>
      </w:r>
      <w:r w:rsidR="00A62D0A">
        <w:rPr>
          <w:rFonts w:ascii="Cambria" w:hAnsi="Cambria"/>
          <w:sz w:val="24"/>
          <w:szCs w:val="24"/>
        </w:rPr>
        <w:t xml:space="preserve">Hong Kong </w:t>
      </w:r>
      <w:r w:rsidR="00E32C50">
        <w:rPr>
          <w:rFonts w:ascii="Cambria" w:hAnsi="Cambria"/>
          <w:sz w:val="24"/>
          <w:szCs w:val="24"/>
        </w:rPr>
        <w:t>SPAC P</w:t>
      </w:r>
      <w:r w:rsidR="00B56D62">
        <w:rPr>
          <w:rFonts w:ascii="Cambria" w:hAnsi="Cambria"/>
          <w:sz w:val="24"/>
          <w:szCs w:val="24"/>
        </w:rPr>
        <w:t>romoters</w:t>
      </w:r>
      <w:r w:rsidR="00E32C50">
        <w:rPr>
          <w:rStyle w:val="a5"/>
          <w:rFonts w:ascii="Cambria" w:hAnsi="Cambria"/>
          <w:sz w:val="24"/>
          <w:szCs w:val="24"/>
        </w:rPr>
        <w:footnoteReference w:id="7"/>
      </w:r>
      <w:r w:rsidR="00892A3E" w:rsidRPr="00892A3E">
        <w:rPr>
          <w:rFonts w:ascii="Cambria" w:hAnsi="Cambria"/>
          <w:sz w:val="24"/>
          <w:szCs w:val="24"/>
        </w:rPr>
        <w:t xml:space="preserve">). </w:t>
      </w:r>
      <w:r>
        <w:rPr>
          <w:rFonts w:ascii="Cambria" w:hAnsi="Cambria"/>
          <w:sz w:val="24"/>
          <w:szCs w:val="24"/>
        </w:rPr>
        <w:t>Charltons has written extensively on SPACs in Hong Kong</w:t>
      </w:r>
      <w:r w:rsidR="006C6349">
        <w:rPr>
          <w:rFonts w:ascii="Cambria" w:hAnsi="Cambria"/>
          <w:sz w:val="24"/>
          <w:szCs w:val="24"/>
        </w:rPr>
        <w:t xml:space="preserve"> including a</w:t>
      </w:r>
      <w:r w:rsidR="000146CC">
        <w:rPr>
          <w:rFonts w:ascii="Cambria" w:hAnsi="Cambria"/>
          <w:sz w:val="24"/>
          <w:szCs w:val="24"/>
        </w:rPr>
        <w:t xml:space="preserve">n overview of the </w:t>
      </w:r>
      <w:proofErr w:type="spellStart"/>
      <w:r>
        <w:rPr>
          <w:rFonts w:ascii="Cambria" w:hAnsi="Cambria"/>
          <w:sz w:val="24"/>
          <w:szCs w:val="24"/>
        </w:rPr>
        <w:t>HKEx’s</w:t>
      </w:r>
      <w:proofErr w:type="spellEnd"/>
      <w:r>
        <w:rPr>
          <w:rFonts w:ascii="Cambria" w:hAnsi="Cambria"/>
          <w:sz w:val="24"/>
          <w:szCs w:val="24"/>
        </w:rPr>
        <w:t xml:space="preserve"> new SPAC listing regime</w:t>
      </w:r>
      <w:r w:rsidR="00966EA6">
        <w:rPr>
          <w:rFonts w:ascii="Cambria" w:hAnsi="Cambria"/>
          <w:sz w:val="24"/>
          <w:szCs w:val="24"/>
        </w:rPr>
        <w:t xml:space="preserve"> that took effect on 1 January 2022</w:t>
      </w:r>
      <w:r w:rsidR="006C6349">
        <w:rPr>
          <w:rFonts w:ascii="Cambria" w:hAnsi="Cambria"/>
          <w:sz w:val="24"/>
          <w:szCs w:val="24"/>
        </w:rPr>
        <w:t>, which</w:t>
      </w:r>
      <w:r>
        <w:rPr>
          <w:rFonts w:ascii="Cambria" w:hAnsi="Cambria"/>
          <w:sz w:val="24"/>
          <w:szCs w:val="24"/>
        </w:rPr>
        <w:t xml:space="preserve"> </w:t>
      </w:r>
      <w:r w:rsidR="000146CC">
        <w:rPr>
          <w:rFonts w:ascii="Cambria" w:hAnsi="Cambria"/>
          <w:sz w:val="24"/>
          <w:szCs w:val="24"/>
        </w:rPr>
        <w:t xml:space="preserve">can be found </w:t>
      </w:r>
      <w:hyperlink r:id="rId12" w:history="1">
        <w:r w:rsidRPr="000146CC">
          <w:rPr>
            <w:rStyle w:val="a6"/>
            <w:rFonts w:ascii="Cambria" w:hAnsi="Cambria"/>
            <w:i/>
            <w:sz w:val="24"/>
            <w:szCs w:val="24"/>
          </w:rPr>
          <w:t>here</w:t>
        </w:r>
      </w:hyperlink>
      <w:r>
        <w:rPr>
          <w:rFonts w:ascii="Cambria" w:hAnsi="Cambria"/>
          <w:sz w:val="24"/>
          <w:szCs w:val="24"/>
        </w:rPr>
        <w:t xml:space="preserve">. </w:t>
      </w:r>
    </w:p>
    <w:p w14:paraId="7E4A556B" w14:textId="77777777" w:rsidR="006D6138" w:rsidRDefault="003B0ACF" w:rsidP="004917EA">
      <w:pPr>
        <w:jc w:val="both"/>
        <w:rPr>
          <w:rFonts w:ascii="Cambria" w:hAnsi="Cambria"/>
          <w:sz w:val="24"/>
          <w:szCs w:val="24"/>
        </w:rPr>
      </w:pPr>
      <w:r>
        <w:rPr>
          <w:rFonts w:ascii="Cambria" w:hAnsi="Cambria"/>
          <w:sz w:val="24"/>
          <w:szCs w:val="24"/>
        </w:rPr>
        <w:t xml:space="preserve">As of now, there have been 12 SPAC </w:t>
      </w:r>
      <w:r w:rsidR="007D4222">
        <w:rPr>
          <w:rFonts w:ascii="Cambria" w:hAnsi="Cambria"/>
          <w:sz w:val="24"/>
          <w:szCs w:val="24"/>
        </w:rPr>
        <w:t>applications</w:t>
      </w:r>
      <w:r w:rsidR="00E2720B">
        <w:rPr>
          <w:rFonts w:ascii="Cambria" w:hAnsi="Cambria"/>
          <w:sz w:val="24"/>
          <w:szCs w:val="24"/>
        </w:rPr>
        <w:t xml:space="preserve"> in Hong Kong</w:t>
      </w:r>
      <w:r w:rsidR="002C0C29">
        <w:rPr>
          <w:rFonts w:ascii="Cambria" w:hAnsi="Cambria"/>
          <w:sz w:val="24"/>
          <w:szCs w:val="24"/>
        </w:rPr>
        <w:t>, with</w:t>
      </w:r>
      <w:r w:rsidR="007D4222">
        <w:rPr>
          <w:rFonts w:ascii="Cambria" w:hAnsi="Cambria"/>
          <w:sz w:val="24"/>
          <w:szCs w:val="24"/>
        </w:rPr>
        <w:t xml:space="preserve"> 2 listed in March and another in June. </w:t>
      </w:r>
      <w:r w:rsidR="00124709">
        <w:rPr>
          <w:rFonts w:ascii="Cambria" w:hAnsi="Cambria"/>
          <w:sz w:val="24"/>
          <w:szCs w:val="24"/>
        </w:rPr>
        <w:t xml:space="preserve">The </w:t>
      </w:r>
      <w:r w:rsidR="003132A5">
        <w:rPr>
          <w:rFonts w:ascii="Cambria" w:hAnsi="Cambria"/>
          <w:sz w:val="24"/>
          <w:szCs w:val="24"/>
        </w:rPr>
        <w:t>global</w:t>
      </w:r>
      <w:r w:rsidR="00E52B48">
        <w:rPr>
          <w:rFonts w:ascii="Cambria" w:hAnsi="Cambria"/>
          <w:sz w:val="24"/>
          <w:szCs w:val="24"/>
        </w:rPr>
        <w:t xml:space="preserve"> surge </w:t>
      </w:r>
      <w:r w:rsidR="006D6138">
        <w:rPr>
          <w:rFonts w:ascii="Cambria" w:hAnsi="Cambria"/>
          <w:sz w:val="24"/>
          <w:szCs w:val="24"/>
        </w:rPr>
        <w:t>in ESG-Focused</w:t>
      </w:r>
      <w:r w:rsidR="00E52B48">
        <w:rPr>
          <w:rFonts w:ascii="Cambria" w:hAnsi="Cambria"/>
          <w:sz w:val="24"/>
          <w:szCs w:val="24"/>
        </w:rPr>
        <w:t xml:space="preserve"> SPACs and De-SPAC Transactions</w:t>
      </w:r>
      <w:r w:rsidR="0076421D">
        <w:rPr>
          <w:rStyle w:val="a5"/>
          <w:rFonts w:ascii="Cambria" w:hAnsi="Cambria"/>
          <w:sz w:val="24"/>
          <w:szCs w:val="24"/>
        </w:rPr>
        <w:footnoteReference w:id="8"/>
      </w:r>
      <w:r w:rsidR="009871CD">
        <w:rPr>
          <w:rFonts w:ascii="Cambria" w:hAnsi="Cambria"/>
          <w:sz w:val="24"/>
          <w:szCs w:val="24"/>
        </w:rPr>
        <w:t xml:space="preserve"> </w:t>
      </w:r>
      <w:r w:rsidR="00124709">
        <w:rPr>
          <w:rFonts w:ascii="Cambria" w:hAnsi="Cambria"/>
          <w:sz w:val="24"/>
          <w:szCs w:val="24"/>
        </w:rPr>
        <w:t>is expected to continue, and De-SPAC Targets</w:t>
      </w:r>
      <w:r w:rsidR="006C3C9B">
        <w:rPr>
          <w:rStyle w:val="a5"/>
          <w:rFonts w:ascii="Cambria" w:hAnsi="Cambria"/>
          <w:sz w:val="24"/>
          <w:szCs w:val="24"/>
        </w:rPr>
        <w:footnoteReference w:id="9"/>
      </w:r>
      <w:r w:rsidR="00124709">
        <w:rPr>
          <w:rFonts w:ascii="Cambria" w:hAnsi="Cambria"/>
          <w:sz w:val="24"/>
          <w:szCs w:val="24"/>
        </w:rPr>
        <w:t xml:space="preserve"> have been listed from sectors including environmental technology, transportation, industrials, water, and energy in recent years. </w:t>
      </w:r>
      <w:r w:rsidR="007A3F75">
        <w:rPr>
          <w:rFonts w:ascii="Cambria" w:hAnsi="Cambria"/>
          <w:sz w:val="24"/>
          <w:szCs w:val="24"/>
        </w:rPr>
        <w:t xml:space="preserve">In Hong Kong, three SPACs (of the ten with current listing applications) and one of the two listed SPACs intend to seek De-SPAC Targets from sectors including climate action, green energy, and green technology. </w:t>
      </w:r>
    </w:p>
    <w:p w14:paraId="04BBE189" w14:textId="77777777" w:rsidR="0095511C" w:rsidRDefault="00CB0601" w:rsidP="004917EA">
      <w:pPr>
        <w:jc w:val="both"/>
        <w:rPr>
          <w:rFonts w:ascii="Cambria" w:hAnsi="Cambria"/>
          <w:sz w:val="24"/>
          <w:szCs w:val="24"/>
        </w:rPr>
      </w:pPr>
      <w:r>
        <w:rPr>
          <w:rFonts w:ascii="Cambria" w:hAnsi="Cambria"/>
          <w:b/>
          <w:sz w:val="24"/>
          <w:szCs w:val="24"/>
        </w:rPr>
        <w:lastRenderedPageBreak/>
        <w:t>Efforts by the</w:t>
      </w:r>
      <w:r w:rsidRPr="0095511C">
        <w:rPr>
          <w:rFonts w:ascii="Cambria" w:hAnsi="Cambria"/>
          <w:b/>
          <w:sz w:val="24"/>
          <w:szCs w:val="24"/>
        </w:rPr>
        <w:t xml:space="preserve"> </w:t>
      </w:r>
      <w:r w:rsidR="00D83358">
        <w:rPr>
          <w:rFonts w:ascii="Cambria" w:hAnsi="Cambria"/>
          <w:b/>
          <w:sz w:val="24"/>
          <w:szCs w:val="24"/>
        </w:rPr>
        <w:t xml:space="preserve">HKEx </w:t>
      </w:r>
      <w:r>
        <w:rPr>
          <w:rFonts w:ascii="Cambria" w:hAnsi="Cambria"/>
          <w:b/>
          <w:sz w:val="24"/>
          <w:szCs w:val="24"/>
        </w:rPr>
        <w:t xml:space="preserve">to Enhance </w:t>
      </w:r>
      <w:r w:rsidR="0095511C" w:rsidRPr="0095511C">
        <w:rPr>
          <w:rFonts w:ascii="Cambria" w:hAnsi="Cambria"/>
          <w:b/>
          <w:sz w:val="24"/>
          <w:szCs w:val="24"/>
        </w:rPr>
        <w:t>Listing Developments</w:t>
      </w:r>
    </w:p>
    <w:p w14:paraId="36C7FB65" w14:textId="77777777" w:rsidR="006D5CEA" w:rsidRDefault="00DE7CA6" w:rsidP="004917EA">
      <w:pPr>
        <w:jc w:val="both"/>
        <w:rPr>
          <w:rFonts w:ascii="Cambria" w:hAnsi="Cambria"/>
          <w:sz w:val="24"/>
          <w:szCs w:val="24"/>
        </w:rPr>
      </w:pPr>
      <w:r>
        <w:rPr>
          <w:rFonts w:ascii="Cambria" w:hAnsi="Cambria"/>
          <w:sz w:val="24"/>
          <w:szCs w:val="24"/>
        </w:rPr>
        <w:t xml:space="preserve">Apart from the ESG-related initiatives </w:t>
      </w:r>
      <w:r w:rsidR="003F6EDC">
        <w:rPr>
          <w:rFonts w:ascii="Cambria" w:hAnsi="Cambria"/>
          <w:sz w:val="24"/>
          <w:szCs w:val="24"/>
        </w:rPr>
        <w:t>both planned and already in motion, the HKEx has also provided a platform for the listing of green, social, and sustainability-linked bonds</w:t>
      </w:r>
      <w:r w:rsidR="009172E7">
        <w:rPr>
          <w:rFonts w:ascii="Cambria" w:hAnsi="Cambria"/>
          <w:sz w:val="24"/>
          <w:szCs w:val="24"/>
        </w:rPr>
        <w:t xml:space="preserve"> (</w:t>
      </w:r>
      <w:r w:rsidR="002446F4" w:rsidRPr="00460570">
        <w:rPr>
          <w:rFonts w:ascii="Cambria" w:hAnsi="Cambria"/>
          <w:b/>
          <w:sz w:val="24"/>
          <w:szCs w:val="24"/>
        </w:rPr>
        <w:t>HKEx</w:t>
      </w:r>
      <w:r w:rsidR="002446F4">
        <w:rPr>
          <w:rFonts w:ascii="Cambria" w:hAnsi="Cambria"/>
          <w:sz w:val="24"/>
          <w:szCs w:val="24"/>
        </w:rPr>
        <w:t xml:space="preserve"> </w:t>
      </w:r>
      <w:r w:rsidR="003F6EDC" w:rsidRPr="003F6EDC">
        <w:rPr>
          <w:rFonts w:ascii="Cambria" w:hAnsi="Cambria"/>
          <w:b/>
          <w:sz w:val="24"/>
          <w:szCs w:val="24"/>
        </w:rPr>
        <w:t>GSS Bonds</w:t>
      </w:r>
      <w:r w:rsidR="009172E7" w:rsidRPr="009172E7">
        <w:rPr>
          <w:rFonts w:ascii="Cambria" w:hAnsi="Cambria"/>
          <w:sz w:val="24"/>
          <w:szCs w:val="24"/>
        </w:rPr>
        <w:t>)</w:t>
      </w:r>
      <w:r w:rsidR="003F6EDC">
        <w:rPr>
          <w:rFonts w:ascii="Cambria" w:hAnsi="Cambria"/>
          <w:sz w:val="24"/>
          <w:szCs w:val="24"/>
        </w:rPr>
        <w:t>.</w:t>
      </w:r>
      <w:r w:rsidR="002866C7">
        <w:rPr>
          <w:rFonts w:ascii="Cambria" w:hAnsi="Cambria"/>
          <w:sz w:val="24"/>
          <w:szCs w:val="24"/>
        </w:rPr>
        <w:t xml:space="preserve"> The HKEx saw a larger-than-fivefold increase in the </w:t>
      </w:r>
      <w:r w:rsidR="003E6D81">
        <w:rPr>
          <w:rFonts w:ascii="Cambria" w:hAnsi="Cambria"/>
          <w:sz w:val="24"/>
          <w:szCs w:val="24"/>
        </w:rPr>
        <w:t>listing of GSS Bonds in 2021, with</w:t>
      </w:r>
      <w:r w:rsidR="00040914">
        <w:rPr>
          <w:rFonts w:ascii="Cambria" w:hAnsi="Cambria"/>
          <w:sz w:val="24"/>
          <w:szCs w:val="24"/>
        </w:rPr>
        <w:t xml:space="preserve"> </w:t>
      </w:r>
      <w:r w:rsidR="002866C7">
        <w:rPr>
          <w:rFonts w:ascii="Cambria" w:hAnsi="Cambria"/>
          <w:sz w:val="24"/>
          <w:szCs w:val="24"/>
        </w:rPr>
        <w:t>95 new GSS Bonds listed</w:t>
      </w:r>
      <w:r w:rsidR="00040914">
        <w:rPr>
          <w:rFonts w:ascii="Cambria" w:hAnsi="Cambria"/>
          <w:sz w:val="24"/>
          <w:szCs w:val="24"/>
        </w:rPr>
        <w:t xml:space="preserve"> on the HKEx</w:t>
      </w:r>
      <w:r w:rsidR="002866C7">
        <w:rPr>
          <w:rFonts w:ascii="Cambria" w:hAnsi="Cambria"/>
          <w:sz w:val="24"/>
          <w:szCs w:val="24"/>
        </w:rPr>
        <w:t>, rais</w:t>
      </w:r>
      <w:r w:rsidR="00040914">
        <w:rPr>
          <w:rFonts w:ascii="Cambria" w:hAnsi="Cambria"/>
          <w:sz w:val="24"/>
          <w:szCs w:val="24"/>
        </w:rPr>
        <w:t>ing</w:t>
      </w:r>
      <w:r w:rsidR="002866C7">
        <w:rPr>
          <w:rFonts w:ascii="Cambria" w:hAnsi="Cambria"/>
          <w:sz w:val="24"/>
          <w:szCs w:val="24"/>
        </w:rPr>
        <w:t xml:space="preserve"> a record-breaking HKD281.6 billion. </w:t>
      </w:r>
      <w:r w:rsidR="00CF750E">
        <w:rPr>
          <w:rFonts w:ascii="Cambria" w:hAnsi="Cambria"/>
          <w:sz w:val="24"/>
          <w:szCs w:val="24"/>
        </w:rPr>
        <w:t>N</w:t>
      </w:r>
      <w:r w:rsidR="001E341F">
        <w:rPr>
          <w:rFonts w:ascii="Cambria" w:hAnsi="Cambria"/>
          <w:sz w:val="24"/>
          <w:szCs w:val="24"/>
        </w:rPr>
        <w:t>otable issuers includ</w:t>
      </w:r>
      <w:r w:rsidR="00CF750E">
        <w:rPr>
          <w:rFonts w:ascii="Cambria" w:hAnsi="Cambria"/>
          <w:sz w:val="24"/>
          <w:szCs w:val="24"/>
        </w:rPr>
        <w:t>e</w:t>
      </w:r>
      <w:r w:rsidR="001E341F">
        <w:rPr>
          <w:rFonts w:ascii="Cambria" w:hAnsi="Cambria"/>
          <w:sz w:val="24"/>
          <w:szCs w:val="24"/>
        </w:rPr>
        <w:t xml:space="preserve"> the HKSAR Government, the Shenzhen Municipal Government, the Malaysian Government (through a wholly-owned SPV), the Bank of China Limited</w:t>
      </w:r>
      <w:r w:rsidR="00C66E64">
        <w:rPr>
          <w:rFonts w:ascii="Cambria" w:hAnsi="Cambria"/>
          <w:sz w:val="24"/>
          <w:szCs w:val="24"/>
        </w:rPr>
        <w:t>,</w:t>
      </w:r>
      <w:r w:rsidR="001E341F">
        <w:rPr>
          <w:rFonts w:ascii="Cambria" w:hAnsi="Cambria"/>
          <w:sz w:val="24"/>
          <w:szCs w:val="24"/>
        </w:rPr>
        <w:t xml:space="preserve"> and China Construction Bank Corporation. </w:t>
      </w:r>
      <w:r w:rsidR="00391075">
        <w:rPr>
          <w:rFonts w:ascii="Cambria" w:hAnsi="Cambria"/>
          <w:sz w:val="24"/>
          <w:szCs w:val="24"/>
        </w:rPr>
        <w:t>For comparison, in 2020 there were</w:t>
      </w:r>
      <w:r w:rsidR="006D5CEA">
        <w:rPr>
          <w:rFonts w:ascii="Cambria" w:hAnsi="Cambria"/>
          <w:sz w:val="24"/>
          <w:szCs w:val="24"/>
        </w:rPr>
        <w:t xml:space="preserve"> 23 new GSS Bonds listed </w:t>
      </w:r>
      <w:r w:rsidR="00F42249">
        <w:rPr>
          <w:rFonts w:ascii="Cambria" w:hAnsi="Cambria"/>
          <w:sz w:val="24"/>
          <w:szCs w:val="24"/>
        </w:rPr>
        <w:t xml:space="preserve">that </w:t>
      </w:r>
      <w:r w:rsidR="00A57307">
        <w:rPr>
          <w:rFonts w:ascii="Cambria" w:hAnsi="Cambria"/>
          <w:sz w:val="24"/>
          <w:szCs w:val="24"/>
        </w:rPr>
        <w:t xml:space="preserve">raised </w:t>
      </w:r>
      <w:r w:rsidR="00F42249">
        <w:rPr>
          <w:rFonts w:ascii="Cambria" w:hAnsi="Cambria"/>
          <w:sz w:val="24"/>
          <w:szCs w:val="24"/>
        </w:rPr>
        <w:t xml:space="preserve">a total of </w:t>
      </w:r>
      <w:r w:rsidR="00A57307">
        <w:rPr>
          <w:rFonts w:ascii="Cambria" w:hAnsi="Cambria"/>
          <w:sz w:val="24"/>
          <w:szCs w:val="24"/>
        </w:rPr>
        <w:t>around HKD 50 billion</w:t>
      </w:r>
      <w:r w:rsidR="0063346B">
        <w:rPr>
          <w:rFonts w:ascii="Cambria" w:hAnsi="Cambria"/>
          <w:sz w:val="24"/>
          <w:szCs w:val="24"/>
        </w:rPr>
        <w:t xml:space="preserve"> and</w:t>
      </w:r>
      <w:r w:rsidR="00A57307">
        <w:rPr>
          <w:rFonts w:ascii="Cambria" w:hAnsi="Cambria"/>
          <w:sz w:val="24"/>
          <w:szCs w:val="24"/>
        </w:rPr>
        <w:t xml:space="preserve"> </w:t>
      </w:r>
      <w:r w:rsidR="0063346B">
        <w:rPr>
          <w:rFonts w:ascii="Cambria" w:hAnsi="Cambria"/>
          <w:sz w:val="24"/>
          <w:szCs w:val="24"/>
        </w:rPr>
        <w:t xml:space="preserve">in </w:t>
      </w:r>
      <w:r w:rsidR="00A57307">
        <w:rPr>
          <w:rFonts w:ascii="Cambria" w:hAnsi="Cambria"/>
          <w:sz w:val="24"/>
          <w:szCs w:val="24"/>
        </w:rPr>
        <w:t xml:space="preserve">2019 there were 25 new GSS Bonds listed </w:t>
      </w:r>
      <w:r w:rsidR="00494593">
        <w:rPr>
          <w:rFonts w:ascii="Cambria" w:hAnsi="Cambria"/>
          <w:sz w:val="24"/>
          <w:szCs w:val="24"/>
        </w:rPr>
        <w:t>that</w:t>
      </w:r>
      <w:r w:rsidR="00A57307">
        <w:rPr>
          <w:rFonts w:ascii="Cambria" w:hAnsi="Cambria"/>
          <w:sz w:val="24"/>
          <w:szCs w:val="24"/>
        </w:rPr>
        <w:t xml:space="preserve"> raised </w:t>
      </w:r>
      <w:r w:rsidR="00494593">
        <w:rPr>
          <w:rFonts w:ascii="Cambria" w:hAnsi="Cambria"/>
          <w:sz w:val="24"/>
          <w:szCs w:val="24"/>
        </w:rPr>
        <w:t xml:space="preserve">a total of </w:t>
      </w:r>
      <w:r w:rsidR="00A57307">
        <w:rPr>
          <w:rFonts w:ascii="Cambria" w:hAnsi="Cambria"/>
          <w:sz w:val="24"/>
          <w:szCs w:val="24"/>
        </w:rPr>
        <w:t xml:space="preserve">around </w:t>
      </w:r>
      <w:r w:rsidR="00756528">
        <w:rPr>
          <w:rFonts w:ascii="Cambria" w:hAnsi="Cambria"/>
          <w:sz w:val="24"/>
          <w:szCs w:val="24"/>
        </w:rPr>
        <w:t>HKD 55 billion.</w:t>
      </w:r>
    </w:p>
    <w:p w14:paraId="31041521" w14:textId="77777777" w:rsidR="0095511C" w:rsidRPr="0095511C" w:rsidRDefault="00E44376" w:rsidP="004917EA">
      <w:pPr>
        <w:jc w:val="both"/>
        <w:rPr>
          <w:rFonts w:ascii="Cambria" w:hAnsi="Cambria"/>
          <w:sz w:val="24"/>
          <w:szCs w:val="24"/>
        </w:rPr>
      </w:pPr>
      <w:r>
        <w:rPr>
          <w:rFonts w:ascii="Cambria" w:hAnsi="Cambria"/>
          <w:sz w:val="24"/>
          <w:szCs w:val="24"/>
        </w:rPr>
        <w:t xml:space="preserve">Currently, all GSS Bonds are listed under Chapter 37 of the </w:t>
      </w:r>
      <w:r w:rsidR="008E022E">
        <w:rPr>
          <w:rFonts w:ascii="Cambria" w:hAnsi="Cambria"/>
          <w:sz w:val="24"/>
          <w:szCs w:val="24"/>
        </w:rPr>
        <w:t xml:space="preserve">HKEx </w:t>
      </w:r>
      <w:r>
        <w:rPr>
          <w:rFonts w:ascii="Cambria" w:hAnsi="Cambria"/>
          <w:sz w:val="24"/>
          <w:szCs w:val="24"/>
        </w:rPr>
        <w:t xml:space="preserve">Listing Rules and offered </w:t>
      </w:r>
      <w:r w:rsidR="00F612BD">
        <w:rPr>
          <w:rFonts w:ascii="Cambria" w:hAnsi="Cambria"/>
          <w:sz w:val="24"/>
          <w:szCs w:val="24"/>
        </w:rPr>
        <w:t>to professional investors only</w:t>
      </w:r>
      <w:r w:rsidR="007A3A85">
        <w:rPr>
          <w:rFonts w:ascii="Cambria" w:hAnsi="Cambria"/>
          <w:sz w:val="24"/>
          <w:szCs w:val="24"/>
        </w:rPr>
        <w:t>.</w:t>
      </w:r>
      <w:r w:rsidR="00F612BD">
        <w:rPr>
          <w:rFonts w:ascii="Cambria" w:hAnsi="Cambria"/>
          <w:sz w:val="24"/>
          <w:szCs w:val="24"/>
        </w:rPr>
        <w:t xml:space="preserve"> </w:t>
      </w:r>
      <w:r w:rsidR="007A3A85">
        <w:rPr>
          <w:rFonts w:ascii="Cambria" w:hAnsi="Cambria"/>
          <w:sz w:val="24"/>
          <w:szCs w:val="24"/>
        </w:rPr>
        <w:t xml:space="preserve">As there are no specific requirements governing GSS Bonds, the </w:t>
      </w:r>
      <w:r w:rsidR="00E70CD7">
        <w:rPr>
          <w:rFonts w:ascii="Cambria" w:hAnsi="Cambria"/>
          <w:sz w:val="24"/>
          <w:szCs w:val="24"/>
        </w:rPr>
        <w:t xml:space="preserve">same </w:t>
      </w:r>
      <w:r w:rsidR="00154F51">
        <w:rPr>
          <w:rFonts w:ascii="Cambria" w:hAnsi="Cambria"/>
          <w:sz w:val="24"/>
          <w:szCs w:val="24"/>
        </w:rPr>
        <w:t xml:space="preserve">HKEx </w:t>
      </w:r>
      <w:r w:rsidR="007A3A85">
        <w:rPr>
          <w:rFonts w:ascii="Cambria" w:hAnsi="Cambria"/>
          <w:sz w:val="24"/>
          <w:szCs w:val="24"/>
        </w:rPr>
        <w:t xml:space="preserve">Listing Rules apply to </w:t>
      </w:r>
      <w:r w:rsidR="00F612BD">
        <w:rPr>
          <w:rFonts w:ascii="Cambria" w:hAnsi="Cambria"/>
          <w:sz w:val="24"/>
          <w:szCs w:val="24"/>
        </w:rPr>
        <w:t>GSS Bonds as all other bonds</w:t>
      </w:r>
      <w:r w:rsidR="008000BB">
        <w:rPr>
          <w:rFonts w:ascii="Cambria" w:hAnsi="Cambria"/>
          <w:sz w:val="24"/>
          <w:szCs w:val="24"/>
        </w:rPr>
        <w:t xml:space="preserve">. </w:t>
      </w:r>
    </w:p>
    <w:p w14:paraId="04AB58C0" w14:textId="77777777" w:rsidR="00BA4B41" w:rsidRDefault="00D74005" w:rsidP="004917EA">
      <w:pPr>
        <w:jc w:val="both"/>
        <w:rPr>
          <w:rFonts w:ascii="Cambria" w:hAnsi="Cambria"/>
          <w:sz w:val="24"/>
          <w:szCs w:val="24"/>
        </w:rPr>
      </w:pPr>
      <w:r>
        <w:rPr>
          <w:rFonts w:ascii="Cambria" w:hAnsi="Cambria"/>
          <w:sz w:val="24"/>
          <w:szCs w:val="24"/>
        </w:rPr>
        <w:t>Areas where the HKEx has sought to enhance market development</w:t>
      </w:r>
      <w:r w:rsidR="009608CC" w:rsidRPr="00571AF0">
        <w:rPr>
          <w:rFonts w:ascii="Cambria" w:hAnsi="Cambria"/>
          <w:sz w:val="24"/>
          <w:szCs w:val="24"/>
        </w:rPr>
        <w:t xml:space="preserve"> </w:t>
      </w:r>
      <w:r w:rsidR="00933F31">
        <w:rPr>
          <w:rFonts w:ascii="Cambria" w:hAnsi="Cambria"/>
          <w:sz w:val="24"/>
          <w:szCs w:val="24"/>
        </w:rPr>
        <w:t>include</w:t>
      </w:r>
      <w:r w:rsidR="007C345B" w:rsidRPr="00571AF0">
        <w:rPr>
          <w:rFonts w:ascii="Cambria" w:hAnsi="Cambria"/>
          <w:sz w:val="24"/>
          <w:szCs w:val="24"/>
        </w:rPr>
        <w:t>:</w:t>
      </w:r>
    </w:p>
    <w:p w14:paraId="3C787559" w14:textId="77777777" w:rsidR="005D02AA" w:rsidRDefault="00BC6443" w:rsidP="00312E16">
      <w:pPr>
        <w:pStyle w:val="a7"/>
        <w:numPr>
          <w:ilvl w:val="0"/>
          <w:numId w:val="3"/>
        </w:numPr>
        <w:jc w:val="both"/>
        <w:rPr>
          <w:rFonts w:ascii="Cambria" w:hAnsi="Cambria"/>
          <w:sz w:val="24"/>
          <w:szCs w:val="24"/>
        </w:rPr>
      </w:pPr>
      <w:r>
        <w:rPr>
          <w:rFonts w:ascii="Cambria" w:hAnsi="Cambria"/>
          <w:sz w:val="24"/>
          <w:szCs w:val="24"/>
        </w:rPr>
        <w:t>C</w:t>
      </w:r>
      <w:r w:rsidR="000250E3" w:rsidRPr="00312E16">
        <w:rPr>
          <w:rFonts w:ascii="Cambria" w:hAnsi="Cambria"/>
          <w:sz w:val="24"/>
          <w:szCs w:val="24"/>
        </w:rPr>
        <w:t>reat</w:t>
      </w:r>
      <w:r w:rsidR="00EC220C">
        <w:rPr>
          <w:rFonts w:ascii="Cambria" w:hAnsi="Cambria"/>
          <w:sz w:val="24"/>
          <w:szCs w:val="24"/>
        </w:rPr>
        <w:t>ed</w:t>
      </w:r>
      <w:r w:rsidR="000250E3" w:rsidRPr="00312E16">
        <w:rPr>
          <w:rFonts w:ascii="Cambria" w:hAnsi="Cambria"/>
          <w:sz w:val="24"/>
          <w:szCs w:val="24"/>
        </w:rPr>
        <w:t xml:space="preserve"> a Hong Kong </w:t>
      </w:r>
      <w:hyperlink r:id="rId13" w:history="1">
        <w:r w:rsidR="000250E3" w:rsidRPr="00335A9D">
          <w:rPr>
            <w:rStyle w:val="a6"/>
            <w:rFonts w:ascii="Cambria" w:hAnsi="Cambria"/>
            <w:sz w:val="24"/>
            <w:szCs w:val="24"/>
          </w:rPr>
          <w:t>listing framework for SPACs</w:t>
        </w:r>
      </w:hyperlink>
      <w:r w:rsidR="001650EF">
        <w:rPr>
          <w:rFonts w:ascii="Cambria" w:hAnsi="Cambria"/>
          <w:sz w:val="24"/>
          <w:szCs w:val="24"/>
        </w:rPr>
        <w:t xml:space="preserve"> to provide issuers and investors with greater diversity of choice, </w:t>
      </w:r>
      <w:r w:rsidR="00E45ECB">
        <w:rPr>
          <w:rFonts w:ascii="Cambria" w:hAnsi="Cambria"/>
          <w:sz w:val="24"/>
          <w:szCs w:val="24"/>
        </w:rPr>
        <w:t>within appropriate safeguards.</w:t>
      </w:r>
    </w:p>
    <w:p w14:paraId="743AA8A0" w14:textId="77777777" w:rsidR="00B84003" w:rsidRDefault="00BC6443" w:rsidP="00312E16">
      <w:pPr>
        <w:pStyle w:val="a7"/>
        <w:numPr>
          <w:ilvl w:val="0"/>
          <w:numId w:val="3"/>
        </w:numPr>
        <w:jc w:val="both"/>
        <w:rPr>
          <w:rFonts w:ascii="Cambria" w:hAnsi="Cambria"/>
          <w:sz w:val="24"/>
          <w:szCs w:val="24"/>
        </w:rPr>
      </w:pPr>
      <w:r>
        <w:rPr>
          <w:rFonts w:ascii="Cambria" w:hAnsi="Cambria"/>
          <w:sz w:val="24"/>
          <w:szCs w:val="24"/>
        </w:rPr>
        <w:t>E</w:t>
      </w:r>
      <w:r w:rsidR="00B84003">
        <w:rPr>
          <w:rFonts w:ascii="Cambria" w:hAnsi="Cambria"/>
          <w:sz w:val="24"/>
          <w:szCs w:val="24"/>
        </w:rPr>
        <w:t>nhanc</w:t>
      </w:r>
      <w:r w:rsidR="00EC220C">
        <w:rPr>
          <w:rFonts w:ascii="Cambria" w:hAnsi="Cambria"/>
          <w:sz w:val="24"/>
          <w:szCs w:val="24"/>
        </w:rPr>
        <w:t>ed</w:t>
      </w:r>
      <w:r w:rsidR="00B84003">
        <w:rPr>
          <w:rFonts w:ascii="Cambria" w:hAnsi="Cambria"/>
          <w:sz w:val="24"/>
          <w:szCs w:val="24"/>
        </w:rPr>
        <w:t xml:space="preserve"> and streamlin</w:t>
      </w:r>
      <w:r w:rsidR="00EC220C">
        <w:rPr>
          <w:rFonts w:ascii="Cambria" w:hAnsi="Cambria"/>
          <w:sz w:val="24"/>
          <w:szCs w:val="24"/>
        </w:rPr>
        <w:t>ed</w:t>
      </w:r>
      <w:r w:rsidR="00B84003">
        <w:rPr>
          <w:rFonts w:ascii="Cambria" w:hAnsi="Cambria"/>
          <w:sz w:val="24"/>
          <w:szCs w:val="24"/>
        </w:rPr>
        <w:t xml:space="preserve"> the </w:t>
      </w:r>
      <w:r w:rsidR="00154F51">
        <w:rPr>
          <w:rFonts w:ascii="Cambria" w:hAnsi="Cambria"/>
          <w:sz w:val="24"/>
          <w:szCs w:val="24"/>
        </w:rPr>
        <w:t xml:space="preserve">HKEx </w:t>
      </w:r>
      <w:r w:rsidR="00B84003">
        <w:rPr>
          <w:rFonts w:ascii="Cambria" w:hAnsi="Cambria"/>
          <w:sz w:val="24"/>
          <w:szCs w:val="24"/>
        </w:rPr>
        <w:t xml:space="preserve">Listing Rules on the </w:t>
      </w:r>
      <w:hyperlink r:id="rId14" w:history="1">
        <w:r w:rsidR="00B84003" w:rsidRPr="0001452A">
          <w:rPr>
            <w:rStyle w:val="a6"/>
            <w:rFonts w:ascii="Cambria" w:hAnsi="Cambria"/>
            <w:sz w:val="24"/>
            <w:szCs w:val="24"/>
          </w:rPr>
          <w:t>listing regime for overseas issuers</w:t>
        </w:r>
      </w:hyperlink>
      <w:r w:rsidR="00B84003">
        <w:rPr>
          <w:rFonts w:ascii="Cambria" w:hAnsi="Cambria"/>
          <w:sz w:val="24"/>
          <w:szCs w:val="24"/>
        </w:rPr>
        <w:t xml:space="preserve"> to increase the accessibility of our markets </w:t>
      </w:r>
      <w:r w:rsidR="00E70CD7">
        <w:rPr>
          <w:rFonts w:ascii="Cambria" w:hAnsi="Cambria"/>
          <w:sz w:val="24"/>
          <w:szCs w:val="24"/>
        </w:rPr>
        <w:t>for companies listed overseas without compromising protectio</w:t>
      </w:r>
      <w:r w:rsidR="00E45ECB">
        <w:rPr>
          <w:rFonts w:ascii="Cambria" w:hAnsi="Cambria"/>
          <w:sz w:val="24"/>
          <w:szCs w:val="24"/>
        </w:rPr>
        <w:t>n for shareholders in Hong Kong.</w:t>
      </w:r>
    </w:p>
    <w:p w14:paraId="09640567" w14:textId="77777777" w:rsidR="00E70CD7" w:rsidRDefault="00D31085" w:rsidP="00312E16">
      <w:pPr>
        <w:pStyle w:val="a7"/>
        <w:numPr>
          <w:ilvl w:val="0"/>
          <w:numId w:val="3"/>
        </w:numPr>
        <w:jc w:val="both"/>
        <w:rPr>
          <w:rFonts w:ascii="Cambria" w:hAnsi="Cambria"/>
          <w:sz w:val="24"/>
          <w:szCs w:val="24"/>
        </w:rPr>
      </w:pPr>
      <w:r>
        <w:rPr>
          <w:rFonts w:ascii="Cambria" w:hAnsi="Cambria"/>
          <w:sz w:val="24"/>
          <w:szCs w:val="24"/>
        </w:rPr>
        <w:t xml:space="preserve">Proposed changes to </w:t>
      </w:r>
      <w:hyperlink r:id="rId15" w:history="1">
        <w:r w:rsidRPr="0001452A">
          <w:rPr>
            <w:rStyle w:val="a6"/>
            <w:rFonts w:ascii="Cambria" w:hAnsi="Cambria"/>
            <w:sz w:val="24"/>
            <w:szCs w:val="24"/>
          </w:rPr>
          <w:t xml:space="preserve">extend Chapter 17 of the </w:t>
        </w:r>
        <w:r w:rsidR="004F3D2D">
          <w:rPr>
            <w:rStyle w:val="a6"/>
            <w:rFonts w:ascii="Cambria" w:hAnsi="Cambria"/>
            <w:sz w:val="24"/>
            <w:szCs w:val="24"/>
          </w:rPr>
          <w:t xml:space="preserve">HKEx </w:t>
        </w:r>
        <w:r w:rsidRPr="0001452A">
          <w:rPr>
            <w:rStyle w:val="a6"/>
            <w:rFonts w:ascii="Cambria" w:hAnsi="Cambria"/>
            <w:sz w:val="24"/>
            <w:szCs w:val="24"/>
          </w:rPr>
          <w:t>Listing Rules</w:t>
        </w:r>
      </w:hyperlink>
      <w:r w:rsidR="0001452A">
        <w:rPr>
          <w:rFonts w:ascii="Cambria" w:hAnsi="Cambria"/>
          <w:sz w:val="24"/>
          <w:szCs w:val="24"/>
        </w:rPr>
        <w:t xml:space="preserve"> to govern share award schemes, </w:t>
      </w:r>
      <w:r w:rsidR="004978ED">
        <w:rPr>
          <w:rFonts w:ascii="Cambria" w:hAnsi="Cambria"/>
          <w:sz w:val="24"/>
          <w:szCs w:val="24"/>
        </w:rPr>
        <w:t>due to</w:t>
      </w:r>
      <w:r w:rsidR="0001452A">
        <w:rPr>
          <w:rFonts w:ascii="Cambria" w:hAnsi="Cambria"/>
          <w:sz w:val="24"/>
          <w:szCs w:val="24"/>
        </w:rPr>
        <w:t xml:space="preserve"> the incr</w:t>
      </w:r>
      <w:r w:rsidR="00E45ECB">
        <w:rPr>
          <w:rFonts w:ascii="Cambria" w:hAnsi="Cambria"/>
          <w:sz w:val="24"/>
          <w:szCs w:val="24"/>
        </w:rPr>
        <w:t>ease in number of these schemes.</w:t>
      </w:r>
    </w:p>
    <w:p w14:paraId="5D2FFCE2" w14:textId="77777777" w:rsidR="0001452A" w:rsidRPr="00312E16" w:rsidRDefault="00DD40E4" w:rsidP="00312E16">
      <w:pPr>
        <w:pStyle w:val="a7"/>
        <w:numPr>
          <w:ilvl w:val="0"/>
          <w:numId w:val="3"/>
        </w:numPr>
        <w:jc w:val="both"/>
        <w:rPr>
          <w:rFonts w:ascii="Cambria" w:hAnsi="Cambria"/>
          <w:sz w:val="24"/>
          <w:szCs w:val="24"/>
        </w:rPr>
      </w:pPr>
      <w:r>
        <w:rPr>
          <w:rFonts w:ascii="Cambria" w:hAnsi="Cambria"/>
          <w:sz w:val="24"/>
          <w:szCs w:val="24"/>
        </w:rPr>
        <w:t xml:space="preserve">Published </w:t>
      </w:r>
      <w:r w:rsidR="00EC6AC9">
        <w:rPr>
          <w:rFonts w:ascii="Cambria" w:hAnsi="Cambria"/>
          <w:sz w:val="24"/>
          <w:szCs w:val="24"/>
        </w:rPr>
        <w:t>the</w:t>
      </w:r>
      <w:r>
        <w:rPr>
          <w:rFonts w:ascii="Cambria" w:hAnsi="Cambria"/>
          <w:sz w:val="24"/>
          <w:szCs w:val="24"/>
        </w:rPr>
        <w:t xml:space="preserve"> </w:t>
      </w:r>
      <w:hyperlink r:id="rId16" w:history="1">
        <w:r w:rsidRPr="00EC6AC9">
          <w:rPr>
            <w:rStyle w:val="a6"/>
            <w:rFonts w:ascii="Cambria" w:hAnsi="Cambria"/>
            <w:sz w:val="24"/>
            <w:szCs w:val="24"/>
          </w:rPr>
          <w:t>Information Paper on Consequential Rule Amendments</w:t>
        </w:r>
      </w:hyperlink>
      <w:r>
        <w:rPr>
          <w:rFonts w:ascii="Cambria" w:hAnsi="Cambria"/>
          <w:sz w:val="24"/>
          <w:szCs w:val="24"/>
        </w:rPr>
        <w:t xml:space="preserve"> to reflect new requirements of the SFC Code of Conduct</w:t>
      </w:r>
      <w:r>
        <w:rPr>
          <w:rStyle w:val="a5"/>
          <w:rFonts w:ascii="Cambria" w:hAnsi="Cambria"/>
          <w:sz w:val="24"/>
          <w:szCs w:val="24"/>
        </w:rPr>
        <w:footnoteReference w:id="10"/>
      </w:r>
      <w:r>
        <w:rPr>
          <w:rFonts w:ascii="Cambria" w:hAnsi="Cambria"/>
          <w:sz w:val="24"/>
          <w:szCs w:val="24"/>
        </w:rPr>
        <w:t xml:space="preserve"> </w:t>
      </w:r>
      <w:r w:rsidR="00EC6AC9">
        <w:rPr>
          <w:rFonts w:ascii="Cambria" w:hAnsi="Cambria"/>
          <w:sz w:val="24"/>
          <w:szCs w:val="24"/>
        </w:rPr>
        <w:t xml:space="preserve">on the conduct of companies and intermediaries involved in </w:t>
      </w:r>
      <w:proofErr w:type="spellStart"/>
      <w:r w:rsidR="00EC6AC9">
        <w:rPr>
          <w:rFonts w:ascii="Cambria" w:hAnsi="Cambria"/>
          <w:sz w:val="24"/>
          <w:szCs w:val="24"/>
        </w:rPr>
        <w:t>bookbuilding</w:t>
      </w:r>
      <w:proofErr w:type="spellEnd"/>
      <w:r w:rsidR="00EC6AC9">
        <w:rPr>
          <w:rFonts w:ascii="Cambria" w:hAnsi="Cambria"/>
          <w:sz w:val="24"/>
          <w:szCs w:val="24"/>
        </w:rPr>
        <w:t xml:space="preserve"> and placing activities and the related </w:t>
      </w:r>
      <w:hyperlink r:id="rId17" w:history="1">
        <w:r w:rsidR="00EC6AC9" w:rsidRPr="001C1CA8">
          <w:rPr>
            <w:rStyle w:val="a6"/>
            <w:rFonts w:ascii="Cambria" w:hAnsi="Cambria"/>
            <w:sz w:val="24"/>
            <w:szCs w:val="24"/>
          </w:rPr>
          <w:t>FAQs</w:t>
        </w:r>
      </w:hyperlink>
      <w:r w:rsidR="00EC6AC9">
        <w:rPr>
          <w:rFonts w:ascii="Cambria" w:hAnsi="Cambria"/>
          <w:sz w:val="24"/>
          <w:szCs w:val="24"/>
        </w:rPr>
        <w:t xml:space="preserve">. </w:t>
      </w:r>
      <w:r w:rsidR="001C1CA8">
        <w:rPr>
          <w:rFonts w:ascii="Cambria" w:hAnsi="Cambria"/>
          <w:sz w:val="24"/>
          <w:szCs w:val="24"/>
        </w:rPr>
        <w:t xml:space="preserve">Charltons has also written </w:t>
      </w:r>
      <w:r w:rsidR="004978ED">
        <w:rPr>
          <w:rFonts w:ascii="Cambria" w:hAnsi="Cambria"/>
          <w:sz w:val="24"/>
          <w:szCs w:val="24"/>
        </w:rPr>
        <w:t>extensively</w:t>
      </w:r>
      <w:r w:rsidR="001C1CA8">
        <w:rPr>
          <w:rFonts w:ascii="Cambria" w:hAnsi="Cambria"/>
          <w:sz w:val="24"/>
          <w:szCs w:val="24"/>
        </w:rPr>
        <w:t xml:space="preserve"> </w:t>
      </w:r>
      <w:r w:rsidR="004978ED">
        <w:rPr>
          <w:rFonts w:ascii="Cambria" w:hAnsi="Cambria"/>
          <w:sz w:val="24"/>
          <w:szCs w:val="24"/>
        </w:rPr>
        <w:t>on</w:t>
      </w:r>
      <w:r w:rsidR="001C1CA8">
        <w:rPr>
          <w:rFonts w:ascii="Cambria" w:hAnsi="Cambria"/>
          <w:sz w:val="24"/>
          <w:szCs w:val="24"/>
        </w:rPr>
        <w:t xml:space="preserve"> this area </w:t>
      </w:r>
      <w:hyperlink r:id="rId18" w:history="1">
        <w:r w:rsidR="001C1CA8" w:rsidRPr="009727FF">
          <w:rPr>
            <w:rStyle w:val="a6"/>
            <w:rFonts w:ascii="Cambria" w:hAnsi="Cambria"/>
            <w:i/>
            <w:sz w:val="24"/>
            <w:szCs w:val="24"/>
          </w:rPr>
          <w:t>here</w:t>
        </w:r>
      </w:hyperlink>
      <w:r w:rsidR="001C1CA8">
        <w:rPr>
          <w:rFonts w:ascii="Cambria" w:hAnsi="Cambria"/>
          <w:sz w:val="24"/>
          <w:szCs w:val="24"/>
        </w:rPr>
        <w:t xml:space="preserve">. </w:t>
      </w:r>
    </w:p>
    <w:p w14:paraId="15055A59" w14:textId="77777777" w:rsidR="001A5018" w:rsidRDefault="00335A9D" w:rsidP="004917EA">
      <w:pPr>
        <w:jc w:val="both"/>
        <w:rPr>
          <w:rFonts w:ascii="Cambria" w:hAnsi="Cambria"/>
          <w:sz w:val="24"/>
          <w:szCs w:val="24"/>
        </w:rPr>
      </w:pPr>
      <w:r>
        <w:rPr>
          <w:rFonts w:ascii="Cambria" w:hAnsi="Cambria"/>
          <w:sz w:val="24"/>
          <w:szCs w:val="24"/>
        </w:rPr>
        <w:t>Areas where the HKEx has sought to improve the market quality include:</w:t>
      </w:r>
    </w:p>
    <w:p w14:paraId="0967BF8F" w14:textId="77777777" w:rsidR="005B265D" w:rsidRDefault="00000000" w:rsidP="005B265D">
      <w:pPr>
        <w:pStyle w:val="a7"/>
        <w:numPr>
          <w:ilvl w:val="0"/>
          <w:numId w:val="4"/>
        </w:numPr>
        <w:jc w:val="both"/>
        <w:rPr>
          <w:rFonts w:ascii="Cambria" w:hAnsi="Cambria"/>
          <w:sz w:val="24"/>
          <w:szCs w:val="24"/>
        </w:rPr>
      </w:pPr>
      <w:hyperlink r:id="rId19" w:history="1">
        <w:r w:rsidR="005B265D" w:rsidRPr="00A869B3">
          <w:rPr>
            <w:rStyle w:val="a6"/>
            <w:rFonts w:ascii="Cambria" w:hAnsi="Cambria"/>
            <w:sz w:val="24"/>
            <w:szCs w:val="24"/>
          </w:rPr>
          <w:t>Revis</w:t>
        </w:r>
        <w:r w:rsidR="00EC220C">
          <w:rPr>
            <w:rStyle w:val="a6"/>
            <w:rFonts w:ascii="Cambria" w:hAnsi="Cambria"/>
            <w:sz w:val="24"/>
            <w:szCs w:val="24"/>
          </w:rPr>
          <w:t>ed</w:t>
        </w:r>
        <w:r w:rsidR="005B265D" w:rsidRPr="00A869B3">
          <w:rPr>
            <w:rStyle w:val="a6"/>
            <w:rFonts w:ascii="Cambria" w:hAnsi="Cambria"/>
            <w:sz w:val="24"/>
            <w:szCs w:val="24"/>
          </w:rPr>
          <w:t xml:space="preserve"> the Corporate Governance Code</w:t>
        </w:r>
      </w:hyperlink>
      <w:r w:rsidR="005B265D">
        <w:rPr>
          <w:rFonts w:ascii="Cambria" w:hAnsi="Cambria"/>
          <w:sz w:val="24"/>
          <w:szCs w:val="24"/>
        </w:rPr>
        <w:t xml:space="preserve"> and related</w:t>
      </w:r>
      <w:r w:rsidR="00154F51">
        <w:rPr>
          <w:rFonts w:ascii="Cambria" w:hAnsi="Cambria"/>
          <w:sz w:val="24"/>
          <w:szCs w:val="24"/>
        </w:rPr>
        <w:t xml:space="preserve"> HKEx</w:t>
      </w:r>
      <w:r w:rsidR="005B265D">
        <w:rPr>
          <w:rFonts w:ascii="Cambria" w:hAnsi="Cambria"/>
          <w:sz w:val="24"/>
          <w:szCs w:val="24"/>
        </w:rPr>
        <w:t xml:space="preserve"> Listing Rules </w:t>
      </w:r>
      <w:r w:rsidR="00A869B3">
        <w:rPr>
          <w:rFonts w:ascii="Cambria" w:hAnsi="Cambria"/>
          <w:sz w:val="24"/>
          <w:szCs w:val="24"/>
        </w:rPr>
        <w:t xml:space="preserve">to further enhance corporate standards among listed issuers in Hong Kong, specifically </w:t>
      </w:r>
      <w:r w:rsidR="00044A10">
        <w:rPr>
          <w:rFonts w:ascii="Cambria" w:hAnsi="Cambria"/>
          <w:sz w:val="24"/>
          <w:szCs w:val="24"/>
        </w:rPr>
        <w:t>in corporate culture, director independence, and diversity</w:t>
      </w:r>
      <w:r w:rsidR="00E45ECB">
        <w:rPr>
          <w:rFonts w:ascii="Cambria" w:hAnsi="Cambria"/>
          <w:sz w:val="24"/>
          <w:szCs w:val="24"/>
        </w:rPr>
        <w:t>.</w:t>
      </w:r>
    </w:p>
    <w:p w14:paraId="6C2C7F67" w14:textId="77777777" w:rsidR="00044A10" w:rsidRDefault="00306A20" w:rsidP="005B265D">
      <w:pPr>
        <w:pStyle w:val="a7"/>
        <w:numPr>
          <w:ilvl w:val="0"/>
          <w:numId w:val="4"/>
        </w:numPr>
        <w:jc w:val="both"/>
        <w:rPr>
          <w:rFonts w:ascii="Cambria" w:hAnsi="Cambria"/>
          <w:sz w:val="24"/>
          <w:szCs w:val="24"/>
        </w:rPr>
      </w:pPr>
      <w:r>
        <w:rPr>
          <w:rFonts w:ascii="Cambria" w:hAnsi="Cambria"/>
          <w:sz w:val="24"/>
          <w:szCs w:val="24"/>
        </w:rPr>
        <w:t>Launch</w:t>
      </w:r>
      <w:r w:rsidR="00EC220C">
        <w:rPr>
          <w:rFonts w:ascii="Cambria" w:hAnsi="Cambria"/>
          <w:sz w:val="24"/>
          <w:szCs w:val="24"/>
        </w:rPr>
        <w:t>ed</w:t>
      </w:r>
      <w:r>
        <w:rPr>
          <w:rFonts w:ascii="Cambria" w:hAnsi="Cambria"/>
          <w:sz w:val="24"/>
          <w:szCs w:val="24"/>
        </w:rPr>
        <w:t xml:space="preserve"> a new diversity repository, “</w:t>
      </w:r>
      <w:hyperlink r:id="rId20" w:history="1">
        <w:r w:rsidRPr="00BC39B8">
          <w:rPr>
            <w:rStyle w:val="a6"/>
            <w:rFonts w:ascii="Cambria" w:hAnsi="Cambria"/>
            <w:sz w:val="24"/>
            <w:szCs w:val="24"/>
          </w:rPr>
          <w:t>Board Diversity &amp; Inclusion in Focus</w:t>
        </w:r>
      </w:hyperlink>
      <w:r>
        <w:rPr>
          <w:rFonts w:ascii="Cambria" w:hAnsi="Cambria"/>
          <w:sz w:val="24"/>
          <w:szCs w:val="24"/>
        </w:rPr>
        <w:t>” and introduced an “</w:t>
      </w:r>
      <w:hyperlink r:id="rId21" w:history="1">
        <w:r w:rsidRPr="00BC39B8">
          <w:rPr>
            <w:rStyle w:val="a6"/>
            <w:rFonts w:ascii="Cambria" w:hAnsi="Cambria"/>
            <w:sz w:val="24"/>
            <w:szCs w:val="24"/>
          </w:rPr>
          <w:t>ESG in Practice</w:t>
        </w:r>
      </w:hyperlink>
      <w:r>
        <w:rPr>
          <w:rFonts w:ascii="Cambria" w:hAnsi="Cambria"/>
          <w:sz w:val="24"/>
          <w:szCs w:val="24"/>
        </w:rPr>
        <w:t xml:space="preserve">” section to the ESG Academy, following the publication of the </w:t>
      </w:r>
      <w:hyperlink r:id="rId22" w:history="1">
        <w:r w:rsidRPr="00BC39B8">
          <w:rPr>
            <w:rStyle w:val="a6"/>
            <w:rFonts w:ascii="Cambria" w:hAnsi="Cambria"/>
            <w:sz w:val="24"/>
            <w:szCs w:val="24"/>
          </w:rPr>
          <w:t>Guidance on Climate Disclosures</w:t>
        </w:r>
      </w:hyperlink>
      <w:r w:rsidR="00E45ECB">
        <w:rPr>
          <w:rFonts w:ascii="Cambria" w:hAnsi="Cambria"/>
          <w:sz w:val="24"/>
          <w:szCs w:val="24"/>
        </w:rPr>
        <w:t>.</w:t>
      </w:r>
    </w:p>
    <w:p w14:paraId="022083F0" w14:textId="77777777" w:rsidR="00306A20" w:rsidRDefault="00AC1660" w:rsidP="005B265D">
      <w:pPr>
        <w:pStyle w:val="a7"/>
        <w:numPr>
          <w:ilvl w:val="0"/>
          <w:numId w:val="4"/>
        </w:numPr>
        <w:jc w:val="both"/>
        <w:rPr>
          <w:rFonts w:ascii="Cambria" w:hAnsi="Cambria"/>
          <w:sz w:val="24"/>
          <w:szCs w:val="24"/>
        </w:rPr>
      </w:pPr>
      <w:r>
        <w:rPr>
          <w:rFonts w:ascii="Cambria" w:hAnsi="Cambria"/>
          <w:sz w:val="24"/>
          <w:szCs w:val="24"/>
        </w:rPr>
        <w:t xml:space="preserve">Published the </w:t>
      </w:r>
      <w:hyperlink r:id="rId23" w:history="1">
        <w:r w:rsidRPr="009C5ACE">
          <w:rPr>
            <w:rStyle w:val="a6"/>
            <w:rFonts w:ascii="Cambria" w:hAnsi="Cambria"/>
            <w:sz w:val="24"/>
            <w:szCs w:val="24"/>
          </w:rPr>
          <w:t>Listing Committee Report 2021</w:t>
        </w:r>
      </w:hyperlink>
      <w:r>
        <w:rPr>
          <w:rFonts w:ascii="Cambria" w:hAnsi="Cambria"/>
          <w:sz w:val="24"/>
          <w:szCs w:val="24"/>
        </w:rPr>
        <w:t xml:space="preserve"> to provide an account of the work of the Listing Committee of the Exchange for the year ended 31 December 2021, setting out a policy agenda of matters that the Listing Committee plans</w:t>
      </w:r>
      <w:r w:rsidR="00E45ECB">
        <w:rPr>
          <w:rFonts w:ascii="Cambria" w:hAnsi="Cambria"/>
          <w:sz w:val="24"/>
          <w:szCs w:val="24"/>
        </w:rPr>
        <w:t xml:space="preserve"> to consider in 2022 and beyond.</w:t>
      </w:r>
    </w:p>
    <w:p w14:paraId="347248DB" w14:textId="77777777" w:rsidR="00AC1660" w:rsidRDefault="001D41D4" w:rsidP="005B265D">
      <w:pPr>
        <w:pStyle w:val="a7"/>
        <w:numPr>
          <w:ilvl w:val="0"/>
          <w:numId w:val="4"/>
        </w:numPr>
        <w:jc w:val="both"/>
        <w:rPr>
          <w:rFonts w:ascii="Cambria" w:hAnsi="Cambria"/>
          <w:sz w:val="24"/>
          <w:szCs w:val="24"/>
        </w:rPr>
      </w:pPr>
      <w:r>
        <w:rPr>
          <w:rFonts w:ascii="Cambria" w:hAnsi="Cambria"/>
          <w:sz w:val="24"/>
          <w:szCs w:val="24"/>
        </w:rPr>
        <w:t>Unified the</w:t>
      </w:r>
      <w:r w:rsidR="00FA7A4E">
        <w:rPr>
          <w:rFonts w:ascii="Cambria" w:hAnsi="Cambria"/>
          <w:sz w:val="24"/>
          <w:szCs w:val="24"/>
        </w:rPr>
        <w:t xml:space="preserve"> Main Board and GEM websites to align corporate branding. </w:t>
      </w:r>
    </w:p>
    <w:p w14:paraId="1F61DC05" w14:textId="77777777" w:rsidR="00C43054" w:rsidRDefault="000F62CE" w:rsidP="00C43054">
      <w:pPr>
        <w:jc w:val="both"/>
        <w:rPr>
          <w:rFonts w:ascii="Cambria" w:hAnsi="Cambria"/>
          <w:sz w:val="24"/>
          <w:szCs w:val="24"/>
        </w:rPr>
      </w:pPr>
      <w:r>
        <w:rPr>
          <w:rFonts w:ascii="Cambria" w:hAnsi="Cambria"/>
          <w:sz w:val="24"/>
          <w:szCs w:val="24"/>
        </w:rPr>
        <w:t>There has also been development of</w:t>
      </w:r>
      <w:r w:rsidR="000F4781">
        <w:rPr>
          <w:rFonts w:ascii="Cambria" w:hAnsi="Cambria"/>
          <w:sz w:val="24"/>
          <w:szCs w:val="24"/>
        </w:rPr>
        <w:t xml:space="preserve"> </w:t>
      </w:r>
      <w:r w:rsidR="00A609A3">
        <w:rPr>
          <w:rFonts w:ascii="Cambria" w:hAnsi="Cambria"/>
          <w:sz w:val="24"/>
          <w:szCs w:val="24"/>
        </w:rPr>
        <w:t xml:space="preserve">a series of </w:t>
      </w:r>
      <w:r w:rsidR="00154F51">
        <w:rPr>
          <w:rFonts w:ascii="Cambria" w:hAnsi="Cambria"/>
          <w:sz w:val="24"/>
          <w:szCs w:val="24"/>
        </w:rPr>
        <w:t xml:space="preserve">HKEx </w:t>
      </w:r>
      <w:r w:rsidR="00A609A3">
        <w:rPr>
          <w:rFonts w:ascii="Cambria" w:hAnsi="Cambria"/>
          <w:sz w:val="24"/>
          <w:szCs w:val="24"/>
        </w:rPr>
        <w:t xml:space="preserve">Listing Rules e-training courses for listed companies’ directors, management and compliance staff, </w:t>
      </w:r>
      <w:r w:rsidR="00C97A45" w:rsidRPr="00C97A45">
        <w:rPr>
          <w:rFonts w:ascii="Cambria" w:hAnsi="Cambria"/>
          <w:sz w:val="24"/>
          <w:szCs w:val="24"/>
        </w:rPr>
        <w:t>market practitioners</w:t>
      </w:r>
      <w:r w:rsidR="00C97A45">
        <w:rPr>
          <w:rFonts w:ascii="Cambria" w:hAnsi="Cambria"/>
          <w:sz w:val="24"/>
          <w:szCs w:val="24"/>
        </w:rPr>
        <w:t>,</w:t>
      </w:r>
      <w:r w:rsidR="00C97A45" w:rsidRPr="00C97A45">
        <w:rPr>
          <w:rFonts w:ascii="Cambria" w:hAnsi="Cambria"/>
          <w:sz w:val="24"/>
          <w:szCs w:val="24"/>
        </w:rPr>
        <w:t xml:space="preserve"> and professionals.</w:t>
      </w:r>
      <w:r w:rsidR="0040223A">
        <w:rPr>
          <w:rFonts w:ascii="Cambria" w:hAnsi="Cambria"/>
          <w:sz w:val="24"/>
          <w:szCs w:val="24"/>
        </w:rPr>
        <w:t xml:space="preserve"> </w:t>
      </w:r>
      <w:r w:rsidR="0082243D">
        <w:rPr>
          <w:rFonts w:ascii="Cambria" w:hAnsi="Cambria"/>
          <w:sz w:val="24"/>
          <w:szCs w:val="24"/>
        </w:rPr>
        <w:t>The</w:t>
      </w:r>
      <w:r w:rsidR="00B859A1">
        <w:rPr>
          <w:rFonts w:ascii="Cambria" w:hAnsi="Cambria"/>
          <w:sz w:val="24"/>
          <w:szCs w:val="24"/>
        </w:rPr>
        <w:t>se</w:t>
      </w:r>
      <w:r w:rsidR="0082243D">
        <w:rPr>
          <w:rFonts w:ascii="Cambria" w:hAnsi="Cambria"/>
          <w:sz w:val="24"/>
          <w:szCs w:val="24"/>
        </w:rPr>
        <w:t xml:space="preserve"> courses deal with topics such as trading halts, continuing obligations, notifiable transactions, connected transactions, equity fundraising rules, and trading </w:t>
      </w:r>
      <w:r w:rsidR="0082243D">
        <w:rPr>
          <w:rFonts w:ascii="Cambria" w:hAnsi="Cambria"/>
          <w:sz w:val="24"/>
          <w:szCs w:val="24"/>
        </w:rPr>
        <w:lastRenderedPageBreak/>
        <w:t xml:space="preserve">arrangements for corporate actions. Further details on </w:t>
      </w:r>
      <w:r w:rsidR="00B859A1">
        <w:rPr>
          <w:rFonts w:ascii="Cambria" w:hAnsi="Cambria"/>
          <w:sz w:val="24"/>
          <w:szCs w:val="24"/>
        </w:rPr>
        <w:t xml:space="preserve">such </w:t>
      </w:r>
      <w:r w:rsidR="0082243D">
        <w:rPr>
          <w:rFonts w:ascii="Cambria" w:hAnsi="Cambria"/>
          <w:sz w:val="24"/>
          <w:szCs w:val="24"/>
        </w:rPr>
        <w:t>course</w:t>
      </w:r>
      <w:r w:rsidR="00B859A1">
        <w:rPr>
          <w:rFonts w:ascii="Cambria" w:hAnsi="Cambria"/>
          <w:sz w:val="24"/>
          <w:szCs w:val="24"/>
        </w:rPr>
        <w:t>s</w:t>
      </w:r>
      <w:r w:rsidR="0082243D">
        <w:rPr>
          <w:rFonts w:ascii="Cambria" w:hAnsi="Cambria"/>
          <w:sz w:val="24"/>
          <w:szCs w:val="24"/>
        </w:rPr>
        <w:t xml:space="preserve"> are available on the HKEx website </w:t>
      </w:r>
      <w:hyperlink r:id="rId24" w:history="1">
        <w:r w:rsidR="0082243D" w:rsidRPr="0082243D">
          <w:rPr>
            <w:rStyle w:val="a6"/>
            <w:rFonts w:ascii="Cambria" w:hAnsi="Cambria"/>
            <w:i/>
            <w:sz w:val="24"/>
            <w:szCs w:val="24"/>
          </w:rPr>
          <w:t>here</w:t>
        </w:r>
      </w:hyperlink>
      <w:r w:rsidR="0082243D">
        <w:rPr>
          <w:rFonts w:ascii="Cambria" w:hAnsi="Cambria"/>
          <w:sz w:val="24"/>
          <w:szCs w:val="24"/>
        </w:rPr>
        <w:t xml:space="preserve">. </w:t>
      </w:r>
    </w:p>
    <w:p w14:paraId="084269DC" w14:textId="77777777" w:rsidR="00410DDC" w:rsidRDefault="00EC65C1" w:rsidP="00C43054">
      <w:pPr>
        <w:jc w:val="both"/>
        <w:rPr>
          <w:rFonts w:ascii="Cambria" w:hAnsi="Cambria"/>
          <w:sz w:val="24"/>
          <w:szCs w:val="24"/>
        </w:rPr>
      </w:pPr>
      <w:r w:rsidRPr="00EC65C1">
        <w:rPr>
          <w:rFonts w:ascii="Cambria" w:hAnsi="Cambria"/>
          <w:b/>
          <w:sz w:val="24"/>
          <w:szCs w:val="24"/>
        </w:rPr>
        <w:t xml:space="preserve">Looking </w:t>
      </w:r>
      <w:r w:rsidR="004F3D2D">
        <w:rPr>
          <w:rFonts w:ascii="Cambria" w:hAnsi="Cambria"/>
          <w:b/>
          <w:sz w:val="24"/>
          <w:szCs w:val="24"/>
        </w:rPr>
        <w:t>Forward by the HKEx</w:t>
      </w:r>
    </w:p>
    <w:p w14:paraId="76E3DFAE" w14:textId="77777777" w:rsidR="00144C2C" w:rsidRDefault="00736918" w:rsidP="00C43054">
      <w:pPr>
        <w:jc w:val="both"/>
        <w:rPr>
          <w:rFonts w:ascii="Cambria" w:hAnsi="Cambria"/>
          <w:sz w:val="24"/>
          <w:szCs w:val="24"/>
        </w:rPr>
      </w:pPr>
      <w:r>
        <w:rPr>
          <w:rFonts w:ascii="Cambria" w:hAnsi="Cambria"/>
          <w:sz w:val="24"/>
          <w:szCs w:val="24"/>
        </w:rPr>
        <w:t xml:space="preserve">The </w:t>
      </w:r>
      <w:r w:rsidR="00462FEF">
        <w:rPr>
          <w:rFonts w:ascii="Cambria" w:hAnsi="Cambria"/>
          <w:sz w:val="24"/>
          <w:szCs w:val="24"/>
        </w:rPr>
        <w:t xml:space="preserve">consultation </w:t>
      </w:r>
      <w:r>
        <w:rPr>
          <w:rFonts w:ascii="Cambria" w:hAnsi="Cambria"/>
          <w:sz w:val="24"/>
          <w:szCs w:val="24"/>
        </w:rPr>
        <w:t xml:space="preserve">conclusions paper regarding the proposed amendments to the </w:t>
      </w:r>
      <w:r w:rsidR="00154F51">
        <w:rPr>
          <w:rFonts w:ascii="Cambria" w:hAnsi="Cambria"/>
          <w:sz w:val="24"/>
          <w:szCs w:val="24"/>
        </w:rPr>
        <w:t xml:space="preserve">HKEx </w:t>
      </w:r>
      <w:r w:rsidR="004554A1">
        <w:rPr>
          <w:rFonts w:ascii="Cambria" w:hAnsi="Cambria"/>
          <w:sz w:val="24"/>
          <w:szCs w:val="24"/>
        </w:rPr>
        <w:t>L</w:t>
      </w:r>
      <w:r>
        <w:rPr>
          <w:rFonts w:ascii="Cambria" w:hAnsi="Cambria"/>
          <w:sz w:val="24"/>
          <w:szCs w:val="24"/>
        </w:rPr>
        <w:t xml:space="preserve">isting </w:t>
      </w:r>
      <w:r w:rsidR="004554A1">
        <w:rPr>
          <w:rFonts w:ascii="Cambria" w:hAnsi="Cambria"/>
          <w:sz w:val="24"/>
          <w:szCs w:val="24"/>
        </w:rPr>
        <w:t>R</w:t>
      </w:r>
      <w:r>
        <w:rPr>
          <w:rFonts w:ascii="Cambria" w:hAnsi="Cambria"/>
          <w:sz w:val="24"/>
          <w:szCs w:val="24"/>
        </w:rPr>
        <w:t>ules relating to the share schemes of listed issuers</w:t>
      </w:r>
      <w:r w:rsidR="00CF45D1">
        <w:rPr>
          <w:rFonts w:ascii="Cambria" w:hAnsi="Cambria"/>
          <w:sz w:val="24"/>
          <w:szCs w:val="24"/>
        </w:rPr>
        <w:t xml:space="preserve"> </w:t>
      </w:r>
      <w:r w:rsidR="009B54AA">
        <w:rPr>
          <w:rFonts w:ascii="Cambria" w:hAnsi="Cambria"/>
          <w:sz w:val="24"/>
          <w:szCs w:val="24"/>
        </w:rPr>
        <w:t xml:space="preserve">was published by the HKEx on 29 July 2022, </w:t>
      </w:r>
      <w:r w:rsidR="004125F7">
        <w:rPr>
          <w:rFonts w:ascii="Cambria" w:hAnsi="Cambria"/>
          <w:sz w:val="24"/>
          <w:szCs w:val="24"/>
        </w:rPr>
        <w:t>and</w:t>
      </w:r>
      <w:r w:rsidR="00CF45D1">
        <w:rPr>
          <w:rFonts w:ascii="Cambria" w:hAnsi="Cambria"/>
          <w:sz w:val="24"/>
          <w:szCs w:val="24"/>
        </w:rPr>
        <w:t xml:space="preserve"> will take effect on 1 January 2023</w:t>
      </w:r>
      <w:r w:rsidR="00211303">
        <w:rPr>
          <w:rFonts w:ascii="Cambria" w:hAnsi="Cambria"/>
          <w:sz w:val="24"/>
          <w:szCs w:val="24"/>
        </w:rPr>
        <w:t xml:space="preserve">. </w:t>
      </w:r>
      <w:r w:rsidR="007A09C7">
        <w:rPr>
          <w:rFonts w:ascii="Cambria" w:hAnsi="Cambria"/>
          <w:sz w:val="24"/>
          <w:szCs w:val="24"/>
        </w:rPr>
        <w:t xml:space="preserve">As a result, the </w:t>
      </w:r>
      <w:r w:rsidR="003D37E4">
        <w:rPr>
          <w:rFonts w:ascii="Cambria" w:hAnsi="Cambria"/>
          <w:sz w:val="24"/>
          <w:szCs w:val="24"/>
        </w:rPr>
        <w:t xml:space="preserve">HKEx </w:t>
      </w:r>
      <w:r w:rsidR="007A09C7">
        <w:rPr>
          <w:rFonts w:ascii="Cambria" w:hAnsi="Cambria"/>
          <w:sz w:val="24"/>
          <w:szCs w:val="24"/>
        </w:rPr>
        <w:t>Listing Rules will be extended to govern all share schemes involving grants of share awards and share options</w:t>
      </w:r>
      <w:r w:rsidR="005553D9">
        <w:rPr>
          <w:rFonts w:ascii="Cambria" w:hAnsi="Cambria"/>
          <w:sz w:val="24"/>
          <w:szCs w:val="24"/>
        </w:rPr>
        <w:t>,</w:t>
      </w:r>
      <w:r w:rsidR="007A09C7">
        <w:rPr>
          <w:rFonts w:ascii="Cambria" w:hAnsi="Cambria"/>
          <w:sz w:val="24"/>
          <w:szCs w:val="24"/>
        </w:rPr>
        <w:t xml:space="preserve"> and there will also be enhanced share schemes regulation to ma</w:t>
      </w:r>
      <w:r w:rsidR="00F279BC">
        <w:rPr>
          <w:rFonts w:ascii="Cambria" w:hAnsi="Cambria"/>
          <w:sz w:val="24"/>
          <w:szCs w:val="24"/>
        </w:rPr>
        <w:t>nag</w:t>
      </w:r>
      <w:r w:rsidR="007A09C7">
        <w:rPr>
          <w:rFonts w:ascii="Cambria" w:hAnsi="Cambria"/>
          <w:sz w:val="24"/>
          <w:szCs w:val="24"/>
        </w:rPr>
        <w:t>e dilution of listed shares and provide information disclosure to maintain high</w:t>
      </w:r>
      <w:r w:rsidR="004125F7">
        <w:rPr>
          <w:rFonts w:ascii="Cambria" w:hAnsi="Cambria"/>
          <w:sz w:val="24"/>
          <w:szCs w:val="24"/>
        </w:rPr>
        <w:t>er</w:t>
      </w:r>
      <w:r w:rsidR="007A09C7">
        <w:rPr>
          <w:rFonts w:ascii="Cambria" w:hAnsi="Cambria"/>
          <w:sz w:val="24"/>
          <w:szCs w:val="24"/>
        </w:rPr>
        <w:t xml:space="preserve"> levels of shareholder protection.</w:t>
      </w:r>
    </w:p>
    <w:p w14:paraId="3BCEC338" w14:textId="3971E76D" w:rsidR="0019623D" w:rsidRDefault="0077778B" w:rsidP="0019623D">
      <w:pPr>
        <w:jc w:val="both"/>
        <w:rPr>
          <w:rFonts w:ascii="Cambria" w:hAnsi="Cambria"/>
          <w:sz w:val="24"/>
          <w:szCs w:val="24"/>
        </w:rPr>
      </w:pPr>
      <w:r>
        <w:rPr>
          <w:rFonts w:ascii="Cambria" w:hAnsi="Cambria"/>
          <w:sz w:val="24"/>
          <w:szCs w:val="24"/>
        </w:rPr>
        <w:t>With the listed structured products market</w:t>
      </w:r>
      <w:r w:rsidR="00763F0A">
        <w:rPr>
          <w:rFonts w:ascii="Cambria" w:hAnsi="Cambria"/>
          <w:sz w:val="24"/>
          <w:szCs w:val="24"/>
        </w:rPr>
        <w:t xml:space="preserve"> being</w:t>
      </w:r>
      <w:r>
        <w:rPr>
          <w:rFonts w:ascii="Cambria" w:hAnsi="Cambria"/>
          <w:sz w:val="24"/>
          <w:szCs w:val="24"/>
        </w:rPr>
        <w:t xml:space="preserve"> a significant component of the cash market </w:t>
      </w:r>
      <w:r w:rsidR="007B3B67">
        <w:rPr>
          <w:rFonts w:ascii="Cambria" w:hAnsi="Cambria"/>
          <w:sz w:val="24"/>
          <w:szCs w:val="24"/>
        </w:rPr>
        <w:t>(</w:t>
      </w:r>
      <w:r>
        <w:rPr>
          <w:rFonts w:ascii="Cambria" w:hAnsi="Cambria"/>
          <w:sz w:val="24"/>
          <w:szCs w:val="24"/>
        </w:rPr>
        <w:t>making up an average of 12</w:t>
      </w:r>
      <w:r w:rsidR="00014702">
        <w:rPr>
          <w:rFonts w:ascii="Cambria" w:hAnsi="Cambria"/>
          <w:sz w:val="24"/>
          <w:szCs w:val="24"/>
        </w:rPr>
        <w:t>% of the cash market turnover</w:t>
      </w:r>
      <w:r w:rsidR="009109A4">
        <w:rPr>
          <w:rFonts w:ascii="Cambria" w:hAnsi="Cambria"/>
          <w:sz w:val="24"/>
          <w:szCs w:val="24"/>
        </w:rPr>
        <w:t>,</w:t>
      </w:r>
      <w:r w:rsidR="00014702">
        <w:rPr>
          <w:rFonts w:ascii="Cambria" w:hAnsi="Cambria"/>
          <w:sz w:val="24"/>
          <w:szCs w:val="24"/>
        </w:rPr>
        <w:t xml:space="preserve"> or</w:t>
      </w:r>
      <w:r>
        <w:rPr>
          <w:rFonts w:ascii="Cambria" w:hAnsi="Cambria"/>
          <w:sz w:val="24"/>
          <w:szCs w:val="24"/>
        </w:rPr>
        <w:t xml:space="preserve"> </w:t>
      </w:r>
      <w:r w:rsidR="00CE5B99">
        <w:rPr>
          <w:rFonts w:ascii="Cambria" w:hAnsi="Cambria"/>
          <w:sz w:val="24"/>
          <w:szCs w:val="24"/>
        </w:rPr>
        <w:t>HK$</w:t>
      </w:r>
      <w:r w:rsidR="001A16DD">
        <w:rPr>
          <w:rFonts w:ascii="Cambria" w:hAnsi="Cambria"/>
          <w:sz w:val="24"/>
          <w:szCs w:val="24"/>
        </w:rPr>
        <w:t>20.1 billion</w:t>
      </w:r>
      <w:r w:rsidR="00CF45D1">
        <w:rPr>
          <w:rFonts w:ascii="Cambria" w:hAnsi="Cambria"/>
          <w:sz w:val="24"/>
          <w:szCs w:val="24"/>
        </w:rPr>
        <w:t>, in 2021</w:t>
      </w:r>
      <w:r w:rsidR="007B3B67">
        <w:rPr>
          <w:rFonts w:ascii="Cambria" w:hAnsi="Cambria"/>
          <w:sz w:val="24"/>
          <w:szCs w:val="24"/>
        </w:rPr>
        <w:t>)</w:t>
      </w:r>
      <w:r w:rsidR="00CF45D1">
        <w:rPr>
          <w:rFonts w:ascii="Cambria" w:hAnsi="Cambria"/>
          <w:sz w:val="24"/>
          <w:szCs w:val="24"/>
        </w:rPr>
        <w:t>,</w:t>
      </w:r>
      <w:r w:rsidR="001A16DD">
        <w:rPr>
          <w:rFonts w:ascii="Cambria" w:hAnsi="Cambria"/>
          <w:sz w:val="24"/>
          <w:szCs w:val="24"/>
        </w:rPr>
        <w:t xml:space="preserve"> the HKEx has also seen fit to review the structured products regime</w:t>
      </w:r>
      <w:r w:rsidR="00F734A5">
        <w:rPr>
          <w:rFonts w:ascii="Cambria" w:hAnsi="Cambria"/>
          <w:sz w:val="24"/>
          <w:szCs w:val="24"/>
        </w:rPr>
        <w:t xml:space="preserve">. With the last </w:t>
      </w:r>
      <w:r w:rsidR="00A8564D">
        <w:rPr>
          <w:rFonts w:ascii="Cambria" w:hAnsi="Cambria"/>
          <w:sz w:val="24"/>
          <w:szCs w:val="24"/>
        </w:rPr>
        <w:t xml:space="preserve">review being made in 2006, the </w:t>
      </w:r>
      <w:r w:rsidR="007029BD">
        <w:rPr>
          <w:rFonts w:ascii="Cambria" w:hAnsi="Cambria"/>
          <w:sz w:val="24"/>
          <w:szCs w:val="24"/>
        </w:rPr>
        <w:t xml:space="preserve">HKEx </w:t>
      </w:r>
      <w:r w:rsidR="00A8564D">
        <w:rPr>
          <w:rFonts w:ascii="Cambria" w:hAnsi="Cambria"/>
          <w:sz w:val="24"/>
          <w:szCs w:val="24"/>
        </w:rPr>
        <w:t>Listing Division is</w:t>
      </w:r>
      <w:r w:rsidR="00113811">
        <w:rPr>
          <w:rFonts w:ascii="Cambria" w:hAnsi="Cambria"/>
          <w:sz w:val="24"/>
          <w:szCs w:val="24"/>
        </w:rPr>
        <w:t xml:space="preserve"> now</w:t>
      </w:r>
      <w:r w:rsidR="00A8564D">
        <w:rPr>
          <w:rFonts w:ascii="Cambria" w:hAnsi="Cambria"/>
          <w:sz w:val="24"/>
          <w:szCs w:val="24"/>
        </w:rPr>
        <w:t xml:space="preserve"> conducting a review of Chapter 15A of the Main Board Listing Rules to update the rules and bring them in line with market developments. </w:t>
      </w:r>
      <w:r w:rsidR="00164587">
        <w:rPr>
          <w:rFonts w:ascii="Cambria" w:hAnsi="Cambria"/>
          <w:sz w:val="24"/>
          <w:szCs w:val="24"/>
        </w:rPr>
        <w:t>The potential changes include the enhancements of listing standards, facilitation of product issuances and building a more inclusive regime to facilitate new product development.</w:t>
      </w:r>
    </w:p>
    <w:p w14:paraId="0624144A" w14:textId="77777777" w:rsidR="0019623D" w:rsidRPr="00A41F57" w:rsidRDefault="0019623D" w:rsidP="0019623D">
      <w:pPr>
        <w:pStyle w:val="DisclaimerBold"/>
        <w:rPr>
          <w:rFonts w:ascii="Helvetica" w:hAnsi="Helvetica"/>
        </w:rPr>
      </w:pPr>
      <w:r w:rsidRPr="00F05494">
        <w:rPr>
          <w:rFonts w:ascii="Helvetica" w:hAnsi="Helvetica"/>
        </w:rPr>
        <w:t>This newsletter is for information purposes only.</w:t>
      </w:r>
    </w:p>
    <w:p w14:paraId="312AFF4D" w14:textId="77777777" w:rsidR="0019623D" w:rsidRPr="00F05494" w:rsidRDefault="0019623D" w:rsidP="0019623D">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5990EB16" w14:textId="77777777" w:rsidR="0019623D" w:rsidRPr="00F05494" w:rsidRDefault="0019623D" w:rsidP="0019623D">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14:paraId="27979B16" w14:textId="77777777" w:rsidR="0019623D" w:rsidRPr="00F05494" w:rsidRDefault="0019623D" w:rsidP="0019623D">
      <w:pPr>
        <w:pStyle w:val="Disclaimer"/>
        <w:rPr>
          <w:rFonts w:ascii="Helvetica" w:hAnsi="Helvetica"/>
        </w:rPr>
      </w:pPr>
      <w:r w:rsidRPr="00F05494">
        <w:rPr>
          <w:rFonts w:ascii="Helvetica" w:hAnsi="Helvetica"/>
        </w:rPr>
        <w:t xml:space="preserve">Charltons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7E256AA3" w14:textId="77777777" w:rsidR="0019623D" w:rsidRPr="00F05494" w:rsidRDefault="0019623D" w:rsidP="0019623D">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5">
        <w:r w:rsidRPr="00F05494">
          <w:rPr>
            <w:rFonts w:ascii="Helvetica" w:hAnsi="Helvetica"/>
          </w:rPr>
          <w:t>unsubscribe@charltonslaw.com</w:t>
        </w:r>
      </w:hyperlink>
    </w:p>
    <w:p w14:paraId="73235726" w14:textId="627329DC" w:rsidR="0019623D" w:rsidRPr="0019623D" w:rsidRDefault="0019623D" w:rsidP="0019623D">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Charltons - Hong Kong Law - 19</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August</w:t>
      </w:r>
      <w:r w:rsidRPr="00C13D3D">
        <w:rPr>
          <w:rFonts w:ascii="Cambria" w:eastAsia="Cambria" w:hAnsi="Cambria" w:cs="Times New Roman"/>
          <w:color w:val="FFFFFF"/>
          <w:sz w:val="24"/>
          <w:szCs w:val="24"/>
          <w:lang w:eastAsia="en-US"/>
        </w:rPr>
        <w:t xml:space="preserve"> 2022</w:t>
      </w:r>
    </w:p>
    <w:sectPr w:rsidR="0019623D" w:rsidRPr="0019623D" w:rsidSect="003D6E92">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D1ED" w14:textId="77777777" w:rsidR="00607C82" w:rsidRDefault="00607C82" w:rsidP="00E106F2">
      <w:pPr>
        <w:spacing w:after="0" w:line="240" w:lineRule="auto"/>
      </w:pPr>
      <w:r>
        <w:separator/>
      </w:r>
    </w:p>
  </w:endnote>
  <w:endnote w:type="continuationSeparator" w:id="0">
    <w:p w14:paraId="002B2139" w14:textId="77777777" w:rsidR="00607C82" w:rsidRDefault="00607C82" w:rsidP="00E1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C167" w14:textId="77777777" w:rsidR="00607C82" w:rsidRDefault="00607C82" w:rsidP="00E106F2">
      <w:pPr>
        <w:spacing w:after="0" w:line="240" w:lineRule="auto"/>
      </w:pPr>
      <w:r>
        <w:separator/>
      </w:r>
    </w:p>
  </w:footnote>
  <w:footnote w:type="continuationSeparator" w:id="0">
    <w:p w14:paraId="14A93EFF" w14:textId="77777777" w:rsidR="00607C82" w:rsidRDefault="00607C82" w:rsidP="00E106F2">
      <w:pPr>
        <w:spacing w:after="0" w:line="240" w:lineRule="auto"/>
      </w:pPr>
      <w:r>
        <w:continuationSeparator/>
      </w:r>
    </w:p>
  </w:footnote>
  <w:footnote w:id="1">
    <w:p w14:paraId="6B791D9E" w14:textId="77777777" w:rsidR="00E106F2" w:rsidRPr="00ED0BBF" w:rsidRDefault="00E106F2" w:rsidP="00BB7EBD">
      <w:pPr>
        <w:pStyle w:val="a3"/>
        <w:jc w:val="both"/>
        <w:rPr>
          <w:rFonts w:ascii="Cambria" w:hAnsi="Cambria"/>
          <w:lang w:val="en-US"/>
        </w:rPr>
      </w:pPr>
      <w:r w:rsidRPr="00ED0BBF">
        <w:rPr>
          <w:rStyle w:val="a5"/>
          <w:rFonts w:ascii="Cambria" w:hAnsi="Cambria"/>
        </w:rPr>
        <w:footnoteRef/>
      </w:r>
      <w:r w:rsidRPr="00ED0BBF">
        <w:rPr>
          <w:rFonts w:ascii="Cambria" w:hAnsi="Cambria"/>
        </w:rPr>
        <w:t xml:space="preserve"> </w:t>
      </w:r>
      <w:r w:rsidRPr="00ED0BBF">
        <w:rPr>
          <w:rFonts w:ascii="Cambria" w:hAnsi="Cambria"/>
          <w:lang w:val="en-US"/>
        </w:rPr>
        <w:t xml:space="preserve">Greenwashing is </w:t>
      </w:r>
      <w:r w:rsidR="00047319" w:rsidRPr="00ED0BBF">
        <w:rPr>
          <w:rFonts w:ascii="Cambria" w:hAnsi="Cambria"/>
          <w:lang w:val="en-US"/>
        </w:rPr>
        <w:t>a form of marketing where companies deceptively claim or advertise that the company’s products</w:t>
      </w:r>
      <w:r w:rsidR="002F224A" w:rsidRPr="00ED0BBF">
        <w:rPr>
          <w:rFonts w:ascii="Cambria" w:hAnsi="Cambria"/>
          <w:lang w:val="en-US"/>
        </w:rPr>
        <w:t xml:space="preserve"> or policies</w:t>
      </w:r>
      <w:r w:rsidR="00047319" w:rsidRPr="00ED0BBF">
        <w:rPr>
          <w:rFonts w:ascii="Cambria" w:hAnsi="Cambria"/>
          <w:lang w:val="en-US"/>
        </w:rPr>
        <w:t xml:space="preserve"> are environmentally friendly in an attempt to </w:t>
      </w:r>
      <w:r w:rsidR="002F224A" w:rsidRPr="00ED0BBF">
        <w:rPr>
          <w:rFonts w:ascii="Cambria" w:hAnsi="Cambria"/>
          <w:lang w:val="en-US"/>
        </w:rPr>
        <w:t>increase</w:t>
      </w:r>
      <w:r w:rsidR="00047319" w:rsidRPr="00ED0BBF">
        <w:rPr>
          <w:rFonts w:ascii="Cambria" w:hAnsi="Cambria"/>
          <w:lang w:val="en-US"/>
        </w:rPr>
        <w:t xml:space="preserve"> the public’s perception of its brand or products </w:t>
      </w:r>
    </w:p>
  </w:footnote>
  <w:footnote w:id="2">
    <w:p w14:paraId="20721782" w14:textId="77777777" w:rsidR="001D3D48" w:rsidRPr="00ED0BBF" w:rsidRDefault="001D3D48" w:rsidP="00BB7EBD">
      <w:pPr>
        <w:pStyle w:val="a3"/>
        <w:jc w:val="both"/>
        <w:rPr>
          <w:rFonts w:ascii="Cambria" w:hAnsi="Cambria"/>
          <w:lang w:val="en-US"/>
        </w:rPr>
      </w:pPr>
      <w:r w:rsidRPr="00ED0BBF">
        <w:rPr>
          <w:rStyle w:val="a5"/>
          <w:rFonts w:ascii="Cambria" w:hAnsi="Cambria"/>
        </w:rPr>
        <w:footnoteRef/>
      </w:r>
      <w:r w:rsidRPr="00ED0BBF">
        <w:rPr>
          <w:rFonts w:ascii="Cambria" w:hAnsi="Cambria"/>
        </w:rPr>
        <w:t xml:space="preserve"> </w:t>
      </w:r>
      <w:r w:rsidR="00E34330" w:rsidRPr="00ED0BBF">
        <w:rPr>
          <w:rFonts w:ascii="Cambria" w:hAnsi="Cambria"/>
        </w:rPr>
        <w:t>The Task Force on Climate-Related Financial Disclosures (</w:t>
      </w:r>
      <w:r w:rsidR="00E34330" w:rsidRPr="00ED0BBF">
        <w:rPr>
          <w:rFonts w:ascii="Cambria" w:hAnsi="Cambria"/>
          <w:b/>
        </w:rPr>
        <w:t>TCFD</w:t>
      </w:r>
      <w:r w:rsidR="00E34330" w:rsidRPr="00ED0BBF">
        <w:rPr>
          <w:rFonts w:ascii="Cambria" w:hAnsi="Cambria"/>
        </w:rPr>
        <w:t>)</w:t>
      </w:r>
      <w:r w:rsidR="0010799E" w:rsidRPr="00ED0BBF">
        <w:rPr>
          <w:rFonts w:ascii="Cambria" w:hAnsi="Cambria"/>
        </w:rPr>
        <w:t xml:space="preserve"> was established by the Financial Stability Board to improve and increase reporting of climate-related financial information. Its recommendations are structured around four core elements: governance, strategy, risk management, and metrics and targets. The </w:t>
      </w:r>
      <w:hyperlink r:id="rId1" w:history="1">
        <w:r w:rsidR="0010799E" w:rsidRPr="00ED0BBF">
          <w:rPr>
            <w:rStyle w:val="a6"/>
            <w:rFonts w:ascii="Cambria" w:hAnsi="Cambria"/>
          </w:rPr>
          <w:t>Announcement of issue of exposure drafts on sustainability and climate-related disclosures</w:t>
        </w:r>
      </w:hyperlink>
      <w:r w:rsidR="0010799E" w:rsidRPr="00ED0BBF">
        <w:rPr>
          <w:rFonts w:ascii="Cambria" w:hAnsi="Cambria"/>
        </w:rPr>
        <w:t xml:space="preserve"> </w:t>
      </w:r>
      <w:r w:rsidR="00542A5B" w:rsidRPr="00ED0BBF">
        <w:rPr>
          <w:rFonts w:ascii="Cambria" w:hAnsi="Cambria"/>
        </w:rPr>
        <w:t>were proposals</w:t>
      </w:r>
      <w:r w:rsidR="0010799E" w:rsidRPr="00ED0BBF">
        <w:rPr>
          <w:rFonts w:ascii="Cambria" w:hAnsi="Cambria"/>
        </w:rPr>
        <w:t xml:space="preserve"> published </w:t>
      </w:r>
      <w:r w:rsidR="00C63BBD" w:rsidRPr="00ED0BBF">
        <w:rPr>
          <w:rFonts w:ascii="Cambria" w:hAnsi="Cambria"/>
        </w:rPr>
        <w:t>by t</w:t>
      </w:r>
      <w:r w:rsidR="0010799E" w:rsidRPr="00ED0BBF">
        <w:rPr>
          <w:rFonts w:ascii="Cambria" w:hAnsi="Cambria"/>
        </w:rPr>
        <w:t>he International Financial Reporting Standards Foundation (</w:t>
      </w:r>
      <w:r w:rsidR="0010799E" w:rsidRPr="00ED0BBF">
        <w:rPr>
          <w:rFonts w:ascii="Cambria" w:hAnsi="Cambria"/>
          <w:b/>
        </w:rPr>
        <w:t>IFRS</w:t>
      </w:r>
      <w:r w:rsidR="0010799E" w:rsidRPr="00ED0BBF">
        <w:rPr>
          <w:rFonts w:ascii="Cambria" w:hAnsi="Cambria"/>
        </w:rPr>
        <w:t>)</w:t>
      </w:r>
      <w:r w:rsidR="00542A5B" w:rsidRPr="00ED0BBF">
        <w:rPr>
          <w:rFonts w:ascii="Cambria" w:hAnsi="Cambria"/>
        </w:rPr>
        <w:t xml:space="preserve"> to develop a comprehensive global baseline of sustainability disclosures</w:t>
      </w:r>
      <w:r w:rsidR="0010799E" w:rsidRPr="00ED0BBF">
        <w:rPr>
          <w:rFonts w:ascii="Cambria" w:hAnsi="Cambria"/>
        </w:rPr>
        <w:t>.</w:t>
      </w:r>
      <w:r w:rsidR="00542A5B" w:rsidRPr="00ED0BBF">
        <w:rPr>
          <w:rFonts w:ascii="Cambria" w:hAnsi="Cambria"/>
        </w:rPr>
        <w:t xml:space="preserve"> </w:t>
      </w:r>
    </w:p>
  </w:footnote>
  <w:footnote w:id="3">
    <w:p w14:paraId="53FC9949" w14:textId="77777777" w:rsidR="00401C63" w:rsidRPr="00ED0BBF" w:rsidRDefault="00401C63" w:rsidP="00BB7EBD">
      <w:pPr>
        <w:pStyle w:val="a3"/>
        <w:jc w:val="both"/>
        <w:rPr>
          <w:rFonts w:ascii="Cambria" w:hAnsi="Cambria"/>
          <w:lang w:val="en-US"/>
        </w:rPr>
      </w:pPr>
      <w:r w:rsidRPr="00ED0BBF">
        <w:rPr>
          <w:rStyle w:val="a5"/>
          <w:rFonts w:ascii="Cambria" w:hAnsi="Cambria"/>
        </w:rPr>
        <w:footnoteRef/>
      </w:r>
      <w:r w:rsidRPr="00ED0BBF">
        <w:rPr>
          <w:rFonts w:ascii="Cambria" w:hAnsi="Cambria"/>
        </w:rPr>
        <w:t xml:space="preserve"> </w:t>
      </w:r>
      <w:r w:rsidR="004840B8" w:rsidRPr="00ED0BBF">
        <w:rPr>
          <w:rFonts w:ascii="Cambria" w:hAnsi="Cambria"/>
        </w:rPr>
        <w:t xml:space="preserve">Hong Kong’s own Green and Sustainable Finance Cross-Agency Steering Group was established in May 2020 to co-ordinate the management of climate and environmental risks to the financial sector, accelerate the growth of green and sustainable finance in Hong Kong, and support the Government's </w:t>
      </w:r>
      <w:r w:rsidR="008C1A38" w:rsidRPr="00ED0BBF">
        <w:rPr>
          <w:rFonts w:ascii="Cambria" w:hAnsi="Cambria"/>
        </w:rPr>
        <w:t>climate strategies.</w:t>
      </w:r>
      <w:r w:rsidR="0054539C" w:rsidRPr="00ED0BBF">
        <w:rPr>
          <w:rFonts w:ascii="Cambria" w:hAnsi="Cambria"/>
        </w:rPr>
        <w:t xml:space="preserve"> The Chief Executive’s 2021 Policy Address regarding Hong Kong’s carbon neutrality target plan is located </w:t>
      </w:r>
      <w:hyperlink r:id="rId2" w:history="1">
        <w:r w:rsidR="0054539C" w:rsidRPr="00ED0BBF">
          <w:rPr>
            <w:rFonts w:ascii="Cambria" w:hAnsi="Cambria"/>
          </w:rPr>
          <w:t>here</w:t>
        </w:r>
      </w:hyperlink>
      <w:r w:rsidR="0054539C" w:rsidRPr="00ED0BBF">
        <w:rPr>
          <w:rFonts w:ascii="Cambria" w:hAnsi="Cambria"/>
        </w:rPr>
        <w:t xml:space="preserve"> while the Government’s Climate Action Plan 2050 is located </w:t>
      </w:r>
      <w:hyperlink r:id="rId3" w:history="1">
        <w:r w:rsidR="0054539C" w:rsidRPr="00ED0BBF">
          <w:rPr>
            <w:rStyle w:val="a6"/>
            <w:rFonts w:ascii="Cambria" w:hAnsi="Cambria"/>
            <w:i/>
          </w:rPr>
          <w:t>here</w:t>
        </w:r>
      </w:hyperlink>
      <w:r w:rsidR="0054539C" w:rsidRPr="00ED0BBF">
        <w:rPr>
          <w:rFonts w:ascii="Cambria" w:hAnsi="Cambria"/>
        </w:rPr>
        <w:t xml:space="preserve">. </w:t>
      </w:r>
    </w:p>
  </w:footnote>
  <w:footnote w:id="4">
    <w:p w14:paraId="1C91752A" w14:textId="77777777" w:rsidR="00401C63" w:rsidRPr="00ED0BBF" w:rsidRDefault="00401C63" w:rsidP="00BB7EBD">
      <w:pPr>
        <w:jc w:val="both"/>
        <w:rPr>
          <w:rFonts w:ascii="Cambria" w:hAnsi="Cambria"/>
          <w:sz w:val="20"/>
          <w:szCs w:val="20"/>
        </w:rPr>
      </w:pPr>
      <w:r w:rsidRPr="00ED0BBF">
        <w:rPr>
          <w:rStyle w:val="a5"/>
          <w:rFonts w:ascii="Cambria" w:hAnsi="Cambria"/>
        </w:rPr>
        <w:footnoteRef/>
      </w:r>
      <w:r w:rsidRPr="00ED0BBF">
        <w:rPr>
          <w:rFonts w:ascii="Cambria" w:hAnsi="Cambria"/>
        </w:rPr>
        <w:t xml:space="preserve"> </w:t>
      </w:r>
      <w:proofErr w:type="spellStart"/>
      <w:r w:rsidR="009B5CAB" w:rsidRPr="00ED0BBF">
        <w:rPr>
          <w:rFonts w:ascii="Cambria" w:hAnsi="Cambria"/>
          <w:sz w:val="20"/>
          <w:szCs w:val="20"/>
        </w:rPr>
        <w:t>HKEx’s</w:t>
      </w:r>
      <w:proofErr w:type="spellEnd"/>
      <w:r w:rsidR="00EF1402" w:rsidRPr="00ED0BBF">
        <w:rPr>
          <w:rFonts w:ascii="Cambria" w:hAnsi="Cambria"/>
          <w:sz w:val="20"/>
          <w:szCs w:val="20"/>
        </w:rPr>
        <w:t xml:space="preserve"> ESG Academy</w:t>
      </w:r>
      <w:r w:rsidR="009B7599" w:rsidRPr="00ED0BBF">
        <w:rPr>
          <w:rFonts w:ascii="Cambria" w:hAnsi="Cambria"/>
          <w:sz w:val="20"/>
          <w:szCs w:val="20"/>
        </w:rPr>
        <w:t xml:space="preserve"> seeks to support, guide, and educate listed companies and the broader business community in their sustainability journeys.</w:t>
      </w:r>
      <w:r w:rsidR="002A68D8" w:rsidRPr="00ED0BBF">
        <w:rPr>
          <w:rFonts w:ascii="Cambria" w:hAnsi="Cambria"/>
          <w:sz w:val="20"/>
          <w:szCs w:val="20"/>
        </w:rPr>
        <w:t xml:space="preserve"> The Guidance on Climate Disclosures can be found </w:t>
      </w:r>
      <w:hyperlink r:id="rId4" w:history="1">
        <w:r w:rsidR="002A68D8" w:rsidRPr="00ED0BBF">
          <w:rPr>
            <w:rStyle w:val="a6"/>
            <w:rFonts w:ascii="Cambria" w:hAnsi="Cambria"/>
            <w:i/>
            <w:sz w:val="20"/>
            <w:szCs w:val="20"/>
          </w:rPr>
          <w:t>here</w:t>
        </w:r>
      </w:hyperlink>
      <w:r w:rsidR="002A68D8" w:rsidRPr="00ED0BBF">
        <w:rPr>
          <w:rFonts w:ascii="Cambria" w:hAnsi="Cambria"/>
          <w:sz w:val="20"/>
          <w:szCs w:val="20"/>
        </w:rPr>
        <w:t xml:space="preserve"> and the ESG in Practice section is located </w:t>
      </w:r>
      <w:hyperlink r:id="rId5" w:history="1">
        <w:r w:rsidR="002A68D8" w:rsidRPr="00ED0BBF">
          <w:rPr>
            <w:rStyle w:val="a6"/>
            <w:rFonts w:ascii="Cambria" w:hAnsi="Cambria"/>
            <w:i/>
            <w:sz w:val="20"/>
            <w:szCs w:val="20"/>
          </w:rPr>
          <w:t>here</w:t>
        </w:r>
      </w:hyperlink>
      <w:r w:rsidR="002A68D8" w:rsidRPr="00ED0BBF">
        <w:rPr>
          <w:rFonts w:ascii="Cambria" w:hAnsi="Cambria"/>
          <w:sz w:val="20"/>
          <w:szCs w:val="20"/>
        </w:rPr>
        <w:t>.</w:t>
      </w:r>
    </w:p>
  </w:footnote>
  <w:footnote w:id="5">
    <w:p w14:paraId="13489877" w14:textId="77777777" w:rsidR="002F5BC3" w:rsidRPr="00ED0BBF" w:rsidRDefault="002F5BC3" w:rsidP="00BB7EBD">
      <w:pPr>
        <w:pStyle w:val="a3"/>
        <w:jc w:val="both"/>
        <w:rPr>
          <w:rFonts w:ascii="Cambria" w:hAnsi="Cambria"/>
          <w:lang w:val="en-US"/>
        </w:rPr>
      </w:pPr>
      <w:r w:rsidRPr="00ED0BBF">
        <w:rPr>
          <w:rStyle w:val="a5"/>
          <w:rFonts w:ascii="Cambria" w:hAnsi="Cambria"/>
        </w:rPr>
        <w:footnoteRef/>
      </w:r>
      <w:r w:rsidRPr="00ED0BBF">
        <w:rPr>
          <w:rFonts w:ascii="Cambria" w:hAnsi="Cambria"/>
        </w:rPr>
        <w:t xml:space="preserve"> </w:t>
      </w:r>
      <w:hyperlink r:id="rId6" w:history="1">
        <w:r w:rsidRPr="00ED0BBF">
          <w:rPr>
            <w:rStyle w:val="a6"/>
            <w:rFonts w:ascii="Cambria" w:hAnsi="Cambria"/>
          </w:rPr>
          <w:t>https://ghgprotocol.org/sites/default/files/standards/Scope3_Calculation_Guidance_0.pdf</w:t>
        </w:r>
      </w:hyperlink>
      <w:r w:rsidRPr="00ED0BBF">
        <w:rPr>
          <w:rFonts w:ascii="Cambria" w:hAnsi="Cambria"/>
        </w:rPr>
        <w:t xml:space="preserve"> </w:t>
      </w:r>
    </w:p>
  </w:footnote>
  <w:footnote w:id="6">
    <w:p w14:paraId="630DB64A" w14:textId="77777777" w:rsidR="00ED0BBF" w:rsidRPr="00ED0BBF" w:rsidRDefault="00ED0BBF" w:rsidP="00BB7EBD">
      <w:pPr>
        <w:pStyle w:val="a3"/>
        <w:jc w:val="both"/>
        <w:rPr>
          <w:rFonts w:ascii="Cambria" w:hAnsi="Cambria"/>
          <w:lang w:val="en-US"/>
        </w:rPr>
      </w:pPr>
      <w:r w:rsidRPr="00ED0BBF">
        <w:rPr>
          <w:rStyle w:val="a5"/>
          <w:rFonts w:ascii="Cambria" w:hAnsi="Cambria"/>
        </w:rPr>
        <w:footnoteRef/>
      </w:r>
      <w:r w:rsidR="007D2563">
        <w:rPr>
          <w:rFonts w:ascii="Cambria" w:hAnsi="Cambria"/>
        </w:rPr>
        <w:t xml:space="preserve"> </w:t>
      </w:r>
      <w:r w:rsidR="000E4F75">
        <w:rPr>
          <w:rFonts w:ascii="Cambria" w:hAnsi="Cambria"/>
        </w:rPr>
        <w:t xml:space="preserve">The 15 categories are: </w:t>
      </w:r>
      <w:r w:rsidR="007D2563">
        <w:rPr>
          <w:rFonts w:ascii="Cambria" w:hAnsi="Cambria"/>
        </w:rPr>
        <w:t>Purchased Goods and Services, Capital Goods,</w:t>
      </w:r>
      <w:r w:rsidR="007D2563" w:rsidRPr="007D2563">
        <w:rPr>
          <w:rFonts w:ascii="Cambria" w:hAnsi="Cambria"/>
        </w:rPr>
        <w:t xml:space="preserve"> Fuel-and Energy-Related Activities Not I</w:t>
      </w:r>
      <w:r w:rsidR="007D2563">
        <w:rPr>
          <w:rFonts w:ascii="Cambria" w:hAnsi="Cambria"/>
        </w:rPr>
        <w:t xml:space="preserve">ncluded in Scope 1 or Scope 2, </w:t>
      </w:r>
      <w:r w:rsidR="007D2563" w:rsidRPr="007D2563">
        <w:rPr>
          <w:rFonts w:ascii="Cambria" w:hAnsi="Cambria"/>
        </w:rPr>
        <w:t>Upstream Tr</w:t>
      </w:r>
      <w:r w:rsidR="007D2563">
        <w:rPr>
          <w:rFonts w:ascii="Cambria" w:hAnsi="Cambria"/>
        </w:rPr>
        <w:t xml:space="preserve">ansportation and Distribution, Waste Generated in Operations, Business Travel, Employee Commuting, Upstream Leased Assets, </w:t>
      </w:r>
      <w:r w:rsidR="007D2563" w:rsidRPr="007D2563">
        <w:rPr>
          <w:rFonts w:ascii="Cambria" w:hAnsi="Cambria"/>
        </w:rPr>
        <w:t>Downstream Tra</w:t>
      </w:r>
      <w:r w:rsidR="007D2563">
        <w:rPr>
          <w:rFonts w:ascii="Cambria" w:hAnsi="Cambria"/>
        </w:rPr>
        <w:t xml:space="preserve">nsportation and Distribution, Processing of Sold Products, </w:t>
      </w:r>
      <w:r w:rsidR="007D2563" w:rsidRPr="007D2563">
        <w:rPr>
          <w:rFonts w:ascii="Cambria" w:hAnsi="Cambria"/>
        </w:rPr>
        <w:t xml:space="preserve"> </w:t>
      </w:r>
      <w:r w:rsidR="007D2563">
        <w:rPr>
          <w:rFonts w:ascii="Cambria" w:hAnsi="Cambria"/>
        </w:rPr>
        <w:t xml:space="preserve">Use of Sold Products, </w:t>
      </w:r>
      <w:r w:rsidR="007D2563" w:rsidRPr="007D2563">
        <w:rPr>
          <w:rFonts w:ascii="Cambria" w:hAnsi="Cambria"/>
        </w:rPr>
        <w:t>End-of-Lif</w:t>
      </w:r>
      <w:r w:rsidR="007D2563">
        <w:rPr>
          <w:rFonts w:ascii="Cambria" w:hAnsi="Cambria"/>
        </w:rPr>
        <w:t xml:space="preserve">e Treatment of Sold Products, Downstream Leased Assets, </w:t>
      </w:r>
      <w:r w:rsidR="007D2563" w:rsidRPr="007D2563">
        <w:rPr>
          <w:rFonts w:ascii="Cambria" w:hAnsi="Cambria"/>
        </w:rPr>
        <w:t>Fra</w:t>
      </w:r>
      <w:r w:rsidR="007D2563">
        <w:rPr>
          <w:rFonts w:ascii="Cambria" w:hAnsi="Cambria"/>
        </w:rPr>
        <w:t>nchises, and Investments</w:t>
      </w:r>
    </w:p>
  </w:footnote>
  <w:footnote w:id="7">
    <w:p w14:paraId="20172368" w14:textId="77777777" w:rsidR="00E32C50" w:rsidRPr="00460570" w:rsidRDefault="00E32C50">
      <w:pPr>
        <w:pStyle w:val="a3"/>
        <w:rPr>
          <w:rFonts w:ascii="Cambria" w:hAnsi="Cambria"/>
          <w:lang w:val="en-US"/>
        </w:rPr>
      </w:pPr>
      <w:r w:rsidRPr="00460570">
        <w:rPr>
          <w:rStyle w:val="a5"/>
          <w:rFonts w:ascii="Cambria" w:hAnsi="Cambria"/>
        </w:rPr>
        <w:footnoteRef/>
      </w:r>
      <w:r w:rsidRPr="00460570">
        <w:rPr>
          <w:rFonts w:ascii="Cambria" w:hAnsi="Cambria"/>
        </w:rPr>
        <w:t xml:space="preserve"> </w:t>
      </w:r>
      <w:r w:rsidRPr="00460570">
        <w:rPr>
          <w:rFonts w:ascii="Cambria" w:hAnsi="Cambria"/>
          <w:lang w:val="en-US"/>
        </w:rPr>
        <w:t xml:space="preserve">Promoters of </w:t>
      </w:r>
      <w:r w:rsidR="00F972B9" w:rsidRPr="00460570">
        <w:rPr>
          <w:rFonts w:ascii="Cambria" w:hAnsi="Cambria"/>
          <w:lang w:val="en-US"/>
        </w:rPr>
        <w:t xml:space="preserve">SPACs has the meaning in </w:t>
      </w:r>
      <w:proofErr w:type="spellStart"/>
      <w:r w:rsidR="00154F51" w:rsidRPr="00460570">
        <w:rPr>
          <w:rFonts w:ascii="Cambria" w:hAnsi="Cambria"/>
          <w:lang w:val="en-US"/>
        </w:rPr>
        <w:t>HKEx</w:t>
      </w:r>
      <w:proofErr w:type="spellEnd"/>
      <w:r w:rsidR="00154F51" w:rsidRPr="00154F51">
        <w:rPr>
          <w:rFonts w:ascii="Cambria" w:hAnsi="Cambria"/>
          <w:lang w:val="en-US"/>
        </w:rPr>
        <w:t xml:space="preserve"> </w:t>
      </w:r>
      <w:r w:rsidR="00F972B9" w:rsidRPr="00460570">
        <w:rPr>
          <w:rFonts w:ascii="Cambria" w:hAnsi="Cambria"/>
          <w:lang w:val="en-US"/>
        </w:rPr>
        <w:t>Listing Rule</w:t>
      </w:r>
      <w:r w:rsidR="00C326C0" w:rsidRPr="00460570">
        <w:rPr>
          <w:rFonts w:ascii="Cambria" w:hAnsi="Cambria"/>
          <w:lang w:val="en-US"/>
        </w:rPr>
        <w:t>s</w:t>
      </w:r>
      <w:r w:rsidR="00F972B9" w:rsidRPr="00460570">
        <w:rPr>
          <w:rFonts w:ascii="Cambria" w:hAnsi="Cambria"/>
          <w:lang w:val="en-US"/>
        </w:rPr>
        <w:t xml:space="preserve"> 18B.10 and 18B.11</w:t>
      </w:r>
    </w:p>
  </w:footnote>
  <w:footnote w:id="8">
    <w:p w14:paraId="32B5FD30" w14:textId="77777777" w:rsidR="0076421D" w:rsidRPr="00460570" w:rsidRDefault="0076421D">
      <w:pPr>
        <w:pStyle w:val="a3"/>
        <w:rPr>
          <w:rFonts w:ascii="Cambria" w:hAnsi="Cambria"/>
          <w:lang w:val="en-US"/>
        </w:rPr>
      </w:pPr>
      <w:r w:rsidRPr="00460570">
        <w:rPr>
          <w:rStyle w:val="a5"/>
          <w:rFonts w:ascii="Cambria" w:hAnsi="Cambria"/>
        </w:rPr>
        <w:footnoteRef/>
      </w:r>
      <w:r w:rsidRPr="00460570">
        <w:rPr>
          <w:rFonts w:ascii="Cambria" w:hAnsi="Cambria"/>
        </w:rPr>
        <w:t xml:space="preserve"> </w:t>
      </w:r>
      <w:r w:rsidRPr="00460570">
        <w:rPr>
          <w:rFonts w:ascii="Cambria" w:hAnsi="Cambria"/>
          <w:lang w:val="en-US"/>
        </w:rPr>
        <w:t xml:space="preserve">A De-SPAC Transaction </w:t>
      </w:r>
      <w:r w:rsidR="00650932" w:rsidRPr="00460570">
        <w:rPr>
          <w:rFonts w:ascii="Cambria" w:hAnsi="Cambria"/>
          <w:lang w:val="en-US"/>
        </w:rPr>
        <w:t xml:space="preserve">is an acquisition of, or a business combination with, a De-SPAC Target by a SPAC that </w:t>
      </w:r>
      <w:proofErr w:type="spellStart"/>
      <w:r w:rsidR="00650932" w:rsidRPr="00460570">
        <w:rPr>
          <w:rFonts w:ascii="Cambria" w:hAnsi="Cambria"/>
          <w:lang w:val="en-US"/>
        </w:rPr>
        <w:t>rsults</w:t>
      </w:r>
      <w:proofErr w:type="spellEnd"/>
      <w:r w:rsidR="00650932" w:rsidRPr="00460570">
        <w:rPr>
          <w:rFonts w:ascii="Cambria" w:hAnsi="Cambria"/>
          <w:lang w:val="en-US"/>
        </w:rPr>
        <w:t xml:space="preserve"> in the listing of a successor company (the listed issuer resulting from the completion of a De-SPAC Transaction) (</w:t>
      </w:r>
      <w:proofErr w:type="spellStart"/>
      <w:r w:rsidR="00154F51" w:rsidRPr="00460570">
        <w:rPr>
          <w:rFonts w:ascii="Cambria" w:hAnsi="Cambria"/>
          <w:lang w:val="en-US"/>
        </w:rPr>
        <w:t>HKEx</w:t>
      </w:r>
      <w:proofErr w:type="spellEnd"/>
      <w:r w:rsidR="00154F51" w:rsidRPr="00154F51">
        <w:rPr>
          <w:rFonts w:ascii="Cambria" w:hAnsi="Cambria"/>
          <w:lang w:val="en-US"/>
        </w:rPr>
        <w:t xml:space="preserve"> </w:t>
      </w:r>
      <w:r w:rsidR="00650932" w:rsidRPr="00460570">
        <w:rPr>
          <w:rFonts w:ascii="Cambria" w:hAnsi="Cambria"/>
          <w:lang w:val="en-US"/>
        </w:rPr>
        <w:t>Listing Rule 18B.01)</w:t>
      </w:r>
    </w:p>
  </w:footnote>
  <w:footnote w:id="9">
    <w:p w14:paraId="0ABEDAF4" w14:textId="77777777" w:rsidR="006C3C9B" w:rsidRPr="00460570" w:rsidRDefault="006C3C9B">
      <w:pPr>
        <w:pStyle w:val="a3"/>
        <w:rPr>
          <w:lang w:val="en-US"/>
        </w:rPr>
      </w:pPr>
      <w:r w:rsidRPr="00460570">
        <w:rPr>
          <w:rStyle w:val="a5"/>
          <w:rFonts w:ascii="Cambria" w:hAnsi="Cambria"/>
        </w:rPr>
        <w:footnoteRef/>
      </w:r>
      <w:r w:rsidRPr="00460570">
        <w:rPr>
          <w:rFonts w:ascii="Cambria" w:hAnsi="Cambria"/>
        </w:rPr>
        <w:t xml:space="preserve"> </w:t>
      </w:r>
      <w:r w:rsidRPr="00460570">
        <w:rPr>
          <w:rFonts w:ascii="Cambria" w:hAnsi="Cambria"/>
          <w:lang w:val="en-US"/>
        </w:rPr>
        <w:t>A De-SPAC Target refers to the target of a De-SPAC Transaction (</w:t>
      </w:r>
      <w:proofErr w:type="spellStart"/>
      <w:r w:rsidR="00154F51" w:rsidRPr="00460570">
        <w:rPr>
          <w:rFonts w:ascii="Cambria" w:hAnsi="Cambria"/>
          <w:lang w:val="en-US"/>
        </w:rPr>
        <w:t>HKEx</w:t>
      </w:r>
      <w:proofErr w:type="spellEnd"/>
      <w:r w:rsidR="00154F51" w:rsidRPr="00154F51">
        <w:rPr>
          <w:rFonts w:ascii="Cambria" w:hAnsi="Cambria"/>
          <w:lang w:val="en-US"/>
        </w:rPr>
        <w:t xml:space="preserve"> </w:t>
      </w:r>
      <w:r w:rsidRPr="00460570">
        <w:rPr>
          <w:rFonts w:ascii="Cambria" w:hAnsi="Cambria"/>
          <w:lang w:val="en-US"/>
        </w:rPr>
        <w:t>Listing Rule 18B.01)</w:t>
      </w:r>
    </w:p>
  </w:footnote>
  <w:footnote w:id="10">
    <w:p w14:paraId="56E2852D" w14:textId="77777777" w:rsidR="00DD40E4" w:rsidRPr="00DD40E4" w:rsidRDefault="00DD40E4">
      <w:pPr>
        <w:pStyle w:val="a3"/>
        <w:rPr>
          <w:lang w:val="en-US"/>
        </w:rPr>
      </w:pPr>
      <w:r>
        <w:rPr>
          <w:rStyle w:val="a5"/>
        </w:rPr>
        <w:footnoteRef/>
      </w:r>
      <w:hyperlink r:id="rId7" w:history="1">
        <w:r w:rsidRPr="00DD40E4">
          <w:rPr>
            <w:rStyle w:val="a6"/>
            <w:rFonts w:ascii="Cambria" w:hAnsi="Cambria"/>
          </w:rPr>
          <w:t xml:space="preserve"> The Code of Conduct for Persons Licensed by or Registered with the Securities and Futures Commission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6D6"/>
    <w:multiLevelType w:val="hybridMultilevel"/>
    <w:tmpl w:val="991EB404"/>
    <w:lvl w:ilvl="0" w:tplc="3FD412AC">
      <w:start w:val="1"/>
      <w:numFmt w:val="lowerRoman"/>
      <w:lvlText w:val="(%1)"/>
      <w:lvlJc w:val="left"/>
      <w:pPr>
        <w:ind w:left="1080" w:hanging="720"/>
      </w:pPr>
      <w:rPr>
        <w:rFonts w:hint="default"/>
      </w:rPr>
    </w:lvl>
    <w:lvl w:ilvl="1" w:tplc="D4D69E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507C5"/>
    <w:multiLevelType w:val="hybridMultilevel"/>
    <w:tmpl w:val="D5E697A6"/>
    <w:lvl w:ilvl="0" w:tplc="AA286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D5B41"/>
    <w:multiLevelType w:val="hybridMultilevel"/>
    <w:tmpl w:val="EE0ABA30"/>
    <w:lvl w:ilvl="0" w:tplc="2C145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C18C4"/>
    <w:multiLevelType w:val="hybridMultilevel"/>
    <w:tmpl w:val="7706C5DE"/>
    <w:lvl w:ilvl="0" w:tplc="9E42B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39822">
    <w:abstractNumId w:val="0"/>
  </w:num>
  <w:num w:numId="2" w16cid:durableId="1123960176">
    <w:abstractNumId w:val="2"/>
  </w:num>
  <w:num w:numId="3" w16cid:durableId="2124029203">
    <w:abstractNumId w:val="1"/>
  </w:num>
  <w:num w:numId="4" w16cid:durableId="172151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4"/>
    <w:rsid w:val="00004390"/>
    <w:rsid w:val="00005B35"/>
    <w:rsid w:val="00011658"/>
    <w:rsid w:val="0001452A"/>
    <w:rsid w:val="000146CC"/>
    <w:rsid w:val="00014702"/>
    <w:rsid w:val="00022D26"/>
    <w:rsid w:val="000250E3"/>
    <w:rsid w:val="000356BF"/>
    <w:rsid w:val="00040914"/>
    <w:rsid w:val="00044A10"/>
    <w:rsid w:val="00047319"/>
    <w:rsid w:val="000503E6"/>
    <w:rsid w:val="00063EBC"/>
    <w:rsid w:val="000B1F1E"/>
    <w:rsid w:val="000D0236"/>
    <w:rsid w:val="000D2440"/>
    <w:rsid w:val="000E2082"/>
    <w:rsid w:val="000E2620"/>
    <w:rsid w:val="000E4F75"/>
    <w:rsid w:val="000F4781"/>
    <w:rsid w:val="000F62CE"/>
    <w:rsid w:val="000F7C0D"/>
    <w:rsid w:val="0010799E"/>
    <w:rsid w:val="001137BF"/>
    <w:rsid w:val="00113811"/>
    <w:rsid w:val="00123F6A"/>
    <w:rsid w:val="00124709"/>
    <w:rsid w:val="001419F6"/>
    <w:rsid w:val="001440B7"/>
    <w:rsid w:val="00144C2C"/>
    <w:rsid w:val="00152F05"/>
    <w:rsid w:val="00154F51"/>
    <w:rsid w:val="00164202"/>
    <w:rsid w:val="00164587"/>
    <w:rsid w:val="001650EF"/>
    <w:rsid w:val="001727CD"/>
    <w:rsid w:val="00181262"/>
    <w:rsid w:val="00181A08"/>
    <w:rsid w:val="001958F1"/>
    <w:rsid w:val="0019623D"/>
    <w:rsid w:val="001A0F92"/>
    <w:rsid w:val="001A16DD"/>
    <w:rsid w:val="001A5018"/>
    <w:rsid w:val="001B6E8D"/>
    <w:rsid w:val="001C1CA8"/>
    <w:rsid w:val="001C3221"/>
    <w:rsid w:val="001D0E65"/>
    <w:rsid w:val="001D3D48"/>
    <w:rsid w:val="001D41D4"/>
    <w:rsid w:val="001D6580"/>
    <w:rsid w:val="001D6DFC"/>
    <w:rsid w:val="001E1E0A"/>
    <w:rsid w:val="001E341F"/>
    <w:rsid w:val="001F08BF"/>
    <w:rsid w:val="00202565"/>
    <w:rsid w:val="00211303"/>
    <w:rsid w:val="00215303"/>
    <w:rsid w:val="002446F4"/>
    <w:rsid w:val="002455CF"/>
    <w:rsid w:val="00252958"/>
    <w:rsid w:val="00252F66"/>
    <w:rsid w:val="002548A4"/>
    <w:rsid w:val="00256073"/>
    <w:rsid w:val="00273488"/>
    <w:rsid w:val="00275475"/>
    <w:rsid w:val="00284721"/>
    <w:rsid w:val="0028595F"/>
    <w:rsid w:val="002866C7"/>
    <w:rsid w:val="002A2380"/>
    <w:rsid w:val="002A68D8"/>
    <w:rsid w:val="002B49BE"/>
    <w:rsid w:val="002B4C13"/>
    <w:rsid w:val="002C0C29"/>
    <w:rsid w:val="002C1105"/>
    <w:rsid w:val="002C598A"/>
    <w:rsid w:val="002D5939"/>
    <w:rsid w:val="002E314C"/>
    <w:rsid w:val="002F224A"/>
    <w:rsid w:val="002F25DC"/>
    <w:rsid w:val="002F4DC4"/>
    <w:rsid w:val="002F5BC3"/>
    <w:rsid w:val="002F70C3"/>
    <w:rsid w:val="00306A20"/>
    <w:rsid w:val="00307E8A"/>
    <w:rsid w:val="00312E16"/>
    <w:rsid w:val="003132A5"/>
    <w:rsid w:val="003157D8"/>
    <w:rsid w:val="00317D16"/>
    <w:rsid w:val="00324F4D"/>
    <w:rsid w:val="0033466B"/>
    <w:rsid w:val="00335A9D"/>
    <w:rsid w:val="00335E1F"/>
    <w:rsid w:val="003446D3"/>
    <w:rsid w:val="0035600D"/>
    <w:rsid w:val="00356D2F"/>
    <w:rsid w:val="003651FA"/>
    <w:rsid w:val="00365ADF"/>
    <w:rsid w:val="00373D99"/>
    <w:rsid w:val="003820FA"/>
    <w:rsid w:val="00390844"/>
    <w:rsid w:val="00390F84"/>
    <w:rsid w:val="00391075"/>
    <w:rsid w:val="00396A0A"/>
    <w:rsid w:val="003A0D2E"/>
    <w:rsid w:val="003B0ACF"/>
    <w:rsid w:val="003B2CBD"/>
    <w:rsid w:val="003B7A90"/>
    <w:rsid w:val="003C02D5"/>
    <w:rsid w:val="003C0D5F"/>
    <w:rsid w:val="003C614D"/>
    <w:rsid w:val="003D08C6"/>
    <w:rsid w:val="003D2EB1"/>
    <w:rsid w:val="003D3002"/>
    <w:rsid w:val="003D352A"/>
    <w:rsid w:val="003D37E4"/>
    <w:rsid w:val="003D6E92"/>
    <w:rsid w:val="003E6D81"/>
    <w:rsid w:val="003F6EDC"/>
    <w:rsid w:val="00401C63"/>
    <w:rsid w:val="0040223A"/>
    <w:rsid w:val="004037C6"/>
    <w:rsid w:val="0040773E"/>
    <w:rsid w:val="00410DDC"/>
    <w:rsid w:val="0041160D"/>
    <w:rsid w:val="004125F7"/>
    <w:rsid w:val="00412B1D"/>
    <w:rsid w:val="00450475"/>
    <w:rsid w:val="00450686"/>
    <w:rsid w:val="0045439A"/>
    <w:rsid w:val="004554A1"/>
    <w:rsid w:val="004577A7"/>
    <w:rsid w:val="00460570"/>
    <w:rsid w:val="00460EBD"/>
    <w:rsid w:val="00462FEF"/>
    <w:rsid w:val="00473AD6"/>
    <w:rsid w:val="00473F8F"/>
    <w:rsid w:val="00483D02"/>
    <w:rsid w:val="004840B8"/>
    <w:rsid w:val="004917EA"/>
    <w:rsid w:val="004923D9"/>
    <w:rsid w:val="00494593"/>
    <w:rsid w:val="004978ED"/>
    <w:rsid w:val="004A3C3F"/>
    <w:rsid w:val="004C569B"/>
    <w:rsid w:val="004D138D"/>
    <w:rsid w:val="004E051D"/>
    <w:rsid w:val="004F3D2D"/>
    <w:rsid w:val="004F5E4F"/>
    <w:rsid w:val="00542A5B"/>
    <w:rsid w:val="0054539C"/>
    <w:rsid w:val="005465EE"/>
    <w:rsid w:val="005553D9"/>
    <w:rsid w:val="00562E6A"/>
    <w:rsid w:val="00571AF0"/>
    <w:rsid w:val="005772EA"/>
    <w:rsid w:val="00584ED7"/>
    <w:rsid w:val="00590EBA"/>
    <w:rsid w:val="00593636"/>
    <w:rsid w:val="00594173"/>
    <w:rsid w:val="00597EE4"/>
    <w:rsid w:val="005A0C82"/>
    <w:rsid w:val="005A1AC0"/>
    <w:rsid w:val="005B2459"/>
    <w:rsid w:val="005B265D"/>
    <w:rsid w:val="005B4474"/>
    <w:rsid w:val="005C099A"/>
    <w:rsid w:val="005D02AA"/>
    <w:rsid w:val="005D1FF4"/>
    <w:rsid w:val="005D3E71"/>
    <w:rsid w:val="005F444D"/>
    <w:rsid w:val="00607C82"/>
    <w:rsid w:val="0061291B"/>
    <w:rsid w:val="00614787"/>
    <w:rsid w:val="006164B0"/>
    <w:rsid w:val="006238E7"/>
    <w:rsid w:val="0063346B"/>
    <w:rsid w:val="0063672D"/>
    <w:rsid w:val="0064622F"/>
    <w:rsid w:val="00650932"/>
    <w:rsid w:val="00654264"/>
    <w:rsid w:val="0067331F"/>
    <w:rsid w:val="00697AA0"/>
    <w:rsid w:val="006B0950"/>
    <w:rsid w:val="006B58D2"/>
    <w:rsid w:val="006C32B1"/>
    <w:rsid w:val="006C3C9B"/>
    <w:rsid w:val="006C6349"/>
    <w:rsid w:val="006D5CEA"/>
    <w:rsid w:val="006D6138"/>
    <w:rsid w:val="006F006F"/>
    <w:rsid w:val="006F58ED"/>
    <w:rsid w:val="007029BD"/>
    <w:rsid w:val="00704783"/>
    <w:rsid w:val="00705B18"/>
    <w:rsid w:val="00727891"/>
    <w:rsid w:val="00736918"/>
    <w:rsid w:val="007371B4"/>
    <w:rsid w:val="007531C6"/>
    <w:rsid w:val="00756528"/>
    <w:rsid w:val="00763F0A"/>
    <w:rsid w:val="0076421D"/>
    <w:rsid w:val="0077778B"/>
    <w:rsid w:val="00792EA1"/>
    <w:rsid w:val="00793482"/>
    <w:rsid w:val="00794F5C"/>
    <w:rsid w:val="007A09C7"/>
    <w:rsid w:val="007A1FB5"/>
    <w:rsid w:val="007A3A85"/>
    <w:rsid w:val="007A3F75"/>
    <w:rsid w:val="007B3B67"/>
    <w:rsid w:val="007C345B"/>
    <w:rsid w:val="007C4957"/>
    <w:rsid w:val="007C7F34"/>
    <w:rsid w:val="007D2563"/>
    <w:rsid w:val="007D321E"/>
    <w:rsid w:val="007D4222"/>
    <w:rsid w:val="007F729A"/>
    <w:rsid w:val="008000BB"/>
    <w:rsid w:val="0081336F"/>
    <w:rsid w:val="00815798"/>
    <w:rsid w:val="0082243D"/>
    <w:rsid w:val="00823195"/>
    <w:rsid w:val="00841944"/>
    <w:rsid w:val="00856CEC"/>
    <w:rsid w:val="00857826"/>
    <w:rsid w:val="008848C9"/>
    <w:rsid w:val="00892A3E"/>
    <w:rsid w:val="008A0E1C"/>
    <w:rsid w:val="008A4BA3"/>
    <w:rsid w:val="008B4FDF"/>
    <w:rsid w:val="008C1A38"/>
    <w:rsid w:val="008D181A"/>
    <w:rsid w:val="008E022E"/>
    <w:rsid w:val="008E3BAA"/>
    <w:rsid w:val="00903AFD"/>
    <w:rsid w:val="009109A4"/>
    <w:rsid w:val="00915193"/>
    <w:rsid w:val="009172E7"/>
    <w:rsid w:val="00933F31"/>
    <w:rsid w:val="00944DF7"/>
    <w:rsid w:val="00946ADF"/>
    <w:rsid w:val="0095511C"/>
    <w:rsid w:val="009608CC"/>
    <w:rsid w:val="0096253A"/>
    <w:rsid w:val="00966EA6"/>
    <w:rsid w:val="00971604"/>
    <w:rsid w:val="009727FF"/>
    <w:rsid w:val="0098573B"/>
    <w:rsid w:val="009871CD"/>
    <w:rsid w:val="00987A03"/>
    <w:rsid w:val="00993ACE"/>
    <w:rsid w:val="009948F3"/>
    <w:rsid w:val="0099520C"/>
    <w:rsid w:val="009A3B3F"/>
    <w:rsid w:val="009A60FF"/>
    <w:rsid w:val="009B1D77"/>
    <w:rsid w:val="009B54AA"/>
    <w:rsid w:val="009B5CAB"/>
    <w:rsid w:val="009B7599"/>
    <w:rsid w:val="009C051B"/>
    <w:rsid w:val="009C5ACE"/>
    <w:rsid w:val="009C6A14"/>
    <w:rsid w:val="009C6D67"/>
    <w:rsid w:val="009D5A5C"/>
    <w:rsid w:val="009E40A9"/>
    <w:rsid w:val="009E5BB5"/>
    <w:rsid w:val="00A03663"/>
    <w:rsid w:val="00A059CE"/>
    <w:rsid w:val="00A0631D"/>
    <w:rsid w:val="00A301D5"/>
    <w:rsid w:val="00A32C3A"/>
    <w:rsid w:val="00A4093B"/>
    <w:rsid w:val="00A57307"/>
    <w:rsid w:val="00A609A3"/>
    <w:rsid w:val="00A62D0A"/>
    <w:rsid w:val="00A776D6"/>
    <w:rsid w:val="00A8564D"/>
    <w:rsid w:val="00A869B3"/>
    <w:rsid w:val="00A92BCE"/>
    <w:rsid w:val="00AB30EC"/>
    <w:rsid w:val="00AB4160"/>
    <w:rsid w:val="00AC1660"/>
    <w:rsid w:val="00AC3144"/>
    <w:rsid w:val="00AD0709"/>
    <w:rsid w:val="00AD1B5C"/>
    <w:rsid w:val="00AD3AB9"/>
    <w:rsid w:val="00AD61B3"/>
    <w:rsid w:val="00AF3262"/>
    <w:rsid w:val="00B049E1"/>
    <w:rsid w:val="00B56D62"/>
    <w:rsid w:val="00B61D01"/>
    <w:rsid w:val="00B720BC"/>
    <w:rsid w:val="00B84003"/>
    <w:rsid w:val="00B859A1"/>
    <w:rsid w:val="00B93232"/>
    <w:rsid w:val="00B9491C"/>
    <w:rsid w:val="00BA044C"/>
    <w:rsid w:val="00BA2322"/>
    <w:rsid w:val="00BA4B41"/>
    <w:rsid w:val="00BB7EBD"/>
    <w:rsid w:val="00BC047D"/>
    <w:rsid w:val="00BC18FE"/>
    <w:rsid w:val="00BC39B8"/>
    <w:rsid w:val="00BC6443"/>
    <w:rsid w:val="00BD7CA2"/>
    <w:rsid w:val="00BE23DC"/>
    <w:rsid w:val="00C036A7"/>
    <w:rsid w:val="00C10297"/>
    <w:rsid w:val="00C26730"/>
    <w:rsid w:val="00C326C0"/>
    <w:rsid w:val="00C34208"/>
    <w:rsid w:val="00C378A6"/>
    <w:rsid w:val="00C37D28"/>
    <w:rsid w:val="00C40F76"/>
    <w:rsid w:val="00C43054"/>
    <w:rsid w:val="00C57249"/>
    <w:rsid w:val="00C623FB"/>
    <w:rsid w:val="00C63BBD"/>
    <w:rsid w:val="00C66E64"/>
    <w:rsid w:val="00C9304F"/>
    <w:rsid w:val="00C97A45"/>
    <w:rsid w:val="00CA0FB3"/>
    <w:rsid w:val="00CB0601"/>
    <w:rsid w:val="00CC13AF"/>
    <w:rsid w:val="00CD3D4C"/>
    <w:rsid w:val="00CE5B99"/>
    <w:rsid w:val="00CE5BE0"/>
    <w:rsid w:val="00CE6FCC"/>
    <w:rsid w:val="00CF07E4"/>
    <w:rsid w:val="00CF23FA"/>
    <w:rsid w:val="00CF45D1"/>
    <w:rsid w:val="00CF750E"/>
    <w:rsid w:val="00D07693"/>
    <w:rsid w:val="00D1119C"/>
    <w:rsid w:val="00D245B9"/>
    <w:rsid w:val="00D31085"/>
    <w:rsid w:val="00D51878"/>
    <w:rsid w:val="00D74005"/>
    <w:rsid w:val="00D762F2"/>
    <w:rsid w:val="00D83358"/>
    <w:rsid w:val="00D8579D"/>
    <w:rsid w:val="00DB3A23"/>
    <w:rsid w:val="00DD40E4"/>
    <w:rsid w:val="00DD56EA"/>
    <w:rsid w:val="00DE4BD4"/>
    <w:rsid w:val="00DE7CA6"/>
    <w:rsid w:val="00DE7D6E"/>
    <w:rsid w:val="00DF4FD8"/>
    <w:rsid w:val="00E106F2"/>
    <w:rsid w:val="00E2720B"/>
    <w:rsid w:val="00E32C50"/>
    <w:rsid w:val="00E34330"/>
    <w:rsid w:val="00E44376"/>
    <w:rsid w:val="00E45ECB"/>
    <w:rsid w:val="00E52B48"/>
    <w:rsid w:val="00E53B94"/>
    <w:rsid w:val="00E70CD7"/>
    <w:rsid w:val="00E73256"/>
    <w:rsid w:val="00E776D9"/>
    <w:rsid w:val="00E83A10"/>
    <w:rsid w:val="00E911CC"/>
    <w:rsid w:val="00E94760"/>
    <w:rsid w:val="00EB1ED7"/>
    <w:rsid w:val="00EC220C"/>
    <w:rsid w:val="00EC2C0B"/>
    <w:rsid w:val="00EC65C1"/>
    <w:rsid w:val="00EC6AC9"/>
    <w:rsid w:val="00ED0B4A"/>
    <w:rsid w:val="00ED0BBF"/>
    <w:rsid w:val="00ED7E56"/>
    <w:rsid w:val="00EF1402"/>
    <w:rsid w:val="00EF535F"/>
    <w:rsid w:val="00F10F04"/>
    <w:rsid w:val="00F2735B"/>
    <w:rsid w:val="00F279BC"/>
    <w:rsid w:val="00F341CA"/>
    <w:rsid w:val="00F42249"/>
    <w:rsid w:val="00F43AE2"/>
    <w:rsid w:val="00F612BD"/>
    <w:rsid w:val="00F66415"/>
    <w:rsid w:val="00F734A5"/>
    <w:rsid w:val="00F75413"/>
    <w:rsid w:val="00F86073"/>
    <w:rsid w:val="00F87E24"/>
    <w:rsid w:val="00F929EB"/>
    <w:rsid w:val="00F972B9"/>
    <w:rsid w:val="00FA7A4E"/>
    <w:rsid w:val="00FB1AD9"/>
    <w:rsid w:val="00FC3B2C"/>
    <w:rsid w:val="00FE4086"/>
    <w:rsid w:val="00FE4C7F"/>
    <w:rsid w:val="00FF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640C"/>
  <w15:chartTrackingRefBased/>
  <w15:docId w15:val="{A0EBB30E-612A-44EE-8F45-6BA59BE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9A"/>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06F2"/>
    <w:pPr>
      <w:spacing w:after="0" w:line="240" w:lineRule="auto"/>
    </w:pPr>
    <w:rPr>
      <w:sz w:val="20"/>
      <w:szCs w:val="20"/>
    </w:rPr>
  </w:style>
  <w:style w:type="character" w:customStyle="1" w:styleId="a4">
    <w:name w:val="Текст сноски Знак"/>
    <w:basedOn w:val="a0"/>
    <w:link w:val="a3"/>
    <w:uiPriority w:val="99"/>
    <w:rsid w:val="00E106F2"/>
    <w:rPr>
      <w:sz w:val="20"/>
      <w:szCs w:val="20"/>
      <w:lang w:val="en-GB"/>
    </w:rPr>
  </w:style>
  <w:style w:type="character" w:styleId="a5">
    <w:name w:val="footnote reference"/>
    <w:basedOn w:val="a0"/>
    <w:uiPriority w:val="99"/>
    <w:semiHidden/>
    <w:unhideWhenUsed/>
    <w:rsid w:val="00E106F2"/>
    <w:rPr>
      <w:vertAlign w:val="superscript"/>
    </w:rPr>
  </w:style>
  <w:style w:type="character" w:styleId="a6">
    <w:name w:val="Hyperlink"/>
    <w:basedOn w:val="a0"/>
    <w:uiPriority w:val="99"/>
    <w:unhideWhenUsed/>
    <w:rsid w:val="00C63BBD"/>
    <w:rPr>
      <w:color w:val="0563C1" w:themeColor="hyperlink"/>
      <w:u w:val="single"/>
    </w:rPr>
  </w:style>
  <w:style w:type="paragraph" w:styleId="a7">
    <w:name w:val="List Paragraph"/>
    <w:basedOn w:val="a"/>
    <w:uiPriority w:val="34"/>
    <w:qFormat/>
    <w:rsid w:val="0035600D"/>
    <w:pPr>
      <w:ind w:left="720"/>
      <w:contextualSpacing/>
    </w:pPr>
  </w:style>
  <w:style w:type="character" w:styleId="a8">
    <w:name w:val="FollowedHyperlink"/>
    <w:basedOn w:val="a0"/>
    <w:uiPriority w:val="99"/>
    <w:semiHidden/>
    <w:unhideWhenUsed/>
    <w:rsid w:val="00B56D62"/>
    <w:rPr>
      <w:color w:val="954F72" w:themeColor="followedHyperlink"/>
      <w:u w:val="single"/>
    </w:rPr>
  </w:style>
  <w:style w:type="paragraph" w:styleId="a9">
    <w:name w:val="Balloon Text"/>
    <w:basedOn w:val="a"/>
    <w:link w:val="aa"/>
    <w:uiPriority w:val="99"/>
    <w:semiHidden/>
    <w:unhideWhenUsed/>
    <w:rsid w:val="00123F6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3F6A"/>
    <w:rPr>
      <w:rFonts w:ascii="Segoe UI" w:hAnsi="Segoe UI" w:cs="Segoe UI"/>
      <w:sz w:val="18"/>
      <w:szCs w:val="18"/>
      <w:lang w:val="en-GB"/>
    </w:rPr>
  </w:style>
  <w:style w:type="paragraph" w:customStyle="1" w:styleId="Disclaimer">
    <w:name w:val="Disclaimer"/>
    <w:basedOn w:val="a"/>
    <w:qFormat/>
    <w:rsid w:val="0019623D"/>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DisclaimerBold">
    <w:name w:val="Disclaimer Bold"/>
    <w:basedOn w:val="Disclaimer"/>
    <w:qFormat/>
    <w:rsid w:val="0019623D"/>
    <w:pPr>
      <w:jc w:val="left"/>
    </w:pPr>
    <w:rPr>
      <w:b/>
    </w:rPr>
  </w:style>
  <w:style w:type="character" w:styleId="ab">
    <w:name w:val="Unresolved Mention"/>
    <w:basedOn w:val="a0"/>
    <w:uiPriority w:val="99"/>
    <w:semiHidden/>
    <w:unhideWhenUsed/>
    <w:rsid w:val="0019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2139">
      <w:bodyDiv w:val="1"/>
      <w:marLeft w:val="0"/>
      <w:marRight w:val="0"/>
      <w:marTop w:val="0"/>
      <w:marBottom w:val="0"/>
      <w:divBdr>
        <w:top w:val="none" w:sz="0" w:space="0" w:color="auto"/>
        <w:left w:val="none" w:sz="0" w:space="0" w:color="auto"/>
        <w:bottom w:val="none" w:sz="0" w:space="0" w:color="auto"/>
        <w:right w:val="none" w:sz="0" w:space="0" w:color="auto"/>
      </w:divBdr>
    </w:div>
    <w:div w:id="591161821">
      <w:bodyDiv w:val="1"/>
      <w:marLeft w:val="0"/>
      <w:marRight w:val="0"/>
      <w:marTop w:val="0"/>
      <w:marBottom w:val="0"/>
      <w:divBdr>
        <w:top w:val="none" w:sz="0" w:space="0" w:color="auto"/>
        <w:left w:val="none" w:sz="0" w:space="0" w:color="auto"/>
        <w:bottom w:val="none" w:sz="0" w:space="0" w:color="auto"/>
        <w:right w:val="none" w:sz="0" w:space="0" w:color="auto"/>
      </w:divBdr>
    </w:div>
    <w:div w:id="791752491">
      <w:bodyDiv w:val="1"/>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360"/>
          <w:marBottom w:val="0"/>
          <w:divBdr>
            <w:top w:val="none" w:sz="0" w:space="0" w:color="auto"/>
            <w:left w:val="none" w:sz="0" w:space="0" w:color="auto"/>
            <w:bottom w:val="none" w:sz="0" w:space="0" w:color="auto"/>
            <w:right w:val="none" w:sz="0" w:space="0" w:color="auto"/>
          </w:divBdr>
        </w:div>
      </w:divsChild>
    </w:div>
    <w:div w:id="1592198802">
      <w:bodyDiv w:val="1"/>
      <w:marLeft w:val="0"/>
      <w:marRight w:val="0"/>
      <w:marTop w:val="0"/>
      <w:marBottom w:val="0"/>
      <w:divBdr>
        <w:top w:val="none" w:sz="0" w:space="0" w:color="auto"/>
        <w:left w:val="none" w:sz="0" w:space="0" w:color="auto"/>
        <w:bottom w:val="none" w:sz="0" w:space="0" w:color="auto"/>
        <w:right w:val="none" w:sz="0" w:space="0" w:color="auto"/>
      </w:divBdr>
      <w:divsChild>
        <w:div w:id="1502965230">
          <w:marLeft w:val="0"/>
          <w:marRight w:val="0"/>
          <w:marTop w:val="0"/>
          <w:marBottom w:val="0"/>
          <w:divBdr>
            <w:top w:val="none" w:sz="0" w:space="0" w:color="auto"/>
            <w:left w:val="none" w:sz="0" w:space="0" w:color="auto"/>
            <w:bottom w:val="none" w:sz="0" w:space="0" w:color="auto"/>
            <w:right w:val="none" w:sz="0" w:space="0" w:color="auto"/>
          </w:divBdr>
          <w:divsChild>
            <w:div w:id="3895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releases-2022-listing-newsletter/" TargetMode="External"/><Relationship Id="rId13" Type="http://schemas.openxmlformats.org/officeDocument/2006/relationships/hyperlink" Target="https://www.hkex.com.hk/-/media/HKEX-Market/News/Market-Consultations/2016-Present/September-2021-Special-Purpose-Acquisition-Co/Conclusions-(Dec-2021)/cp202109cc.pdf?la=en" TargetMode="External"/><Relationship Id="rId18" Type="http://schemas.openxmlformats.org/officeDocument/2006/relationships/hyperlink" Target="https://www.charltonslaw.com/hkex-listing-rule-amendments-reflect-new-sfc-code-of-conduct-provisions-for-issuers-and-intermediaries-involved-in-bookbuilding-and-placing-activi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kex.com.hk/Listing/Sustainability/ESG-Academy/ESG-in-Practice?sc_lang=en" TargetMode="External"/><Relationship Id="rId7" Type="http://schemas.openxmlformats.org/officeDocument/2006/relationships/endnotes" Target="endnotes.xml"/><Relationship Id="rId12" Type="http://schemas.openxmlformats.org/officeDocument/2006/relationships/hyperlink" Target="https://www.charltonslaw.com/overview-of-hkex-new-spac-listing-regime/" TargetMode="External"/><Relationship Id="rId17" Type="http://schemas.openxmlformats.org/officeDocument/2006/relationships/hyperlink" Target="https://en-rules.hkex.com.hk/sites/default/files/net_file_store/FAQ_077-2022.pdf"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en-rules.hkex.com.hk/sites/default/files/net_file_store/Update_137_Attachment1.pdf" TargetMode="External"/><Relationship Id="rId20" Type="http://schemas.openxmlformats.org/officeDocument/2006/relationships/hyperlink" Target="https://www.hkex.com.hk/eng/BoardDiversity/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hgprotocol.org/" TargetMode="External"/><Relationship Id="rId24" Type="http://schemas.openxmlformats.org/officeDocument/2006/relationships/hyperlink" Target="https://www.hkex.com.hk/Listing/Listed-Issuers/e-Learning?sc_lang=en" TargetMode="External"/><Relationship Id="rId5" Type="http://schemas.openxmlformats.org/officeDocument/2006/relationships/webSettings" Target="webSettings.xml"/><Relationship Id="rId15" Type="http://schemas.openxmlformats.org/officeDocument/2006/relationships/hyperlink" Target="https://www.hkex.com.hk/-/media/HKEX-Market/News/Market-Consultations/2016-Present/October-2021-Share-Schemes/Consultation-Paper/cp202110.pdf?la=en" TargetMode="External"/><Relationship Id="rId23" Type="http://schemas.openxmlformats.org/officeDocument/2006/relationships/hyperlink" Target="https://www.hkex.com.hk/-/media/HKEX-Market/Listing/How-We-Regulate/Listing-Committee/Listing-Committee-Report/AnnualRpt_2021dec.pdf" TargetMode="External"/><Relationship Id="rId10" Type="http://schemas.openxmlformats.org/officeDocument/2006/relationships/hyperlink" Target="https://www.hkex.com.hk/-/media/HKEX-Market/Listing/Rules-and-Guidance/Environmental-Social-and-Governance/Exchanges-guidance-materials-on-ESG/app2_envirokpis.pdf" TargetMode="External"/><Relationship Id="rId19" Type="http://schemas.openxmlformats.org/officeDocument/2006/relationships/hyperlink" Target="https://www.hkex.com.hk/-/media/HKEX-Market/News/Market-Consultations/2016-Present/April-2021-Review-of-CG-Code-and-LR/Conclusions-(Dec-2021)/cp202104cc.pdf?la=en" TargetMode="External"/><Relationship Id="rId4" Type="http://schemas.openxmlformats.org/officeDocument/2006/relationships/settings" Target="settings.xml"/><Relationship Id="rId9" Type="http://schemas.openxmlformats.org/officeDocument/2006/relationships/hyperlink" Target="https://www.ifrs.org/content/dam/ifrs/project/climate-related-disclosures/issb-exposure-draft-2022-2-climate-related-disclosures.pdf" TargetMode="External"/><Relationship Id="rId14" Type="http://schemas.openxmlformats.org/officeDocument/2006/relationships/hyperlink" Target="https://www.hkex.com.hk/-/media/HKEX-Market/News/Market-Consultations/2016-Present/March-2021-Listing-Regime/Conclusions-(Nov-2021)/cp202103cc.pdf?la=en" TargetMode="External"/><Relationship Id="rId22" Type="http://schemas.openxmlformats.org/officeDocument/2006/relationships/hyperlink" Target="https://www.hkex.com.hk/-/media/HKEX-Market/Listing/Rules-and-Guidance/Environmental-Social-and-Governance/Exchanges-guidance-materials-on-ESG/guidance_climate_disclosures.pdf?la=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gov.hk/gia/general/202110/08/P2021100800588.htm" TargetMode="External"/><Relationship Id="rId7"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 Type="http://schemas.openxmlformats.org/officeDocument/2006/relationships/hyperlink" Target="https://www.policyaddress.gov.hk/2021/eng/p95.html" TargetMode="External"/><Relationship Id="rId1" Type="http://schemas.openxmlformats.org/officeDocument/2006/relationships/hyperlink" Target="https://www.ifrs.org/news-and-events/news/2022/03/issb-delivers-proposals-that-create-comprehensive-global-baseline-of-sustainability-disclosures/?utm_medium=email&amp;utm_source=website-follows-alert&amp;utm_campaign=immediate" TargetMode="External"/><Relationship Id="rId6" Type="http://schemas.openxmlformats.org/officeDocument/2006/relationships/hyperlink" Target="https://ghgprotocol.org/sites/default/files/standards/Scope3_Calculation_Guidance_0.pdf" TargetMode="External"/><Relationship Id="rId5" Type="http://schemas.openxmlformats.org/officeDocument/2006/relationships/hyperlink" Target="https://www.hkex.com.hk/Listing/Sustainability/ESG-Academy/ESG-in-Practice?sc_lang=en" TargetMode="External"/><Relationship Id="rId4" Type="http://schemas.openxmlformats.org/officeDocument/2006/relationships/hyperlink" Target="https://www.hkex.com.hk/-/media/HKEX-Market/Listing/Rules-and-Guidance/Environmental-Social-and-Governance/Exchanges-guidance-materials-on-ESG/guidance_climate_disclosures.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8441-8E0B-4D2F-813B-41BB3378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Microsoft Office User</cp:lastModifiedBy>
  <cp:revision>19</cp:revision>
  <cp:lastPrinted>2022-08-18T09:01:00Z</cp:lastPrinted>
  <dcterms:created xsi:type="dcterms:W3CDTF">2022-08-19T04:21:00Z</dcterms:created>
  <dcterms:modified xsi:type="dcterms:W3CDTF">2022-09-02T05:00:00Z</dcterms:modified>
</cp:coreProperties>
</file>