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6019" w14:textId="0B5F5965" w:rsidR="0022243B" w:rsidRPr="00C13D3D" w:rsidRDefault="000D57C4" w:rsidP="0022243B">
      <w:pPr>
        <w:shd w:val="clear" w:color="auto" w:fill="000000"/>
        <w:spacing w:after="200" w:line="240" w:lineRule="auto"/>
        <w:jc w:val="center"/>
        <w:rPr>
          <w:rFonts w:ascii="Cambria" w:eastAsia="Cambria" w:hAnsi="Cambria" w:cs="Times New Roman"/>
          <w:color w:val="FFFFFF"/>
          <w:sz w:val="24"/>
          <w:szCs w:val="24"/>
          <w:lang w:eastAsia="en-US"/>
        </w:rPr>
      </w:pPr>
      <w:r>
        <w:rPr>
          <w:rFonts w:ascii="Cambria" w:eastAsia="Cambria" w:hAnsi="Cambria" w:cs="Times New Roman"/>
          <w:color w:val="FFFFFF"/>
          <w:sz w:val="24"/>
          <w:szCs w:val="24"/>
          <w:lang w:eastAsia="en-US"/>
        </w:rPr>
        <w:t xml:space="preserve">Charltons - Hong Kong Law - </w:t>
      </w:r>
      <w:r w:rsidR="007548CC">
        <w:rPr>
          <w:rFonts w:ascii="Cambria" w:eastAsia="Cambria" w:hAnsi="Cambria" w:cs="Times New Roman"/>
          <w:color w:val="FFFFFF"/>
          <w:sz w:val="24"/>
          <w:szCs w:val="24"/>
          <w:lang w:eastAsia="en-US"/>
        </w:rPr>
        <w:t>1</w:t>
      </w:r>
      <w:r w:rsidR="00024FCD">
        <w:rPr>
          <w:rFonts w:ascii="Cambria" w:eastAsia="Cambria" w:hAnsi="Cambria" w:cs="Times New Roman"/>
          <w:color w:val="FFFFFF"/>
          <w:sz w:val="24"/>
          <w:szCs w:val="24"/>
          <w:lang w:eastAsia="en-US"/>
        </w:rPr>
        <w:t>7</w:t>
      </w:r>
      <w:r w:rsidR="0022243B" w:rsidRPr="00C13D3D">
        <w:rPr>
          <w:rFonts w:ascii="Cambria" w:eastAsia="Cambria" w:hAnsi="Cambria" w:cs="Times New Roman"/>
          <w:color w:val="FFFFFF"/>
          <w:sz w:val="24"/>
          <w:szCs w:val="24"/>
          <w:lang w:eastAsia="en-US"/>
        </w:rPr>
        <w:t xml:space="preserve"> </w:t>
      </w:r>
      <w:r w:rsidR="0022243B">
        <w:rPr>
          <w:rFonts w:ascii="Cambria" w:eastAsia="Cambria" w:hAnsi="Cambria" w:cs="Times New Roman"/>
          <w:color w:val="FFFFFF"/>
          <w:sz w:val="24"/>
          <w:szCs w:val="24"/>
          <w:lang w:eastAsia="en-US"/>
        </w:rPr>
        <w:t xml:space="preserve">August </w:t>
      </w:r>
      <w:r w:rsidR="0022243B" w:rsidRPr="00C13D3D">
        <w:rPr>
          <w:rFonts w:ascii="Cambria" w:eastAsia="Cambria" w:hAnsi="Cambria" w:cs="Times New Roman"/>
          <w:color w:val="FFFFFF"/>
          <w:sz w:val="24"/>
          <w:szCs w:val="24"/>
          <w:lang w:eastAsia="en-US"/>
        </w:rPr>
        <w:t>2022</w:t>
      </w:r>
    </w:p>
    <w:p w14:paraId="533C5F4B" w14:textId="2B790D94" w:rsidR="0022243B" w:rsidRPr="00C13D3D" w:rsidRDefault="00000000" w:rsidP="0022243B">
      <w:pPr>
        <w:spacing w:after="200" w:line="240" w:lineRule="auto"/>
        <w:jc w:val="center"/>
        <w:rPr>
          <w:rFonts w:ascii="Cambria" w:eastAsia="Cambria" w:hAnsi="Cambria" w:cs="Times New Roman"/>
          <w:color w:val="00000A"/>
          <w:sz w:val="28"/>
          <w:szCs w:val="24"/>
          <w:u w:val="single"/>
          <w:lang w:eastAsia="en-US"/>
        </w:rPr>
      </w:pPr>
      <w:hyperlink r:id="rId8" w:history="1">
        <w:r w:rsidR="0022243B" w:rsidRPr="009E31B3">
          <w:rPr>
            <w:rStyle w:val="a7"/>
            <w:rFonts w:ascii="Cambria" w:eastAsia="Cambria" w:hAnsi="Cambria" w:cs="Times New Roman"/>
            <w:sz w:val="28"/>
            <w:szCs w:val="24"/>
            <w:lang w:eastAsia="en-US"/>
          </w:rPr>
          <w:t>online version</w:t>
        </w:r>
      </w:hyperlink>
    </w:p>
    <w:p w14:paraId="720E45CB" w14:textId="77777777" w:rsidR="00672972" w:rsidRPr="009E62A3" w:rsidRDefault="00672972" w:rsidP="00672972">
      <w:pPr>
        <w:jc w:val="center"/>
        <w:rPr>
          <w:rFonts w:ascii="Cambria" w:eastAsia="SimSun" w:hAnsi="Cambria" w:cs="Times New Roman"/>
          <w:b/>
          <w:bCs/>
          <w:color w:val="FF0000"/>
          <w:sz w:val="36"/>
          <w:szCs w:val="36"/>
          <w:lang w:eastAsia="en-US"/>
        </w:rPr>
      </w:pPr>
      <w:r w:rsidRPr="009E62A3">
        <w:rPr>
          <w:rFonts w:ascii="Cambria" w:eastAsia="SimSun" w:hAnsi="Cambria" w:cs="Times New Roman"/>
          <w:b/>
          <w:bCs/>
          <w:color w:val="FF0000"/>
          <w:sz w:val="36"/>
          <w:szCs w:val="36"/>
          <w:lang w:eastAsia="en-US"/>
        </w:rPr>
        <w:t>New HKEX Listing Rules on Listed Issuers’ Share Schemes to Take effect 1 January 2023</w:t>
      </w:r>
    </w:p>
    <w:p w14:paraId="57985A91" w14:textId="5DCF3AC3" w:rsidR="00493C02" w:rsidRDefault="00FE5CD1" w:rsidP="00FE5CD1">
      <w:pPr>
        <w:jc w:val="both"/>
        <w:rPr>
          <w:rFonts w:ascii="Cambria" w:hAnsi="Cambria"/>
          <w:sz w:val="24"/>
          <w:szCs w:val="24"/>
        </w:rPr>
      </w:pPr>
      <w:r w:rsidRPr="00FE5CD1">
        <w:rPr>
          <w:rFonts w:ascii="Cambria" w:hAnsi="Cambria"/>
          <w:sz w:val="24"/>
          <w:szCs w:val="24"/>
        </w:rPr>
        <w:t xml:space="preserve">On 29 July 2022, </w:t>
      </w:r>
      <w:r w:rsidR="005F5ACA">
        <w:rPr>
          <w:rFonts w:ascii="Cambria" w:hAnsi="Cambria"/>
          <w:sz w:val="24"/>
          <w:szCs w:val="24"/>
        </w:rPr>
        <w:t>T</w:t>
      </w:r>
      <w:r w:rsidR="005F5ACA" w:rsidRPr="00DA14C3">
        <w:rPr>
          <w:rFonts w:ascii="Cambria" w:hAnsi="Cambria"/>
          <w:sz w:val="24"/>
          <w:szCs w:val="24"/>
        </w:rPr>
        <w:t xml:space="preserve">he </w:t>
      </w:r>
      <w:r w:rsidR="003F48BF" w:rsidRPr="00DA14C3">
        <w:rPr>
          <w:rFonts w:ascii="Cambria" w:hAnsi="Cambria"/>
          <w:sz w:val="24"/>
          <w:szCs w:val="24"/>
        </w:rPr>
        <w:t xml:space="preserve">Stock Exchange of Hong Kong Limited (the </w:t>
      </w:r>
      <w:r w:rsidR="003F48BF" w:rsidRPr="00DA14C3">
        <w:rPr>
          <w:rFonts w:ascii="Cambria" w:hAnsi="Cambria"/>
          <w:b/>
          <w:sz w:val="24"/>
          <w:szCs w:val="24"/>
        </w:rPr>
        <w:t>HKEx</w:t>
      </w:r>
      <w:r w:rsidR="003F48BF" w:rsidRPr="00DA14C3">
        <w:rPr>
          <w:rFonts w:ascii="Cambria" w:hAnsi="Cambria"/>
          <w:sz w:val="24"/>
          <w:szCs w:val="24"/>
        </w:rPr>
        <w:t>) publishe</w:t>
      </w:r>
      <w:r w:rsidR="003F48BF">
        <w:rPr>
          <w:rFonts w:ascii="Cambria" w:hAnsi="Cambria"/>
          <w:sz w:val="24"/>
          <w:szCs w:val="24"/>
        </w:rPr>
        <w:t xml:space="preserve">d </w:t>
      </w:r>
      <w:r w:rsidR="00C1142C" w:rsidRPr="00F82D38">
        <w:rPr>
          <w:rFonts w:ascii="Cambria" w:hAnsi="Cambria"/>
          <w:sz w:val="24"/>
          <w:szCs w:val="24"/>
        </w:rPr>
        <w:t>consultation c</w:t>
      </w:r>
      <w:r w:rsidR="003F48BF" w:rsidRPr="00F82D38">
        <w:rPr>
          <w:rFonts w:ascii="Cambria" w:hAnsi="Cambria"/>
          <w:sz w:val="24"/>
          <w:szCs w:val="24"/>
        </w:rPr>
        <w:t xml:space="preserve">onclusions </w:t>
      </w:r>
      <w:r w:rsidR="00C1142C" w:rsidRPr="00F82D38">
        <w:rPr>
          <w:rFonts w:ascii="Cambria" w:hAnsi="Cambria"/>
          <w:sz w:val="24"/>
          <w:szCs w:val="24"/>
        </w:rPr>
        <w:t>on</w:t>
      </w:r>
      <w:r w:rsidR="00C1142C">
        <w:rPr>
          <w:rFonts w:ascii="Cambria" w:hAnsi="Cambria"/>
          <w:i/>
          <w:sz w:val="24"/>
          <w:szCs w:val="24"/>
        </w:rPr>
        <w:t xml:space="preserve"> Proposed Amendments to the Listing Rules relating to Share Schemes of Listed issuers and Housekeeping Rule Amendment </w:t>
      </w:r>
      <w:r w:rsidR="003966E3">
        <w:rPr>
          <w:rFonts w:ascii="Cambria" w:hAnsi="Cambria"/>
          <w:sz w:val="24"/>
          <w:szCs w:val="24"/>
        </w:rPr>
        <w:t xml:space="preserve">(the </w:t>
      </w:r>
      <w:r w:rsidR="003966E3">
        <w:rPr>
          <w:rFonts w:ascii="Cambria" w:hAnsi="Cambria"/>
          <w:b/>
          <w:sz w:val="24"/>
          <w:szCs w:val="24"/>
        </w:rPr>
        <w:t>Consultation Conclusions</w:t>
      </w:r>
      <w:r w:rsidR="003966E3">
        <w:rPr>
          <w:rFonts w:ascii="Cambria" w:hAnsi="Cambria"/>
          <w:sz w:val="24"/>
          <w:szCs w:val="24"/>
        </w:rPr>
        <w:t>)</w:t>
      </w:r>
      <w:r w:rsidR="005D0DD4">
        <w:rPr>
          <w:rFonts w:ascii="Cambria" w:hAnsi="Cambria"/>
          <w:sz w:val="24"/>
          <w:szCs w:val="24"/>
        </w:rPr>
        <w:t xml:space="preserve">. </w:t>
      </w:r>
    </w:p>
    <w:p w14:paraId="0AD74B2A" w14:textId="77777777" w:rsidR="003966E3" w:rsidRDefault="005E0B45" w:rsidP="00FE5CD1">
      <w:pPr>
        <w:jc w:val="both"/>
        <w:rPr>
          <w:rFonts w:ascii="Cambria" w:hAnsi="Cambria"/>
          <w:sz w:val="24"/>
          <w:szCs w:val="24"/>
        </w:rPr>
      </w:pPr>
      <w:r>
        <w:rPr>
          <w:rFonts w:ascii="Cambria" w:hAnsi="Cambria"/>
          <w:sz w:val="24"/>
          <w:szCs w:val="24"/>
        </w:rPr>
        <w:t xml:space="preserve">The HKEx had previously issued </w:t>
      </w:r>
      <w:r w:rsidR="00C1142C">
        <w:rPr>
          <w:rFonts w:ascii="Cambria" w:hAnsi="Cambria"/>
          <w:sz w:val="24"/>
          <w:szCs w:val="24"/>
        </w:rPr>
        <w:t xml:space="preserve">the </w:t>
      </w:r>
      <w:r w:rsidR="00C1142C" w:rsidRPr="00F82D38">
        <w:rPr>
          <w:rFonts w:ascii="Cambria" w:hAnsi="Cambria"/>
          <w:i/>
          <w:sz w:val="24"/>
          <w:szCs w:val="24"/>
        </w:rPr>
        <w:t>Consultation Paper on Proposed Amendments to Listing Rules</w:t>
      </w:r>
      <w:r w:rsidR="00C1142C" w:rsidRPr="00387E20">
        <w:rPr>
          <w:rFonts w:ascii="Cambria" w:hAnsi="Cambria"/>
          <w:sz w:val="24"/>
          <w:szCs w:val="24"/>
        </w:rPr>
        <w:t xml:space="preserve"> relating to Share Schemes of Listed Issuers</w:t>
      </w:r>
      <w:r w:rsidR="00C1142C">
        <w:rPr>
          <w:rStyle w:val="a5"/>
          <w:rFonts w:ascii="Cambria" w:hAnsi="Cambria"/>
          <w:sz w:val="24"/>
          <w:szCs w:val="24"/>
        </w:rPr>
        <w:footnoteReference w:id="1"/>
      </w:r>
      <w:r w:rsidR="00FF45D9">
        <w:rPr>
          <w:rFonts w:ascii="Cambria" w:hAnsi="Cambria"/>
          <w:sz w:val="24"/>
          <w:szCs w:val="24"/>
        </w:rPr>
        <w:t xml:space="preserve"> </w:t>
      </w:r>
      <w:r>
        <w:rPr>
          <w:rFonts w:ascii="Cambria" w:hAnsi="Cambria"/>
          <w:sz w:val="24"/>
          <w:szCs w:val="24"/>
        </w:rPr>
        <w:t xml:space="preserve"> in October 2021 on proposals to extend Chapter 17 of the </w:t>
      </w:r>
      <w:r w:rsidR="00AE44C8">
        <w:rPr>
          <w:rFonts w:ascii="Cambria" w:hAnsi="Cambria"/>
          <w:sz w:val="24"/>
          <w:szCs w:val="24"/>
        </w:rPr>
        <w:t>Listing R</w:t>
      </w:r>
      <w:r>
        <w:rPr>
          <w:rFonts w:ascii="Cambria" w:hAnsi="Cambria"/>
          <w:sz w:val="24"/>
          <w:szCs w:val="24"/>
        </w:rPr>
        <w:t>ules to govern share award schemes</w:t>
      </w:r>
      <w:r w:rsidR="003966E3">
        <w:rPr>
          <w:rFonts w:ascii="Cambria" w:hAnsi="Cambria"/>
          <w:sz w:val="24"/>
          <w:szCs w:val="24"/>
        </w:rPr>
        <w:t>,</w:t>
      </w:r>
      <w:r w:rsidR="006D1C44">
        <w:rPr>
          <w:rFonts w:ascii="Cambria" w:hAnsi="Cambria"/>
          <w:sz w:val="24"/>
          <w:szCs w:val="24"/>
        </w:rPr>
        <w:t xml:space="preserve"> as</w:t>
      </w:r>
      <w:r w:rsidR="00FF45D9">
        <w:rPr>
          <w:rFonts w:ascii="Cambria" w:hAnsi="Cambria"/>
          <w:sz w:val="24"/>
          <w:szCs w:val="24"/>
        </w:rPr>
        <w:t xml:space="preserve"> </w:t>
      </w:r>
      <w:r>
        <w:rPr>
          <w:rFonts w:ascii="Cambria" w:hAnsi="Cambria"/>
          <w:sz w:val="24"/>
          <w:szCs w:val="24"/>
        </w:rPr>
        <w:t xml:space="preserve">Chapter 17 currently provides a framework that </w:t>
      </w:r>
      <w:r w:rsidR="00016666">
        <w:rPr>
          <w:rFonts w:ascii="Cambria" w:hAnsi="Cambria"/>
          <w:sz w:val="24"/>
          <w:szCs w:val="24"/>
        </w:rPr>
        <w:t xml:space="preserve">only </w:t>
      </w:r>
      <w:r>
        <w:rPr>
          <w:rFonts w:ascii="Cambria" w:hAnsi="Cambria"/>
          <w:sz w:val="24"/>
          <w:szCs w:val="24"/>
        </w:rPr>
        <w:t xml:space="preserve">governs share option schemes. </w:t>
      </w:r>
      <w:r w:rsidR="00DB1B56">
        <w:rPr>
          <w:rFonts w:ascii="Cambria" w:hAnsi="Cambria"/>
          <w:sz w:val="24"/>
          <w:szCs w:val="24"/>
        </w:rPr>
        <w:t>There were also propos</w:t>
      </w:r>
      <w:r w:rsidR="003966E3">
        <w:rPr>
          <w:rFonts w:ascii="Cambria" w:hAnsi="Cambria"/>
          <w:sz w:val="24"/>
          <w:szCs w:val="24"/>
        </w:rPr>
        <w:t>ed</w:t>
      </w:r>
      <w:r w:rsidR="00DB1B56">
        <w:rPr>
          <w:rFonts w:ascii="Cambria" w:hAnsi="Cambria"/>
          <w:sz w:val="24"/>
          <w:szCs w:val="24"/>
        </w:rPr>
        <w:t xml:space="preserve"> change</w:t>
      </w:r>
      <w:r w:rsidR="003966E3">
        <w:rPr>
          <w:rFonts w:ascii="Cambria" w:hAnsi="Cambria"/>
          <w:sz w:val="24"/>
          <w:szCs w:val="24"/>
        </w:rPr>
        <w:t>s to</w:t>
      </w:r>
      <w:r w:rsidR="00DB1B56">
        <w:rPr>
          <w:rFonts w:ascii="Cambria" w:hAnsi="Cambria"/>
          <w:sz w:val="24"/>
          <w:szCs w:val="24"/>
        </w:rPr>
        <w:t xml:space="preserve"> </w:t>
      </w:r>
      <w:r w:rsidR="003966E3">
        <w:rPr>
          <w:rFonts w:ascii="Cambria" w:hAnsi="Cambria"/>
          <w:sz w:val="24"/>
          <w:szCs w:val="24"/>
        </w:rPr>
        <w:t xml:space="preserve">certain </w:t>
      </w:r>
      <w:r w:rsidR="00DB1B56">
        <w:rPr>
          <w:rFonts w:ascii="Cambria" w:hAnsi="Cambria"/>
          <w:sz w:val="24"/>
          <w:szCs w:val="24"/>
        </w:rPr>
        <w:t xml:space="preserve">specific requirements in Chapter 17 and to improve disclosure of grants of share options and share awards. </w:t>
      </w:r>
      <w:r w:rsidR="00E74C4B">
        <w:rPr>
          <w:rFonts w:ascii="Cambria" w:hAnsi="Cambria"/>
          <w:sz w:val="24"/>
          <w:szCs w:val="24"/>
        </w:rPr>
        <w:t>The major changes</w:t>
      </w:r>
      <w:r w:rsidR="00B86C27">
        <w:rPr>
          <w:rFonts w:ascii="Cambria" w:hAnsi="Cambria"/>
          <w:sz w:val="24"/>
          <w:szCs w:val="24"/>
        </w:rPr>
        <w:t xml:space="preserve"> mainly relat</w:t>
      </w:r>
      <w:r w:rsidR="002675D5">
        <w:rPr>
          <w:rFonts w:ascii="Cambria" w:hAnsi="Cambria"/>
          <w:sz w:val="24"/>
          <w:szCs w:val="24"/>
        </w:rPr>
        <w:t>e</w:t>
      </w:r>
      <w:r w:rsidR="00B86C27">
        <w:rPr>
          <w:rFonts w:ascii="Cambria" w:hAnsi="Cambria"/>
          <w:sz w:val="24"/>
          <w:szCs w:val="24"/>
        </w:rPr>
        <w:t xml:space="preserve"> to</w:t>
      </w:r>
      <w:r w:rsidR="003966E3">
        <w:rPr>
          <w:rFonts w:ascii="Cambria" w:hAnsi="Cambria"/>
          <w:sz w:val="24"/>
          <w:szCs w:val="24"/>
        </w:rPr>
        <w:t xml:space="preserve"> (i)</w:t>
      </w:r>
      <w:r w:rsidR="00B86C27">
        <w:rPr>
          <w:rFonts w:ascii="Cambria" w:hAnsi="Cambria"/>
          <w:sz w:val="24"/>
          <w:szCs w:val="24"/>
        </w:rPr>
        <w:t xml:space="preserve"> the role of the remuneration committee</w:t>
      </w:r>
      <w:r w:rsidR="003966E3">
        <w:rPr>
          <w:rFonts w:ascii="Cambria" w:hAnsi="Cambria"/>
          <w:sz w:val="24"/>
          <w:szCs w:val="24"/>
        </w:rPr>
        <w:t xml:space="preserve"> and INEDs; (ii) the minimum </w:t>
      </w:r>
      <w:r w:rsidR="00B86C27">
        <w:rPr>
          <w:rFonts w:ascii="Cambria" w:hAnsi="Cambria"/>
          <w:sz w:val="24"/>
          <w:szCs w:val="24"/>
        </w:rPr>
        <w:t>vesting period for share awards and options</w:t>
      </w:r>
      <w:r w:rsidR="003966E3">
        <w:rPr>
          <w:rFonts w:ascii="Cambria" w:hAnsi="Cambria"/>
          <w:sz w:val="24"/>
          <w:szCs w:val="24"/>
        </w:rPr>
        <w:t xml:space="preserve">; and (iii) application of requirements concerning </w:t>
      </w:r>
      <w:r w:rsidR="00B86C27">
        <w:rPr>
          <w:rFonts w:ascii="Cambria" w:hAnsi="Cambria"/>
          <w:sz w:val="24"/>
          <w:szCs w:val="24"/>
        </w:rPr>
        <w:t xml:space="preserve">share schemes </w:t>
      </w:r>
      <w:r w:rsidR="003966E3">
        <w:rPr>
          <w:rFonts w:ascii="Cambria" w:hAnsi="Cambria"/>
          <w:sz w:val="24"/>
          <w:szCs w:val="24"/>
        </w:rPr>
        <w:t xml:space="preserve">to </w:t>
      </w:r>
      <w:r w:rsidR="00B86C27">
        <w:rPr>
          <w:rFonts w:ascii="Cambria" w:hAnsi="Cambria"/>
          <w:sz w:val="24"/>
          <w:szCs w:val="24"/>
        </w:rPr>
        <w:t>subsidiaries</w:t>
      </w:r>
      <w:r w:rsidR="003966E3">
        <w:rPr>
          <w:rFonts w:ascii="Cambria" w:hAnsi="Cambria"/>
          <w:sz w:val="24"/>
          <w:szCs w:val="24"/>
        </w:rPr>
        <w:t xml:space="preserve"> of a listed issuer</w:t>
      </w:r>
      <w:r w:rsidR="002675D5">
        <w:rPr>
          <w:rFonts w:ascii="Cambria" w:hAnsi="Cambria"/>
          <w:sz w:val="24"/>
          <w:szCs w:val="24"/>
        </w:rPr>
        <w:t xml:space="preserve">. </w:t>
      </w:r>
    </w:p>
    <w:p w14:paraId="006B3F9C" w14:textId="77777777" w:rsidR="00E74C4B" w:rsidRDefault="003966E3" w:rsidP="00FE5CD1">
      <w:pPr>
        <w:jc w:val="both"/>
        <w:rPr>
          <w:rFonts w:ascii="Cambria" w:hAnsi="Cambria"/>
          <w:sz w:val="24"/>
          <w:szCs w:val="24"/>
        </w:rPr>
      </w:pPr>
      <w:r>
        <w:rPr>
          <w:rFonts w:ascii="Cambria" w:hAnsi="Cambria"/>
          <w:sz w:val="24"/>
          <w:szCs w:val="24"/>
        </w:rPr>
        <w:t>A summary of the proposals to be adopted as outlined in the Consultation Conclusions is set out below</w:t>
      </w:r>
      <w:r w:rsidR="00B86C27">
        <w:rPr>
          <w:rFonts w:ascii="Cambria" w:hAnsi="Cambria"/>
          <w:sz w:val="24"/>
          <w:szCs w:val="24"/>
        </w:rPr>
        <w:t>.</w:t>
      </w:r>
    </w:p>
    <w:p w14:paraId="2D7403BD" w14:textId="77777777" w:rsidR="005E0B45" w:rsidRDefault="009810FE" w:rsidP="00FE5CD1">
      <w:pPr>
        <w:jc w:val="both"/>
        <w:rPr>
          <w:rFonts w:ascii="Cambria" w:hAnsi="Cambria"/>
          <w:sz w:val="24"/>
          <w:szCs w:val="24"/>
        </w:rPr>
      </w:pPr>
      <w:r>
        <w:rPr>
          <w:rFonts w:ascii="Cambria" w:hAnsi="Cambria"/>
          <w:sz w:val="24"/>
          <w:szCs w:val="24"/>
        </w:rPr>
        <w:t xml:space="preserve">The new requirements will take effect on 1 January 2023. </w:t>
      </w:r>
      <w:r w:rsidR="00F179D1">
        <w:rPr>
          <w:rFonts w:ascii="Cambria" w:hAnsi="Cambria"/>
          <w:sz w:val="24"/>
          <w:szCs w:val="24"/>
        </w:rPr>
        <w:t xml:space="preserve">The HKEx </w:t>
      </w:r>
      <w:r w:rsidR="00A37C7B">
        <w:rPr>
          <w:rFonts w:ascii="Cambria" w:hAnsi="Cambria"/>
          <w:sz w:val="24"/>
          <w:szCs w:val="24"/>
        </w:rPr>
        <w:t>Conclusio</w:t>
      </w:r>
      <w:r w:rsidR="00F179D1">
        <w:rPr>
          <w:rFonts w:ascii="Cambria" w:hAnsi="Cambria"/>
          <w:sz w:val="24"/>
          <w:szCs w:val="24"/>
        </w:rPr>
        <w:t xml:space="preserve">ns Paper can be found on </w:t>
      </w:r>
      <w:r w:rsidR="00A37C7B">
        <w:rPr>
          <w:rFonts w:ascii="Cambria" w:hAnsi="Cambria"/>
          <w:sz w:val="24"/>
          <w:szCs w:val="24"/>
        </w:rPr>
        <w:t xml:space="preserve">the HKEx website </w:t>
      </w:r>
      <w:hyperlink r:id="rId9" w:history="1">
        <w:r w:rsidR="00A37C7B" w:rsidRPr="00EB4B25">
          <w:rPr>
            <w:rStyle w:val="a7"/>
            <w:rFonts w:ascii="Cambria" w:hAnsi="Cambria"/>
            <w:sz w:val="24"/>
            <w:szCs w:val="24"/>
          </w:rPr>
          <w:t>here</w:t>
        </w:r>
      </w:hyperlink>
      <w:r w:rsidR="00A37C7B">
        <w:rPr>
          <w:rFonts w:ascii="Cambria" w:hAnsi="Cambria"/>
          <w:sz w:val="24"/>
          <w:szCs w:val="24"/>
        </w:rPr>
        <w:t>.</w:t>
      </w:r>
    </w:p>
    <w:p w14:paraId="50B15CD0" w14:textId="445B1BA9" w:rsidR="009E62A3" w:rsidRDefault="009E62A3" w:rsidP="009E62A3">
      <w:pPr>
        <w:spacing w:after="0" w:line="240" w:lineRule="auto"/>
        <w:rPr>
          <w:rFonts w:ascii="Inter" w:eastAsia="Times New Roman" w:hAnsi="Inter" w:cs="Times New Roman"/>
          <w:b/>
          <w:bCs/>
          <w:color w:val="DD1D25"/>
          <w:sz w:val="27"/>
          <w:szCs w:val="27"/>
          <w:shd w:val="clear" w:color="auto" w:fill="FFFFFF"/>
          <w:lang w:val="en-US" w:eastAsia="ru-RU"/>
        </w:rPr>
      </w:pPr>
      <w:r w:rsidRPr="009E62A3">
        <w:rPr>
          <w:rFonts w:ascii="Inter" w:eastAsia="Times New Roman" w:hAnsi="Inter" w:cs="Times New Roman"/>
          <w:b/>
          <w:bCs/>
          <w:color w:val="DD1D25"/>
          <w:sz w:val="27"/>
          <w:szCs w:val="27"/>
          <w:shd w:val="clear" w:color="auto" w:fill="FFFFFF"/>
          <w:lang w:val="en-US" w:eastAsia="ru-RU"/>
        </w:rPr>
        <w:t xml:space="preserve">Chapter 17 </w:t>
      </w:r>
      <w:proofErr w:type="spellStart"/>
      <w:r w:rsidRPr="009E62A3">
        <w:rPr>
          <w:rFonts w:ascii="Inter" w:eastAsia="Times New Roman" w:hAnsi="Inter" w:cs="Times New Roman"/>
          <w:b/>
          <w:bCs/>
          <w:color w:val="DD1D25"/>
          <w:sz w:val="27"/>
          <w:szCs w:val="27"/>
          <w:shd w:val="clear" w:color="auto" w:fill="FFFFFF"/>
          <w:lang w:val="en-US" w:eastAsia="ru-RU"/>
        </w:rPr>
        <w:t>HKEx</w:t>
      </w:r>
      <w:proofErr w:type="spellEnd"/>
      <w:r w:rsidRPr="009E62A3">
        <w:rPr>
          <w:rFonts w:ascii="Inter" w:eastAsia="Times New Roman" w:hAnsi="Inter" w:cs="Times New Roman"/>
          <w:b/>
          <w:bCs/>
          <w:color w:val="DD1D25"/>
          <w:sz w:val="27"/>
          <w:szCs w:val="27"/>
          <w:shd w:val="clear" w:color="auto" w:fill="FFFFFF"/>
          <w:lang w:val="en-US" w:eastAsia="ru-RU"/>
        </w:rPr>
        <w:t xml:space="preserve"> Listing Rules Terms</w:t>
      </w:r>
    </w:p>
    <w:p w14:paraId="7640FF61" w14:textId="77777777" w:rsidR="009E62A3" w:rsidRPr="009E62A3" w:rsidRDefault="009E62A3" w:rsidP="009E62A3">
      <w:pPr>
        <w:spacing w:after="0" w:line="240" w:lineRule="auto"/>
        <w:rPr>
          <w:rFonts w:ascii="Times New Roman" w:eastAsia="Times New Roman" w:hAnsi="Times New Roman" w:cs="Times New Roman"/>
          <w:sz w:val="24"/>
          <w:szCs w:val="24"/>
          <w:lang w:val="en-US" w:eastAsia="ru-RU"/>
        </w:rPr>
      </w:pPr>
    </w:p>
    <w:p w14:paraId="24E830D8" w14:textId="77777777" w:rsidR="00FF4B8E" w:rsidRPr="00FF4B8E" w:rsidRDefault="003C1422" w:rsidP="00500C1D">
      <w:pPr>
        <w:jc w:val="both"/>
        <w:rPr>
          <w:rFonts w:ascii="Cambria" w:hAnsi="Cambria"/>
          <w:sz w:val="24"/>
          <w:szCs w:val="24"/>
        </w:rPr>
      </w:pPr>
      <w:r>
        <w:rPr>
          <w:rFonts w:ascii="Cambria" w:hAnsi="Cambria"/>
          <w:sz w:val="24"/>
          <w:szCs w:val="24"/>
        </w:rPr>
        <w:t>Th</w:t>
      </w:r>
      <w:r w:rsidR="003966E3">
        <w:rPr>
          <w:rFonts w:ascii="Cambria" w:hAnsi="Cambria"/>
          <w:sz w:val="24"/>
          <w:szCs w:val="24"/>
        </w:rPr>
        <w:t xml:space="preserve">e following </w:t>
      </w:r>
      <w:r w:rsidR="00632B9D">
        <w:rPr>
          <w:rFonts w:ascii="Cambria" w:hAnsi="Cambria"/>
          <w:sz w:val="24"/>
          <w:szCs w:val="24"/>
        </w:rPr>
        <w:t xml:space="preserve">table </w:t>
      </w:r>
      <w:r w:rsidR="003966E3">
        <w:rPr>
          <w:rFonts w:ascii="Cambria" w:hAnsi="Cambria"/>
          <w:sz w:val="24"/>
          <w:szCs w:val="24"/>
        </w:rPr>
        <w:t xml:space="preserve">sets out the meaning of </w:t>
      </w:r>
      <w:r w:rsidR="0087592A">
        <w:rPr>
          <w:rFonts w:ascii="Cambria" w:hAnsi="Cambria"/>
          <w:sz w:val="24"/>
          <w:szCs w:val="24"/>
        </w:rPr>
        <w:t>defin</w:t>
      </w:r>
      <w:r w:rsidR="003966E3">
        <w:rPr>
          <w:rFonts w:ascii="Cambria" w:hAnsi="Cambria"/>
          <w:sz w:val="24"/>
          <w:szCs w:val="24"/>
        </w:rPr>
        <w:t>ed</w:t>
      </w:r>
      <w:r w:rsidR="0087592A">
        <w:rPr>
          <w:rFonts w:ascii="Cambria" w:hAnsi="Cambria"/>
          <w:sz w:val="24"/>
          <w:szCs w:val="24"/>
        </w:rPr>
        <w:t xml:space="preserve"> terms used </w:t>
      </w:r>
      <w:r w:rsidR="00632B9D">
        <w:rPr>
          <w:rFonts w:ascii="Cambria" w:hAnsi="Cambria"/>
          <w:sz w:val="24"/>
          <w:szCs w:val="24"/>
        </w:rPr>
        <w:t xml:space="preserve">in the </w:t>
      </w:r>
      <w:r w:rsidR="00E55336">
        <w:rPr>
          <w:rFonts w:ascii="Cambria" w:hAnsi="Cambria"/>
          <w:sz w:val="24"/>
          <w:szCs w:val="24"/>
        </w:rPr>
        <w:t>newsletter</w:t>
      </w:r>
      <w:r w:rsidR="0087592A">
        <w:rPr>
          <w:rFonts w:ascii="Cambria" w:hAnsi="Cambria"/>
          <w:sz w:val="24"/>
          <w:szCs w:val="24"/>
        </w:rPr>
        <w:t xml:space="preserve">. </w:t>
      </w:r>
      <w:r w:rsidR="008F2847">
        <w:rPr>
          <w:rFonts w:ascii="Cambria" w:hAnsi="Cambria"/>
          <w:sz w:val="24"/>
          <w:szCs w:val="24"/>
        </w:rPr>
        <w:t xml:space="preserve">Reference to “Chapters” is a reference to chapters under the Listing Rules. </w:t>
      </w:r>
    </w:p>
    <w:tbl>
      <w:tblPr>
        <w:tblStyle w:val="a8"/>
        <w:tblW w:w="9356" w:type="dxa"/>
        <w:tblInd w:w="-147" w:type="dxa"/>
        <w:tblLook w:val="04A0" w:firstRow="1" w:lastRow="0" w:firstColumn="1" w:lastColumn="0" w:noHBand="0" w:noVBand="1"/>
      </w:tblPr>
      <w:tblGrid>
        <w:gridCol w:w="2972"/>
        <w:gridCol w:w="6384"/>
      </w:tblGrid>
      <w:tr w:rsidR="00500C1D" w14:paraId="318CDF9D" w14:textId="77777777" w:rsidTr="00247DF1">
        <w:tc>
          <w:tcPr>
            <w:tcW w:w="2972" w:type="dxa"/>
          </w:tcPr>
          <w:p w14:paraId="7AA69D97" w14:textId="77777777" w:rsidR="00500C1D" w:rsidRPr="00E93AA3" w:rsidRDefault="00500C1D" w:rsidP="00ED07D9">
            <w:pPr>
              <w:jc w:val="center"/>
              <w:rPr>
                <w:rFonts w:ascii="Cambria" w:hAnsi="Cambria"/>
                <w:b/>
                <w:sz w:val="24"/>
                <w:szCs w:val="24"/>
              </w:rPr>
            </w:pPr>
            <w:r w:rsidRPr="00E93AA3">
              <w:rPr>
                <w:rFonts w:ascii="Cambria" w:hAnsi="Cambria"/>
                <w:b/>
                <w:sz w:val="24"/>
                <w:szCs w:val="24"/>
              </w:rPr>
              <w:t>Term</w:t>
            </w:r>
          </w:p>
        </w:tc>
        <w:tc>
          <w:tcPr>
            <w:tcW w:w="6384" w:type="dxa"/>
          </w:tcPr>
          <w:p w14:paraId="64F8A2DD" w14:textId="77777777" w:rsidR="00500C1D" w:rsidRPr="00E93AA3" w:rsidRDefault="00500C1D" w:rsidP="00ED07D9">
            <w:pPr>
              <w:jc w:val="center"/>
              <w:rPr>
                <w:rFonts w:ascii="Cambria" w:hAnsi="Cambria"/>
                <w:b/>
                <w:sz w:val="24"/>
                <w:szCs w:val="24"/>
              </w:rPr>
            </w:pPr>
            <w:r w:rsidRPr="00E93AA3">
              <w:rPr>
                <w:rFonts w:ascii="Cambria" w:hAnsi="Cambria"/>
                <w:b/>
                <w:sz w:val="24"/>
                <w:szCs w:val="24"/>
              </w:rPr>
              <w:t>Definition</w:t>
            </w:r>
          </w:p>
        </w:tc>
      </w:tr>
      <w:tr w:rsidR="00500C1D" w14:paraId="39EE293E" w14:textId="77777777" w:rsidTr="00247DF1">
        <w:tc>
          <w:tcPr>
            <w:tcW w:w="2972" w:type="dxa"/>
          </w:tcPr>
          <w:p w14:paraId="046B5006" w14:textId="77777777" w:rsidR="00500C1D" w:rsidRPr="00E93AA3" w:rsidRDefault="006E7FE1" w:rsidP="00ED07D9">
            <w:pPr>
              <w:jc w:val="center"/>
              <w:rPr>
                <w:rFonts w:ascii="Cambria" w:hAnsi="Cambria"/>
                <w:b/>
                <w:sz w:val="24"/>
                <w:szCs w:val="24"/>
              </w:rPr>
            </w:pPr>
            <w:r>
              <w:rPr>
                <w:rFonts w:ascii="Cambria" w:hAnsi="Cambria"/>
                <w:b/>
                <w:sz w:val="24"/>
                <w:szCs w:val="24"/>
              </w:rPr>
              <w:t>1% Individual Limit</w:t>
            </w:r>
          </w:p>
          <w:p w14:paraId="23E99C52" w14:textId="77777777" w:rsidR="00500C1D" w:rsidRPr="00E93AA3" w:rsidRDefault="00500C1D" w:rsidP="00ED07D9">
            <w:pPr>
              <w:jc w:val="center"/>
              <w:rPr>
                <w:rFonts w:ascii="Cambria" w:hAnsi="Cambria"/>
                <w:b/>
                <w:sz w:val="24"/>
                <w:szCs w:val="24"/>
              </w:rPr>
            </w:pPr>
          </w:p>
        </w:tc>
        <w:tc>
          <w:tcPr>
            <w:tcW w:w="6384" w:type="dxa"/>
          </w:tcPr>
          <w:p w14:paraId="541EBAB9" w14:textId="77777777" w:rsidR="00500C1D" w:rsidRDefault="00500C1D" w:rsidP="00374C0E">
            <w:pPr>
              <w:jc w:val="both"/>
              <w:rPr>
                <w:rFonts w:ascii="Cambria" w:hAnsi="Cambria"/>
                <w:sz w:val="24"/>
                <w:szCs w:val="24"/>
              </w:rPr>
            </w:pPr>
            <w:r w:rsidRPr="00182965">
              <w:rPr>
                <w:rFonts w:ascii="Cambria" w:hAnsi="Cambria"/>
                <w:sz w:val="24"/>
                <w:szCs w:val="24"/>
              </w:rPr>
              <w:t xml:space="preserve">The limit on Share Grants to an individual participant over any 12-month period, which, without shareholders’ approval, must not exceed 1% of the issued shares of the </w:t>
            </w:r>
            <w:r w:rsidR="00374C0E">
              <w:rPr>
                <w:rFonts w:ascii="Cambria" w:hAnsi="Cambria"/>
                <w:sz w:val="24"/>
                <w:szCs w:val="24"/>
              </w:rPr>
              <w:t xml:space="preserve">listed company </w:t>
            </w:r>
            <w:r w:rsidRPr="00182965">
              <w:rPr>
                <w:rFonts w:ascii="Cambria" w:hAnsi="Cambria"/>
                <w:sz w:val="24"/>
                <w:szCs w:val="24"/>
              </w:rPr>
              <w:t>(or, for a subsidiary scheme, its subsidiary)</w:t>
            </w:r>
          </w:p>
        </w:tc>
      </w:tr>
      <w:tr w:rsidR="00500C1D" w14:paraId="565AE031" w14:textId="77777777" w:rsidTr="00247DF1">
        <w:tc>
          <w:tcPr>
            <w:tcW w:w="2972" w:type="dxa"/>
          </w:tcPr>
          <w:p w14:paraId="00B107CB" w14:textId="77777777" w:rsidR="00500C1D" w:rsidRPr="00E93AA3" w:rsidRDefault="00500C1D" w:rsidP="00ED07D9">
            <w:pPr>
              <w:jc w:val="center"/>
              <w:rPr>
                <w:rFonts w:ascii="Cambria" w:hAnsi="Cambria"/>
                <w:b/>
                <w:sz w:val="24"/>
                <w:szCs w:val="24"/>
              </w:rPr>
            </w:pPr>
            <w:r>
              <w:rPr>
                <w:rFonts w:ascii="Cambria" w:hAnsi="Cambria"/>
                <w:b/>
                <w:sz w:val="24"/>
                <w:szCs w:val="24"/>
              </w:rPr>
              <w:t>Advanced Mandate</w:t>
            </w:r>
          </w:p>
        </w:tc>
        <w:tc>
          <w:tcPr>
            <w:tcW w:w="6384" w:type="dxa"/>
          </w:tcPr>
          <w:p w14:paraId="2284A92D" w14:textId="77777777" w:rsidR="00500C1D" w:rsidRDefault="00500C1D" w:rsidP="00554791">
            <w:pPr>
              <w:jc w:val="both"/>
              <w:rPr>
                <w:rFonts w:ascii="Cambria" w:hAnsi="Cambria"/>
                <w:sz w:val="24"/>
                <w:szCs w:val="24"/>
              </w:rPr>
            </w:pPr>
            <w:r w:rsidRPr="00182965">
              <w:rPr>
                <w:rFonts w:ascii="Cambria" w:hAnsi="Cambria"/>
                <w:sz w:val="24"/>
                <w:szCs w:val="24"/>
              </w:rPr>
              <w:t xml:space="preserve">An advanced specific mandate approved by </w:t>
            </w:r>
            <w:r w:rsidR="00554791">
              <w:rPr>
                <w:rFonts w:ascii="Cambria" w:hAnsi="Cambria"/>
                <w:sz w:val="24"/>
                <w:szCs w:val="24"/>
              </w:rPr>
              <w:t xml:space="preserve">shareholders of a listed company </w:t>
            </w:r>
            <w:r w:rsidRPr="00182965">
              <w:rPr>
                <w:rFonts w:ascii="Cambria" w:hAnsi="Cambria"/>
                <w:sz w:val="24"/>
                <w:szCs w:val="24"/>
              </w:rPr>
              <w:t>for granting new shares under a share award scheme</w:t>
            </w:r>
          </w:p>
        </w:tc>
      </w:tr>
      <w:tr w:rsidR="00DE54C5" w14:paraId="2D2E5D5F" w14:textId="77777777" w:rsidTr="00247DF1">
        <w:tc>
          <w:tcPr>
            <w:tcW w:w="2972" w:type="dxa"/>
          </w:tcPr>
          <w:p w14:paraId="775789A8" w14:textId="77777777" w:rsidR="00DE54C5" w:rsidRDefault="00DE54C5" w:rsidP="00ED07D9">
            <w:pPr>
              <w:jc w:val="center"/>
              <w:rPr>
                <w:rFonts w:ascii="Cambria" w:hAnsi="Cambria"/>
                <w:b/>
                <w:sz w:val="24"/>
                <w:szCs w:val="24"/>
              </w:rPr>
            </w:pPr>
            <w:r>
              <w:rPr>
                <w:rFonts w:ascii="Cambria" w:hAnsi="Cambria"/>
                <w:b/>
                <w:sz w:val="24"/>
                <w:szCs w:val="24"/>
              </w:rPr>
              <w:t>Board</w:t>
            </w:r>
          </w:p>
        </w:tc>
        <w:tc>
          <w:tcPr>
            <w:tcW w:w="6384" w:type="dxa"/>
          </w:tcPr>
          <w:p w14:paraId="7448F00F" w14:textId="77777777" w:rsidR="00DE54C5" w:rsidRPr="00182965" w:rsidRDefault="00DE54C5" w:rsidP="00554791">
            <w:pPr>
              <w:jc w:val="both"/>
              <w:rPr>
                <w:rFonts w:ascii="Cambria" w:hAnsi="Cambria"/>
                <w:sz w:val="24"/>
                <w:szCs w:val="24"/>
              </w:rPr>
            </w:pPr>
            <w:r>
              <w:rPr>
                <w:rFonts w:ascii="Cambria" w:hAnsi="Cambria"/>
                <w:sz w:val="24"/>
                <w:szCs w:val="24"/>
              </w:rPr>
              <w:t>Board of directors of a company listed on the HKEx</w:t>
            </w:r>
          </w:p>
        </w:tc>
      </w:tr>
      <w:tr w:rsidR="00500C1D" w14:paraId="237EDA48" w14:textId="77777777" w:rsidTr="00247DF1">
        <w:tc>
          <w:tcPr>
            <w:tcW w:w="2972" w:type="dxa"/>
          </w:tcPr>
          <w:p w14:paraId="66C0CAF8" w14:textId="77777777" w:rsidR="00500C1D" w:rsidRPr="00E93AA3" w:rsidRDefault="00500C1D" w:rsidP="00ED07D9">
            <w:pPr>
              <w:jc w:val="center"/>
              <w:rPr>
                <w:rFonts w:ascii="Cambria" w:hAnsi="Cambria"/>
                <w:b/>
                <w:sz w:val="24"/>
                <w:szCs w:val="24"/>
              </w:rPr>
            </w:pPr>
            <w:r>
              <w:rPr>
                <w:rFonts w:ascii="Cambria" w:hAnsi="Cambria"/>
                <w:b/>
                <w:sz w:val="24"/>
                <w:szCs w:val="24"/>
              </w:rPr>
              <w:t>Connected Person</w:t>
            </w:r>
          </w:p>
        </w:tc>
        <w:tc>
          <w:tcPr>
            <w:tcW w:w="6384" w:type="dxa"/>
          </w:tcPr>
          <w:p w14:paraId="0D37748C" w14:textId="77777777" w:rsidR="00500C1D" w:rsidRDefault="00500C1D" w:rsidP="00526176">
            <w:pPr>
              <w:jc w:val="both"/>
              <w:rPr>
                <w:rFonts w:ascii="Cambria" w:hAnsi="Cambria"/>
                <w:sz w:val="24"/>
                <w:szCs w:val="24"/>
              </w:rPr>
            </w:pPr>
            <w:r w:rsidRPr="00387E20">
              <w:rPr>
                <w:rFonts w:ascii="Cambria" w:hAnsi="Cambria"/>
                <w:sz w:val="24"/>
                <w:szCs w:val="24"/>
              </w:rPr>
              <w:t>A director, chief executive</w:t>
            </w:r>
            <w:r w:rsidR="00554791">
              <w:rPr>
                <w:rFonts w:ascii="Cambria" w:hAnsi="Cambria"/>
                <w:sz w:val="24"/>
                <w:szCs w:val="24"/>
              </w:rPr>
              <w:t>,</w:t>
            </w:r>
            <w:r w:rsidRPr="00387E20">
              <w:rPr>
                <w:rFonts w:ascii="Cambria" w:hAnsi="Cambria"/>
                <w:sz w:val="24"/>
                <w:szCs w:val="24"/>
              </w:rPr>
              <w:t xml:space="preserve"> or substantial shareholder of the </w:t>
            </w:r>
            <w:r w:rsidR="00526176">
              <w:rPr>
                <w:rFonts w:ascii="Cambria" w:hAnsi="Cambria"/>
                <w:sz w:val="24"/>
                <w:szCs w:val="24"/>
              </w:rPr>
              <w:t xml:space="preserve">listed company </w:t>
            </w:r>
            <w:r w:rsidRPr="00387E20">
              <w:rPr>
                <w:rFonts w:ascii="Cambria" w:hAnsi="Cambria"/>
                <w:sz w:val="24"/>
                <w:szCs w:val="24"/>
              </w:rPr>
              <w:t>or an associate of any of them</w:t>
            </w:r>
          </w:p>
        </w:tc>
      </w:tr>
      <w:tr w:rsidR="00500C1D" w14:paraId="5E75BCC6" w14:textId="77777777" w:rsidTr="00247DF1">
        <w:tc>
          <w:tcPr>
            <w:tcW w:w="2972" w:type="dxa"/>
          </w:tcPr>
          <w:p w14:paraId="5488B134" w14:textId="77777777" w:rsidR="00500C1D" w:rsidRPr="00E93AA3" w:rsidRDefault="00500C1D" w:rsidP="00ED07D9">
            <w:pPr>
              <w:jc w:val="center"/>
              <w:rPr>
                <w:rFonts w:ascii="Cambria" w:hAnsi="Cambria"/>
                <w:b/>
                <w:sz w:val="24"/>
                <w:szCs w:val="24"/>
              </w:rPr>
            </w:pPr>
            <w:r w:rsidRPr="00E93AA3">
              <w:rPr>
                <w:rFonts w:ascii="Cambria" w:hAnsi="Cambria"/>
                <w:b/>
                <w:sz w:val="24"/>
                <w:szCs w:val="24"/>
              </w:rPr>
              <w:t>Employee Participants</w:t>
            </w:r>
          </w:p>
        </w:tc>
        <w:tc>
          <w:tcPr>
            <w:tcW w:w="6384" w:type="dxa"/>
          </w:tcPr>
          <w:p w14:paraId="1B0308CF" w14:textId="77777777" w:rsidR="00500C1D" w:rsidRDefault="00500C1D" w:rsidP="00526176">
            <w:pPr>
              <w:jc w:val="both"/>
              <w:rPr>
                <w:rFonts w:ascii="Cambria" w:hAnsi="Cambria"/>
                <w:sz w:val="24"/>
                <w:szCs w:val="24"/>
              </w:rPr>
            </w:pPr>
            <w:r w:rsidRPr="00651A73">
              <w:rPr>
                <w:rFonts w:ascii="Cambria" w:hAnsi="Cambria"/>
                <w:sz w:val="24"/>
                <w:szCs w:val="24"/>
              </w:rPr>
              <w:t xml:space="preserve">Directors and employees of the </w:t>
            </w:r>
            <w:r w:rsidR="008F64B0">
              <w:rPr>
                <w:rFonts w:ascii="Cambria" w:hAnsi="Cambria"/>
                <w:sz w:val="24"/>
                <w:szCs w:val="24"/>
              </w:rPr>
              <w:t xml:space="preserve">listed </w:t>
            </w:r>
            <w:r w:rsidR="00526176">
              <w:rPr>
                <w:rFonts w:ascii="Cambria" w:hAnsi="Cambria"/>
                <w:sz w:val="24"/>
                <w:szCs w:val="24"/>
              </w:rPr>
              <w:t xml:space="preserve">company </w:t>
            </w:r>
            <w:r w:rsidRPr="00651A73">
              <w:rPr>
                <w:rFonts w:ascii="Cambria" w:hAnsi="Cambria"/>
                <w:sz w:val="24"/>
                <w:szCs w:val="24"/>
              </w:rPr>
              <w:t xml:space="preserve">or any of its subsidiaries (including persons who are granted shares or </w:t>
            </w:r>
            <w:r w:rsidRPr="00651A73">
              <w:rPr>
                <w:rFonts w:ascii="Cambria" w:hAnsi="Cambria"/>
                <w:sz w:val="24"/>
                <w:szCs w:val="24"/>
              </w:rPr>
              <w:lastRenderedPageBreak/>
              <w:t>options under the scheme as an inducement to enter into employment contracts with these companies)</w:t>
            </w:r>
          </w:p>
        </w:tc>
      </w:tr>
      <w:tr w:rsidR="00500C1D" w14:paraId="73610303" w14:textId="77777777" w:rsidTr="00247DF1">
        <w:tc>
          <w:tcPr>
            <w:tcW w:w="2972" w:type="dxa"/>
          </w:tcPr>
          <w:p w14:paraId="65D7CE05" w14:textId="77777777" w:rsidR="00500C1D" w:rsidRPr="00E93AA3" w:rsidRDefault="00500C1D" w:rsidP="00ED07D9">
            <w:pPr>
              <w:jc w:val="center"/>
              <w:rPr>
                <w:rFonts w:ascii="Cambria" w:hAnsi="Cambria"/>
                <w:b/>
                <w:sz w:val="24"/>
                <w:szCs w:val="24"/>
              </w:rPr>
            </w:pPr>
            <w:r>
              <w:rPr>
                <w:rFonts w:ascii="Cambria" w:hAnsi="Cambria"/>
                <w:b/>
                <w:sz w:val="24"/>
                <w:szCs w:val="24"/>
              </w:rPr>
              <w:lastRenderedPageBreak/>
              <w:t>INEDs</w:t>
            </w:r>
          </w:p>
        </w:tc>
        <w:tc>
          <w:tcPr>
            <w:tcW w:w="6384" w:type="dxa"/>
          </w:tcPr>
          <w:p w14:paraId="23078AB5" w14:textId="77777777" w:rsidR="00500C1D" w:rsidRDefault="00500C1D" w:rsidP="000A634A">
            <w:pPr>
              <w:jc w:val="both"/>
              <w:rPr>
                <w:rFonts w:ascii="Cambria" w:hAnsi="Cambria"/>
                <w:sz w:val="24"/>
                <w:szCs w:val="24"/>
              </w:rPr>
            </w:pPr>
            <w:r>
              <w:rPr>
                <w:rFonts w:ascii="Cambria" w:hAnsi="Cambria"/>
                <w:sz w:val="24"/>
                <w:szCs w:val="24"/>
              </w:rPr>
              <w:t xml:space="preserve">Independent non-executive directors of the </w:t>
            </w:r>
            <w:r w:rsidR="000A634A">
              <w:rPr>
                <w:rFonts w:ascii="Cambria" w:hAnsi="Cambria"/>
                <w:sz w:val="24"/>
                <w:szCs w:val="24"/>
              </w:rPr>
              <w:t xml:space="preserve">listed </w:t>
            </w:r>
            <w:r w:rsidR="0097428F">
              <w:rPr>
                <w:rFonts w:ascii="Cambria" w:hAnsi="Cambria"/>
                <w:sz w:val="24"/>
                <w:szCs w:val="24"/>
              </w:rPr>
              <w:t>company</w:t>
            </w:r>
          </w:p>
        </w:tc>
      </w:tr>
      <w:tr w:rsidR="00500C1D" w14:paraId="09AF71B6" w14:textId="77777777" w:rsidTr="00247DF1">
        <w:tc>
          <w:tcPr>
            <w:tcW w:w="2972" w:type="dxa"/>
          </w:tcPr>
          <w:p w14:paraId="6BBD924F" w14:textId="77777777" w:rsidR="00500C1D" w:rsidRPr="00E93AA3" w:rsidRDefault="00500C1D" w:rsidP="00ED07D9">
            <w:pPr>
              <w:jc w:val="center"/>
              <w:rPr>
                <w:rFonts w:ascii="Cambria" w:hAnsi="Cambria"/>
                <w:b/>
                <w:sz w:val="24"/>
                <w:szCs w:val="24"/>
              </w:rPr>
            </w:pPr>
            <w:r>
              <w:rPr>
                <w:rFonts w:ascii="Cambria" w:hAnsi="Cambria"/>
                <w:b/>
                <w:sz w:val="24"/>
                <w:szCs w:val="24"/>
              </w:rPr>
              <w:t>Insignificant Subsidiary</w:t>
            </w:r>
          </w:p>
        </w:tc>
        <w:tc>
          <w:tcPr>
            <w:tcW w:w="6384" w:type="dxa"/>
          </w:tcPr>
          <w:p w14:paraId="62A2C33A" w14:textId="77777777" w:rsidR="00500C1D" w:rsidRPr="00F13BCE" w:rsidRDefault="00500C1D" w:rsidP="00ED07D9">
            <w:pPr>
              <w:jc w:val="both"/>
              <w:rPr>
                <w:rFonts w:ascii="Cambria" w:hAnsi="Cambria"/>
                <w:sz w:val="24"/>
                <w:szCs w:val="24"/>
              </w:rPr>
            </w:pPr>
            <w:r w:rsidRPr="00F13BCE">
              <w:rPr>
                <w:rFonts w:ascii="Cambria" w:hAnsi="Cambria"/>
                <w:sz w:val="24"/>
                <w:szCs w:val="24"/>
              </w:rPr>
              <w:t xml:space="preserve">A subsidiary whose total assets, profits and revenue compared to that of the </w:t>
            </w:r>
            <w:r w:rsidR="008379A5">
              <w:rPr>
                <w:rFonts w:ascii="Cambria" w:hAnsi="Cambria"/>
                <w:sz w:val="24"/>
                <w:szCs w:val="24"/>
              </w:rPr>
              <w:t>listed company’s</w:t>
            </w:r>
            <w:r w:rsidRPr="00F13BCE">
              <w:rPr>
                <w:rFonts w:ascii="Cambria" w:hAnsi="Cambria"/>
                <w:sz w:val="24"/>
                <w:szCs w:val="24"/>
              </w:rPr>
              <w:t xml:space="preserve"> group are less than:</w:t>
            </w:r>
          </w:p>
          <w:p w14:paraId="192882E1" w14:textId="77777777" w:rsidR="00500C1D" w:rsidRPr="00F13BCE" w:rsidRDefault="00500C1D" w:rsidP="00ED07D9">
            <w:pPr>
              <w:jc w:val="both"/>
              <w:rPr>
                <w:rFonts w:ascii="Cambria" w:hAnsi="Cambria"/>
                <w:sz w:val="24"/>
                <w:szCs w:val="24"/>
              </w:rPr>
            </w:pPr>
            <w:r w:rsidRPr="00F13BCE">
              <w:rPr>
                <w:rFonts w:ascii="Cambria" w:hAnsi="Cambria"/>
                <w:sz w:val="24"/>
                <w:szCs w:val="24"/>
              </w:rPr>
              <w:t>(a) 10% under the percentage ratios for each of the latest three financial years (or if less, the period since the incorporation or establishment of the subsidiary); or</w:t>
            </w:r>
          </w:p>
          <w:p w14:paraId="4231C06A" w14:textId="77777777" w:rsidR="00500C1D" w:rsidRDefault="00500C1D" w:rsidP="00ED07D9">
            <w:pPr>
              <w:jc w:val="both"/>
              <w:rPr>
                <w:rFonts w:ascii="Cambria" w:hAnsi="Cambria"/>
                <w:sz w:val="24"/>
                <w:szCs w:val="24"/>
              </w:rPr>
            </w:pPr>
            <w:r w:rsidRPr="00F13BCE">
              <w:rPr>
                <w:rFonts w:ascii="Cambria" w:hAnsi="Cambria"/>
                <w:sz w:val="24"/>
                <w:szCs w:val="24"/>
              </w:rPr>
              <w:t>(b) 5% under the percentage ratios for the latest financial year</w:t>
            </w:r>
          </w:p>
        </w:tc>
      </w:tr>
      <w:tr w:rsidR="00500C1D" w14:paraId="74C6B48B" w14:textId="77777777" w:rsidTr="00247DF1">
        <w:tc>
          <w:tcPr>
            <w:tcW w:w="2972" w:type="dxa"/>
          </w:tcPr>
          <w:p w14:paraId="2AAA065F" w14:textId="77777777" w:rsidR="00500C1D" w:rsidRPr="00E93AA3" w:rsidRDefault="00500C1D" w:rsidP="00ED07D9">
            <w:pPr>
              <w:jc w:val="center"/>
              <w:rPr>
                <w:rFonts w:ascii="Cambria" w:hAnsi="Cambria"/>
                <w:b/>
                <w:sz w:val="24"/>
                <w:szCs w:val="24"/>
              </w:rPr>
            </w:pPr>
            <w:r>
              <w:rPr>
                <w:rFonts w:ascii="Cambria" w:hAnsi="Cambria"/>
                <w:b/>
                <w:sz w:val="24"/>
                <w:szCs w:val="24"/>
              </w:rPr>
              <w:t xml:space="preserve">Listing Rules or </w:t>
            </w:r>
            <w:r w:rsidR="00C1142C">
              <w:rPr>
                <w:rFonts w:ascii="Cambria" w:hAnsi="Cambria"/>
                <w:b/>
                <w:sz w:val="24"/>
                <w:szCs w:val="24"/>
              </w:rPr>
              <w:t xml:space="preserve">the </w:t>
            </w:r>
            <w:r>
              <w:rPr>
                <w:rFonts w:ascii="Cambria" w:hAnsi="Cambria"/>
                <w:b/>
                <w:sz w:val="24"/>
                <w:szCs w:val="24"/>
              </w:rPr>
              <w:t>Rules</w:t>
            </w:r>
          </w:p>
        </w:tc>
        <w:tc>
          <w:tcPr>
            <w:tcW w:w="6384" w:type="dxa"/>
          </w:tcPr>
          <w:p w14:paraId="57C32747" w14:textId="77777777" w:rsidR="00500C1D" w:rsidRDefault="00500C1D" w:rsidP="00ED07D9">
            <w:pPr>
              <w:jc w:val="both"/>
              <w:rPr>
                <w:rFonts w:ascii="Cambria" w:hAnsi="Cambria"/>
                <w:sz w:val="24"/>
                <w:szCs w:val="24"/>
              </w:rPr>
            </w:pPr>
            <w:r w:rsidRPr="009F5418">
              <w:rPr>
                <w:rFonts w:ascii="Cambria" w:hAnsi="Cambria"/>
                <w:sz w:val="24"/>
                <w:szCs w:val="24"/>
              </w:rPr>
              <w:t>The Rules Governing the Listing of Securities on The Stock Exchange of Hong Kong Limited</w:t>
            </w:r>
            <w:r w:rsidR="00D917E6">
              <w:rPr>
                <w:rStyle w:val="a5"/>
                <w:rFonts w:ascii="Cambria" w:hAnsi="Cambria"/>
                <w:sz w:val="24"/>
                <w:szCs w:val="24"/>
              </w:rPr>
              <w:footnoteReference w:id="2"/>
            </w:r>
            <w:r w:rsidRPr="009F5418">
              <w:rPr>
                <w:rFonts w:ascii="Cambria" w:hAnsi="Cambria"/>
                <w:sz w:val="24"/>
                <w:szCs w:val="24"/>
              </w:rPr>
              <w:t xml:space="preserve"> (Main Board</w:t>
            </w:r>
            <w:r w:rsidR="00C1142C">
              <w:rPr>
                <w:rFonts w:ascii="Cambria" w:hAnsi="Cambria"/>
                <w:sz w:val="24"/>
                <w:szCs w:val="24"/>
              </w:rPr>
              <w:t>,</w:t>
            </w:r>
            <w:r w:rsidRPr="009F5418">
              <w:rPr>
                <w:rFonts w:ascii="Cambria" w:hAnsi="Cambria"/>
                <w:sz w:val="24"/>
                <w:szCs w:val="24"/>
              </w:rPr>
              <w:t xml:space="preserve"> unless otherwise stated)</w:t>
            </w:r>
          </w:p>
        </w:tc>
      </w:tr>
      <w:tr w:rsidR="00500C1D" w14:paraId="73BBC6DF" w14:textId="77777777" w:rsidTr="00247DF1">
        <w:tc>
          <w:tcPr>
            <w:tcW w:w="2972" w:type="dxa"/>
          </w:tcPr>
          <w:p w14:paraId="06092BF7" w14:textId="77777777" w:rsidR="00500C1D" w:rsidRPr="00E93AA3" w:rsidRDefault="00500C1D" w:rsidP="00ED07D9">
            <w:pPr>
              <w:jc w:val="center"/>
              <w:rPr>
                <w:rFonts w:ascii="Cambria" w:hAnsi="Cambria"/>
                <w:b/>
                <w:sz w:val="24"/>
                <w:szCs w:val="24"/>
              </w:rPr>
            </w:pPr>
            <w:r>
              <w:rPr>
                <w:rFonts w:ascii="Cambria" w:hAnsi="Cambria"/>
                <w:b/>
                <w:sz w:val="24"/>
                <w:szCs w:val="24"/>
              </w:rPr>
              <w:t>Principal Subsidiary</w:t>
            </w:r>
          </w:p>
        </w:tc>
        <w:tc>
          <w:tcPr>
            <w:tcW w:w="6384" w:type="dxa"/>
          </w:tcPr>
          <w:p w14:paraId="28E852C3" w14:textId="77777777" w:rsidR="00500C1D" w:rsidRDefault="00500C1D" w:rsidP="007B029D">
            <w:pPr>
              <w:jc w:val="both"/>
              <w:rPr>
                <w:rFonts w:ascii="Cambria" w:hAnsi="Cambria"/>
                <w:sz w:val="24"/>
                <w:szCs w:val="24"/>
              </w:rPr>
            </w:pPr>
            <w:r w:rsidRPr="005E71B4">
              <w:rPr>
                <w:rFonts w:ascii="Cambria" w:hAnsi="Cambria"/>
                <w:sz w:val="24"/>
                <w:szCs w:val="24"/>
              </w:rPr>
              <w:t xml:space="preserve">A subsidiary whose revenue, profits or total assets accounted for 75% (or more) of that of the </w:t>
            </w:r>
            <w:r w:rsidR="007B029D">
              <w:rPr>
                <w:rFonts w:ascii="Cambria" w:hAnsi="Cambria"/>
                <w:sz w:val="24"/>
                <w:szCs w:val="24"/>
              </w:rPr>
              <w:t>listed company</w:t>
            </w:r>
            <w:r w:rsidRPr="005E71B4">
              <w:rPr>
                <w:rFonts w:ascii="Cambria" w:hAnsi="Cambria"/>
                <w:sz w:val="24"/>
                <w:szCs w:val="24"/>
              </w:rPr>
              <w:t xml:space="preserve"> under the percentage ratios in any of the latest three financial years</w:t>
            </w:r>
          </w:p>
        </w:tc>
      </w:tr>
      <w:tr w:rsidR="000B5968" w14:paraId="28EE2FDE" w14:textId="77777777" w:rsidTr="00247DF1">
        <w:tc>
          <w:tcPr>
            <w:tcW w:w="2972" w:type="dxa"/>
          </w:tcPr>
          <w:p w14:paraId="05C95685" w14:textId="77777777" w:rsidR="000B5968" w:rsidRDefault="000B5968" w:rsidP="00ED07D9">
            <w:pPr>
              <w:jc w:val="center"/>
              <w:rPr>
                <w:rFonts w:ascii="Cambria" w:hAnsi="Cambria"/>
                <w:b/>
                <w:sz w:val="24"/>
                <w:szCs w:val="24"/>
              </w:rPr>
            </w:pPr>
            <w:r>
              <w:rPr>
                <w:rFonts w:ascii="Cambria" w:hAnsi="Cambria"/>
                <w:b/>
                <w:sz w:val="24"/>
                <w:szCs w:val="24"/>
              </w:rPr>
              <w:t>Remuneration Committee</w:t>
            </w:r>
          </w:p>
        </w:tc>
        <w:tc>
          <w:tcPr>
            <w:tcW w:w="6384" w:type="dxa"/>
          </w:tcPr>
          <w:p w14:paraId="1808E963" w14:textId="77777777" w:rsidR="000B5968" w:rsidRPr="005E71B4" w:rsidRDefault="000B5968" w:rsidP="00F82D38">
            <w:pPr>
              <w:jc w:val="both"/>
              <w:rPr>
                <w:rFonts w:ascii="Cambria" w:hAnsi="Cambria"/>
                <w:sz w:val="24"/>
                <w:szCs w:val="24"/>
              </w:rPr>
            </w:pPr>
            <w:r>
              <w:rPr>
                <w:rFonts w:ascii="Cambria" w:hAnsi="Cambria"/>
                <w:sz w:val="24"/>
                <w:szCs w:val="24"/>
              </w:rPr>
              <w:t xml:space="preserve">Remuneration committee to the </w:t>
            </w:r>
            <w:r w:rsidR="00DE54C5">
              <w:rPr>
                <w:rFonts w:ascii="Cambria" w:hAnsi="Cambria"/>
                <w:sz w:val="24"/>
                <w:szCs w:val="24"/>
              </w:rPr>
              <w:t>B</w:t>
            </w:r>
            <w:r>
              <w:rPr>
                <w:rFonts w:ascii="Cambria" w:hAnsi="Cambria"/>
                <w:sz w:val="24"/>
                <w:szCs w:val="24"/>
              </w:rPr>
              <w:t xml:space="preserve">oard </w:t>
            </w:r>
          </w:p>
        </w:tc>
      </w:tr>
      <w:tr w:rsidR="00500C1D" w14:paraId="08E95FAA" w14:textId="77777777" w:rsidTr="00247DF1">
        <w:tc>
          <w:tcPr>
            <w:tcW w:w="2972" w:type="dxa"/>
          </w:tcPr>
          <w:p w14:paraId="54AF1444" w14:textId="77777777" w:rsidR="00500C1D" w:rsidRPr="00E93AA3" w:rsidRDefault="00500C1D" w:rsidP="00ED07D9">
            <w:pPr>
              <w:jc w:val="center"/>
              <w:rPr>
                <w:rFonts w:ascii="Cambria" w:hAnsi="Cambria"/>
                <w:b/>
                <w:sz w:val="24"/>
                <w:szCs w:val="24"/>
              </w:rPr>
            </w:pPr>
            <w:r>
              <w:rPr>
                <w:rFonts w:ascii="Cambria" w:hAnsi="Cambria"/>
                <w:b/>
                <w:sz w:val="24"/>
                <w:szCs w:val="24"/>
              </w:rPr>
              <w:t>Related Entity Participants</w:t>
            </w:r>
          </w:p>
        </w:tc>
        <w:tc>
          <w:tcPr>
            <w:tcW w:w="6384" w:type="dxa"/>
          </w:tcPr>
          <w:p w14:paraId="5BA94C85" w14:textId="77777777" w:rsidR="00500C1D" w:rsidRDefault="00500C1D" w:rsidP="00ED07D9">
            <w:pPr>
              <w:jc w:val="both"/>
              <w:rPr>
                <w:rFonts w:ascii="Cambria" w:hAnsi="Cambria"/>
                <w:sz w:val="24"/>
                <w:szCs w:val="24"/>
              </w:rPr>
            </w:pPr>
            <w:r w:rsidRPr="006B753D">
              <w:rPr>
                <w:rFonts w:ascii="Cambria" w:hAnsi="Cambria"/>
                <w:sz w:val="24"/>
                <w:szCs w:val="24"/>
              </w:rPr>
              <w:t>Directors and employees of the holding companies, fellow subsidiaries</w:t>
            </w:r>
            <w:r w:rsidR="007B029D">
              <w:rPr>
                <w:rFonts w:ascii="Cambria" w:hAnsi="Cambria"/>
                <w:sz w:val="24"/>
                <w:szCs w:val="24"/>
              </w:rPr>
              <w:t>,</w:t>
            </w:r>
            <w:r w:rsidRPr="006B753D">
              <w:rPr>
                <w:rFonts w:ascii="Cambria" w:hAnsi="Cambria"/>
                <w:sz w:val="24"/>
                <w:szCs w:val="24"/>
              </w:rPr>
              <w:t xml:space="preserve"> or associated companies of the </w:t>
            </w:r>
            <w:r w:rsidR="00206898">
              <w:rPr>
                <w:rFonts w:ascii="Cambria" w:hAnsi="Cambria"/>
                <w:sz w:val="24"/>
                <w:szCs w:val="24"/>
              </w:rPr>
              <w:t>listed company</w:t>
            </w:r>
          </w:p>
        </w:tc>
      </w:tr>
      <w:tr w:rsidR="00500C1D" w14:paraId="0010A44B" w14:textId="77777777" w:rsidTr="00247DF1">
        <w:tc>
          <w:tcPr>
            <w:tcW w:w="2972" w:type="dxa"/>
          </w:tcPr>
          <w:p w14:paraId="7C07ABF6" w14:textId="77777777" w:rsidR="00500C1D" w:rsidRPr="00E93AA3" w:rsidRDefault="00500C1D" w:rsidP="00ED07D9">
            <w:pPr>
              <w:jc w:val="center"/>
              <w:rPr>
                <w:rFonts w:ascii="Cambria" w:hAnsi="Cambria"/>
                <w:b/>
                <w:sz w:val="24"/>
                <w:szCs w:val="24"/>
              </w:rPr>
            </w:pPr>
            <w:r>
              <w:rPr>
                <w:rFonts w:ascii="Cambria" w:hAnsi="Cambria"/>
                <w:b/>
                <w:sz w:val="24"/>
                <w:szCs w:val="24"/>
              </w:rPr>
              <w:t>Scheme Mandate Limit</w:t>
            </w:r>
          </w:p>
        </w:tc>
        <w:tc>
          <w:tcPr>
            <w:tcW w:w="6384" w:type="dxa"/>
          </w:tcPr>
          <w:p w14:paraId="4D5CE6D7" w14:textId="77777777" w:rsidR="00500C1D" w:rsidRDefault="00500C1D" w:rsidP="00ED07D9">
            <w:pPr>
              <w:jc w:val="both"/>
              <w:rPr>
                <w:rFonts w:ascii="Cambria" w:hAnsi="Cambria"/>
                <w:sz w:val="24"/>
                <w:szCs w:val="24"/>
              </w:rPr>
            </w:pPr>
            <w:r w:rsidRPr="0098191E">
              <w:rPr>
                <w:rFonts w:ascii="Cambria" w:hAnsi="Cambria"/>
                <w:sz w:val="24"/>
                <w:szCs w:val="24"/>
              </w:rPr>
              <w:t xml:space="preserve">The limit on Share Grants under all Share </w:t>
            </w:r>
            <w:r w:rsidR="00152CB1">
              <w:rPr>
                <w:rFonts w:ascii="Cambria" w:hAnsi="Cambria"/>
                <w:sz w:val="24"/>
                <w:szCs w:val="24"/>
              </w:rPr>
              <w:t xml:space="preserve">Schemes of a listed company </w:t>
            </w:r>
            <w:r w:rsidRPr="0098191E">
              <w:rPr>
                <w:rFonts w:ascii="Cambria" w:hAnsi="Cambria"/>
                <w:sz w:val="24"/>
                <w:szCs w:val="24"/>
              </w:rPr>
              <w:t xml:space="preserve">(or, for a subsidiary scheme, its subsidiary) approved by its shareholders, which must not exceed 10% of the issued shares of the </w:t>
            </w:r>
            <w:r w:rsidR="00206898">
              <w:rPr>
                <w:rFonts w:ascii="Cambria" w:hAnsi="Cambria"/>
                <w:sz w:val="24"/>
                <w:szCs w:val="24"/>
              </w:rPr>
              <w:t>company</w:t>
            </w:r>
            <w:r w:rsidRPr="0098191E">
              <w:rPr>
                <w:rFonts w:ascii="Cambria" w:hAnsi="Cambria"/>
                <w:sz w:val="24"/>
                <w:szCs w:val="24"/>
              </w:rPr>
              <w:t xml:space="preserve"> (or the subsidiary) at the date of the shareholders’ approval of the limit</w:t>
            </w:r>
          </w:p>
        </w:tc>
      </w:tr>
      <w:tr w:rsidR="00500C1D" w14:paraId="3F35A4BE" w14:textId="77777777" w:rsidTr="00247DF1">
        <w:tc>
          <w:tcPr>
            <w:tcW w:w="2972" w:type="dxa"/>
          </w:tcPr>
          <w:p w14:paraId="197B9116" w14:textId="77777777" w:rsidR="00500C1D" w:rsidRDefault="00500C1D" w:rsidP="00ED07D9">
            <w:pPr>
              <w:jc w:val="center"/>
              <w:rPr>
                <w:rFonts w:ascii="Cambria" w:hAnsi="Cambria"/>
                <w:b/>
                <w:sz w:val="24"/>
                <w:szCs w:val="24"/>
              </w:rPr>
            </w:pPr>
            <w:r>
              <w:rPr>
                <w:rFonts w:ascii="Cambria" w:hAnsi="Cambria"/>
                <w:b/>
                <w:sz w:val="24"/>
                <w:szCs w:val="24"/>
              </w:rPr>
              <w:t>Service Providers</w:t>
            </w:r>
          </w:p>
        </w:tc>
        <w:tc>
          <w:tcPr>
            <w:tcW w:w="6384" w:type="dxa"/>
          </w:tcPr>
          <w:p w14:paraId="3479C98B" w14:textId="77777777" w:rsidR="00500C1D" w:rsidRDefault="00500C1D" w:rsidP="00ED07D9">
            <w:pPr>
              <w:jc w:val="both"/>
              <w:rPr>
                <w:rFonts w:ascii="Cambria" w:hAnsi="Cambria"/>
                <w:sz w:val="24"/>
                <w:szCs w:val="24"/>
              </w:rPr>
            </w:pPr>
            <w:r w:rsidRPr="00117486">
              <w:rPr>
                <w:rFonts w:ascii="Cambria" w:hAnsi="Cambria"/>
                <w:sz w:val="24"/>
                <w:szCs w:val="24"/>
              </w:rPr>
              <w:t xml:space="preserve">Persons who provide services to the </w:t>
            </w:r>
            <w:r w:rsidR="00EA7C4B">
              <w:rPr>
                <w:rFonts w:ascii="Cambria" w:hAnsi="Cambria"/>
                <w:sz w:val="24"/>
                <w:szCs w:val="24"/>
              </w:rPr>
              <w:t>listed company’s</w:t>
            </w:r>
            <w:r>
              <w:rPr>
                <w:rFonts w:ascii="Cambria" w:hAnsi="Cambria"/>
                <w:sz w:val="24"/>
                <w:szCs w:val="24"/>
              </w:rPr>
              <w:t xml:space="preserve"> </w:t>
            </w:r>
            <w:r w:rsidRPr="00117486">
              <w:rPr>
                <w:rFonts w:ascii="Cambria" w:hAnsi="Cambria"/>
                <w:sz w:val="24"/>
                <w:szCs w:val="24"/>
              </w:rPr>
              <w:t xml:space="preserve">group on a continuing and recurring basis in its </w:t>
            </w:r>
            <w:r>
              <w:rPr>
                <w:rFonts w:ascii="Cambria" w:hAnsi="Cambria"/>
                <w:sz w:val="24"/>
                <w:szCs w:val="24"/>
              </w:rPr>
              <w:t xml:space="preserve"> </w:t>
            </w:r>
            <w:r w:rsidRPr="00117486">
              <w:rPr>
                <w:rFonts w:ascii="Cambria" w:hAnsi="Cambria"/>
                <w:sz w:val="24"/>
                <w:szCs w:val="24"/>
              </w:rPr>
              <w:t xml:space="preserve">ordinary and usual course of business which </w:t>
            </w:r>
            <w:r>
              <w:rPr>
                <w:rFonts w:ascii="Cambria" w:hAnsi="Cambria"/>
                <w:sz w:val="24"/>
                <w:szCs w:val="24"/>
              </w:rPr>
              <w:t xml:space="preserve"> </w:t>
            </w:r>
            <w:r w:rsidRPr="00117486">
              <w:rPr>
                <w:rFonts w:ascii="Cambria" w:hAnsi="Cambria"/>
                <w:sz w:val="24"/>
                <w:szCs w:val="24"/>
              </w:rPr>
              <w:t xml:space="preserve">are in the interests of the long-term growth of the </w:t>
            </w:r>
            <w:r w:rsidR="001E2146">
              <w:rPr>
                <w:rFonts w:ascii="Cambria" w:hAnsi="Cambria"/>
                <w:sz w:val="24"/>
                <w:szCs w:val="24"/>
              </w:rPr>
              <w:t>company’s</w:t>
            </w:r>
            <w:r w:rsidRPr="00117486">
              <w:rPr>
                <w:rFonts w:ascii="Cambria" w:hAnsi="Cambria"/>
                <w:sz w:val="24"/>
                <w:szCs w:val="24"/>
              </w:rPr>
              <w:t xml:space="preserve"> group</w:t>
            </w:r>
          </w:p>
        </w:tc>
      </w:tr>
      <w:tr w:rsidR="00500C1D" w14:paraId="60574E51" w14:textId="77777777" w:rsidTr="00247DF1">
        <w:tc>
          <w:tcPr>
            <w:tcW w:w="2972" w:type="dxa"/>
          </w:tcPr>
          <w:p w14:paraId="07FDED16" w14:textId="77777777" w:rsidR="00500C1D" w:rsidRPr="00E93AA3" w:rsidRDefault="00500C1D" w:rsidP="00ED07D9">
            <w:pPr>
              <w:jc w:val="center"/>
              <w:rPr>
                <w:rFonts w:ascii="Cambria" w:hAnsi="Cambria"/>
                <w:b/>
                <w:sz w:val="24"/>
                <w:szCs w:val="24"/>
              </w:rPr>
            </w:pPr>
            <w:r>
              <w:rPr>
                <w:rFonts w:ascii="Cambria" w:hAnsi="Cambria"/>
                <w:b/>
                <w:sz w:val="24"/>
                <w:szCs w:val="24"/>
              </w:rPr>
              <w:t>Service Provider Sublimit</w:t>
            </w:r>
          </w:p>
        </w:tc>
        <w:tc>
          <w:tcPr>
            <w:tcW w:w="6384" w:type="dxa"/>
          </w:tcPr>
          <w:p w14:paraId="337D1339" w14:textId="77777777" w:rsidR="00500C1D" w:rsidRDefault="00500C1D" w:rsidP="00ED07D9">
            <w:pPr>
              <w:jc w:val="both"/>
              <w:rPr>
                <w:rFonts w:ascii="Cambria" w:hAnsi="Cambria"/>
                <w:sz w:val="24"/>
                <w:szCs w:val="24"/>
              </w:rPr>
            </w:pPr>
            <w:r w:rsidRPr="00A71CC9">
              <w:rPr>
                <w:rFonts w:ascii="Cambria" w:hAnsi="Cambria"/>
                <w:sz w:val="24"/>
                <w:szCs w:val="24"/>
              </w:rPr>
              <w:t>A sublimit under the Scheme Mandate Limit for Share Grants to Service Providers</w:t>
            </w:r>
          </w:p>
        </w:tc>
      </w:tr>
      <w:tr w:rsidR="00500C1D" w14:paraId="3952ACD6" w14:textId="77777777" w:rsidTr="00247DF1">
        <w:tc>
          <w:tcPr>
            <w:tcW w:w="2972" w:type="dxa"/>
          </w:tcPr>
          <w:p w14:paraId="106466C0" w14:textId="77777777" w:rsidR="00500C1D" w:rsidRPr="00E93AA3" w:rsidRDefault="00500C1D" w:rsidP="00ED07D9">
            <w:pPr>
              <w:jc w:val="center"/>
              <w:rPr>
                <w:rFonts w:ascii="Cambria" w:hAnsi="Cambria"/>
                <w:b/>
                <w:sz w:val="24"/>
                <w:szCs w:val="24"/>
              </w:rPr>
            </w:pPr>
            <w:r>
              <w:rPr>
                <w:rFonts w:ascii="Cambria" w:hAnsi="Cambria"/>
                <w:b/>
                <w:sz w:val="24"/>
                <w:szCs w:val="24"/>
              </w:rPr>
              <w:t>Share Grants</w:t>
            </w:r>
          </w:p>
        </w:tc>
        <w:tc>
          <w:tcPr>
            <w:tcW w:w="6384" w:type="dxa"/>
          </w:tcPr>
          <w:p w14:paraId="76C687BF" w14:textId="77777777" w:rsidR="00500C1D" w:rsidRDefault="009548EE" w:rsidP="00ED07D9">
            <w:pPr>
              <w:rPr>
                <w:rFonts w:ascii="Cambria" w:hAnsi="Cambria"/>
                <w:sz w:val="24"/>
                <w:szCs w:val="24"/>
              </w:rPr>
            </w:pPr>
            <w:r>
              <w:rPr>
                <w:rFonts w:ascii="Cambria" w:hAnsi="Cambria"/>
                <w:sz w:val="24"/>
                <w:szCs w:val="24"/>
              </w:rPr>
              <w:t>In respect of a</w:t>
            </w:r>
            <w:r w:rsidR="00500C1D" w:rsidRPr="001A28CD">
              <w:rPr>
                <w:rFonts w:ascii="Cambria" w:hAnsi="Cambria"/>
                <w:sz w:val="24"/>
                <w:szCs w:val="24"/>
              </w:rPr>
              <w:t xml:space="preserve"> </w:t>
            </w:r>
            <w:r w:rsidR="00923EC2">
              <w:rPr>
                <w:rFonts w:ascii="Cambria" w:hAnsi="Cambria"/>
                <w:sz w:val="24"/>
                <w:szCs w:val="24"/>
              </w:rPr>
              <w:t>listed company’s</w:t>
            </w:r>
            <w:r w:rsidR="00500C1D" w:rsidRPr="001A28CD">
              <w:rPr>
                <w:rFonts w:ascii="Cambria" w:hAnsi="Cambria"/>
                <w:sz w:val="24"/>
                <w:szCs w:val="24"/>
              </w:rPr>
              <w:t xml:space="preserve"> Share Schemes, Share Grants refer to grants of share awards</w:t>
            </w:r>
            <w:r w:rsidR="00500C1D">
              <w:rPr>
                <w:rFonts w:ascii="Cambria" w:hAnsi="Cambria"/>
                <w:sz w:val="24"/>
                <w:szCs w:val="24"/>
              </w:rPr>
              <w:t xml:space="preserve"> </w:t>
            </w:r>
            <w:r w:rsidR="00500C1D" w:rsidRPr="001A28CD">
              <w:rPr>
                <w:rFonts w:ascii="Cambria" w:hAnsi="Cambria"/>
                <w:sz w:val="24"/>
                <w:szCs w:val="24"/>
              </w:rPr>
              <w:t xml:space="preserve">and/or options over new shares of the </w:t>
            </w:r>
            <w:r w:rsidR="00923EC2">
              <w:rPr>
                <w:rFonts w:ascii="Cambria" w:hAnsi="Cambria"/>
                <w:sz w:val="24"/>
                <w:szCs w:val="24"/>
              </w:rPr>
              <w:t>company.</w:t>
            </w:r>
            <w:r w:rsidR="00500C1D">
              <w:rPr>
                <w:rFonts w:ascii="Cambria" w:hAnsi="Cambria"/>
                <w:sz w:val="24"/>
                <w:szCs w:val="24"/>
              </w:rPr>
              <w:t xml:space="preserve"> </w:t>
            </w:r>
            <w:r w:rsidR="00500C1D">
              <w:rPr>
                <w:rFonts w:ascii="Cambria" w:hAnsi="Cambria"/>
                <w:sz w:val="24"/>
                <w:szCs w:val="24"/>
              </w:rPr>
              <w:br/>
            </w:r>
            <w:r w:rsidR="00500C1D" w:rsidRPr="001A28CD">
              <w:rPr>
                <w:rFonts w:ascii="Cambria" w:hAnsi="Cambria"/>
                <w:sz w:val="24"/>
                <w:szCs w:val="24"/>
              </w:rPr>
              <w:t>In respect of a subsidiary’s Share Scheme, Share Grants refer to grants of share awards</w:t>
            </w:r>
            <w:r w:rsidR="00500C1D">
              <w:rPr>
                <w:rFonts w:ascii="Cambria" w:hAnsi="Cambria"/>
                <w:sz w:val="24"/>
                <w:szCs w:val="24"/>
              </w:rPr>
              <w:t xml:space="preserve"> </w:t>
            </w:r>
            <w:r w:rsidR="00500C1D" w:rsidRPr="001A28CD">
              <w:rPr>
                <w:rFonts w:ascii="Cambria" w:hAnsi="Cambria"/>
                <w:sz w:val="24"/>
                <w:szCs w:val="24"/>
              </w:rPr>
              <w:t>and/or options over new or existing shares of the subsidiary</w:t>
            </w:r>
            <w:r w:rsidR="00923EC2">
              <w:rPr>
                <w:rFonts w:ascii="Cambria" w:hAnsi="Cambria"/>
                <w:sz w:val="24"/>
                <w:szCs w:val="24"/>
              </w:rPr>
              <w:t>.</w:t>
            </w:r>
          </w:p>
        </w:tc>
      </w:tr>
      <w:tr w:rsidR="00500C1D" w14:paraId="09BD5887" w14:textId="77777777" w:rsidTr="00247DF1">
        <w:tc>
          <w:tcPr>
            <w:tcW w:w="2972" w:type="dxa"/>
          </w:tcPr>
          <w:p w14:paraId="33BD70B9" w14:textId="77777777" w:rsidR="00500C1D" w:rsidRPr="00E93AA3" w:rsidRDefault="00500C1D" w:rsidP="00ED07D9">
            <w:pPr>
              <w:jc w:val="center"/>
              <w:rPr>
                <w:rFonts w:ascii="Cambria" w:hAnsi="Cambria"/>
                <w:b/>
                <w:sz w:val="24"/>
                <w:szCs w:val="24"/>
              </w:rPr>
            </w:pPr>
            <w:r>
              <w:rPr>
                <w:rFonts w:ascii="Cambria" w:hAnsi="Cambria"/>
                <w:b/>
                <w:sz w:val="24"/>
                <w:szCs w:val="24"/>
              </w:rPr>
              <w:t>Share Schemes</w:t>
            </w:r>
          </w:p>
        </w:tc>
        <w:tc>
          <w:tcPr>
            <w:tcW w:w="6384" w:type="dxa"/>
          </w:tcPr>
          <w:p w14:paraId="059A4107" w14:textId="77777777" w:rsidR="00500C1D" w:rsidRDefault="00785EFE" w:rsidP="00ED07D9">
            <w:pPr>
              <w:jc w:val="both"/>
              <w:rPr>
                <w:rFonts w:ascii="Cambria" w:hAnsi="Cambria"/>
                <w:sz w:val="24"/>
                <w:szCs w:val="24"/>
              </w:rPr>
            </w:pPr>
            <w:r>
              <w:rPr>
                <w:rFonts w:ascii="Cambria" w:hAnsi="Cambria"/>
                <w:sz w:val="24"/>
                <w:szCs w:val="24"/>
              </w:rPr>
              <w:t>B</w:t>
            </w:r>
            <w:r w:rsidR="003B3D86">
              <w:rPr>
                <w:rFonts w:ascii="Cambria" w:hAnsi="Cambria"/>
                <w:sz w:val="24"/>
                <w:szCs w:val="24"/>
              </w:rPr>
              <w:t>oth</w:t>
            </w:r>
            <w:r w:rsidR="00500C1D" w:rsidRPr="001A28CD">
              <w:rPr>
                <w:rFonts w:ascii="Cambria" w:hAnsi="Cambria"/>
                <w:sz w:val="24"/>
                <w:szCs w:val="24"/>
              </w:rPr>
              <w:t xml:space="preserve"> share option schemes and share award schemes</w:t>
            </w:r>
          </w:p>
        </w:tc>
      </w:tr>
    </w:tbl>
    <w:p w14:paraId="3FF9E240" w14:textId="77777777" w:rsidR="00A405F7" w:rsidRPr="00C07CB4" w:rsidRDefault="009C5457" w:rsidP="00FE5CD1">
      <w:pPr>
        <w:jc w:val="both"/>
        <w:rPr>
          <w:rFonts w:ascii="Cambria" w:hAnsi="Cambria"/>
          <w:b/>
          <w:sz w:val="24"/>
          <w:szCs w:val="24"/>
        </w:rPr>
      </w:pPr>
      <w:r>
        <w:rPr>
          <w:rFonts w:ascii="Cambria" w:hAnsi="Cambria"/>
          <w:b/>
          <w:sz w:val="24"/>
          <w:szCs w:val="24"/>
        </w:rPr>
        <w:br/>
      </w:r>
      <w:r w:rsidR="00C1142C">
        <w:rPr>
          <w:rFonts w:ascii="Cambria" w:hAnsi="Cambria"/>
          <w:b/>
          <w:sz w:val="24"/>
          <w:szCs w:val="24"/>
        </w:rPr>
        <w:t>A summary of m</w:t>
      </w:r>
      <w:r w:rsidR="004F3827">
        <w:rPr>
          <w:rFonts w:ascii="Cambria" w:hAnsi="Cambria"/>
          <w:b/>
          <w:sz w:val="24"/>
          <w:szCs w:val="24"/>
        </w:rPr>
        <w:t>ain</w:t>
      </w:r>
      <w:r w:rsidR="00A405F7" w:rsidRPr="00C07CB4">
        <w:rPr>
          <w:rFonts w:ascii="Cambria" w:hAnsi="Cambria"/>
          <w:b/>
          <w:sz w:val="24"/>
          <w:szCs w:val="24"/>
        </w:rPr>
        <w:t xml:space="preserve"> </w:t>
      </w:r>
      <w:r w:rsidR="000B5968">
        <w:rPr>
          <w:rFonts w:ascii="Cambria" w:hAnsi="Cambria"/>
          <w:b/>
          <w:sz w:val="24"/>
          <w:szCs w:val="24"/>
        </w:rPr>
        <w:t xml:space="preserve">Listing Rule </w:t>
      </w:r>
      <w:r w:rsidR="00C1142C">
        <w:rPr>
          <w:rFonts w:ascii="Cambria" w:hAnsi="Cambria"/>
          <w:b/>
          <w:sz w:val="24"/>
          <w:szCs w:val="24"/>
        </w:rPr>
        <w:t>c</w:t>
      </w:r>
      <w:r w:rsidR="00A405F7" w:rsidRPr="00C07CB4">
        <w:rPr>
          <w:rFonts w:ascii="Cambria" w:hAnsi="Cambria"/>
          <w:b/>
          <w:sz w:val="24"/>
          <w:szCs w:val="24"/>
        </w:rPr>
        <w:t xml:space="preserve">hanges </w:t>
      </w:r>
      <w:r w:rsidR="00C1142C">
        <w:rPr>
          <w:rFonts w:ascii="Cambria" w:hAnsi="Cambria"/>
          <w:b/>
          <w:sz w:val="24"/>
          <w:szCs w:val="24"/>
        </w:rPr>
        <w:t>a</w:t>
      </w:r>
      <w:r w:rsidR="00A405F7" w:rsidRPr="00C07CB4">
        <w:rPr>
          <w:rFonts w:ascii="Cambria" w:hAnsi="Cambria"/>
          <w:b/>
          <w:sz w:val="24"/>
          <w:szCs w:val="24"/>
        </w:rPr>
        <w:t>dopted</w:t>
      </w:r>
      <w:r w:rsidR="00F346C6">
        <w:rPr>
          <w:rFonts w:ascii="Cambria" w:hAnsi="Cambria"/>
          <w:b/>
          <w:sz w:val="24"/>
          <w:szCs w:val="24"/>
        </w:rPr>
        <w:t xml:space="preserve"> </w:t>
      </w:r>
      <w:r w:rsidR="000B5968">
        <w:rPr>
          <w:rFonts w:ascii="Cambria" w:hAnsi="Cambria"/>
          <w:b/>
          <w:sz w:val="24"/>
          <w:szCs w:val="24"/>
        </w:rPr>
        <w:t>as described in the Consultation Conclusions</w:t>
      </w:r>
      <w:r w:rsidR="00F346C6">
        <w:rPr>
          <w:rFonts w:ascii="Cambria" w:hAnsi="Cambria"/>
          <w:b/>
          <w:sz w:val="24"/>
          <w:szCs w:val="24"/>
        </w:rPr>
        <w:t xml:space="preserve"> </w:t>
      </w:r>
    </w:p>
    <w:p w14:paraId="7069755B" w14:textId="77777777" w:rsidR="00A405F7" w:rsidRDefault="00514C0B" w:rsidP="00FE5CD1">
      <w:pPr>
        <w:jc w:val="both"/>
        <w:rPr>
          <w:rFonts w:ascii="Cambria" w:hAnsi="Cambria"/>
          <w:sz w:val="24"/>
          <w:szCs w:val="24"/>
        </w:rPr>
      </w:pPr>
      <w:r>
        <w:rPr>
          <w:rFonts w:ascii="Cambria" w:hAnsi="Cambria"/>
          <w:sz w:val="24"/>
          <w:szCs w:val="24"/>
        </w:rPr>
        <w:t>The</w:t>
      </w:r>
      <w:r w:rsidR="00457476">
        <w:rPr>
          <w:rFonts w:ascii="Cambria" w:hAnsi="Cambria"/>
          <w:sz w:val="24"/>
          <w:szCs w:val="24"/>
        </w:rPr>
        <w:t xml:space="preserve"> </w:t>
      </w:r>
      <w:r w:rsidR="000B5968">
        <w:rPr>
          <w:rFonts w:ascii="Cambria" w:hAnsi="Cambria"/>
          <w:sz w:val="24"/>
          <w:szCs w:val="24"/>
        </w:rPr>
        <w:t xml:space="preserve">major </w:t>
      </w:r>
      <w:r>
        <w:rPr>
          <w:rFonts w:ascii="Cambria" w:hAnsi="Cambria"/>
          <w:sz w:val="24"/>
          <w:szCs w:val="24"/>
        </w:rPr>
        <w:t xml:space="preserve">modifications to </w:t>
      </w:r>
      <w:r w:rsidR="000B5968">
        <w:rPr>
          <w:rFonts w:ascii="Cambria" w:hAnsi="Cambria"/>
          <w:sz w:val="24"/>
          <w:szCs w:val="24"/>
        </w:rPr>
        <w:t>Listing Rule requirements arising from the Consultation Conclusions</w:t>
      </w:r>
      <w:r w:rsidR="00457476">
        <w:rPr>
          <w:rFonts w:ascii="Cambria" w:hAnsi="Cambria"/>
          <w:sz w:val="24"/>
          <w:szCs w:val="24"/>
        </w:rPr>
        <w:t xml:space="preserve"> </w:t>
      </w:r>
      <w:r w:rsidR="000B5968">
        <w:rPr>
          <w:rFonts w:ascii="Cambria" w:hAnsi="Cambria"/>
          <w:sz w:val="24"/>
          <w:szCs w:val="24"/>
        </w:rPr>
        <w:t>are as follows</w:t>
      </w:r>
      <w:r w:rsidR="00457476">
        <w:rPr>
          <w:rFonts w:ascii="Cambria" w:hAnsi="Cambria"/>
          <w:sz w:val="24"/>
          <w:szCs w:val="24"/>
        </w:rPr>
        <w:t>:</w:t>
      </w:r>
    </w:p>
    <w:p w14:paraId="18C82889" w14:textId="77777777" w:rsidR="00514C0B" w:rsidRDefault="00D54EB7" w:rsidP="00D54EB7">
      <w:pPr>
        <w:pStyle w:val="a6"/>
        <w:numPr>
          <w:ilvl w:val="0"/>
          <w:numId w:val="1"/>
        </w:numPr>
        <w:jc w:val="both"/>
        <w:rPr>
          <w:rFonts w:ascii="Cambria" w:hAnsi="Cambria"/>
          <w:b/>
          <w:sz w:val="24"/>
          <w:szCs w:val="24"/>
        </w:rPr>
      </w:pPr>
      <w:r w:rsidRPr="007036A0">
        <w:rPr>
          <w:rFonts w:ascii="Cambria" w:hAnsi="Cambria"/>
          <w:b/>
          <w:sz w:val="24"/>
          <w:szCs w:val="24"/>
        </w:rPr>
        <w:t>Role of Remuneration Committee and INEDs</w:t>
      </w:r>
    </w:p>
    <w:p w14:paraId="51C7C8A4" w14:textId="77777777" w:rsidR="006B3C23" w:rsidRDefault="008526E3" w:rsidP="007036A0">
      <w:pPr>
        <w:jc w:val="both"/>
        <w:rPr>
          <w:rFonts w:ascii="Cambria" w:hAnsi="Cambria"/>
          <w:sz w:val="24"/>
          <w:szCs w:val="24"/>
        </w:rPr>
      </w:pPr>
      <w:r>
        <w:rPr>
          <w:rFonts w:ascii="Cambria" w:hAnsi="Cambria"/>
          <w:sz w:val="24"/>
          <w:szCs w:val="24"/>
        </w:rPr>
        <w:lastRenderedPageBreak/>
        <w:t>It wa</w:t>
      </w:r>
      <w:r w:rsidR="007036A0">
        <w:rPr>
          <w:rFonts w:ascii="Cambria" w:hAnsi="Cambria"/>
          <w:sz w:val="24"/>
          <w:szCs w:val="24"/>
        </w:rPr>
        <w:t xml:space="preserve">s proposed by the HKEx that </w:t>
      </w:r>
      <w:r w:rsidR="00AA5C34">
        <w:rPr>
          <w:rFonts w:ascii="Cambria" w:hAnsi="Cambria"/>
          <w:sz w:val="24"/>
          <w:szCs w:val="24"/>
        </w:rPr>
        <w:t xml:space="preserve">the </w:t>
      </w:r>
      <w:r w:rsidR="000B5968">
        <w:rPr>
          <w:rFonts w:ascii="Cambria" w:hAnsi="Cambria"/>
          <w:sz w:val="24"/>
          <w:szCs w:val="24"/>
        </w:rPr>
        <w:t xml:space="preserve">Remuneration Committee </w:t>
      </w:r>
      <w:r>
        <w:rPr>
          <w:rFonts w:ascii="Cambria" w:hAnsi="Cambria"/>
          <w:sz w:val="24"/>
          <w:szCs w:val="24"/>
        </w:rPr>
        <w:t xml:space="preserve">be </w:t>
      </w:r>
      <w:r w:rsidR="00AA5C34">
        <w:rPr>
          <w:rFonts w:ascii="Cambria" w:hAnsi="Cambria"/>
          <w:sz w:val="24"/>
          <w:szCs w:val="24"/>
        </w:rPr>
        <w:t xml:space="preserve">required to approve matters </w:t>
      </w:r>
      <w:r w:rsidR="00A6206B">
        <w:rPr>
          <w:rFonts w:ascii="Cambria" w:hAnsi="Cambria"/>
          <w:sz w:val="24"/>
          <w:szCs w:val="24"/>
        </w:rPr>
        <w:t>relating to the establishment and operation of Share Schemes that are considered unusual or require attention</w:t>
      </w:r>
      <w:r w:rsidR="006B3C23">
        <w:rPr>
          <w:rFonts w:ascii="Cambria" w:hAnsi="Cambria"/>
          <w:sz w:val="24"/>
          <w:szCs w:val="24"/>
        </w:rPr>
        <w:t>, namely (</w:t>
      </w:r>
      <w:r w:rsidR="004A55D2">
        <w:rPr>
          <w:rFonts w:ascii="Cambria" w:hAnsi="Cambria"/>
          <w:sz w:val="24"/>
          <w:szCs w:val="24"/>
        </w:rPr>
        <w:t>a</w:t>
      </w:r>
      <w:r w:rsidR="006B3C23">
        <w:rPr>
          <w:rFonts w:ascii="Cambria" w:hAnsi="Cambria"/>
          <w:sz w:val="24"/>
          <w:szCs w:val="24"/>
        </w:rPr>
        <w:t>) approving matters relating to Share Grants to Service Providers and Related Party Participants (including criteria for their admittance and the Service Provider Sublimit); (</w:t>
      </w:r>
      <w:r w:rsidR="004A55D2">
        <w:rPr>
          <w:rFonts w:ascii="Cambria" w:hAnsi="Cambria"/>
          <w:sz w:val="24"/>
          <w:szCs w:val="24"/>
        </w:rPr>
        <w:t>b</w:t>
      </w:r>
      <w:r w:rsidR="006B3C23">
        <w:rPr>
          <w:rFonts w:ascii="Cambria" w:hAnsi="Cambria"/>
          <w:sz w:val="24"/>
          <w:szCs w:val="24"/>
        </w:rPr>
        <w:t>) approving Share Grants that deviate from Chapter 17 requirements; and (</w:t>
      </w:r>
      <w:r w:rsidR="004A55D2">
        <w:rPr>
          <w:rFonts w:ascii="Cambria" w:hAnsi="Cambria"/>
          <w:sz w:val="24"/>
          <w:szCs w:val="24"/>
        </w:rPr>
        <w:t>c</w:t>
      </w:r>
      <w:r w:rsidR="006B3C23">
        <w:rPr>
          <w:rFonts w:ascii="Cambria" w:hAnsi="Cambria"/>
          <w:sz w:val="24"/>
          <w:szCs w:val="24"/>
        </w:rPr>
        <w:t>) approving Share Grants to Connected Persons</w:t>
      </w:r>
      <w:r w:rsidR="00A6206B">
        <w:rPr>
          <w:rFonts w:ascii="Cambria" w:hAnsi="Cambria"/>
          <w:sz w:val="24"/>
          <w:szCs w:val="24"/>
        </w:rPr>
        <w:t xml:space="preserve">. </w:t>
      </w:r>
    </w:p>
    <w:p w14:paraId="7869103E" w14:textId="77777777" w:rsidR="006B3C23" w:rsidRDefault="006B3C23" w:rsidP="007036A0">
      <w:pPr>
        <w:jc w:val="both"/>
        <w:rPr>
          <w:rFonts w:ascii="Cambria" w:hAnsi="Cambria"/>
          <w:sz w:val="24"/>
          <w:szCs w:val="24"/>
        </w:rPr>
      </w:pPr>
      <w:r>
        <w:rPr>
          <w:rFonts w:ascii="Cambria" w:hAnsi="Cambria"/>
          <w:sz w:val="24"/>
          <w:szCs w:val="24"/>
        </w:rPr>
        <w:t xml:space="preserve">The HKEx will adopt relevant proposals </w:t>
      </w:r>
      <w:r w:rsidR="004A55D2">
        <w:rPr>
          <w:rFonts w:ascii="Cambria" w:hAnsi="Cambria"/>
          <w:sz w:val="24"/>
          <w:szCs w:val="24"/>
        </w:rPr>
        <w:t xml:space="preserve">(as further described below) </w:t>
      </w:r>
      <w:r>
        <w:rPr>
          <w:rFonts w:ascii="Cambria" w:hAnsi="Cambria"/>
          <w:sz w:val="24"/>
          <w:szCs w:val="24"/>
        </w:rPr>
        <w:t>except</w:t>
      </w:r>
      <w:r w:rsidR="004A55D2">
        <w:rPr>
          <w:rFonts w:ascii="Cambria" w:hAnsi="Cambria"/>
          <w:sz w:val="24"/>
          <w:szCs w:val="24"/>
        </w:rPr>
        <w:t xml:space="preserve"> in respect of</w:t>
      </w:r>
      <w:r>
        <w:rPr>
          <w:rFonts w:ascii="Cambria" w:hAnsi="Cambria"/>
          <w:sz w:val="24"/>
          <w:szCs w:val="24"/>
        </w:rPr>
        <w:t xml:space="preserve"> item (</w:t>
      </w:r>
      <w:r w:rsidR="004A55D2">
        <w:rPr>
          <w:rFonts w:ascii="Cambria" w:hAnsi="Cambria"/>
          <w:sz w:val="24"/>
          <w:szCs w:val="24"/>
        </w:rPr>
        <w:t>c</w:t>
      </w:r>
      <w:r>
        <w:rPr>
          <w:rFonts w:ascii="Cambria" w:hAnsi="Cambria"/>
          <w:sz w:val="24"/>
          <w:szCs w:val="24"/>
        </w:rPr>
        <w:t>)</w:t>
      </w:r>
      <w:r w:rsidR="004A55D2">
        <w:rPr>
          <w:rFonts w:ascii="Cambria" w:hAnsi="Cambria"/>
          <w:sz w:val="24"/>
          <w:szCs w:val="24"/>
        </w:rPr>
        <w:t xml:space="preserve"> above</w:t>
      </w:r>
      <w:r>
        <w:rPr>
          <w:rFonts w:ascii="Cambria" w:hAnsi="Cambria"/>
          <w:sz w:val="24"/>
          <w:szCs w:val="24"/>
        </w:rPr>
        <w:t xml:space="preserve">, as respondents were concerned that approval of Share Grants to Connected Persons by the Remuneration </w:t>
      </w:r>
      <w:r w:rsidR="004A55D2">
        <w:rPr>
          <w:rFonts w:ascii="Cambria" w:hAnsi="Cambria"/>
          <w:sz w:val="24"/>
          <w:szCs w:val="24"/>
        </w:rPr>
        <w:t xml:space="preserve">Committee </w:t>
      </w:r>
      <w:r>
        <w:rPr>
          <w:rFonts w:ascii="Cambria" w:hAnsi="Cambria"/>
          <w:sz w:val="24"/>
          <w:szCs w:val="24"/>
        </w:rPr>
        <w:t xml:space="preserve">may weaken </w:t>
      </w:r>
      <w:r w:rsidR="004A55D2">
        <w:rPr>
          <w:rFonts w:ascii="Cambria" w:hAnsi="Cambria"/>
          <w:sz w:val="24"/>
          <w:szCs w:val="24"/>
        </w:rPr>
        <w:t xml:space="preserve">the oversight function, given the Remuneration Committee may include executive directors. </w:t>
      </w:r>
    </w:p>
    <w:p w14:paraId="71A12477" w14:textId="77777777" w:rsidR="005F506E" w:rsidRDefault="005F506E" w:rsidP="00D54EB7">
      <w:pPr>
        <w:pStyle w:val="a6"/>
        <w:numPr>
          <w:ilvl w:val="0"/>
          <w:numId w:val="1"/>
        </w:numPr>
        <w:jc w:val="both"/>
        <w:rPr>
          <w:rFonts w:ascii="Cambria" w:hAnsi="Cambria"/>
          <w:b/>
          <w:sz w:val="24"/>
          <w:szCs w:val="24"/>
        </w:rPr>
      </w:pPr>
      <w:r w:rsidRPr="007036A0">
        <w:rPr>
          <w:rFonts w:ascii="Cambria" w:hAnsi="Cambria"/>
          <w:b/>
          <w:sz w:val="24"/>
          <w:szCs w:val="24"/>
        </w:rPr>
        <w:t xml:space="preserve">Vesting </w:t>
      </w:r>
      <w:r w:rsidR="004A55D2">
        <w:rPr>
          <w:rFonts w:ascii="Cambria" w:hAnsi="Cambria"/>
          <w:b/>
          <w:sz w:val="24"/>
          <w:szCs w:val="24"/>
        </w:rPr>
        <w:t>p</w:t>
      </w:r>
      <w:r w:rsidRPr="007036A0">
        <w:rPr>
          <w:rFonts w:ascii="Cambria" w:hAnsi="Cambria"/>
          <w:b/>
          <w:sz w:val="24"/>
          <w:szCs w:val="24"/>
        </w:rPr>
        <w:t>eriod</w:t>
      </w:r>
    </w:p>
    <w:p w14:paraId="4E00D281" w14:textId="77777777" w:rsidR="004A55D2" w:rsidRDefault="005937A2" w:rsidP="005937A2">
      <w:pPr>
        <w:jc w:val="both"/>
        <w:rPr>
          <w:rFonts w:ascii="Cambria" w:hAnsi="Cambria"/>
          <w:sz w:val="24"/>
          <w:szCs w:val="24"/>
        </w:rPr>
      </w:pPr>
      <w:r>
        <w:rPr>
          <w:rFonts w:ascii="Cambria" w:hAnsi="Cambria"/>
          <w:sz w:val="24"/>
          <w:szCs w:val="24"/>
        </w:rPr>
        <w:t xml:space="preserve">The HKEx proposed that </w:t>
      </w:r>
      <w:r w:rsidR="00FA2E70">
        <w:rPr>
          <w:rFonts w:ascii="Cambria" w:hAnsi="Cambria"/>
          <w:sz w:val="24"/>
          <w:szCs w:val="24"/>
        </w:rPr>
        <w:t xml:space="preserve">a minimum vesting period of 12 months </w:t>
      </w:r>
      <w:r w:rsidR="004A55D2">
        <w:rPr>
          <w:rFonts w:ascii="Cambria" w:hAnsi="Cambria"/>
          <w:sz w:val="24"/>
          <w:szCs w:val="24"/>
        </w:rPr>
        <w:t>should be</w:t>
      </w:r>
      <w:r w:rsidR="00FA2E70">
        <w:rPr>
          <w:rFonts w:ascii="Cambria" w:hAnsi="Cambria"/>
          <w:sz w:val="24"/>
          <w:szCs w:val="24"/>
        </w:rPr>
        <w:t xml:space="preserve"> required for all Share Grants</w:t>
      </w:r>
      <w:r w:rsidR="000F3A6F">
        <w:rPr>
          <w:rFonts w:ascii="Cambria" w:hAnsi="Cambria"/>
          <w:sz w:val="24"/>
          <w:szCs w:val="24"/>
        </w:rPr>
        <w:t xml:space="preserve">, unless a shorter vesting period </w:t>
      </w:r>
      <w:r w:rsidR="004A55D2">
        <w:rPr>
          <w:rFonts w:ascii="Cambria" w:hAnsi="Cambria"/>
          <w:sz w:val="24"/>
          <w:szCs w:val="24"/>
        </w:rPr>
        <w:t>has been</w:t>
      </w:r>
      <w:r w:rsidR="000F3A6F">
        <w:rPr>
          <w:rFonts w:ascii="Cambria" w:hAnsi="Cambria"/>
          <w:sz w:val="24"/>
          <w:szCs w:val="24"/>
        </w:rPr>
        <w:t xml:space="preserve"> approved by the </w:t>
      </w:r>
      <w:r w:rsidR="004A55D2">
        <w:rPr>
          <w:rFonts w:ascii="Cambria" w:hAnsi="Cambria"/>
          <w:sz w:val="24"/>
          <w:szCs w:val="24"/>
        </w:rPr>
        <w:t xml:space="preserve">Remuneration Committee </w:t>
      </w:r>
      <w:r w:rsidR="000F3A6F">
        <w:rPr>
          <w:rFonts w:ascii="Cambria" w:hAnsi="Cambria"/>
          <w:sz w:val="24"/>
          <w:szCs w:val="24"/>
        </w:rPr>
        <w:t xml:space="preserve">in respect of Share Grants </w:t>
      </w:r>
      <w:r w:rsidR="00CE22B0">
        <w:rPr>
          <w:rFonts w:ascii="Cambria" w:hAnsi="Cambria"/>
          <w:sz w:val="24"/>
          <w:szCs w:val="24"/>
        </w:rPr>
        <w:t xml:space="preserve">made to Employee Participants specifically identified by the </w:t>
      </w:r>
      <w:r w:rsidR="001037BD">
        <w:rPr>
          <w:rFonts w:ascii="Cambria" w:hAnsi="Cambria"/>
          <w:sz w:val="24"/>
          <w:szCs w:val="24"/>
        </w:rPr>
        <w:t>listed company</w:t>
      </w:r>
      <w:r w:rsidR="00CE22B0">
        <w:rPr>
          <w:rFonts w:ascii="Cambria" w:hAnsi="Cambria"/>
          <w:sz w:val="24"/>
          <w:szCs w:val="24"/>
        </w:rPr>
        <w:t xml:space="preserve">. </w:t>
      </w:r>
      <w:r w:rsidR="004A55D2">
        <w:rPr>
          <w:rFonts w:ascii="Cambria" w:hAnsi="Cambria"/>
          <w:sz w:val="24"/>
          <w:szCs w:val="24"/>
        </w:rPr>
        <w:t xml:space="preserve">Respondents considered that the length of vesting period should depend on actual commercial needs of the listed company </w:t>
      </w:r>
      <w:r w:rsidR="007A64D5">
        <w:rPr>
          <w:rFonts w:ascii="Cambria" w:hAnsi="Cambria"/>
          <w:sz w:val="24"/>
          <w:szCs w:val="24"/>
        </w:rPr>
        <w:t xml:space="preserve">and performance measures or criteria considerations of schemes may not necessarily be time based. </w:t>
      </w:r>
    </w:p>
    <w:p w14:paraId="109880A6" w14:textId="77777777" w:rsidR="005937A2" w:rsidRDefault="00D4011B" w:rsidP="005937A2">
      <w:pPr>
        <w:jc w:val="both"/>
        <w:rPr>
          <w:rFonts w:ascii="Cambria" w:hAnsi="Cambria"/>
          <w:sz w:val="24"/>
          <w:szCs w:val="24"/>
        </w:rPr>
      </w:pPr>
      <w:r>
        <w:rPr>
          <w:rFonts w:ascii="Cambria" w:hAnsi="Cambria"/>
          <w:sz w:val="24"/>
          <w:szCs w:val="24"/>
        </w:rPr>
        <w:t xml:space="preserve">After reviewing respondents’ comments, the HKEx agreed that listed companies should tailor the performance measures and retention policies based on their needs. </w:t>
      </w:r>
      <w:r w:rsidR="007A64D5">
        <w:rPr>
          <w:rFonts w:ascii="Cambria" w:hAnsi="Cambria"/>
          <w:sz w:val="24"/>
          <w:szCs w:val="24"/>
        </w:rPr>
        <w:t>It is proposed that l</w:t>
      </w:r>
      <w:r>
        <w:rPr>
          <w:rFonts w:ascii="Cambria" w:hAnsi="Cambria"/>
          <w:sz w:val="24"/>
          <w:szCs w:val="24"/>
        </w:rPr>
        <w:t xml:space="preserve">isted companies should provide in its scheme documents the circumstances where Share Grants may have a shorter vesting period for Employee Participants. </w:t>
      </w:r>
    </w:p>
    <w:p w14:paraId="458C155B" w14:textId="77777777" w:rsidR="005F506E" w:rsidRDefault="002E4283" w:rsidP="00D54EB7">
      <w:pPr>
        <w:pStyle w:val="a6"/>
        <w:numPr>
          <w:ilvl w:val="0"/>
          <w:numId w:val="1"/>
        </w:numPr>
        <w:jc w:val="both"/>
        <w:rPr>
          <w:rFonts w:ascii="Cambria" w:hAnsi="Cambria"/>
          <w:b/>
          <w:sz w:val="24"/>
          <w:szCs w:val="24"/>
        </w:rPr>
      </w:pPr>
      <w:r w:rsidRPr="007036A0">
        <w:rPr>
          <w:rFonts w:ascii="Cambria" w:hAnsi="Cambria"/>
          <w:b/>
          <w:sz w:val="24"/>
          <w:szCs w:val="24"/>
        </w:rPr>
        <w:t xml:space="preserve">Share </w:t>
      </w:r>
      <w:r w:rsidR="00CD41C0">
        <w:rPr>
          <w:rFonts w:ascii="Cambria" w:hAnsi="Cambria"/>
          <w:b/>
          <w:sz w:val="24"/>
          <w:szCs w:val="24"/>
        </w:rPr>
        <w:t>S</w:t>
      </w:r>
      <w:r w:rsidR="007A64D5" w:rsidRPr="007036A0">
        <w:rPr>
          <w:rFonts w:ascii="Cambria" w:hAnsi="Cambria"/>
          <w:b/>
          <w:sz w:val="24"/>
          <w:szCs w:val="24"/>
        </w:rPr>
        <w:t xml:space="preserve">chemes </w:t>
      </w:r>
      <w:r w:rsidRPr="007036A0">
        <w:rPr>
          <w:rFonts w:ascii="Cambria" w:hAnsi="Cambria"/>
          <w:b/>
          <w:sz w:val="24"/>
          <w:szCs w:val="24"/>
        </w:rPr>
        <w:t xml:space="preserve">of </w:t>
      </w:r>
      <w:r w:rsidR="007A64D5">
        <w:rPr>
          <w:rFonts w:ascii="Cambria" w:hAnsi="Cambria"/>
          <w:b/>
          <w:sz w:val="24"/>
          <w:szCs w:val="24"/>
        </w:rPr>
        <w:t>s</w:t>
      </w:r>
      <w:r w:rsidRPr="007036A0">
        <w:rPr>
          <w:rFonts w:ascii="Cambria" w:hAnsi="Cambria"/>
          <w:b/>
          <w:sz w:val="24"/>
          <w:szCs w:val="24"/>
        </w:rPr>
        <w:t xml:space="preserve">ubsidiaries </w:t>
      </w:r>
    </w:p>
    <w:p w14:paraId="2A1C0E9D" w14:textId="77777777" w:rsidR="007A64D5" w:rsidRDefault="00620E84" w:rsidP="00115883">
      <w:pPr>
        <w:jc w:val="both"/>
        <w:rPr>
          <w:rFonts w:ascii="Cambria" w:hAnsi="Cambria"/>
          <w:sz w:val="24"/>
          <w:szCs w:val="24"/>
        </w:rPr>
      </w:pPr>
      <w:r>
        <w:rPr>
          <w:rFonts w:ascii="Cambria" w:hAnsi="Cambria"/>
          <w:sz w:val="24"/>
          <w:szCs w:val="24"/>
        </w:rPr>
        <w:t xml:space="preserve">Chapter 17 currently </w:t>
      </w:r>
      <w:r w:rsidR="004C35E4">
        <w:rPr>
          <w:rFonts w:ascii="Cambria" w:hAnsi="Cambria"/>
          <w:sz w:val="24"/>
          <w:szCs w:val="24"/>
        </w:rPr>
        <w:t xml:space="preserve">applies to subsidiary share option schemes “with appropriate modifications”. </w:t>
      </w:r>
      <w:r w:rsidR="00457C53">
        <w:rPr>
          <w:rFonts w:ascii="Cambria" w:hAnsi="Cambria"/>
          <w:sz w:val="24"/>
          <w:szCs w:val="24"/>
        </w:rPr>
        <w:t xml:space="preserve">It was proposed by the HKEx that </w:t>
      </w:r>
      <w:r w:rsidR="006C2244">
        <w:rPr>
          <w:rFonts w:ascii="Cambria" w:hAnsi="Cambria"/>
          <w:sz w:val="24"/>
          <w:szCs w:val="24"/>
        </w:rPr>
        <w:t>Chapter 17 also include shar</w:t>
      </w:r>
      <w:r w:rsidR="009A5A93">
        <w:rPr>
          <w:rFonts w:ascii="Cambria" w:hAnsi="Cambria"/>
          <w:sz w:val="24"/>
          <w:szCs w:val="24"/>
        </w:rPr>
        <w:t xml:space="preserve">e award schemes of subsidiaries, with exemptions provided for schemes of Insignificant Subsidiaries. </w:t>
      </w:r>
    </w:p>
    <w:p w14:paraId="11696C9D" w14:textId="77777777" w:rsidR="00EA60B6" w:rsidRDefault="00C97E1C" w:rsidP="00115883">
      <w:pPr>
        <w:jc w:val="both"/>
        <w:rPr>
          <w:rFonts w:ascii="Cambria" w:hAnsi="Cambria"/>
          <w:sz w:val="24"/>
          <w:szCs w:val="24"/>
        </w:rPr>
      </w:pPr>
      <w:r>
        <w:rPr>
          <w:rFonts w:ascii="Cambria" w:hAnsi="Cambria"/>
          <w:sz w:val="24"/>
          <w:szCs w:val="24"/>
        </w:rPr>
        <w:t>After reviewing the comments</w:t>
      </w:r>
      <w:r w:rsidR="007A64D5">
        <w:rPr>
          <w:rFonts w:ascii="Cambria" w:hAnsi="Cambria"/>
          <w:sz w:val="24"/>
          <w:szCs w:val="24"/>
        </w:rPr>
        <w:t xml:space="preserve"> from respondents (some of which pointed to operational issues </w:t>
      </w:r>
      <w:r w:rsidR="008F2847">
        <w:rPr>
          <w:rFonts w:ascii="Cambria" w:hAnsi="Cambria"/>
          <w:sz w:val="24"/>
          <w:szCs w:val="24"/>
        </w:rPr>
        <w:t>or considered the proposals unduly burdensome or impractical)</w:t>
      </w:r>
      <w:r>
        <w:rPr>
          <w:rFonts w:ascii="Cambria" w:hAnsi="Cambria"/>
          <w:sz w:val="24"/>
          <w:szCs w:val="24"/>
        </w:rPr>
        <w:t xml:space="preserve">, the HKEx decided to modify the proposal to </w:t>
      </w:r>
      <w:r w:rsidR="008F2847">
        <w:rPr>
          <w:rFonts w:ascii="Cambria" w:hAnsi="Cambria"/>
          <w:sz w:val="24"/>
          <w:szCs w:val="24"/>
        </w:rPr>
        <w:t xml:space="preserve">require the </w:t>
      </w:r>
      <w:r>
        <w:rPr>
          <w:rFonts w:ascii="Cambria" w:hAnsi="Cambria"/>
          <w:sz w:val="24"/>
          <w:szCs w:val="24"/>
        </w:rPr>
        <w:t>appl</w:t>
      </w:r>
      <w:r w:rsidR="008F2847">
        <w:rPr>
          <w:rFonts w:ascii="Cambria" w:hAnsi="Cambria"/>
          <w:sz w:val="24"/>
          <w:szCs w:val="24"/>
        </w:rPr>
        <w:t>ication of</w:t>
      </w:r>
      <w:r>
        <w:rPr>
          <w:rFonts w:ascii="Cambria" w:hAnsi="Cambria"/>
          <w:sz w:val="24"/>
          <w:szCs w:val="24"/>
        </w:rPr>
        <w:t xml:space="preserve"> Chapter 14 </w:t>
      </w:r>
      <w:r w:rsidR="008F2847">
        <w:rPr>
          <w:rFonts w:ascii="Cambria" w:hAnsi="Cambria"/>
          <w:sz w:val="24"/>
          <w:szCs w:val="24"/>
        </w:rPr>
        <w:t xml:space="preserve">requirements </w:t>
      </w:r>
      <w:r>
        <w:rPr>
          <w:rFonts w:ascii="Cambria" w:hAnsi="Cambria"/>
          <w:sz w:val="24"/>
          <w:szCs w:val="24"/>
        </w:rPr>
        <w:t xml:space="preserve">to address </w:t>
      </w:r>
      <w:r w:rsidR="008F2847">
        <w:rPr>
          <w:rFonts w:ascii="Cambria" w:hAnsi="Cambria"/>
          <w:sz w:val="24"/>
          <w:szCs w:val="24"/>
        </w:rPr>
        <w:t xml:space="preserve">potential </w:t>
      </w:r>
      <w:r>
        <w:rPr>
          <w:rFonts w:ascii="Cambria" w:hAnsi="Cambria"/>
          <w:sz w:val="24"/>
          <w:szCs w:val="24"/>
        </w:rPr>
        <w:t xml:space="preserve">dilution of subsidiary’s interest resulting from Share Grants under subsidiary </w:t>
      </w:r>
      <w:r w:rsidR="00CD41C0">
        <w:rPr>
          <w:rFonts w:ascii="Cambria" w:hAnsi="Cambria"/>
          <w:sz w:val="24"/>
          <w:szCs w:val="24"/>
        </w:rPr>
        <w:t>S</w:t>
      </w:r>
      <w:r>
        <w:rPr>
          <w:rFonts w:ascii="Cambria" w:hAnsi="Cambria"/>
          <w:sz w:val="24"/>
          <w:szCs w:val="24"/>
        </w:rPr>
        <w:t xml:space="preserve">hare </w:t>
      </w:r>
      <w:r w:rsidR="00CD41C0">
        <w:rPr>
          <w:rFonts w:ascii="Cambria" w:hAnsi="Cambria"/>
          <w:sz w:val="24"/>
          <w:szCs w:val="24"/>
        </w:rPr>
        <w:t xml:space="preserve">Schemes </w:t>
      </w:r>
      <w:r>
        <w:rPr>
          <w:rFonts w:ascii="Cambria" w:hAnsi="Cambria"/>
          <w:sz w:val="24"/>
          <w:szCs w:val="24"/>
        </w:rPr>
        <w:t xml:space="preserve">(and </w:t>
      </w:r>
      <w:r w:rsidR="008F2847">
        <w:rPr>
          <w:rFonts w:ascii="Cambria" w:hAnsi="Cambria"/>
          <w:sz w:val="24"/>
          <w:szCs w:val="24"/>
        </w:rPr>
        <w:t xml:space="preserve">apply </w:t>
      </w:r>
      <w:r>
        <w:rPr>
          <w:rFonts w:ascii="Cambria" w:hAnsi="Cambria"/>
          <w:sz w:val="24"/>
          <w:szCs w:val="24"/>
        </w:rPr>
        <w:t xml:space="preserve">Chapter 14A </w:t>
      </w:r>
      <w:r w:rsidR="008F2847">
        <w:rPr>
          <w:rFonts w:ascii="Cambria" w:hAnsi="Cambria"/>
          <w:sz w:val="24"/>
          <w:szCs w:val="24"/>
        </w:rPr>
        <w:t xml:space="preserve">requirements on </w:t>
      </w:r>
      <w:r>
        <w:rPr>
          <w:rFonts w:ascii="Cambria" w:hAnsi="Cambria"/>
          <w:sz w:val="24"/>
          <w:szCs w:val="24"/>
        </w:rPr>
        <w:t xml:space="preserve">Share Grants to </w:t>
      </w:r>
      <w:r w:rsidR="008F2847">
        <w:rPr>
          <w:rFonts w:ascii="Cambria" w:hAnsi="Cambria"/>
          <w:sz w:val="24"/>
          <w:szCs w:val="24"/>
        </w:rPr>
        <w:t>Connected Persons</w:t>
      </w:r>
      <w:r>
        <w:rPr>
          <w:rFonts w:ascii="Cambria" w:hAnsi="Cambria"/>
          <w:sz w:val="24"/>
          <w:szCs w:val="24"/>
        </w:rPr>
        <w:t>)</w:t>
      </w:r>
      <w:r w:rsidR="00115883">
        <w:rPr>
          <w:rFonts w:ascii="Cambria" w:hAnsi="Cambria"/>
          <w:sz w:val="24"/>
          <w:szCs w:val="24"/>
        </w:rPr>
        <w:t xml:space="preserve">. </w:t>
      </w:r>
      <w:r w:rsidR="008F2847">
        <w:rPr>
          <w:rFonts w:ascii="Cambria" w:hAnsi="Cambria"/>
          <w:sz w:val="24"/>
          <w:szCs w:val="24"/>
        </w:rPr>
        <w:t>Further, c</w:t>
      </w:r>
      <w:r w:rsidR="00115883">
        <w:rPr>
          <w:rFonts w:ascii="Cambria" w:hAnsi="Cambria"/>
          <w:sz w:val="24"/>
          <w:szCs w:val="24"/>
        </w:rPr>
        <w:t xml:space="preserve">hapter 14 will be amended to measure disposals (granting existing shares) or deemed disposals </w:t>
      </w:r>
      <w:r w:rsidR="00115883" w:rsidRPr="00115883">
        <w:rPr>
          <w:rFonts w:ascii="Cambria" w:hAnsi="Cambria"/>
          <w:sz w:val="24"/>
          <w:szCs w:val="24"/>
        </w:rPr>
        <w:t>(granting new shares or options over new shares) based on the size of the scheme mandate sought.</w:t>
      </w:r>
      <w:r w:rsidR="00115883">
        <w:rPr>
          <w:rFonts w:ascii="Cambria" w:hAnsi="Cambria"/>
          <w:sz w:val="24"/>
          <w:szCs w:val="24"/>
        </w:rPr>
        <w:t xml:space="preserve"> </w:t>
      </w:r>
      <w:r w:rsidR="008F2847">
        <w:rPr>
          <w:rFonts w:ascii="Cambria" w:hAnsi="Cambria"/>
          <w:sz w:val="24"/>
          <w:szCs w:val="24"/>
        </w:rPr>
        <w:t>C</w:t>
      </w:r>
      <w:r w:rsidR="00425B8C">
        <w:rPr>
          <w:rFonts w:ascii="Cambria" w:hAnsi="Cambria"/>
          <w:sz w:val="24"/>
          <w:szCs w:val="24"/>
        </w:rPr>
        <w:t xml:space="preserve">hapter 17 </w:t>
      </w:r>
      <w:r w:rsidR="008F2847">
        <w:rPr>
          <w:rFonts w:ascii="Cambria" w:hAnsi="Cambria"/>
          <w:sz w:val="24"/>
          <w:szCs w:val="24"/>
        </w:rPr>
        <w:t xml:space="preserve">requirements </w:t>
      </w:r>
      <w:r w:rsidR="00425B8C">
        <w:rPr>
          <w:rFonts w:ascii="Cambria" w:hAnsi="Cambria"/>
          <w:sz w:val="24"/>
          <w:szCs w:val="24"/>
        </w:rPr>
        <w:t xml:space="preserve">will only apply to </w:t>
      </w:r>
      <w:r w:rsidR="00CD41C0">
        <w:rPr>
          <w:rFonts w:ascii="Cambria" w:hAnsi="Cambria"/>
          <w:sz w:val="24"/>
          <w:szCs w:val="24"/>
        </w:rPr>
        <w:t>Share S</w:t>
      </w:r>
      <w:r w:rsidR="00425B8C">
        <w:rPr>
          <w:rFonts w:ascii="Cambria" w:hAnsi="Cambria"/>
          <w:sz w:val="24"/>
          <w:szCs w:val="24"/>
        </w:rPr>
        <w:t xml:space="preserve">chemes of a Principal Subsidiary. </w:t>
      </w:r>
    </w:p>
    <w:p w14:paraId="147872C4" w14:textId="77777777" w:rsidR="002632CC" w:rsidRDefault="00ED3798" w:rsidP="00EA60B6">
      <w:pPr>
        <w:jc w:val="both"/>
        <w:rPr>
          <w:rFonts w:ascii="Cambria" w:hAnsi="Cambria"/>
          <w:b/>
          <w:sz w:val="24"/>
          <w:szCs w:val="24"/>
        </w:rPr>
      </w:pPr>
      <w:r>
        <w:rPr>
          <w:rFonts w:ascii="Cambria" w:hAnsi="Cambria"/>
          <w:b/>
          <w:sz w:val="24"/>
          <w:szCs w:val="24"/>
        </w:rPr>
        <w:t>Summary of p</w:t>
      </w:r>
      <w:r w:rsidR="00C63A68" w:rsidRPr="00C63A68">
        <w:rPr>
          <w:rFonts w:ascii="Cambria" w:hAnsi="Cambria"/>
          <w:b/>
          <w:sz w:val="24"/>
          <w:szCs w:val="24"/>
        </w:rPr>
        <w:t xml:space="preserve">roposals to be </w:t>
      </w:r>
      <w:r>
        <w:rPr>
          <w:rFonts w:ascii="Cambria" w:hAnsi="Cambria"/>
          <w:b/>
          <w:sz w:val="24"/>
          <w:szCs w:val="24"/>
        </w:rPr>
        <w:t>a</w:t>
      </w:r>
      <w:r w:rsidR="00C63A68" w:rsidRPr="00C63A68">
        <w:rPr>
          <w:rFonts w:ascii="Cambria" w:hAnsi="Cambria"/>
          <w:b/>
          <w:sz w:val="24"/>
          <w:szCs w:val="24"/>
        </w:rPr>
        <w:t>dopted</w:t>
      </w:r>
    </w:p>
    <w:p w14:paraId="6BD797BA" w14:textId="48EC16F7" w:rsidR="00ED3798" w:rsidRDefault="00ED3798" w:rsidP="00EA60B6">
      <w:pPr>
        <w:jc w:val="both"/>
        <w:rPr>
          <w:rFonts w:ascii="Cambria" w:hAnsi="Cambria"/>
          <w:sz w:val="24"/>
          <w:szCs w:val="24"/>
        </w:rPr>
      </w:pPr>
      <w:r>
        <w:rPr>
          <w:rFonts w:ascii="Cambria" w:hAnsi="Cambria"/>
          <w:sz w:val="24"/>
          <w:szCs w:val="24"/>
        </w:rPr>
        <w:t>The following is a summary of proposals that will be adopted:</w:t>
      </w:r>
    </w:p>
    <w:p w14:paraId="2439EDEE" w14:textId="77777777" w:rsidR="00BD3FFE" w:rsidRPr="00F82D38" w:rsidRDefault="00BD3FFE" w:rsidP="00EA60B6">
      <w:pPr>
        <w:jc w:val="both"/>
        <w:rPr>
          <w:rFonts w:ascii="Cambria" w:hAnsi="Cambria"/>
          <w:sz w:val="24"/>
          <w:szCs w:val="24"/>
        </w:rPr>
      </w:pPr>
    </w:p>
    <w:p w14:paraId="48E4A232" w14:textId="77777777" w:rsidR="00FF3B3B" w:rsidRDefault="00AC43E1" w:rsidP="008103F7">
      <w:pPr>
        <w:pStyle w:val="a6"/>
        <w:numPr>
          <w:ilvl w:val="0"/>
          <w:numId w:val="2"/>
        </w:numPr>
        <w:contextualSpacing w:val="0"/>
        <w:jc w:val="both"/>
        <w:rPr>
          <w:rFonts w:ascii="Cambria" w:hAnsi="Cambria"/>
          <w:b/>
          <w:sz w:val="24"/>
          <w:szCs w:val="24"/>
        </w:rPr>
      </w:pPr>
      <w:r w:rsidRPr="00AC43E1">
        <w:rPr>
          <w:rFonts w:ascii="Cambria" w:hAnsi="Cambria"/>
          <w:b/>
          <w:sz w:val="24"/>
          <w:szCs w:val="24"/>
        </w:rPr>
        <w:lastRenderedPageBreak/>
        <w:t>Scope</w:t>
      </w:r>
    </w:p>
    <w:p w14:paraId="34B5E38B" w14:textId="57894A16" w:rsidR="004B06C5" w:rsidRPr="00BD3FFE" w:rsidRDefault="004B06C5" w:rsidP="00BD3FFE">
      <w:pPr>
        <w:pStyle w:val="a6"/>
        <w:contextualSpacing w:val="0"/>
        <w:jc w:val="both"/>
        <w:rPr>
          <w:rFonts w:ascii="Cambria" w:hAnsi="Cambria"/>
          <w:sz w:val="24"/>
          <w:szCs w:val="24"/>
        </w:rPr>
      </w:pPr>
      <w:r w:rsidRPr="004B06C5">
        <w:rPr>
          <w:rFonts w:ascii="Cambria" w:hAnsi="Cambria"/>
          <w:sz w:val="24"/>
          <w:szCs w:val="24"/>
        </w:rPr>
        <w:t>It was proposed that Chapter 17 be extended to govern all Share Schemes involving grants of share awards and grants of share options over new shares of the listed company, further to existing requirements.</w:t>
      </w:r>
    </w:p>
    <w:p w14:paraId="5CD49411" w14:textId="77777777" w:rsidR="00A93CE3" w:rsidRPr="00A93CE3" w:rsidRDefault="004B401D" w:rsidP="008103F7">
      <w:pPr>
        <w:pStyle w:val="a6"/>
        <w:contextualSpacing w:val="0"/>
        <w:jc w:val="both"/>
        <w:rPr>
          <w:rFonts w:ascii="Cambria" w:hAnsi="Cambria"/>
          <w:sz w:val="24"/>
          <w:szCs w:val="24"/>
        </w:rPr>
      </w:pPr>
      <w:r>
        <w:rPr>
          <w:rFonts w:ascii="Cambria" w:hAnsi="Cambria"/>
          <w:sz w:val="24"/>
          <w:szCs w:val="24"/>
        </w:rPr>
        <w:t xml:space="preserve">The </w:t>
      </w:r>
      <w:proofErr w:type="spellStart"/>
      <w:r>
        <w:rPr>
          <w:rFonts w:ascii="Cambria" w:hAnsi="Cambria"/>
          <w:sz w:val="24"/>
          <w:szCs w:val="24"/>
        </w:rPr>
        <w:t>HKEx</w:t>
      </w:r>
      <w:proofErr w:type="spellEnd"/>
      <w:r>
        <w:rPr>
          <w:rFonts w:ascii="Cambria" w:hAnsi="Cambria"/>
          <w:sz w:val="24"/>
          <w:szCs w:val="24"/>
        </w:rPr>
        <w:t xml:space="preserve"> decided to</w:t>
      </w:r>
      <w:r w:rsidR="001E6F27">
        <w:rPr>
          <w:rFonts w:ascii="Cambria" w:hAnsi="Cambria"/>
          <w:sz w:val="24"/>
          <w:szCs w:val="24"/>
        </w:rPr>
        <w:t xml:space="preserve"> adopt this proposal and</w:t>
      </w:r>
      <w:r>
        <w:rPr>
          <w:rFonts w:ascii="Cambria" w:hAnsi="Cambria"/>
          <w:sz w:val="24"/>
          <w:szCs w:val="24"/>
        </w:rPr>
        <w:t xml:space="preserve"> apply Chapter 17 to all Share Schemes </w:t>
      </w:r>
      <w:r w:rsidR="004F6211">
        <w:rPr>
          <w:rFonts w:ascii="Cambria" w:hAnsi="Cambria"/>
          <w:sz w:val="24"/>
          <w:szCs w:val="24"/>
        </w:rPr>
        <w:t>funded by an issue of new shares by listed companies.</w:t>
      </w:r>
      <w:r w:rsidR="009D5E95" w:rsidRPr="009D5E95">
        <w:rPr>
          <w:rFonts w:ascii="Cambria" w:hAnsi="Cambria"/>
          <w:sz w:val="24"/>
          <w:szCs w:val="24"/>
        </w:rPr>
        <w:t xml:space="preserve"> </w:t>
      </w:r>
      <w:r w:rsidR="00ED3798">
        <w:rPr>
          <w:rFonts w:ascii="Cambria" w:hAnsi="Cambria"/>
          <w:sz w:val="24"/>
          <w:szCs w:val="24"/>
        </w:rPr>
        <w:t>Listed c</w:t>
      </w:r>
      <w:r w:rsidR="009D5E95">
        <w:rPr>
          <w:rFonts w:ascii="Cambria" w:hAnsi="Cambria"/>
          <w:sz w:val="24"/>
          <w:szCs w:val="24"/>
        </w:rPr>
        <w:t>ompanies</w:t>
      </w:r>
      <w:r w:rsidR="009D5E95" w:rsidRPr="009D5E95">
        <w:rPr>
          <w:rFonts w:ascii="Cambria" w:hAnsi="Cambria"/>
          <w:sz w:val="24"/>
          <w:szCs w:val="24"/>
        </w:rPr>
        <w:t xml:space="preserve"> may award new shares utili</w:t>
      </w:r>
      <w:r w:rsidR="009D5E95">
        <w:rPr>
          <w:rFonts w:ascii="Cambria" w:hAnsi="Cambria"/>
          <w:sz w:val="24"/>
          <w:szCs w:val="24"/>
        </w:rPr>
        <w:t>s</w:t>
      </w:r>
      <w:r w:rsidR="009D5E95" w:rsidRPr="009D5E95">
        <w:rPr>
          <w:rFonts w:ascii="Cambria" w:hAnsi="Cambria"/>
          <w:sz w:val="24"/>
          <w:szCs w:val="24"/>
        </w:rPr>
        <w:t>ing a general or</w:t>
      </w:r>
      <w:r w:rsidR="009D5E95">
        <w:rPr>
          <w:rFonts w:ascii="Cambria" w:hAnsi="Cambria"/>
          <w:sz w:val="24"/>
          <w:szCs w:val="24"/>
        </w:rPr>
        <w:t xml:space="preserve"> </w:t>
      </w:r>
      <w:r w:rsidR="009D5E95" w:rsidRPr="009D5E95">
        <w:rPr>
          <w:rFonts w:ascii="Cambria" w:hAnsi="Cambria"/>
          <w:sz w:val="24"/>
          <w:szCs w:val="24"/>
        </w:rPr>
        <w:t>specific mandate under Rule 13.36 if the share grants fall outside the scope of</w:t>
      </w:r>
      <w:r w:rsidR="009D5E95">
        <w:rPr>
          <w:rFonts w:ascii="Cambria" w:hAnsi="Cambria"/>
          <w:sz w:val="24"/>
          <w:szCs w:val="24"/>
        </w:rPr>
        <w:t xml:space="preserve"> </w:t>
      </w:r>
      <w:r w:rsidR="009D5E95" w:rsidRPr="009D5E95">
        <w:rPr>
          <w:rFonts w:ascii="Cambria" w:hAnsi="Cambria"/>
          <w:sz w:val="24"/>
          <w:szCs w:val="24"/>
        </w:rPr>
        <w:t>Chapter 17 (e.g. the grantees do not fall within the definition of eligible</w:t>
      </w:r>
      <w:r w:rsidR="009D5E95">
        <w:rPr>
          <w:rFonts w:ascii="Cambria" w:hAnsi="Cambria"/>
          <w:sz w:val="24"/>
          <w:szCs w:val="24"/>
        </w:rPr>
        <w:t xml:space="preserve"> </w:t>
      </w:r>
      <w:r w:rsidR="009D5E95" w:rsidRPr="009D5E95">
        <w:rPr>
          <w:rFonts w:ascii="Cambria" w:hAnsi="Cambria"/>
          <w:sz w:val="24"/>
          <w:szCs w:val="24"/>
        </w:rPr>
        <w:t>participants under Chapter 17)</w:t>
      </w:r>
      <w:r w:rsidR="009D5E95">
        <w:rPr>
          <w:rFonts w:ascii="Cambria" w:hAnsi="Cambria"/>
          <w:sz w:val="24"/>
          <w:szCs w:val="24"/>
        </w:rPr>
        <w:t>.</w:t>
      </w:r>
      <w:r w:rsidR="009568AC">
        <w:rPr>
          <w:rFonts w:ascii="Cambria" w:hAnsi="Cambria"/>
          <w:sz w:val="24"/>
          <w:szCs w:val="24"/>
        </w:rPr>
        <w:t xml:space="preserve"> Rule 17.01 (GEM Rule 23.01) </w:t>
      </w:r>
      <w:r w:rsidR="002259D8">
        <w:rPr>
          <w:rFonts w:ascii="Cambria" w:hAnsi="Cambria"/>
          <w:sz w:val="24"/>
          <w:szCs w:val="24"/>
        </w:rPr>
        <w:t xml:space="preserve">will be </w:t>
      </w:r>
      <w:r w:rsidR="001C3577">
        <w:rPr>
          <w:rFonts w:ascii="Cambria" w:hAnsi="Cambria"/>
          <w:sz w:val="24"/>
          <w:szCs w:val="24"/>
        </w:rPr>
        <w:t xml:space="preserve">amended to reflect </w:t>
      </w:r>
      <w:r w:rsidR="00D638A0">
        <w:rPr>
          <w:rFonts w:ascii="Cambria" w:hAnsi="Cambria"/>
          <w:sz w:val="24"/>
          <w:szCs w:val="24"/>
        </w:rPr>
        <w:t>this change</w:t>
      </w:r>
      <w:r w:rsidR="001C3577">
        <w:rPr>
          <w:rFonts w:ascii="Cambria" w:hAnsi="Cambria"/>
          <w:sz w:val="24"/>
          <w:szCs w:val="24"/>
        </w:rPr>
        <w:t xml:space="preserve">. </w:t>
      </w:r>
    </w:p>
    <w:p w14:paraId="624138D9" w14:textId="77777777" w:rsidR="00AC43E1" w:rsidRDefault="00AC43E1"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Eligible </w:t>
      </w:r>
      <w:r w:rsidR="00ED3798">
        <w:rPr>
          <w:rFonts w:ascii="Cambria" w:hAnsi="Cambria"/>
          <w:b/>
          <w:sz w:val="24"/>
          <w:szCs w:val="24"/>
        </w:rPr>
        <w:t>p</w:t>
      </w:r>
      <w:r>
        <w:rPr>
          <w:rFonts w:ascii="Cambria" w:hAnsi="Cambria"/>
          <w:b/>
          <w:sz w:val="24"/>
          <w:szCs w:val="24"/>
        </w:rPr>
        <w:t>articipants</w:t>
      </w:r>
    </w:p>
    <w:p w14:paraId="7B2ED384" w14:textId="77777777" w:rsidR="00A173AF" w:rsidRDefault="00DD4F10" w:rsidP="00F82D38">
      <w:pPr>
        <w:pStyle w:val="a6"/>
        <w:contextualSpacing w:val="0"/>
        <w:jc w:val="both"/>
        <w:rPr>
          <w:rFonts w:ascii="Cambria" w:hAnsi="Cambria"/>
          <w:sz w:val="24"/>
          <w:szCs w:val="24"/>
        </w:rPr>
      </w:pPr>
      <w:r>
        <w:rPr>
          <w:rFonts w:ascii="Cambria" w:hAnsi="Cambria"/>
          <w:sz w:val="24"/>
          <w:szCs w:val="24"/>
        </w:rPr>
        <w:t>The HKEx proposed</w:t>
      </w:r>
      <w:r w:rsidR="00A173AF">
        <w:rPr>
          <w:rFonts w:ascii="Cambria" w:hAnsi="Cambria"/>
          <w:sz w:val="24"/>
          <w:szCs w:val="24"/>
        </w:rPr>
        <w:t xml:space="preserve"> that e</w:t>
      </w:r>
      <w:r w:rsidR="00B40EA1">
        <w:rPr>
          <w:rFonts w:ascii="Cambria" w:hAnsi="Cambria"/>
          <w:sz w:val="24"/>
          <w:szCs w:val="24"/>
        </w:rPr>
        <w:t xml:space="preserve">ligible </w:t>
      </w:r>
      <w:r w:rsidR="00A173AF">
        <w:rPr>
          <w:rFonts w:ascii="Cambria" w:hAnsi="Cambria"/>
          <w:sz w:val="24"/>
          <w:szCs w:val="24"/>
        </w:rPr>
        <w:t>p</w:t>
      </w:r>
      <w:r w:rsidR="00B40EA1">
        <w:rPr>
          <w:rFonts w:ascii="Cambria" w:hAnsi="Cambria"/>
          <w:sz w:val="24"/>
          <w:szCs w:val="24"/>
        </w:rPr>
        <w:t>articipants of Share Schemes</w:t>
      </w:r>
      <w:r w:rsidR="00A173AF">
        <w:rPr>
          <w:rFonts w:ascii="Cambria" w:hAnsi="Cambria"/>
          <w:sz w:val="24"/>
          <w:szCs w:val="24"/>
        </w:rPr>
        <w:t xml:space="preserve"> should </w:t>
      </w:r>
      <w:r w:rsidR="00B40EA1">
        <w:rPr>
          <w:rFonts w:ascii="Cambria" w:hAnsi="Cambria"/>
          <w:sz w:val="24"/>
          <w:szCs w:val="24"/>
        </w:rPr>
        <w:t>include Employee Participants, Related Entity Participants and Service Providers</w:t>
      </w:r>
      <w:r w:rsidR="00A173AF">
        <w:rPr>
          <w:rFonts w:ascii="Cambria" w:hAnsi="Cambria"/>
          <w:sz w:val="24"/>
          <w:szCs w:val="24"/>
        </w:rPr>
        <w:t xml:space="preserve"> (including independent contractors) and that Share Grants to</w:t>
      </w:r>
      <w:r w:rsidR="00A173AF" w:rsidRPr="00A173AF">
        <w:rPr>
          <w:rFonts w:ascii="Cambria" w:hAnsi="Cambria"/>
          <w:sz w:val="24"/>
          <w:szCs w:val="24"/>
        </w:rPr>
        <w:t xml:space="preserve"> </w:t>
      </w:r>
      <w:r w:rsidR="00A173AF">
        <w:rPr>
          <w:rFonts w:ascii="Cambria" w:hAnsi="Cambria"/>
          <w:sz w:val="24"/>
          <w:szCs w:val="24"/>
        </w:rPr>
        <w:t>Related Entity Participants and Service Providers should be subject to approval of the Remuneration Committee, with reasons for the grants clearly explained in gr</w:t>
      </w:r>
      <w:r w:rsidR="009838C3">
        <w:rPr>
          <w:rFonts w:ascii="Cambria" w:hAnsi="Cambria"/>
          <w:sz w:val="24"/>
          <w:szCs w:val="24"/>
        </w:rPr>
        <w:t>a</w:t>
      </w:r>
      <w:r w:rsidR="00A173AF">
        <w:rPr>
          <w:rFonts w:ascii="Cambria" w:hAnsi="Cambria"/>
          <w:sz w:val="24"/>
          <w:szCs w:val="24"/>
        </w:rPr>
        <w:t>nt announcements of the listed company</w:t>
      </w:r>
      <w:r w:rsidR="00B40EA1">
        <w:rPr>
          <w:rFonts w:ascii="Cambria" w:hAnsi="Cambria"/>
          <w:sz w:val="24"/>
          <w:szCs w:val="24"/>
        </w:rPr>
        <w:t xml:space="preserve">. </w:t>
      </w:r>
    </w:p>
    <w:p w14:paraId="4E75645D" w14:textId="3E166C4C" w:rsidR="009838C3" w:rsidRDefault="00B40EA1" w:rsidP="00F82D38">
      <w:pPr>
        <w:pStyle w:val="a6"/>
        <w:contextualSpacing w:val="0"/>
        <w:jc w:val="both"/>
        <w:rPr>
          <w:rFonts w:ascii="Cambria" w:hAnsi="Cambria"/>
          <w:sz w:val="24"/>
          <w:szCs w:val="24"/>
        </w:rPr>
      </w:pPr>
      <w:r>
        <w:rPr>
          <w:rFonts w:ascii="Cambria" w:hAnsi="Cambria"/>
          <w:sz w:val="24"/>
          <w:szCs w:val="24"/>
        </w:rPr>
        <w:t>This</w:t>
      </w:r>
      <w:r w:rsidR="00A173AF">
        <w:rPr>
          <w:rFonts w:ascii="Cambria" w:hAnsi="Cambria"/>
          <w:sz w:val="24"/>
          <w:szCs w:val="24"/>
        </w:rPr>
        <w:t xml:space="preserve"> proposal</w:t>
      </w:r>
      <w:r>
        <w:rPr>
          <w:rFonts w:ascii="Cambria" w:hAnsi="Cambria"/>
          <w:sz w:val="24"/>
          <w:szCs w:val="24"/>
        </w:rPr>
        <w:t xml:space="preserve"> w</w:t>
      </w:r>
      <w:r w:rsidR="00DD2A88">
        <w:rPr>
          <w:rFonts w:ascii="Cambria" w:hAnsi="Cambria"/>
          <w:sz w:val="24"/>
          <w:szCs w:val="24"/>
        </w:rPr>
        <w:t>ill be</w:t>
      </w:r>
      <w:r>
        <w:rPr>
          <w:rFonts w:ascii="Cambria" w:hAnsi="Cambria"/>
          <w:sz w:val="24"/>
          <w:szCs w:val="24"/>
        </w:rPr>
        <w:t xml:space="preserve"> </w:t>
      </w:r>
      <w:r w:rsidR="00C84BE8">
        <w:rPr>
          <w:rFonts w:ascii="Cambria" w:hAnsi="Cambria"/>
          <w:sz w:val="24"/>
          <w:szCs w:val="24"/>
        </w:rPr>
        <w:t>adopted</w:t>
      </w:r>
      <w:r w:rsidR="009838C3">
        <w:rPr>
          <w:rFonts w:ascii="Cambria" w:hAnsi="Cambria"/>
          <w:sz w:val="24"/>
          <w:szCs w:val="24"/>
        </w:rPr>
        <w:t xml:space="preserve">, </w:t>
      </w:r>
      <w:r w:rsidR="00BD3FFE" w:rsidRPr="00BD3FFE">
        <w:rPr>
          <w:rFonts w:ascii="Cambria" w:hAnsi="Cambria"/>
          <w:sz w:val="24"/>
          <w:szCs w:val="24"/>
        </w:rPr>
        <w:t>with a small modification where the grant</w:t>
      </w:r>
      <w:r w:rsidR="009838C3">
        <w:rPr>
          <w:rFonts w:ascii="Cambria" w:hAnsi="Cambria"/>
          <w:sz w:val="24"/>
          <w:szCs w:val="24"/>
        </w:rPr>
        <w:t xml:space="preserve"> of Share Grants to Related Entity Participants and Service Providers would not be the responsibility of the Remuneration Committee but that of the Board (given that the Remuneration Committee is not involved in day to day operations of the listed company and may not have full grasp as to contribution of these non-employee participants to long term growth of the listed company). </w:t>
      </w:r>
    </w:p>
    <w:p w14:paraId="089835E8" w14:textId="77777777" w:rsidR="00DD4F10" w:rsidRDefault="009838C3" w:rsidP="00F82D38">
      <w:pPr>
        <w:pStyle w:val="a6"/>
        <w:contextualSpacing w:val="0"/>
        <w:jc w:val="both"/>
        <w:rPr>
          <w:rFonts w:ascii="Cambria" w:hAnsi="Cambria"/>
          <w:sz w:val="24"/>
          <w:szCs w:val="24"/>
        </w:rPr>
      </w:pPr>
      <w:r>
        <w:rPr>
          <w:rFonts w:ascii="Cambria" w:hAnsi="Cambria"/>
          <w:sz w:val="24"/>
          <w:szCs w:val="24"/>
        </w:rPr>
        <w:t>It should be noted that the definition of Service Providers expressly excludes auditors or valuers who provide assurance or who are required to perform services wit</w:t>
      </w:r>
      <w:r w:rsidR="00DD4F10">
        <w:rPr>
          <w:rFonts w:ascii="Cambria" w:hAnsi="Cambria"/>
          <w:sz w:val="24"/>
          <w:szCs w:val="24"/>
        </w:rPr>
        <w:t xml:space="preserve">h impartiality and objectivity (i.e. they may not be an eligible participant of Share Schemes). </w:t>
      </w:r>
    </w:p>
    <w:p w14:paraId="5258AAE5" w14:textId="77777777" w:rsidR="00950040" w:rsidRDefault="00DD4F10" w:rsidP="00F82D38">
      <w:pPr>
        <w:pStyle w:val="a6"/>
        <w:contextualSpacing w:val="0"/>
        <w:jc w:val="both"/>
        <w:rPr>
          <w:rFonts w:ascii="Cambria" w:hAnsi="Cambria"/>
          <w:sz w:val="24"/>
          <w:szCs w:val="24"/>
        </w:rPr>
      </w:pPr>
      <w:r>
        <w:rPr>
          <w:rFonts w:ascii="Cambria" w:hAnsi="Cambria"/>
          <w:sz w:val="24"/>
          <w:szCs w:val="24"/>
        </w:rPr>
        <w:t xml:space="preserve">Further, the HKEx may, upon establishment of a Share Scheme, require the INEDs to provide their views in the circular on whether the inclusion of non-employee participants to be in the long term interests of the listed company and its shareholders (i.e. in line with business needs or the industry norm etc.). </w:t>
      </w:r>
    </w:p>
    <w:p w14:paraId="2EA0F413" w14:textId="77777777" w:rsidR="00AC43E1" w:rsidRDefault="00AC43E1"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Scheme </w:t>
      </w:r>
      <w:r w:rsidR="00DD4F10">
        <w:rPr>
          <w:rFonts w:ascii="Cambria" w:hAnsi="Cambria"/>
          <w:b/>
          <w:sz w:val="24"/>
          <w:szCs w:val="24"/>
        </w:rPr>
        <w:t>m</w:t>
      </w:r>
      <w:r>
        <w:rPr>
          <w:rFonts w:ascii="Cambria" w:hAnsi="Cambria"/>
          <w:b/>
          <w:sz w:val="24"/>
          <w:szCs w:val="24"/>
        </w:rPr>
        <w:t>andate</w:t>
      </w:r>
    </w:p>
    <w:p w14:paraId="6FC0516B" w14:textId="06B8A519" w:rsidR="00F55292" w:rsidRDefault="00DD4F10" w:rsidP="00A47B51">
      <w:pPr>
        <w:pStyle w:val="a6"/>
        <w:contextualSpacing w:val="0"/>
        <w:jc w:val="both"/>
        <w:rPr>
          <w:rFonts w:ascii="Cambria" w:hAnsi="Cambria"/>
          <w:sz w:val="24"/>
          <w:szCs w:val="24"/>
        </w:rPr>
      </w:pPr>
      <w:r>
        <w:rPr>
          <w:rFonts w:ascii="Cambria" w:hAnsi="Cambria"/>
          <w:sz w:val="24"/>
          <w:szCs w:val="24"/>
        </w:rPr>
        <w:t>The HKEx proposed t</w:t>
      </w:r>
      <w:r w:rsidR="0072595B">
        <w:rPr>
          <w:rFonts w:ascii="Cambria" w:hAnsi="Cambria"/>
          <w:sz w:val="24"/>
          <w:szCs w:val="24"/>
        </w:rPr>
        <w:t xml:space="preserve">o </w:t>
      </w:r>
      <w:r w:rsidR="00F621AF">
        <w:rPr>
          <w:rFonts w:ascii="Cambria" w:hAnsi="Cambria"/>
          <w:sz w:val="24"/>
          <w:szCs w:val="24"/>
        </w:rPr>
        <w:t xml:space="preserve">apply a Scheme Mandate Limit </w:t>
      </w:r>
      <w:r w:rsidR="002D22C3">
        <w:rPr>
          <w:rFonts w:ascii="Cambria" w:hAnsi="Cambria"/>
          <w:sz w:val="24"/>
          <w:szCs w:val="24"/>
        </w:rPr>
        <w:t xml:space="preserve">not exceeding 10% of a listed company’s issued shares to all Share Schemes of the company. </w:t>
      </w:r>
      <w:r w:rsidR="00570658">
        <w:rPr>
          <w:rFonts w:ascii="Cambria" w:hAnsi="Cambria"/>
          <w:sz w:val="24"/>
          <w:szCs w:val="24"/>
        </w:rPr>
        <w:t>Th</w:t>
      </w:r>
      <w:r w:rsidR="00F621AF">
        <w:rPr>
          <w:rFonts w:ascii="Cambria" w:hAnsi="Cambria"/>
          <w:sz w:val="24"/>
          <w:szCs w:val="24"/>
        </w:rPr>
        <w:t>e</w:t>
      </w:r>
      <w:r w:rsidR="00570658">
        <w:rPr>
          <w:rFonts w:ascii="Cambria" w:hAnsi="Cambria"/>
          <w:sz w:val="24"/>
          <w:szCs w:val="24"/>
        </w:rPr>
        <w:t xml:space="preserve"> mandate may </w:t>
      </w:r>
      <w:r w:rsidR="00F621AF">
        <w:rPr>
          <w:rFonts w:ascii="Cambria" w:hAnsi="Cambria"/>
          <w:sz w:val="24"/>
          <w:szCs w:val="24"/>
        </w:rPr>
        <w:t xml:space="preserve">then </w:t>
      </w:r>
      <w:r w:rsidR="00570658">
        <w:rPr>
          <w:rFonts w:ascii="Cambria" w:hAnsi="Cambria"/>
          <w:sz w:val="24"/>
          <w:szCs w:val="24"/>
        </w:rPr>
        <w:t xml:space="preserve">be refreshed by shareholders once every three years. </w:t>
      </w:r>
      <w:r w:rsidR="00672972" w:rsidRPr="00672972">
        <w:rPr>
          <w:rFonts w:ascii="Cambria" w:hAnsi="Cambria"/>
          <w:sz w:val="24"/>
          <w:szCs w:val="24"/>
        </w:rPr>
        <w:t>Additional</w:t>
      </w:r>
      <w:r w:rsidR="00553F9F">
        <w:rPr>
          <w:rFonts w:ascii="Cambria" w:hAnsi="Cambria"/>
          <w:sz w:val="24"/>
          <w:szCs w:val="24"/>
        </w:rPr>
        <w:t xml:space="preserve"> refreshmen</w:t>
      </w:r>
      <w:r w:rsidR="00154C26">
        <w:rPr>
          <w:rFonts w:ascii="Cambria" w:hAnsi="Cambria"/>
          <w:sz w:val="24"/>
          <w:szCs w:val="24"/>
        </w:rPr>
        <w:t>ts within a three year period w</w:t>
      </w:r>
      <w:r w:rsidR="00553F9F">
        <w:rPr>
          <w:rFonts w:ascii="Cambria" w:hAnsi="Cambria"/>
          <w:sz w:val="24"/>
          <w:szCs w:val="24"/>
        </w:rPr>
        <w:t xml:space="preserve">ould also be allowed, subject to </w:t>
      </w:r>
      <w:r>
        <w:rPr>
          <w:rFonts w:ascii="Cambria" w:hAnsi="Cambria"/>
          <w:sz w:val="24"/>
          <w:szCs w:val="24"/>
        </w:rPr>
        <w:t xml:space="preserve">the obtaining of </w:t>
      </w:r>
      <w:r w:rsidR="00553F9F">
        <w:rPr>
          <w:rFonts w:ascii="Cambria" w:hAnsi="Cambria"/>
          <w:sz w:val="24"/>
          <w:szCs w:val="24"/>
        </w:rPr>
        <w:t>independent shareholders’ approval</w:t>
      </w:r>
      <w:r w:rsidR="00F55292">
        <w:rPr>
          <w:rFonts w:ascii="Cambria" w:hAnsi="Cambria"/>
          <w:sz w:val="24"/>
          <w:szCs w:val="24"/>
        </w:rPr>
        <w:t xml:space="preserve"> (where t</w:t>
      </w:r>
      <w:r w:rsidR="00030763">
        <w:rPr>
          <w:rFonts w:ascii="Cambria" w:hAnsi="Cambria"/>
          <w:sz w:val="24"/>
          <w:szCs w:val="24"/>
        </w:rPr>
        <w:t>he controller shareholder</w:t>
      </w:r>
      <w:r w:rsidR="00F55292">
        <w:rPr>
          <w:rStyle w:val="a5"/>
          <w:rFonts w:ascii="Cambria" w:hAnsi="Cambria"/>
          <w:sz w:val="24"/>
          <w:szCs w:val="24"/>
        </w:rPr>
        <w:footnoteReference w:id="3"/>
      </w:r>
      <w:r w:rsidR="00F55292">
        <w:rPr>
          <w:rFonts w:ascii="Cambria" w:hAnsi="Cambria"/>
          <w:sz w:val="24"/>
          <w:szCs w:val="24"/>
        </w:rPr>
        <w:t>)</w:t>
      </w:r>
      <w:r w:rsidR="00F55292" w:rsidRPr="00F55292">
        <w:rPr>
          <w:rStyle w:val="a5"/>
          <w:rFonts w:ascii="Cambria" w:hAnsi="Cambria"/>
          <w:sz w:val="24"/>
          <w:szCs w:val="24"/>
        </w:rPr>
        <w:t xml:space="preserve"> </w:t>
      </w:r>
      <w:r w:rsidR="00030763">
        <w:rPr>
          <w:rFonts w:ascii="Cambria" w:hAnsi="Cambria"/>
          <w:sz w:val="24"/>
          <w:szCs w:val="24"/>
        </w:rPr>
        <w:t xml:space="preserve">should abstain from voting on the relevant resolution. </w:t>
      </w:r>
    </w:p>
    <w:p w14:paraId="400071E1" w14:textId="77777777" w:rsidR="001519F5" w:rsidRDefault="006B7C5E" w:rsidP="00A47B51">
      <w:pPr>
        <w:pStyle w:val="a6"/>
        <w:contextualSpacing w:val="0"/>
        <w:jc w:val="both"/>
        <w:rPr>
          <w:rFonts w:ascii="Cambria" w:hAnsi="Cambria"/>
          <w:sz w:val="24"/>
          <w:szCs w:val="24"/>
        </w:rPr>
      </w:pPr>
      <w:r>
        <w:rPr>
          <w:rFonts w:ascii="Cambria" w:hAnsi="Cambria"/>
          <w:sz w:val="24"/>
          <w:szCs w:val="24"/>
        </w:rPr>
        <w:lastRenderedPageBreak/>
        <w:t>The HKEx will adopt th</w:t>
      </w:r>
      <w:r w:rsidR="00F55292">
        <w:rPr>
          <w:rFonts w:ascii="Cambria" w:hAnsi="Cambria"/>
          <w:sz w:val="24"/>
          <w:szCs w:val="24"/>
        </w:rPr>
        <w:t>ese</w:t>
      </w:r>
      <w:r>
        <w:rPr>
          <w:rFonts w:ascii="Cambria" w:hAnsi="Cambria"/>
          <w:sz w:val="24"/>
          <w:szCs w:val="24"/>
        </w:rPr>
        <w:t xml:space="preserve"> proposal </w:t>
      </w:r>
      <w:r w:rsidR="004B75A9">
        <w:rPr>
          <w:rFonts w:ascii="Cambria" w:hAnsi="Cambria"/>
          <w:sz w:val="24"/>
          <w:szCs w:val="24"/>
        </w:rPr>
        <w:t xml:space="preserve">in order to </w:t>
      </w:r>
      <w:r w:rsidR="004B75A9" w:rsidRPr="004B75A9">
        <w:rPr>
          <w:rFonts w:ascii="Cambria" w:hAnsi="Cambria"/>
          <w:sz w:val="24"/>
          <w:szCs w:val="24"/>
        </w:rPr>
        <w:t>protect minority shareholders by giving them the right to veto repeated refreshments of scheme mandate</w:t>
      </w:r>
      <w:r w:rsidR="00F55292">
        <w:rPr>
          <w:rFonts w:ascii="Cambria" w:hAnsi="Cambria"/>
          <w:sz w:val="24"/>
          <w:szCs w:val="24"/>
        </w:rPr>
        <w:t xml:space="preserve"> (especially considering that the fact that most Share Grants are made at nil consideration)</w:t>
      </w:r>
      <w:r w:rsidR="004B75A9" w:rsidRPr="004B75A9">
        <w:rPr>
          <w:rFonts w:ascii="Cambria" w:hAnsi="Cambria"/>
          <w:sz w:val="24"/>
          <w:szCs w:val="24"/>
        </w:rPr>
        <w:t xml:space="preserve">. </w:t>
      </w:r>
      <w:r w:rsidR="00F55292">
        <w:rPr>
          <w:rFonts w:ascii="Cambria" w:hAnsi="Cambria"/>
          <w:sz w:val="24"/>
          <w:szCs w:val="24"/>
        </w:rPr>
        <w:t>However</w:t>
      </w:r>
      <w:r w:rsidR="00886879">
        <w:rPr>
          <w:rFonts w:ascii="Cambria" w:hAnsi="Cambria"/>
          <w:sz w:val="24"/>
          <w:szCs w:val="24"/>
        </w:rPr>
        <w:t xml:space="preserve">, </w:t>
      </w:r>
      <w:r w:rsidR="00886879" w:rsidRPr="00886879">
        <w:rPr>
          <w:rFonts w:ascii="Cambria" w:hAnsi="Cambria"/>
          <w:sz w:val="24"/>
          <w:szCs w:val="24"/>
        </w:rPr>
        <w:t>independent</w:t>
      </w:r>
      <w:r w:rsidR="00886879">
        <w:rPr>
          <w:rFonts w:ascii="Cambria" w:hAnsi="Cambria"/>
          <w:sz w:val="24"/>
          <w:szCs w:val="24"/>
        </w:rPr>
        <w:t xml:space="preserve"> </w:t>
      </w:r>
      <w:r w:rsidR="00886879" w:rsidRPr="00886879">
        <w:rPr>
          <w:rFonts w:ascii="Cambria" w:hAnsi="Cambria"/>
          <w:sz w:val="24"/>
          <w:szCs w:val="24"/>
        </w:rPr>
        <w:t>shareholders’ approval is not required for a proportionate increase of the</w:t>
      </w:r>
      <w:r w:rsidR="00886879">
        <w:rPr>
          <w:rFonts w:ascii="Cambria" w:hAnsi="Cambria"/>
          <w:sz w:val="24"/>
          <w:szCs w:val="24"/>
        </w:rPr>
        <w:t xml:space="preserve"> </w:t>
      </w:r>
      <w:r w:rsidR="00886879" w:rsidRPr="00886879">
        <w:rPr>
          <w:rFonts w:ascii="Cambria" w:hAnsi="Cambria"/>
          <w:sz w:val="24"/>
          <w:szCs w:val="24"/>
        </w:rPr>
        <w:t>Scheme Mandate Limit following a pre-emptive issue, provided that the unused</w:t>
      </w:r>
      <w:r w:rsidR="00886879">
        <w:rPr>
          <w:rFonts w:ascii="Cambria" w:hAnsi="Cambria"/>
          <w:sz w:val="24"/>
          <w:szCs w:val="24"/>
        </w:rPr>
        <w:t xml:space="preserve"> </w:t>
      </w:r>
      <w:r w:rsidR="00886879" w:rsidRPr="00886879">
        <w:rPr>
          <w:rFonts w:ascii="Cambria" w:hAnsi="Cambria"/>
          <w:sz w:val="24"/>
          <w:szCs w:val="24"/>
        </w:rPr>
        <w:t>part of the scheme mandate (as a percentage to the relevant class of shares in</w:t>
      </w:r>
      <w:r w:rsidR="00886879">
        <w:rPr>
          <w:rFonts w:ascii="Cambria" w:hAnsi="Cambria"/>
          <w:sz w:val="24"/>
          <w:szCs w:val="24"/>
        </w:rPr>
        <w:t xml:space="preserve"> </w:t>
      </w:r>
      <w:r w:rsidR="00886879" w:rsidRPr="00886879">
        <w:rPr>
          <w:rFonts w:ascii="Cambria" w:hAnsi="Cambria"/>
          <w:sz w:val="24"/>
          <w:szCs w:val="24"/>
        </w:rPr>
        <w:t xml:space="preserve">issue) upon refreshment is the same as that immediately before the </w:t>
      </w:r>
      <w:r w:rsidR="008E24D4" w:rsidRPr="00886879">
        <w:rPr>
          <w:rFonts w:ascii="Cambria" w:hAnsi="Cambria"/>
          <w:sz w:val="24"/>
          <w:szCs w:val="24"/>
        </w:rPr>
        <w:t>pre-emptive</w:t>
      </w:r>
      <w:r w:rsidR="00886879" w:rsidRPr="00886879">
        <w:rPr>
          <w:rFonts w:ascii="Cambria" w:hAnsi="Cambria"/>
          <w:sz w:val="24"/>
          <w:szCs w:val="24"/>
        </w:rPr>
        <w:t xml:space="preserve"> issue</w:t>
      </w:r>
      <w:r w:rsidR="00976BF4">
        <w:rPr>
          <w:rFonts w:ascii="Cambria" w:hAnsi="Cambria"/>
          <w:sz w:val="24"/>
          <w:szCs w:val="24"/>
        </w:rPr>
        <w:t>.</w:t>
      </w:r>
      <w:r w:rsidR="00F55292">
        <w:rPr>
          <w:rFonts w:ascii="Cambria" w:hAnsi="Cambria"/>
          <w:sz w:val="24"/>
          <w:szCs w:val="24"/>
        </w:rPr>
        <w:t xml:space="preserve"> Waivers from the Scheme Mandate Limit may be granted by the </w:t>
      </w:r>
      <w:r w:rsidR="00423423">
        <w:rPr>
          <w:rFonts w:ascii="Cambria" w:hAnsi="Cambria"/>
          <w:sz w:val="24"/>
          <w:szCs w:val="24"/>
        </w:rPr>
        <w:t xml:space="preserve">HKEx, taking into account factors such as </w:t>
      </w:r>
      <w:r w:rsidR="00F55292">
        <w:rPr>
          <w:rFonts w:ascii="Cambria" w:hAnsi="Cambria"/>
          <w:sz w:val="24"/>
          <w:szCs w:val="24"/>
        </w:rPr>
        <w:t xml:space="preserve">specific circumstances of the listed company </w:t>
      </w:r>
      <w:r w:rsidR="00423423">
        <w:rPr>
          <w:rFonts w:ascii="Cambria" w:hAnsi="Cambria"/>
          <w:sz w:val="24"/>
          <w:szCs w:val="24"/>
        </w:rPr>
        <w:t xml:space="preserve">and the industry norm. </w:t>
      </w:r>
    </w:p>
    <w:p w14:paraId="6C1D8FE4" w14:textId="5B8550AE" w:rsidR="00137D1F" w:rsidRDefault="00423423" w:rsidP="008103F7">
      <w:pPr>
        <w:pStyle w:val="a6"/>
        <w:contextualSpacing w:val="0"/>
        <w:jc w:val="both"/>
        <w:rPr>
          <w:rFonts w:ascii="Cambria" w:hAnsi="Cambria"/>
          <w:sz w:val="24"/>
          <w:szCs w:val="24"/>
        </w:rPr>
      </w:pPr>
      <w:r>
        <w:rPr>
          <w:rFonts w:ascii="Cambria" w:hAnsi="Cambria"/>
          <w:sz w:val="24"/>
          <w:szCs w:val="24"/>
        </w:rPr>
        <w:t>Further, the HKEx p</w:t>
      </w:r>
      <w:r w:rsidR="006F500F" w:rsidRPr="006F500F">
        <w:rPr>
          <w:rFonts w:ascii="Cambria" w:hAnsi="Cambria"/>
          <w:sz w:val="24"/>
          <w:szCs w:val="24"/>
        </w:rPr>
        <w:t>ropos</w:t>
      </w:r>
      <w:r>
        <w:rPr>
          <w:rFonts w:ascii="Cambria" w:hAnsi="Cambria"/>
          <w:sz w:val="24"/>
          <w:szCs w:val="24"/>
        </w:rPr>
        <w:t>ed</w:t>
      </w:r>
      <w:r w:rsidR="00137D1F">
        <w:rPr>
          <w:rFonts w:ascii="Cambria" w:hAnsi="Cambria"/>
          <w:sz w:val="24"/>
          <w:szCs w:val="24"/>
        </w:rPr>
        <w:t xml:space="preserve"> to remove the current </w:t>
      </w:r>
      <w:r>
        <w:rPr>
          <w:rFonts w:ascii="Cambria" w:hAnsi="Cambria"/>
          <w:sz w:val="24"/>
          <w:szCs w:val="24"/>
        </w:rPr>
        <w:t xml:space="preserve">requirements </w:t>
      </w:r>
      <w:r w:rsidR="00137D1F">
        <w:rPr>
          <w:rFonts w:ascii="Cambria" w:hAnsi="Cambria"/>
          <w:sz w:val="24"/>
          <w:szCs w:val="24"/>
        </w:rPr>
        <w:t xml:space="preserve">that the number of outstanding options should not exceed 30% of the issued shares from time to time. </w:t>
      </w:r>
      <w:r w:rsidR="007452B4">
        <w:rPr>
          <w:rFonts w:ascii="Cambria" w:hAnsi="Cambria"/>
          <w:sz w:val="24"/>
          <w:szCs w:val="24"/>
        </w:rPr>
        <w:t xml:space="preserve">The HKEx adopted this proposal </w:t>
      </w:r>
      <w:r>
        <w:rPr>
          <w:rFonts w:ascii="Cambria" w:hAnsi="Cambria"/>
          <w:sz w:val="24"/>
          <w:szCs w:val="24"/>
        </w:rPr>
        <w:t xml:space="preserve">in light of the adoption of the </w:t>
      </w:r>
      <w:r w:rsidR="008A5A2D" w:rsidRPr="008A5A2D">
        <w:rPr>
          <w:rFonts w:ascii="Cambria" w:hAnsi="Cambria"/>
          <w:sz w:val="24"/>
          <w:szCs w:val="24"/>
        </w:rPr>
        <w:t>Scheme Mandate Limit as the current 30%</w:t>
      </w:r>
      <w:r w:rsidR="007452B4">
        <w:rPr>
          <w:rFonts w:ascii="Cambria" w:hAnsi="Cambria"/>
          <w:sz w:val="24"/>
          <w:szCs w:val="24"/>
        </w:rPr>
        <w:t xml:space="preserve"> limit on outstanding options does not serve to</w:t>
      </w:r>
      <w:r>
        <w:rPr>
          <w:rFonts w:ascii="Cambria" w:hAnsi="Cambria"/>
          <w:sz w:val="24"/>
          <w:szCs w:val="24"/>
        </w:rPr>
        <w:t xml:space="preserve"> effectively</w:t>
      </w:r>
      <w:r w:rsidR="007452B4">
        <w:rPr>
          <w:rFonts w:ascii="Cambria" w:hAnsi="Cambria"/>
          <w:sz w:val="24"/>
          <w:szCs w:val="24"/>
        </w:rPr>
        <w:t xml:space="preserve"> limit shareholding dilution resulting from Share Grants. </w:t>
      </w:r>
    </w:p>
    <w:p w14:paraId="4525FEC9" w14:textId="77777777" w:rsidR="005724C3" w:rsidRDefault="00423423" w:rsidP="008103F7">
      <w:pPr>
        <w:pStyle w:val="a6"/>
        <w:contextualSpacing w:val="0"/>
        <w:jc w:val="both"/>
        <w:rPr>
          <w:rFonts w:ascii="Cambria" w:hAnsi="Cambria"/>
          <w:sz w:val="24"/>
          <w:szCs w:val="24"/>
        </w:rPr>
      </w:pPr>
      <w:r>
        <w:rPr>
          <w:rFonts w:ascii="Cambria" w:hAnsi="Cambria"/>
          <w:sz w:val="24"/>
          <w:szCs w:val="24"/>
        </w:rPr>
        <w:t xml:space="preserve">The HKEx also proposed, as safeguard against excessive dilution arising from Share Grants to Service Providers, </w:t>
      </w:r>
      <w:r w:rsidR="004D4E27" w:rsidRPr="00137D1F">
        <w:rPr>
          <w:rFonts w:ascii="Cambria" w:hAnsi="Cambria"/>
          <w:sz w:val="24"/>
          <w:szCs w:val="24"/>
        </w:rPr>
        <w:t xml:space="preserve">to require </w:t>
      </w:r>
      <w:r>
        <w:rPr>
          <w:rFonts w:ascii="Cambria" w:hAnsi="Cambria"/>
          <w:sz w:val="24"/>
          <w:szCs w:val="24"/>
        </w:rPr>
        <w:t>a</w:t>
      </w:r>
      <w:r w:rsidRPr="00137D1F">
        <w:rPr>
          <w:rFonts w:ascii="Cambria" w:hAnsi="Cambria"/>
          <w:sz w:val="24"/>
          <w:szCs w:val="24"/>
        </w:rPr>
        <w:t xml:space="preserve"> </w:t>
      </w:r>
      <w:r w:rsidR="004D4E27" w:rsidRPr="00137D1F">
        <w:rPr>
          <w:rFonts w:ascii="Cambria" w:hAnsi="Cambria"/>
          <w:sz w:val="24"/>
          <w:szCs w:val="24"/>
        </w:rPr>
        <w:t xml:space="preserve">listed company to set a Service Provider Sublimit within the Scheme Mandate Limit and disclose the basis for determining </w:t>
      </w:r>
      <w:r>
        <w:rPr>
          <w:rFonts w:ascii="Cambria" w:hAnsi="Cambria"/>
          <w:sz w:val="24"/>
          <w:szCs w:val="24"/>
        </w:rPr>
        <w:t>such</w:t>
      </w:r>
      <w:r w:rsidRPr="00137D1F">
        <w:rPr>
          <w:rFonts w:ascii="Cambria" w:hAnsi="Cambria"/>
          <w:sz w:val="24"/>
          <w:szCs w:val="24"/>
        </w:rPr>
        <w:t xml:space="preserve"> </w:t>
      </w:r>
      <w:r w:rsidR="004D4E27" w:rsidRPr="00137D1F">
        <w:rPr>
          <w:rFonts w:ascii="Cambria" w:hAnsi="Cambria"/>
          <w:sz w:val="24"/>
          <w:szCs w:val="24"/>
        </w:rPr>
        <w:t xml:space="preserve">sublimit in its circular to shareholders. </w:t>
      </w:r>
      <w:r w:rsidR="00582D07">
        <w:rPr>
          <w:rFonts w:ascii="Cambria" w:hAnsi="Cambria"/>
          <w:sz w:val="24"/>
          <w:szCs w:val="24"/>
        </w:rPr>
        <w:t>The HKEx will adopt this proposal</w:t>
      </w:r>
      <w:r w:rsidR="000B67A0">
        <w:rPr>
          <w:rFonts w:ascii="Cambria" w:hAnsi="Cambria"/>
          <w:sz w:val="24"/>
          <w:szCs w:val="24"/>
        </w:rPr>
        <w:t>.</w:t>
      </w:r>
      <w:r w:rsidR="00582D07">
        <w:rPr>
          <w:rFonts w:ascii="Cambria" w:hAnsi="Cambria"/>
          <w:sz w:val="24"/>
          <w:szCs w:val="24"/>
        </w:rPr>
        <w:t xml:space="preserve"> </w:t>
      </w:r>
    </w:p>
    <w:p w14:paraId="5DAC40A8" w14:textId="77777777" w:rsidR="00895493" w:rsidRDefault="00AC43E1"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Minimum </w:t>
      </w:r>
      <w:r w:rsidR="000B67A0">
        <w:rPr>
          <w:rFonts w:ascii="Cambria" w:hAnsi="Cambria"/>
          <w:b/>
          <w:sz w:val="24"/>
          <w:szCs w:val="24"/>
        </w:rPr>
        <w:t>v</w:t>
      </w:r>
      <w:r>
        <w:rPr>
          <w:rFonts w:ascii="Cambria" w:hAnsi="Cambria"/>
          <w:b/>
          <w:sz w:val="24"/>
          <w:szCs w:val="24"/>
        </w:rPr>
        <w:t xml:space="preserve">esting </w:t>
      </w:r>
      <w:r w:rsidR="000B67A0">
        <w:rPr>
          <w:rFonts w:ascii="Cambria" w:hAnsi="Cambria"/>
          <w:b/>
          <w:sz w:val="24"/>
          <w:szCs w:val="24"/>
        </w:rPr>
        <w:t>p</w:t>
      </w:r>
      <w:r>
        <w:rPr>
          <w:rFonts w:ascii="Cambria" w:hAnsi="Cambria"/>
          <w:b/>
          <w:sz w:val="24"/>
          <w:szCs w:val="24"/>
        </w:rPr>
        <w:t>eriod for Share Grants</w:t>
      </w:r>
    </w:p>
    <w:p w14:paraId="34394C7E" w14:textId="365C160F" w:rsidR="00895493" w:rsidRDefault="006C7EB1" w:rsidP="008103F7">
      <w:pPr>
        <w:pStyle w:val="a6"/>
        <w:contextualSpacing w:val="0"/>
        <w:jc w:val="both"/>
        <w:rPr>
          <w:rFonts w:ascii="Cambria" w:hAnsi="Cambria"/>
          <w:sz w:val="24"/>
          <w:szCs w:val="24"/>
        </w:rPr>
      </w:pPr>
      <w:r w:rsidRPr="006C7EB1">
        <w:rPr>
          <w:rFonts w:ascii="Cambria" w:hAnsi="Cambria"/>
          <w:sz w:val="24"/>
          <w:szCs w:val="24"/>
        </w:rPr>
        <w:t>The</w:t>
      </w:r>
      <w:r>
        <w:rPr>
          <w:rFonts w:ascii="Cambria" w:hAnsi="Cambria"/>
          <w:sz w:val="24"/>
          <w:szCs w:val="24"/>
        </w:rPr>
        <w:t xml:space="preserve"> H</w:t>
      </w:r>
      <w:r w:rsidRPr="006C7EB1">
        <w:rPr>
          <w:rFonts w:ascii="Cambria" w:hAnsi="Cambria"/>
          <w:sz w:val="24"/>
          <w:szCs w:val="24"/>
        </w:rPr>
        <w:t xml:space="preserve">KEx </w:t>
      </w:r>
      <w:r>
        <w:rPr>
          <w:rFonts w:ascii="Cambria" w:hAnsi="Cambria"/>
          <w:sz w:val="24"/>
          <w:szCs w:val="24"/>
        </w:rPr>
        <w:t>proposed that a minimum vesting period of 12 mont</w:t>
      </w:r>
      <w:r w:rsidR="0057239F">
        <w:rPr>
          <w:rFonts w:ascii="Cambria" w:hAnsi="Cambria"/>
          <w:sz w:val="24"/>
          <w:szCs w:val="24"/>
        </w:rPr>
        <w:t xml:space="preserve">hs </w:t>
      </w:r>
      <w:r w:rsidR="000B67A0">
        <w:rPr>
          <w:rFonts w:ascii="Cambria" w:hAnsi="Cambria"/>
          <w:sz w:val="24"/>
          <w:szCs w:val="24"/>
        </w:rPr>
        <w:t xml:space="preserve">should </w:t>
      </w:r>
      <w:r w:rsidR="0057239F">
        <w:rPr>
          <w:rFonts w:ascii="Cambria" w:hAnsi="Cambria"/>
          <w:sz w:val="24"/>
          <w:szCs w:val="24"/>
        </w:rPr>
        <w:t>be</w:t>
      </w:r>
      <w:r>
        <w:rPr>
          <w:rFonts w:ascii="Cambria" w:hAnsi="Cambria"/>
          <w:sz w:val="24"/>
          <w:szCs w:val="24"/>
        </w:rPr>
        <w:t xml:space="preserve"> required</w:t>
      </w:r>
      <w:r w:rsidR="00A62614">
        <w:rPr>
          <w:rFonts w:ascii="Cambria" w:hAnsi="Cambria"/>
          <w:sz w:val="24"/>
          <w:szCs w:val="24"/>
        </w:rPr>
        <w:t xml:space="preserve"> for Share Grants</w:t>
      </w:r>
      <w:r>
        <w:rPr>
          <w:rFonts w:ascii="Cambria" w:hAnsi="Cambria"/>
          <w:sz w:val="24"/>
          <w:szCs w:val="24"/>
        </w:rPr>
        <w:t xml:space="preserve">, unless a shorter vesting period is approved by the </w:t>
      </w:r>
      <w:r w:rsidR="000B67A0">
        <w:rPr>
          <w:rFonts w:ascii="Cambria" w:hAnsi="Cambria"/>
          <w:sz w:val="24"/>
          <w:szCs w:val="24"/>
        </w:rPr>
        <w:t xml:space="preserve">Remuneration Committee </w:t>
      </w:r>
      <w:r>
        <w:rPr>
          <w:rFonts w:ascii="Cambria" w:hAnsi="Cambria"/>
          <w:sz w:val="24"/>
          <w:szCs w:val="24"/>
        </w:rPr>
        <w:t xml:space="preserve">in respect of Share Grants made to Employee Participants specifically identified by the </w:t>
      </w:r>
      <w:r w:rsidR="002872B1">
        <w:rPr>
          <w:rFonts w:ascii="Cambria" w:hAnsi="Cambria"/>
          <w:sz w:val="24"/>
          <w:szCs w:val="24"/>
        </w:rPr>
        <w:t>listed company</w:t>
      </w:r>
      <w:r w:rsidR="000B67A0">
        <w:rPr>
          <w:rFonts w:ascii="Cambria" w:hAnsi="Cambria"/>
          <w:sz w:val="24"/>
          <w:szCs w:val="24"/>
        </w:rPr>
        <w:t>,</w:t>
      </w:r>
      <w:r w:rsidR="002872B1">
        <w:rPr>
          <w:rFonts w:ascii="Cambria" w:hAnsi="Cambria"/>
          <w:sz w:val="24"/>
          <w:szCs w:val="24"/>
        </w:rPr>
        <w:t xml:space="preserve"> </w:t>
      </w:r>
      <w:r>
        <w:rPr>
          <w:rFonts w:ascii="Cambria" w:hAnsi="Cambria"/>
          <w:sz w:val="24"/>
          <w:szCs w:val="24"/>
        </w:rPr>
        <w:t xml:space="preserve">and </w:t>
      </w:r>
      <w:r w:rsidR="000B67A0">
        <w:rPr>
          <w:rFonts w:ascii="Cambria" w:hAnsi="Cambria"/>
          <w:sz w:val="24"/>
          <w:szCs w:val="24"/>
        </w:rPr>
        <w:t xml:space="preserve">that </w:t>
      </w:r>
      <w:r>
        <w:rPr>
          <w:rFonts w:ascii="Cambria" w:hAnsi="Cambria"/>
          <w:sz w:val="24"/>
          <w:szCs w:val="24"/>
        </w:rPr>
        <w:t xml:space="preserve">details of the grants should be disclosed in the grant announcement. </w:t>
      </w:r>
      <w:r w:rsidR="00BC3F7E">
        <w:rPr>
          <w:rFonts w:ascii="Cambria" w:hAnsi="Cambria"/>
          <w:sz w:val="24"/>
          <w:szCs w:val="24"/>
        </w:rPr>
        <w:t>Such</w:t>
      </w:r>
      <w:r w:rsidR="008A5A2D">
        <w:rPr>
          <w:rFonts w:ascii="Cambria" w:hAnsi="Cambria"/>
          <w:sz w:val="24"/>
          <w:szCs w:val="24"/>
        </w:rPr>
        <w:t xml:space="preserve"> a</w:t>
      </w:r>
      <w:r w:rsidR="00BC3F7E">
        <w:rPr>
          <w:rFonts w:ascii="Cambria" w:hAnsi="Cambria"/>
          <w:sz w:val="24"/>
          <w:szCs w:val="24"/>
        </w:rPr>
        <w:t xml:space="preserve"> proposal is intended to align the purpose of Share Schemes to incentivise grantees to the listed company on a longer term basis. </w:t>
      </w:r>
    </w:p>
    <w:p w14:paraId="153840FD" w14:textId="77777777" w:rsidR="00E81207" w:rsidRDefault="00BC3F7E" w:rsidP="008103F7">
      <w:pPr>
        <w:pStyle w:val="a6"/>
        <w:contextualSpacing w:val="0"/>
        <w:jc w:val="both"/>
        <w:rPr>
          <w:rFonts w:ascii="Cambria" w:hAnsi="Cambria"/>
          <w:sz w:val="24"/>
          <w:szCs w:val="24"/>
        </w:rPr>
      </w:pPr>
      <w:r>
        <w:rPr>
          <w:rFonts w:ascii="Cambria" w:hAnsi="Cambria"/>
          <w:sz w:val="24"/>
          <w:szCs w:val="24"/>
        </w:rPr>
        <w:t>Having considered comments from respondents (including that it would be burdensome for the Remun</w:t>
      </w:r>
      <w:r w:rsidR="00DE54C5">
        <w:rPr>
          <w:rFonts w:ascii="Cambria" w:hAnsi="Cambria"/>
          <w:sz w:val="24"/>
          <w:szCs w:val="24"/>
        </w:rPr>
        <w:t>eration Committee to explain all Share Grants with a shorter vesting period), t</w:t>
      </w:r>
      <w:r w:rsidR="00E81207">
        <w:rPr>
          <w:rFonts w:ascii="Cambria" w:hAnsi="Cambria"/>
          <w:sz w:val="24"/>
          <w:szCs w:val="24"/>
        </w:rPr>
        <w:t>he proposal wi</w:t>
      </w:r>
      <w:r w:rsidR="0010299A">
        <w:rPr>
          <w:rFonts w:ascii="Cambria" w:hAnsi="Cambria"/>
          <w:sz w:val="24"/>
          <w:szCs w:val="24"/>
        </w:rPr>
        <w:t xml:space="preserve">ll be adopted with </w:t>
      </w:r>
      <w:r w:rsidR="00C503DF">
        <w:rPr>
          <w:rFonts w:ascii="Cambria" w:hAnsi="Cambria"/>
          <w:sz w:val="24"/>
          <w:szCs w:val="24"/>
        </w:rPr>
        <w:t xml:space="preserve">the adjustment to allow the </w:t>
      </w:r>
      <w:r w:rsidR="00DE54C5">
        <w:rPr>
          <w:rFonts w:ascii="Cambria" w:hAnsi="Cambria"/>
          <w:sz w:val="24"/>
          <w:szCs w:val="24"/>
        </w:rPr>
        <w:t>B</w:t>
      </w:r>
      <w:r w:rsidR="00C503DF">
        <w:rPr>
          <w:rFonts w:ascii="Cambria" w:hAnsi="Cambria"/>
          <w:sz w:val="24"/>
          <w:szCs w:val="24"/>
        </w:rPr>
        <w:t>oard, at its discretion, to make Share Grants to Employee Participants with a shorter vesting period</w:t>
      </w:r>
      <w:r w:rsidR="009C376E">
        <w:rPr>
          <w:rFonts w:ascii="Cambria" w:hAnsi="Cambria"/>
          <w:sz w:val="24"/>
          <w:szCs w:val="24"/>
        </w:rPr>
        <w:t>,</w:t>
      </w:r>
      <w:r w:rsidR="00C503DF">
        <w:rPr>
          <w:rFonts w:ascii="Cambria" w:hAnsi="Cambria"/>
          <w:sz w:val="24"/>
          <w:szCs w:val="24"/>
        </w:rPr>
        <w:t xml:space="preserve"> provided that:</w:t>
      </w:r>
    </w:p>
    <w:p w14:paraId="2A21DAC4" w14:textId="77777777" w:rsidR="00D527F4" w:rsidRDefault="000B67A0" w:rsidP="0010299A">
      <w:pPr>
        <w:pStyle w:val="a6"/>
        <w:numPr>
          <w:ilvl w:val="0"/>
          <w:numId w:val="4"/>
        </w:numPr>
        <w:contextualSpacing w:val="0"/>
        <w:jc w:val="both"/>
        <w:rPr>
          <w:rFonts w:ascii="Cambria" w:hAnsi="Cambria"/>
          <w:sz w:val="24"/>
          <w:szCs w:val="24"/>
        </w:rPr>
      </w:pPr>
      <w:r>
        <w:rPr>
          <w:rFonts w:ascii="Cambria" w:hAnsi="Cambria"/>
          <w:sz w:val="24"/>
          <w:szCs w:val="24"/>
        </w:rPr>
        <w:t>t</w:t>
      </w:r>
      <w:r w:rsidR="00705BD8">
        <w:rPr>
          <w:rFonts w:ascii="Cambria" w:hAnsi="Cambria"/>
          <w:sz w:val="24"/>
          <w:szCs w:val="24"/>
        </w:rPr>
        <w:t>he scheme document sets out the</w:t>
      </w:r>
      <w:r w:rsidR="0083319F">
        <w:rPr>
          <w:rFonts w:ascii="Cambria" w:hAnsi="Cambria"/>
          <w:sz w:val="24"/>
          <w:szCs w:val="24"/>
        </w:rPr>
        <w:t xml:space="preserve"> specific circumstances where options or awards may be granted with a shorter vesting period. </w:t>
      </w:r>
      <w:r w:rsidR="00EE36E9">
        <w:rPr>
          <w:rFonts w:ascii="Cambria" w:hAnsi="Cambria"/>
          <w:sz w:val="24"/>
          <w:szCs w:val="24"/>
        </w:rPr>
        <w:t xml:space="preserve">Any such arrangements must be clearly disclosed in the circular for the adoption of the scheme, with an explanation by the </w:t>
      </w:r>
      <w:r w:rsidR="00862E0D">
        <w:rPr>
          <w:rFonts w:ascii="Cambria" w:hAnsi="Cambria"/>
          <w:sz w:val="24"/>
          <w:szCs w:val="24"/>
        </w:rPr>
        <w:t>listed company</w:t>
      </w:r>
      <w:r w:rsidR="00EE36E9">
        <w:rPr>
          <w:rFonts w:ascii="Cambria" w:hAnsi="Cambria"/>
          <w:sz w:val="24"/>
          <w:szCs w:val="24"/>
        </w:rPr>
        <w:t xml:space="preserve">’s </w:t>
      </w:r>
      <w:r w:rsidR="00DE54C5">
        <w:rPr>
          <w:rFonts w:ascii="Cambria" w:hAnsi="Cambria"/>
          <w:sz w:val="24"/>
          <w:szCs w:val="24"/>
        </w:rPr>
        <w:t xml:space="preserve">Board </w:t>
      </w:r>
      <w:r w:rsidR="003479D3">
        <w:rPr>
          <w:rFonts w:ascii="Cambria" w:hAnsi="Cambria"/>
          <w:sz w:val="24"/>
          <w:szCs w:val="24"/>
        </w:rPr>
        <w:t>as to why the arrangements are appropriate and how the grants of options of awards align</w:t>
      </w:r>
      <w:r w:rsidR="00D527F4">
        <w:rPr>
          <w:rFonts w:ascii="Cambria" w:hAnsi="Cambria"/>
          <w:sz w:val="24"/>
          <w:szCs w:val="24"/>
        </w:rPr>
        <w:t xml:space="preserve"> with the purpose of the scheme</w:t>
      </w:r>
      <w:r w:rsidR="003479D3">
        <w:rPr>
          <w:rFonts w:ascii="Cambria" w:hAnsi="Cambria"/>
          <w:sz w:val="24"/>
          <w:szCs w:val="24"/>
        </w:rPr>
        <w:t xml:space="preserve"> </w:t>
      </w:r>
      <w:r w:rsidR="00D527F4">
        <w:rPr>
          <w:rFonts w:ascii="Cambria" w:hAnsi="Cambria"/>
          <w:sz w:val="24"/>
          <w:szCs w:val="24"/>
        </w:rPr>
        <w:t>(t</w:t>
      </w:r>
      <w:r w:rsidR="00E7173E">
        <w:rPr>
          <w:rFonts w:ascii="Cambria" w:hAnsi="Cambria"/>
          <w:sz w:val="24"/>
          <w:szCs w:val="24"/>
        </w:rPr>
        <w:t xml:space="preserve">hese disclosures will be subject to the HKEx’s review as part of its pre-vetting process of the </w:t>
      </w:r>
      <w:r w:rsidR="00862E0D">
        <w:rPr>
          <w:rFonts w:ascii="Cambria" w:hAnsi="Cambria"/>
          <w:sz w:val="24"/>
          <w:szCs w:val="24"/>
        </w:rPr>
        <w:t>listed company’s</w:t>
      </w:r>
      <w:r w:rsidR="00D527F4">
        <w:rPr>
          <w:rFonts w:ascii="Cambria" w:hAnsi="Cambria"/>
          <w:sz w:val="24"/>
          <w:szCs w:val="24"/>
        </w:rPr>
        <w:t xml:space="preserve"> circular); and</w:t>
      </w:r>
    </w:p>
    <w:p w14:paraId="6FD25529" w14:textId="77777777" w:rsidR="0010299A" w:rsidRDefault="000B67A0" w:rsidP="00BC3F7E">
      <w:pPr>
        <w:pStyle w:val="a6"/>
        <w:numPr>
          <w:ilvl w:val="0"/>
          <w:numId w:val="4"/>
        </w:numPr>
        <w:contextualSpacing w:val="0"/>
        <w:jc w:val="both"/>
        <w:rPr>
          <w:rFonts w:ascii="Cambria" w:hAnsi="Cambria"/>
          <w:sz w:val="24"/>
          <w:szCs w:val="24"/>
        </w:rPr>
      </w:pPr>
      <w:r>
        <w:rPr>
          <w:rFonts w:ascii="Cambria" w:hAnsi="Cambria"/>
          <w:sz w:val="24"/>
          <w:szCs w:val="24"/>
        </w:rPr>
        <w:lastRenderedPageBreak/>
        <w:t>t</w:t>
      </w:r>
      <w:r w:rsidR="00D527F4" w:rsidRPr="00FB2E42">
        <w:rPr>
          <w:rFonts w:ascii="Cambria" w:hAnsi="Cambria"/>
          <w:sz w:val="24"/>
          <w:szCs w:val="24"/>
        </w:rPr>
        <w:t xml:space="preserve">he grant announcement states that </w:t>
      </w:r>
      <w:r w:rsidR="005F6830" w:rsidRPr="00FB2E42">
        <w:rPr>
          <w:rFonts w:ascii="Cambria" w:hAnsi="Cambria"/>
          <w:sz w:val="24"/>
          <w:szCs w:val="24"/>
        </w:rPr>
        <w:t xml:space="preserve">the relevant circumstances that are specifically permitted by the scheme </w:t>
      </w:r>
      <w:r w:rsidR="00FB2E42" w:rsidRPr="00FB2E42">
        <w:rPr>
          <w:rFonts w:ascii="Cambria" w:hAnsi="Cambria"/>
          <w:sz w:val="24"/>
          <w:szCs w:val="24"/>
        </w:rPr>
        <w:t xml:space="preserve">when a Share Grant is made with a shorter vesting period. Where the Share Grants are made to the </w:t>
      </w:r>
      <w:r w:rsidR="00862E0D">
        <w:rPr>
          <w:rFonts w:ascii="Cambria" w:hAnsi="Cambria"/>
          <w:sz w:val="24"/>
          <w:szCs w:val="24"/>
        </w:rPr>
        <w:t xml:space="preserve">listed company’s </w:t>
      </w:r>
      <w:r w:rsidR="00FB2E42" w:rsidRPr="00FB2E42">
        <w:rPr>
          <w:rFonts w:ascii="Cambria" w:hAnsi="Cambria"/>
          <w:sz w:val="24"/>
          <w:szCs w:val="24"/>
        </w:rPr>
        <w:t xml:space="preserve">directors and senior management, the </w:t>
      </w:r>
      <w:r w:rsidR="00DE54C5">
        <w:rPr>
          <w:rFonts w:ascii="Cambria" w:hAnsi="Cambria"/>
          <w:sz w:val="24"/>
          <w:szCs w:val="24"/>
        </w:rPr>
        <w:t>R</w:t>
      </w:r>
      <w:r w:rsidR="00DE54C5" w:rsidRPr="00FB2E42">
        <w:rPr>
          <w:rFonts w:ascii="Cambria" w:hAnsi="Cambria"/>
          <w:sz w:val="24"/>
          <w:szCs w:val="24"/>
        </w:rPr>
        <w:t xml:space="preserve">emuneration </w:t>
      </w:r>
      <w:r w:rsidR="00DE54C5">
        <w:rPr>
          <w:rFonts w:ascii="Cambria" w:hAnsi="Cambria"/>
          <w:sz w:val="24"/>
          <w:szCs w:val="24"/>
        </w:rPr>
        <w:t>C</w:t>
      </w:r>
      <w:r w:rsidR="00FB2E42" w:rsidRPr="00FB2E42">
        <w:rPr>
          <w:rFonts w:ascii="Cambria" w:hAnsi="Cambria"/>
          <w:sz w:val="24"/>
          <w:szCs w:val="24"/>
        </w:rPr>
        <w:t>ommittee’s views on</w:t>
      </w:r>
      <w:r w:rsidR="00FB2E42">
        <w:rPr>
          <w:rFonts w:ascii="Cambria" w:hAnsi="Cambria"/>
          <w:sz w:val="24"/>
          <w:szCs w:val="24"/>
        </w:rPr>
        <w:t xml:space="preserve"> </w:t>
      </w:r>
      <w:r w:rsidR="00FB2E42" w:rsidRPr="00FB2E42">
        <w:rPr>
          <w:rFonts w:ascii="Cambria" w:hAnsi="Cambria"/>
          <w:sz w:val="24"/>
          <w:szCs w:val="24"/>
        </w:rPr>
        <w:t xml:space="preserve">why a shorter vesting period </w:t>
      </w:r>
      <w:r w:rsidR="00DE54C5">
        <w:rPr>
          <w:rFonts w:ascii="Cambria" w:hAnsi="Cambria"/>
          <w:sz w:val="24"/>
          <w:szCs w:val="24"/>
        </w:rPr>
        <w:t>would be</w:t>
      </w:r>
      <w:r w:rsidR="00FB2E42" w:rsidRPr="00FB2E42">
        <w:rPr>
          <w:rFonts w:ascii="Cambria" w:hAnsi="Cambria"/>
          <w:sz w:val="24"/>
          <w:szCs w:val="24"/>
        </w:rPr>
        <w:t xml:space="preserve"> appropriate</w:t>
      </w:r>
      <w:r w:rsidR="00FB2E42">
        <w:rPr>
          <w:rFonts w:ascii="Cambria" w:hAnsi="Cambria"/>
          <w:sz w:val="24"/>
          <w:szCs w:val="24"/>
        </w:rPr>
        <w:t xml:space="preserve">. </w:t>
      </w:r>
    </w:p>
    <w:p w14:paraId="7319FC6E" w14:textId="77777777" w:rsidR="00AC43E1" w:rsidRDefault="00FD72C6"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Performance </w:t>
      </w:r>
      <w:r w:rsidR="00DE54C5">
        <w:rPr>
          <w:rFonts w:ascii="Cambria" w:hAnsi="Cambria"/>
          <w:b/>
          <w:sz w:val="24"/>
          <w:szCs w:val="24"/>
        </w:rPr>
        <w:t xml:space="preserve">targets </w:t>
      </w:r>
      <w:r>
        <w:rPr>
          <w:rFonts w:ascii="Cambria" w:hAnsi="Cambria"/>
          <w:b/>
          <w:sz w:val="24"/>
          <w:szCs w:val="24"/>
        </w:rPr>
        <w:t xml:space="preserve">and </w:t>
      </w:r>
      <w:r w:rsidR="00DE54C5">
        <w:rPr>
          <w:rFonts w:ascii="Cambria" w:hAnsi="Cambria"/>
          <w:b/>
          <w:sz w:val="24"/>
          <w:szCs w:val="24"/>
        </w:rPr>
        <w:t>c</w:t>
      </w:r>
      <w:r>
        <w:rPr>
          <w:rFonts w:ascii="Cambria" w:hAnsi="Cambria"/>
          <w:b/>
          <w:sz w:val="24"/>
          <w:szCs w:val="24"/>
        </w:rPr>
        <w:t xml:space="preserve">lawback </w:t>
      </w:r>
      <w:r w:rsidR="00DE54C5">
        <w:rPr>
          <w:rFonts w:ascii="Cambria" w:hAnsi="Cambria"/>
          <w:b/>
          <w:sz w:val="24"/>
          <w:szCs w:val="24"/>
        </w:rPr>
        <w:t>m</w:t>
      </w:r>
      <w:r>
        <w:rPr>
          <w:rFonts w:ascii="Cambria" w:hAnsi="Cambria"/>
          <w:b/>
          <w:sz w:val="24"/>
          <w:szCs w:val="24"/>
        </w:rPr>
        <w:t>echanism</w:t>
      </w:r>
    </w:p>
    <w:p w14:paraId="46F5EF96" w14:textId="48CF4A1C" w:rsidR="00485CB5" w:rsidRDefault="00CF6C0D" w:rsidP="00C50DF1">
      <w:pPr>
        <w:pStyle w:val="a6"/>
        <w:contextualSpacing w:val="0"/>
        <w:jc w:val="both"/>
        <w:rPr>
          <w:rFonts w:ascii="Cambria" w:hAnsi="Cambria"/>
          <w:sz w:val="24"/>
          <w:szCs w:val="24"/>
        </w:rPr>
      </w:pPr>
      <w:r w:rsidRPr="00CF6C0D">
        <w:rPr>
          <w:rFonts w:ascii="Cambria" w:hAnsi="Cambria"/>
          <w:sz w:val="24"/>
          <w:szCs w:val="24"/>
        </w:rPr>
        <w:t xml:space="preserve">The </w:t>
      </w:r>
      <w:proofErr w:type="spellStart"/>
      <w:r w:rsidR="005D1051">
        <w:rPr>
          <w:rFonts w:ascii="Cambria" w:hAnsi="Cambria"/>
          <w:sz w:val="24"/>
          <w:szCs w:val="24"/>
        </w:rPr>
        <w:t>HKEx</w:t>
      </w:r>
      <w:proofErr w:type="spellEnd"/>
      <w:r w:rsidR="005D1051">
        <w:rPr>
          <w:rFonts w:ascii="Cambria" w:hAnsi="Cambria"/>
          <w:sz w:val="24"/>
          <w:szCs w:val="24"/>
        </w:rPr>
        <w:t xml:space="preserve"> </w:t>
      </w:r>
      <w:r w:rsidR="00DE54C5">
        <w:rPr>
          <w:rFonts w:ascii="Cambria" w:hAnsi="Cambria"/>
          <w:sz w:val="24"/>
          <w:szCs w:val="24"/>
        </w:rPr>
        <w:t xml:space="preserve">proposed </w:t>
      </w:r>
      <w:r w:rsidR="00CA76A4" w:rsidRPr="00CA76A4">
        <w:rPr>
          <w:rFonts w:ascii="Cambria" w:hAnsi="Cambria"/>
          <w:sz w:val="24"/>
          <w:szCs w:val="24"/>
        </w:rPr>
        <w:t>that scheme documents</w:t>
      </w:r>
      <w:r w:rsidR="00036D5D">
        <w:rPr>
          <w:rFonts w:ascii="Cambria" w:hAnsi="Cambria"/>
          <w:sz w:val="24"/>
          <w:szCs w:val="24"/>
        </w:rPr>
        <w:t xml:space="preserve"> </w:t>
      </w:r>
      <w:r w:rsidR="007C4651">
        <w:rPr>
          <w:rFonts w:ascii="Cambria" w:hAnsi="Cambria"/>
          <w:sz w:val="24"/>
          <w:szCs w:val="24"/>
        </w:rPr>
        <w:t xml:space="preserve">and </w:t>
      </w:r>
      <w:r w:rsidR="003D602C">
        <w:rPr>
          <w:rFonts w:ascii="Cambria" w:hAnsi="Cambria"/>
          <w:sz w:val="24"/>
          <w:szCs w:val="24"/>
        </w:rPr>
        <w:t>g</w:t>
      </w:r>
      <w:r w:rsidR="007C4651">
        <w:rPr>
          <w:rFonts w:ascii="Cambria" w:hAnsi="Cambria"/>
          <w:sz w:val="24"/>
          <w:szCs w:val="24"/>
        </w:rPr>
        <w:t xml:space="preserve">rant announcements </w:t>
      </w:r>
      <w:r w:rsidR="00B75FA6">
        <w:rPr>
          <w:rFonts w:ascii="Cambria" w:hAnsi="Cambria"/>
          <w:sz w:val="24"/>
          <w:szCs w:val="24"/>
        </w:rPr>
        <w:t xml:space="preserve">of a listed company </w:t>
      </w:r>
      <w:r w:rsidR="00DE54C5">
        <w:rPr>
          <w:rFonts w:ascii="Cambria" w:hAnsi="Cambria"/>
          <w:sz w:val="24"/>
          <w:szCs w:val="24"/>
        </w:rPr>
        <w:t xml:space="preserve">should </w:t>
      </w:r>
      <w:r w:rsidR="007C4651">
        <w:rPr>
          <w:rFonts w:ascii="Cambria" w:hAnsi="Cambria"/>
          <w:sz w:val="24"/>
          <w:szCs w:val="24"/>
        </w:rPr>
        <w:t>disclos</w:t>
      </w:r>
      <w:r w:rsidR="00DE54C5">
        <w:rPr>
          <w:rFonts w:ascii="Cambria" w:hAnsi="Cambria"/>
          <w:sz w:val="24"/>
          <w:szCs w:val="24"/>
        </w:rPr>
        <w:t>e</w:t>
      </w:r>
      <w:r w:rsidR="007C4651">
        <w:rPr>
          <w:rFonts w:ascii="Cambria" w:hAnsi="Cambria"/>
          <w:sz w:val="24"/>
          <w:szCs w:val="24"/>
        </w:rPr>
        <w:t xml:space="preserve"> </w:t>
      </w:r>
      <w:r w:rsidR="00DE54C5">
        <w:rPr>
          <w:rFonts w:ascii="Cambria" w:hAnsi="Cambria"/>
          <w:sz w:val="24"/>
          <w:szCs w:val="24"/>
        </w:rPr>
        <w:t xml:space="preserve">a narrative description of </w:t>
      </w:r>
      <w:r w:rsidR="00420866">
        <w:rPr>
          <w:rFonts w:ascii="Cambria" w:hAnsi="Cambria"/>
          <w:sz w:val="24"/>
          <w:szCs w:val="24"/>
        </w:rPr>
        <w:t>performance targets</w:t>
      </w:r>
      <w:r w:rsidR="007A68C8">
        <w:rPr>
          <w:rFonts w:ascii="Cambria" w:hAnsi="Cambria"/>
          <w:sz w:val="24"/>
          <w:szCs w:val="24"/>
        </w:rPr>
        <w:t xml:space="preserve"> </w:t>
      </w:r>
      <w:r w:rsidR="00DE54C5">
        <w:rPr>
          <w:rFonts w:ascii="Cambria" w:hAnsi="Cambria"/>
          <w:sz w:val="24"/>
          <w:szCs w:val="24"/>
        </w:rPr>
        <w:t>attached</w:t>
      </w:r>
      <w:r w:rsidR="004C5628">
        <w:rPr>
          <w:rFonts w:ascii="Cambria" w:hAnsi="Cambria"/>
          <w:sz w:val="24"/>
          <w:szCs w:val="24"/>
        </w:rPr>
        <w:t xml:space="preserve"> to Share Grants (including target levels and performance-related measures, method of assessment etc.) </w:t>
      </w:r>
      <w:r w:rsidR="007A68C8">
        <w:rPr>
          <w:rFonts w:ascii="Cambria" w:hAnsi="Cambria"/>
          <w:sz w:val="24"/>
          <w:szCs w:val="24"/>
        </w:rPr>
        <w:t xml:space="preserve"> and clawback mechanism</w:t>
      </w:r>
      <w:r w:rsidR="004C5628">
        <w:rPr>
          <w:rFonts w:ascii="Cambria" w:hAnsi="Cambria"/>
          <w:sz w:val="24"/>
          <w:szCs w:val="24"/>
        </w:rPr>
        <w:t xml:space="preserve">s, </w:t>
      </w:r>
      <w:r w:rsidR="00DE54C5">
        <w:rPr>
          <w:rFonts w:ascii="Cambria" w:hAnsi="Cambria"/>
          <w:sz w:val="24"/>
          <w:szCs w:val="24"/>
        </w:rPr>
        <w:t xml:space="preserve">or </w:t>
      </w:r>
      <w:r w:rsidR="00036D5D">
        <w:rPr>
          <w:rFonts w:ascii="Cambria" w:hAnsi="Cambria"/>
          <w:sz w:val="24"/>
          <w:szCs w:val="24"/>
        </w:rPr>
        <w:t>if none exist</w:t>
      </w:r>
      <w:r w:rsidR="00B75FA6">
        <w:rPr>
          <w:rFonts w:ascii="Cambria" w:hAnsi="Cambria"/>
          <w:sz w:val="24"/>
          <w:szCs w:val="24"/>
        </w:rPr>
        <w:t>s</w:t>
      </w:r>
      <w:r w:rsidR="00036D5D">
        <w:rPr>
          <w:rFonts w:ascii="Cambria" w:hAnsi="Cambria"/>
          <w:sz w:val="24"/>
          <w:szCs w:val="24"/>
        </w:rPr>
        <w:t xml:space="preserve">, a negative statement. </w:t>
      </w:r>
      <w:r w:rsidR="00B75FA6">
        <w:rPr>
          <w:rFonts w:ascii="Cambria" w:hAnsi="Cambria"/>
          <w:sz w:val="24"/>
          <w:szCs w:val="24"/>
        </w:rPr>
        <w:t xml:space="preserve">Further, where Share Grants which are made without performance targets and/or clawback mechanisms then the Remuneration Committee must provide an explanation as to why they are not necessary. </w:t>
      </w:r>
      <w:r w:rsidR="005A7451">
        <w:rPr>
          <w:rFonts w:ascii="Cambria" w:hAnsi="Cambria"/>
          <w:sz w:val="24"/>
          <w:szCs w:val="24"/>
        </w:rPr>
        <w:t xml:space="preserve"> </w:t>
      </w:r>
      <w:r w:rsidR="00B75FA6">
        <w:rPr>
          <w:rFonts w:ascii="Cambria" w:hAnsi="Cambria"/>
          <w:sz w:val="24"/>
          <w:szCs w:val="24"/>
        </w:rPr>
        <w:t xml:space="preserve">These proposals were intended to enable shareholders to assess how the Share Grants serve to promote the interest of the listed company through more disclosure. </w:t>
      </w:r>
    </w:p>
    <w:p w14:paraId="63F52F6C" w14:textId="369743E3" w:rsidR="00D20B01" w:rsidRDefault="004C5628" w:rsidP="00F82D38">
      <w:pPr>
        <w:pStyle w:val="a6"/>
        <w:contextualSpacing w:val="0"/>
        <w:jc w:val="both"/>
        <w:rPr>
          <w:rFonts w:ascii="Cambria" w:hAnsi="Cambria"/>
          <w:sz w:val="24"/>
          <w:szCs w:val="24"/>
        </w:rPr>
      </w:pPr>
      <w:r>
        <w:rPr>
          <w:rFonts w:ascii="Cambria" w:hAnsi="Cambria"/>
          <w:sz w:val="24"/>
          <w:szCs w:val="24"/>
        </w:rPr>
        <w:t>Having considered respondents concerns, t</w:t>
      </w:r>
      <w:r w:rsidR="00057F7A">
        <w:rPr>
          <w:rFonts w:ascii="Cambria" w:hAnsi="Cambria"/>
          <w:sz w:val="24"/>
          <w:szCs w:val="24"/>
        </w:rPr>
        <w:t>he HKEx adopted the</w:t>
      </w:r>
      <w:r w:rsidR="00E31553">
        <w:rPr>
          <w:rFonts w:ascii="Cambria" w:hAnsi="Cambria"/>
          <w:sz w:val="24"/>
          <w:szCs w:val="24"/>
        </w:rPr>
        <w:t>s</w:t>
      </w:r>
      <w:r w:rsidR="00057F7A">
        <w:rPr>
          <w:rFonts w:ascii="Cambria" w:hAnsi="Cambria"/>
          <w:sz w:val="24"/>
          <w:szCs w:val="24"/>
        </w:rPr>
        <w:t>e</w:t>
      </w:r>
      <w:r w:rsidR="00D0415D">
        <w:rPr>
          <w:rFonts w:ascii="Cambria" w:hAnsi="Cambria"/>
          <w:sz w:val="24"/>
          <w:szCs w:val="24"/>
        </w:rPr>
        <w:t xml:space="preserve"> proposals</w:t>
      </w:r>
      <w:r>
        <w:rPr>
          <w:rFonts w:ascii="Cambria" w:hAnsi="Cambria"/>
          <w:sz w:val="24"/>
          <w:szCs w:val="24"/>
        </w:rPr>
        <w:t xml:space="preserve"> with modifications that (i) the description of performance targets in the scheme document and grant announcement may be general and qualitative; and (ii) the grant announcement must disclose the Remuneration Committee’s views </w:t>
      </w:r>
      <w:r w:rsidR="00C87BD5">
        <w:rPr>
          <w:rFonts w:ascii="Cambria" w:hAnsi="Cambria"/>
          <w:sz w:val="24"/>
          <w:szCs w:val="24"/>
        </w:rPr>
        <w:t xml:space="preserve">as to why performance targets and/or clawback mechanism are not required and how the grants align with the purpose of the scheme if </w:t>
      </w:r>
      <w:r>
        <w:rPr>
          <w:rFonts w:ascii="Cambria" w:hAnsi="Cambria"/>
          <w:sz w:val="24"/>
          <w:szCs w:val="24"/>
        </w:rPr>
        <w:t xml:space="preserve">Share Grants </w:t>
      </w:r>
      <w:r w:rsidR="00C87BD5">
        <w:rPr>
          <w:rFonts w:ascii="Cambria" w:hAnsi="Cambria"/>
          <w:sz w:val="24"/>
          <w:szCs w:val="24"/>
        </w:rPr>
        <w:t xml:space="preserve">are </w:t>
      </w:r>
      <w:r>
        <w:rPr>
          <w:rFonts w:ascii="Cambria" w:hAnsi="Cambria"/>
          <w:sz w:val="24"/>
          <w:szCs w:val="24"/>
        </w:rPr>
        <w:t xml:space="preserve">made to </w:t>
      </w:r>
      <w:r w:rsidR="001F54E7">
        <w:rPr>
          <w:rFonts w:ascii="Cambria" w:hAnsi="Cambria"/>
          <w:sz w:val="24"/>
          <w:szCs w:val="24"/>
        </w:rPr>
        <w:t xml:space="preserve">any directors and senior management without performance targets or clawback mechanism. </w:t>
      </w:r>
    </w:p>
    <w:p w14:paraId="50292B95" w14:textId="77777777" w:rsidR="00FD72C6" w:rsidRDefault="000B71B0"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Exercise </w:t>
      </w:r>
      <w:r w:rsidR="00C87BD5">
        <w:rPr>
          <w:rFonts w:ascii="Cambria" w:hAnsi="Cambria"/>
          <w:b/>
          <w:sz w:val="24"/>
          <w:szCs w:val="24"/>
        </w:rPr>
        <w:t>p</w:t>
      </w:r>
      <w:r>
        <w:rPr>
          <w:rFonts w:ascii="Cambria" w:hAnsi="Cambria"/>
          <w:b/>
          <w:sz w:val="24"/>
          <w:szCs w:val="24"/>
        </w:rPr>
        <w:t xml:space="preserve">rice or Share Grant </w:t>
      </w:r>
      <w:r w:rsidR="00C87BD5">
        <w:rPr>
          <w:rFonts w:ascii="Cambria" w:hAnsi="Cambria"/>
          <w:b/>
          <w:sz w:val="24"/>
          <w:szCs w:val="24"/>
        </w:rPr>
        <w:t>p</w:t>
      </w:r>
      <w:r>
        <w:rPr>
          <w:rFonts w:ascii="Cambria" w:hAnsi="Cambria"/>
          <w:b/>
          <w:sz w:val="24"/>
          <w:szCs w:val="24"/>
        </w:rPr>
        <w:t>rice</w:t>
      </w:r>
    </w:p>
    <w:p w14:paraId="5679DBCD" w14:textId="77777777" w:rsidR="00C87BD5" w:rsidRDefault="00D16A29" w:rsidP="008103F7">
      <w:pPr>
        <w:pStyle w:val="a6"/>
        <w:contextualSpacing w:val="0"/>
        <w:jc w:val="both"/>
        <w:rPr>
          <w:rFonts w:ascii="Cambria" w:hAnsi="Cambria"/>
          <w:sz w:val="24"/>
          <w:szCs w:val="24"/>
        </w:rPr>
      </w:pPr>
      <w:r w:rsidRPr="00D16A29">
        <w:rPr>
          <w:rFonts w:ascii="Cambria" w:hAnsi="Cambria"/>
          <w:sz w:val="24"/>
          <w:szCs w:val="24"/>
        </w:rPr>
        <w:t xml:space="preserve">For </w:t>
      </w:r>
      <w:r>
        <w:rPr>
          <w:rFonts w:ascii="Cambria" w:hAnsi="Cambria"/>
          <w:sz w:val="24"/>
          <w:szCs w:val="24"/>
        </w:rPr>
        <w:t xml:space="preserve">grants of new shares under share </w:t>
      </w:r>
      <w:r w:rsidR="00C87BD5">
        <w:rPr>
          <w:rFonts w:ascii="Cambria" w:hAnsi="Cambria"/>
          <w:sz w:val="24"/>
          <w:szCs w:val="24"/>
        </w:rPr>
        <w:t xml:space="preserve">option </w:t>
      </w:r>
      <w:r>
        <w:rPr>
          <w:rFonts w:ascii="Cambria" w:hAnsi="Cambria"/>
          <w:sz w:val="24"/>
          <w:szCs w:val="24"/>
        </w:rPr>
        <w:t xml:space="preserve">schemes, </w:t>
      </w:r>
      <w:r w:rsidR="00F660BC">
        <w:rPr>
          <w:rFonts w:ascii="Cambria" w:hAnsi="Cambria"/>
          <w:sz w:val="24"/>
          <w:szCs w:val="24"/>
        </w:rPr>
        <w:t>the HKEx propose</w:t>
      </w:r>
      <w:r w:rsidR="00C87BD5">
        <w:rPr>
          <w:rFonts w:ascii="Cambria" w:hAnsi="Cambria"/>
          <w:sz w:val="24"/>
          <w:szCs w:val="24"/>
        </w:rPr>
        <w:t>d</w:t>
      </w:r>
      <w:r w:rsidR="00F660BC">
        <w:rPr>
          <w:rFonts w:ascii="Cambria" w:hAnsi="Cambria"/>
          <w:sz w:val="24"/>
          <w:szCs w:val="24"/>
        </w:rPr>
        <w:t xml:space="preserve"> to retain the current restriction on the exercise price of share options</w:t>
      </w:r>
      <w:r w:rsidR="001D5DD3">
        <w:rPr>
          <w:rFonts w:ascii="Cambria" w:hAnsi="Cambria"/>
          <w:sz w:val="24"/>
          <w:szCs w:val="24"/>
        </w:rPr>
        <w:t xml:space="preserve"> under Chapter 17</w:t>
      </w:r>
      <w:r w:rsidR="00F660BC">
        <w:rPr>
          <w:rFonts w:ascii="Cambria" w:hAnsi="Cambria"/>
          <w:sz w:val="24"/>
          <w:szCs w:val="24"/>
        </w:rPr>
        <w:t>.</w:t>
      </w:r>
      <w:r w:rsidR="001D5DD3">
        <w:rPr>
          <w:rStyle w:val="a5"/>
          <w:rFonts w:ascii="Cambria" w:hAnsi="Cambria"/>
          <w:sz w:val="24"/>
          <w:szCs w:val="24"/>
        </w:rPr>
        <w:footnoteReference w:id="4"/>
      </w:r>
      <w:r w:rsidR="00F660BC">
        <w:rPr>
          <w:rFonts w:ascii="Cambria" w:hAnsi="Cambria"/>
          <w:sz w:val="24"/>
          <w:szCs w:val="24"/>
        </w:rPr>
        <w:t xml:space="preserve"> For grants of</w:t>
      </w:r>
      <w:r w:rsidR="00B4533A">
        <w:rPr>
          <w:rFonts w:ascii="Cambria" w:hAnsi="Cambria"/>
          <w:sz w:val="24"/>
          <w:szCs w:val="24"/>
        </w:rPr>
        <w:t xml:space="preserve"> new</w:t>
      </w:r>
      <w:r w:rsidR="00F660BC">
        <w:rPr>
          <w:rFonts w:ascii="Cambria" w:hAnsi="Cambria"/>
          <w:sz w:val="24"/>
          <w:szCs w:val="24"/>
        </w:rPr>
        <w:t xml:space="preserve"> shares</w:t>
      </w:r>
      <w:r w:rsidR="00B4533A">
        <w:rPr>
          <w:rFonts w:ascii="Cambria" w:hAnsi="Cambria"/>
          <w:sz w:val="24"/>
          <w:szCs w:val="24"/>
        </w:rPr>
        <w:t xml:space="preserve"> under share award schemes</w:t>
      </w:r>
      <w:r w:rsidR="00F660BC">
        <w:rPr>
          <w:rFonts w:ascii="Cambria" w:hAnsi="Cambria"/>
          <w:sz w:val="24"/>
          <w:szCs w:val="24"/>
        </w:rPr>
        <w:t xml:space="preserve">, it is proposed to not impose a restriction on </w:t>
      </w:r>
      <w:r w:rsidR="001D5DD3">
        <w:rPr>
          <w:rFonts w:ascii="Cambria" w:hAnsi="Cambria"/>
          <w:sz w:val="24"/>
          <w:szCs w:val="24"/>
        </w:rPr>
        <w:t xml:space="preserve">the </w:t>
      </w:r>
      <w:r w:rsidR="00F660BC">
        <w:rPr>
          <w:rFonts w:ascii="Cambria" w:hAnsi="Cambria"/>
          <w:sz w:val="24"/>
          <w:szCs w:val="24"/>
        </w:rPr>
        <w:t xml:space="preserve">share grant price. </w:t>
      </w:r>
    </w:p>
    <w:p w14:paraId="1BF23E29" w14:textId="77777777" w:rsidR="00F660BC" w:rsidRPr="00D16A29" w:rsidRDefault="00AC6344" w:rsidP="008103F7">
      <w:pPr>
        <w:pStyle w:val="a6"/>
        <w:contextualSpacing w:val="0"/>
        <w:jc w:val="both"/>
        <w:rPr>
          <w:rFonts w:ascii="Cambria" w:hAnsi="Cambria"/>
          <w:sz w:val="24"/>
          <w:szCs w:val="24"/>
        </w:rPr>
      </w:pPr>
      <w:r>
        <w:rPr>
          <w:rFonts w:ascii="Cambria" w:hAnsi="Cambria"/>
          <w:sz w:val="24"/>
          <w:szCs w:val="24"/>
        </w:rPr>
        <w:t>This proposal will be adopted while the minimum pricing requirements on share options and share awards may be revisited in a future policy review.</w:t>
      </w:r>
      <w:r w:rsidR="00ED4278">
        <w:rPr>
          <w:rFonts w:ascii="Cambria" w:hAnsi="Cambria"/>
          <w:sz w:val="24"/>
          <w:szCs w:val="24"/>
        </w:rPr>
        <w:t xml:space="preserve"> </w:t>
      </w:r>
    </w:p>
    <w:p w14:paraId="374779F2" w14:textId="77777777" w:rsidR="000B71B0" w:rsidRDefault="000B71B0"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Limit on Share Grants </w:t>
      </w:r>
    </w:p>
    <w:p w14:paraId="4C1E0497" w14:textId="77777777" w:rsidR="005D30BE" w:rsidRDefault="00872965" w:rsidP="008103F7">
      <w:pPr>
        <w:pStyle w:val="a6"/>
        <w:contextualSpacing w:val="0"/>
        <w:jc w:val="both"/>
        <w:rPr>
          <w:rFonts w:ascii="Cambria" w:hAnsi="Cambria"/>
          <w:sz w:val="24"/>
          <w:szCs w:val="24"/>
        </w:rPr>
      </w:pPr>
      <w:r>
        <w:rPr>
          <w:rFonts w:ascii="Cambria" w:hAnsi="Cambria"/>
          <w:sz w:val="24"/>
          <w:szCs w:val="24"/>
        </w:rPr>
        <w:t>With regards to limits on large Share Grants to individual participants</w:t>
      </w:r>
      <w:r w:rsidR="002F5E16">
        <w:rPr>
          <w:rFonts w:ascii="Cambria" w:hAnsi="Cambria"/>
          <w:sz w:val="24"/>
          <w:szCs w:val="24"/>
        </w:rPr>
        <w:t xml:space="preserve"> </w:t>
      </w:r>
      <w:r w:rsidR="000772BB">
        <w:rPr>
          <w:rFonts w:ascii="Cambria" w:hAnsi="Cambria"/>
          <w:sz w:val="24"/>
          <w:szCs w:val="24"/>
        </w:rPr>
        <w:t>to restrict</w:t>
      </w:r>
      <w:r w:rsidR="002F5E16">
        <w:rPr>
          <w:rFonts w:ascii="Cambria" w:hAnsi="Cambria"/>
          <w:sz w:val="24"/>
          <w:szCs w:val="24"/>
        </w:rPr>
        <w:t xml:space="preserve"> excessive shareholding dilution</w:t>
      </w:r>
      <w:r>
        <w:rPr>
          <w:rFonts w:ascii="Cambria" w:hAnsi="Cambria"/>
          <w:sz w:val="24"/>
          <w:szCs w:val="24"/>
        </w:rPr>
        <w:t>, t</w:t>
      </w:r>
      <w:r w:rsidR="005B64BF">
        <w:rPr>
          <w:rFonts w:ascii="Cambria" w:hAnsi="Cambria"/>
          <w:sz w:val="24"/>
          <w:szCs w:val="24"/>
        </w:rPr>
        <w:t xml:space="preserve">he HKEx proposed </w:t>
      </w:r>
      <w:r w:rsidR="00003EE8">
        <w:rPr>
          <w:rFonts w:ascii="Cambria" w:hAnsi="Cambria"/>
          <w:sz w:val="24"/>
          <w:szCs w:val="24"/>
        </w:rPr>
        <w:t>that approval is needed in excess of the 1% Individual Limit</w:t>
      </w:r>
      <w:r w:rsidR="00DD2633">
        <w:rPr>
          <w:rFonts w:ascii="Cambria" w:hAnsi="Cambria"/>
          <w:sz w:val="24"/>
          <w:szCs w:val="24"/>
        </w:rPr>
        <w:t xml:space="preserve">. This </w:t>
      </w:r>
      <w:r w:rsidR="00A83442">
        <w:rPr>
          <w:rFonts w:ascii="Cambria" w:hAnsi="Cambria"/>
          <w:sz w:val="24"/>
          <w:szCs w:val="24"/>
        </w:rPr>
        <w:t xml:space="preserve">proposal </w:t>
      </w:r>
      <w:r w:rsidR="00DD2633">
        <w:rPr>
          <w:rFonts w:ascii="Cambria" w:hAnsi="Cambria"/>
          <w:sz w:val="24"/>
          <w:szCs w:val="24"/>
        </w:rPr>
        <w:t>will be</w:t>
      </w:r>
      <w:r w:rsidR="00B61EB7">
        <w:rPr>
          <w:rFonts w:ascii="Cambria" w:hAnsi="Cambria"/>
          <w:sz w:val="24"/>
          <w:szCs w:val="24"/>
        </w:rPr>
        <w:t xml:space="preserve"> adopted</w:t>
      </w:r>
      <w:r w:rsidR="00C87BD5">
        <w:rPr>
          <w:rFonts w:ascii="Cambria" w:hAnsi="Cambria"/>
          <w:sz w:val="24"/>
          <w:szCs w:val="24"/>
        </w:rPr>
        <w:t>.</w:t>
      </w:r>
      <w:r w:rsidR="00B61EB7">
        <w:rPr>
          <w:rFonts w:ascii="Cambria" w:hAnsi="Cambria"/>
          <w:sz w:val="24"/>
          <w:szCs w:val="24"/>
        </w:rPr>
        <w:t xml:space="preserve"> </w:t>
      </w:r>
    </w:p>
    <w:p w14:paraId="36A3003B" w14:textId="77777777" w:rsidR="005D30BE" w:rsidRDefault="005D30BE" w:rsidP="008103F7">
      <w:pPr>
        <w:pStyle w:val="a6"/>
        <w:contextualSpacing w:val="0"/>
        <w:jc w:val="both"/>
        <w:rPr>
          <w:rFonts w:ascii="Cambria" w:hAnsi="Cambria"/>
          <w:sz w:val="24"/>
          <w:szCs w:val="24"/>
        </w:rPr>
      </w:pPr>
      <w:r>
        <w:rPr>
          <w:rFonts w:ascii="Cambria" w:hAnsi="Cambria"/>
          <w:sz w:val="24"/>
          <w:szCs w:val="24"/>
        </w:rPr>
        <w:t xml:space="preserve">With regards to limits on Share Grants to Connected Persons, </w:t>
      </w:r>
      <w:r w:rsidR="00A04D00">
        <w:rPr>
          <w:rFonts w:ascii="Cambria" w:hAnsi="Cambria"/>
          <w:sz w:val="24"/>
          <w:szCs w:val="24"/>
        </w:rPr>
        <w:t>the HKEx proposed that approva</w:t>
      </w:r>
      <w:r w:rsidR="00B719F3">
        <w:rPr>
          <w:rFonts w:ascii="Cambria" w:hAnsi="Cambria"/>
          <w:sz w:val="24"/>
          <w:szCs w:val="24"/>
        </w:rPr>
        <w:t xml:space="preserve">l by the </w:t>
      </w:r>
      <w:r w:rsidR="00A83442">
        <w:rPr>
          <w:rFonts w:ascii="Cambria" w:hAnsi="Cambria"/>
          <w:sz w:val="24"/>
          <w:szCs w:val="24"/>
        </w:rPr>
        <w:t>Remuneration Committee</w:t>
      </w:r>
      <w:r w:rsidR="00B719F3">
        <w:rPr>
          <w:rFonts w:ascii="Cambria" w:hAnsi="Cambria"/>
          <w:sz w:val="24"/>
          <w:szCs w:val="24"/>
        </w:rPr>
        <w:t xml:space="preserve"> </w:t>
      </w:r>
      <w:r w:rsidR="00A04D00">
        <w:rPr>
          <w:rFonts w:ascii="Cambria" w:hAnsi="Cambria"/>
          <w:sz w:val="24"/>
          <w:szCs w:val="24"/>
        </w:rPr>
        <w:t>instead of INEDs</w:t>
      </w:r>
      <w:r w:rsidR="00A83442">
        <w:rPr>
          <w:rFonts w:ascii="Cambria" w:hAnsi="Cambria"/>
          <w:sz w:val="24"/>
          <w:szCs w:val="24"/>
        </w:rPr>
        <w:t xml:space="preserve"> sh</w:t>
      </w:r>
      <w:r w:rsidR="00A04D00">
        <w:rPr>
          <w:rFonts w:ascii="Cambria" w:hAnsi="Cambria"/>
          <w:sz w:val="24"/>
          <w:szCs w:val="24"/>
        </w:rPr>
        <w:t xml:space="preserve">ould be </w:t>
      </w:r>
      <w:r w:rsidR="00A83442">
        <w:rPr>
          <w:rFonts w:ascii="Cambria" w:hAnsi="Cambria"/>
          <w:sz w:val="24"/>
          <w:szCs w:val="24"/>
        </w:rPr>
        <w:t>required</w:t>
      </w:r>
      <w:r w:rsidR="00A04D00">
        <w:rPr>
          <w:rFonts w:ascii="Cambria" w:hAnsi="Cambria"/>
          <w:sz w:val="24"/>
          <w:szCs w:val="24"/>
        </w:rPr>
        <w:t xml:space="preserve">. </w:t>
      </w:r>
      <w:r w:rsidR="00A83442">
        <w:rPr>
          <w:rFonts w:ascii="Cambria" w:hAnsi="Cambria"/>
          <w:sz w:val="24"/>
          <w:szCs w:val="24"/>
        </w:rPr>
        <w:t xml:space="preserve">However, given the concerns of some respondents that this may potentially </w:t>
      </w:r>
      <w:r w:rsidR="00B220C0">
        <w:rPr>
          <w:rFonts w:ascii="Cambria" w:hAnsi="Cambria"/>
          <w:sz w:val="24"/>
          <w:szCs w:val="24"/>
        </w:rPr>
        <w:t xml:space="preserve">weaken </w:t>
      </w:r>
      <w:r w:rsidR="00A83442">
        <w:rPr>
          <w:rFonts w:ascii="Cambria" w:hAnsi="Cambria"/>
          <w:sz w:val="24"/>
          <w:szCs w:val="24"/>
        </w:rPr>
        <w:t>the</w:t>
      </w:r>
      <w:r w:rsidR="00B220C0">
        <w:rPr>
          <w:rFonts w:ascii="Cambria" w:hAnsi="Cambria"/>
          <w:sz w:val="24"/>
          <w:szCs w:val="24"/>
        </w:rPr>
        <w:t xml:space="preserve"> safeguards on grants of new shares to Connected Persons</w:t>
      </w:r>
      <w:r w:rsidR="00A83442">
        <w:rPr>
          <w:rFonts w:ascii="Cambria" w:hAnsi="Cambria"/>
          <w:sz w:val="24"/>
          <w:szCs w:val="24"/>
        </w:rPr>
        <w:t xml:space="preserve"> </w:t>
      </w:r>
      <w:r w:rsidR="00A83442">
        <w:rPr>
          <w:rFonts w:ascii="Cambria" w:hAnsi="Cambria"/>
          <w:sz w:val="24"/>
          <w:szCs w:val="24"/>
        </w:rPr>
        <w:lastRenderedPageBreak/>
        <w:t>through existing independent review (particularly if the review is led and dominated by executive director(s) on the Remuneration Committee), this proposal will not be adopted</w:t>
      </w:r>
      <w:r w:rsidR="00B220C0">
        <w:rPr>
          <w:rFonts w:ascii="Cambria" w:hAnsi="Cambria"/>
          <w:sz w:val="24"/>
          <w:szCs w:val="24"/>
        </w:rPr>
        <w:t xml:space="preserve">. </w:t>
      </w:r>
    </w:p>
    <w:p w14:paraId="264C9613" w14:textId="77777777" w:rsidR="00B220C0" w:rsidRDefault="00422ECA" w:rsidP="00AB71FF">
      <w:pPr>
        <w:pStyle w:val="a6"/>
        <w:contextualSpacing w:val="0"/>
        <w:jc w:val="both"/>
        <w:rPr>
          <w:rFonts w:ascii="Cambria" w:hAnsi="Cambria"/>
          <w:sz w:val="24"/>
          <w:szCs w:val="24"/>
        </w:rPr>
      </w:pPr>
      <w:r>
        <w:rPr>
          <w:rFonts w:ascii="Cambria" w:hAnsi="Cambria"/>
          <w:sz w:val="24"/>
          <w:szCs w:val="24"/>
        </w:rPr>
        <w:t>The HKEx</w:t>
      </w:r>
      <w:r w:rsidR="00951501">
        <w:rPr>
          <w:rFonts w:ascii="Cambria" w:hAnsi="Cambria"/>
          <w:sz w:val="24"/>
          <w:szCs w:val="24"/>
        </w:rPr>
        <w:t xml:space="preserve"> </w:t>
      </w:r>
      <w:r w:rsidR="00A83442">
        <w:rPr>
          <w:rFonts w:ascii="Cambria" w:hAnsi="Cambria"/>
          <w:sz w:val="24"/>
          <w:szCs w:val="24"/>
        </w:rPr>
        <w:t xml:space="preserve">further </w:t>
      </w:r>
      <w:r w:rsidR="00951501">
        <w:rPr>
          <w:rFonts w:ascii="Cambria" w:hAnsi="Cambria"/>
          <w:sz w:val="24"/>
          <w:szCs w:val="24"/>
        </w:rPr>
        <w:t>proposed</w:t>
      </w:r>
      <w:r>
        <w:rPr>
          <w:rFonts w:ascii="Cambria" w:hAnsi="Cambria"/>
          <w:sz w:val="24"/>
          <w:szCs w:val="24"/>
        </w:rPr>
        <w:t xml:space="preserve"> </w:t>
      </w:r>
      <w:r w:rsidR="00951501">
        <w:rPr>
          <w:rFonts w:ascii="Cambria" w:hAnsi="Cambria"/>
          <w:sz w:val="24"/>
          <w:szCs w:val="24"/>
        </w:rPr>
        <w:t xml:space="preserve">that a </w:t>
      </w:r>
      <w:r w:rsidR="001A2CAF">
        <w:rPr>
          <w:rFonts w:ascii="Cambria" w:hAnsi="Cambria"/>
          <w:sz w:val="24"/>
          <w:szCs w:val="24"/>
        </w:rPr>
        <w:t xml:space="preserve">de minimis exemption for grants of share awards to Connected Persons </w:t>
      </w:r>
      <w:r w:rsidR="00A83442">
        <w:rPr>
          <w:rFonts w:ascii="Cambria" w:hAnsi="Cambria"/>
          <w:sz w:val="24"/>
          <w:szCs w:val="24"/>
        </w:rPr>
        <w:t>should</w:t>
      </w:r>
      <w:r w:rsidR="006A4FBB">
        <w:rPr>
          <w:rFonts w:ascii="Cambria" w:hAnsi="Cambria"/>
          <w:sz w:val="24"/>
          <w:szCs w:val="24"/>
        </w:rPr>
        <w:t xml:space="preserve"> </w:t>
      </w:r>
      <w:r w:rsidR="00951501">
        <w:rPr>
          <w:rFonts w:ascii="Cambria" w:hAnsi="Cambria"/>
          <w:sz w:val="24"/>
          <w:szCs w:val="24"/>
        </w:rPr>
        <w:t xml:space="preserve">be provided </w:t>
      </w:r>
      <w:r w:rsidR="006A4FBB">
        <w:rPr>
          <w:rFonts w:ascii="Cambria" w:hAnsi="Cambria"/>
          <w:sz w:val="24"/>
          <w:szCs w:val="24"/>
        </w:rPr>
        <w:t>for</w:t>
      </w:r>
      <w:r w:rsidR="00A523FC">
        <w:rPr>
          <w:rFonts w:ascii="Cambria" w:hAnsi="Cambria"/>
          <w:sz w:val="24"/>
          <w:szCs w:val="24"/>
        </w:rPr>
        <w:t>:</w:t>
      </w:r>
    </w:p>
    <w:p w14:paraId="63262B0C" w14:textId="77777777" w:rsidR="00A523FC" w:rsidRDefault="00A83442" w:rsidP="00AB71FF">
      <w:pPr>
        <w:pStyle w:val="a6"/>
        <w:numPr>
          <w:ilvl w:val="0"/>
          <w:numId w:val="5"/>
        </w:numPr>
        <w:contextualSpacing w:val="0"/>
        <w:jc w:val="both"/>
        <w:rPr>
          <w:rFonts w:ascii="Cambria" w:hAnsi="Cambria"/>
          <w:sz w:val="24"/>
          <w:szCs w:val="24"/>
        </w:rPr>
      </w:pPr>
      <w:r>
        <w:rPr>
          <w:rFonts w:ascii="Cambria" w:hAnsi="Cambria"/>
          <w:sz w:val="24"/>
          <w:szCs w:val="24"/>
        </w:rPr>
        <w:t>g</w:t>
      </w:r>
      <w:r w:rsidR="00A523FC">
        <w:rPr>
          <w:rFonts w:ascii="Cambria" w:hAnsi="Cambria"/>
          <w:sz w:val="24"/>
          <w:szCs w:val="24"/>
        </w:rPr>
        <w:t>rant</w:t>
      </w:r>
      <w:r w:rsidR="006209EC">
        <w:rPr>
          <w:rFonts w:ascii="Cambria" w:hAnsi="Cambria"/>
          <w:sz w:val="24"/>
          <w:szCs w:val="24"/>
        </w:rPr>
        <w:t>s of share awards</w:t>
      </w:r>
      <w:r w:rsidR="00A523FC">
        <w:rPr>
          <w:rFonts w:ascii="Cambria" w:hAnsi="Cambria"/>
          <w:sz w:val="24"/>
          <w:szCs w:val="24"/>
        </w:rPr>
        <w:t xml:space="preserve"> </w:t>
      </w:r>
      <w:r w:rsidR="006209EC">
        <w:rPr>
          <w:rFonts w:ascii="Cambria" w:hAnsi="Cambria"/>
          <w:sz w:val="24"/>
          <w:szCs w:val="24"/>
        </w:rPr>
        <w:t>to</w:t>
      </w:r>
      <w:r w:rsidR="00A523FC">
        <w:rPr>
          <w:rFonts w:ascii="Cambria" w:hAnsi="Cambria"/>
          <w:sz w:val="24"/>
          <w:szCs w:val="24"/>
        </w:rPr>
        <w:t xml:space="preserve"> a director (other than an INED)</w:t>
      </w:r>
      <w:r w:rsidR="006209EC">
        <w:rPr>
          <w:rFonts w:ascii="Cambria" w:hAnsi="Cambria"/>
          <w:sz w:val="24"/>
          <w:szCs w:val="24"/>
        </w:rPr>
        <w:t xml:space="preserve"> or chief executive of the listed company in excess of 0.1% of the issued shares of the listed company over any 12-month period; </w:t>
      </w:r>
    </w:p>
    <w:p w14:paraId="4A4E4486" w14:textId="77777777" w:rsidR="006209EC" w:rsidRDefault="005D5B40" w:rsidP="00AB71FF">
      <w:pPr>
        <w:pStyle w:val="a6"/>
        <w:numPr>
          <w:ilvl w:val="0"/>
          <w:numId w:val="5"/>
        </w:numPr>
        <w:contextualSpacing w:val="0"/>
        <w:jc w:val="both"/>
        <w:rPr>
          <w:rFonts w:ascii="Cambria" w:hAnsi="Cambria"/>
          <w:sz w:val="24"/>
          <w:szCs w:val="24"/>
        </w:rPr>
      </w:pPr>
      <w:r>
        <w:rPr>
          <w:rFonts w:ascii="Cambria" w:hAnsi="Cambria"/>
          <w:sz w:val="24"/>
          <w:szCs w:val="24"/>
        </w:rPr>
        <w:t xml:space="preserve">Share Grants (including grants of share awards and options) to an INED or substantial shareholder of the </w:t>
      </w:r>
      <w:r w:rsidR="00310E14">
        <w:rPr>
          <w:rFonts w:ascii="Cambria" w:hAnsi="Cambria"/>
          <w:sz w:val="24"/>
          <w:szCs w:val="24"/>
        </w:rPr>
        <w:t>listed company</w:t>
      </w:r>
      <w:r>
        <w:rPr>
          <w:rFonts w:ascii="Cambria" w:hAnsi="Cambria"/>
          <w:sz w:val="24"/>
          <w:szCs w:val="24"/>
        </w:rPr>
        <w:t xml:space="preserve"> in excess of 0.1% of issued shares of the listed company over any 12-month period;</w:t>
      </w:r>
      <w:r w:rsidR="006A4FBB">
        <w:rPr>
          <w:rFonts w:ascii="Cambria" w:hAnsi="Cambria"/>
          <w:sz w:val="24"/>
          <w:szCs w:val="24"/>
        </w:rPr>
        <w:t xml:space="preserve"> or</w:t>
      </w:r>
    </w:p>
    <w:p w14:paraId="37A7A85D" w14:textId="77777777" w:rsidR="005D5B40" w:rsidRDefault="009E4550" w:rsidP="00AB71FF">
      <w:pPr>
        <w:pStyle w:val="a6"/>
        <w:numPr>
          <w:ilvl w:val="0"/>
          <w:numId w:val="5"/>
        </w:numPr>
        <w:contextualSpacing w:val="0"/>
        <w:jc w:val="both"/>
        <w:rPr>
          <w:rFonts w:ascii="Cambria" w:hAnsi="Cambria"/>
          <w:sz w:val="24"/>
          <w:szCs w:val="24"/>
        </w:rPr>
      </w:pPr>
      <w:r>
        <w:rPr>
          <w:rFonts w:ascii="Cambria" w:hAnsi="Cambria"/>
          <w:sz w:val="24"/>
          <w:szCs w:val="24"/>
        </w:rPr>
        <w:t xml:space="preserve">Share Grants (including grants of share awards and options) to a controlling shareholder of the </w:t>
      </w:r>
      <w:r w:rsidR="005C1E57">
        <w:rPr>
          <w:rFonts w:ascii="Cambria" w:hAnsi="Cambria"/>
          <w:sz w:val="24"/>
          <w:szCs w:val="24"/>
        </w:rPr>
        <w:t>listed company</w:t>
      </w:r>
      <w:r>
        <w:rPr>
          <w:rFonts w:ascii="Cambria" w:hAnsi="Cambria"/>
          <w:sz w:val="24"/>
          <w:szCs w:val="24"/>
        </w:rPr>
        <w:t xml:space="preserve"> in excess of 0.1% of issued shares of the </w:t>
      </w:r>
      <w:r w:rsidR="007B106B">
        <w:rPr>
          <w:rFonts w:ascii="Cambria" w:hAnsi="Cambria"/>
          <w:sz w:val="24"/>
          <w:szCs w:val="24"/>
        </w:rPr>
        <w:t>listed company</w:t>
      </w:r>
      <w:r>
        <w:rPr>
          <w:rFonts w:ascii="Cambria" w:hAnsi="Cambria"/>
          <w:sz w:val="24"/>
          <w:szCs w:val="24"/>
        </w:rPr>
        <w:t xml:space="preserve"> over any 12-month period</w:t>
      </w:r>
      <w:r w:rsidR="006A4FBB">
        <w:rPr>
          <w:rFonts w:ascii="Cambria" w:hAnsi="Cambria"/>
          <w:sz w:val="24"/>
          <w:szCs w:val="24"/>
        </w:rPr>
        <w:t xml:space="preserve">, </w:t>
      </w:r>
    </w:p>
    <w:p w14:paraId="35F2CFE7" w14:textId="77777777" w:rsidR="00AC1B60" w:rsidRPr="00AC1B60" w:rsidRDefault="006A4FBB" w:rsidP="00AB71FF">
      <w:pPr>
        <w:ind w:left="720"/>
        <w:jc w:val="both"/>
        <w:rPr>
          <w:rFonts w:ascii="Cambria" w:hAnsi="Cambria"/>
          <w:sz w:val="24"/>
          <w:szCs w:val="24"/>
        </w:rPr>
      </w:pPr>
      <w:r>
        <w:rPr>
          <w:rFonts w:ascii="Cambria" w:hAnsi="Cambria"/>
          <w:sz w:val="24"/>
          <w:szCs w:val="24"/>
        </w:rPr>
        <w:t xml:space="preserve">and for the </w:t>
      </w:r>
      <w:r w:rsidR="00AC1B60">
        <w:rPr>
          <w:rFonts w:ascii="Cambria" w:hAnsi="Cambria"/>
          <w:sz w:val="24"/>
          <w:szCs w:val="24"/>
        </w:rPr>
        <w:t xml:space="preserve">HK$5 million de minimis threshold </w:t>
      </w:r>
      <w:r>
        <w:rPr>
          <w:rFonts w:ascii="Cambria" w:hAnsi="Cambria"/>
          <w:sz w:val="24"/>
          <w:szCs w:val="24"/>
        </w:rPr>
        <w:t xml:space="preserve">to </w:t>
      </w:r>
      <w:r w:rsidR="00AC1B60">
        <w:rPr>
          <w:rFonts w:ascii="Cambria" w:hAnsi="Cambria"/>
          <w:sz w:val="24"/>
          <w:szCs w:val="24"/>
        </w:rPr>
        <w:t>be removed for grants of share options to an INED or substantial shareholder of the listed company</w:t>
      </w:r>
      <w:r w:rsidR="006C554B">
        <w:rPr>
          <w:rFonts w:ascii="Cambria" w:hAnsi="Cambria"/>
          <w:sz w:val="24"/>
          <w:szCs w:val="24"/>
        </w:rPr>
        <w:t>.</w:t>
      </w:r>
    </w:p>
    <w:p w14:paraId="3F1E9BC6" w14:textId="77777777" w:rsidR="00E36CC5" w:rsidRPr="00E36CC5" w:rsidRDefault="00AC1B60" w:rsidP="008103F7">
      <w:pPr>
        <w:pStyle w:val="a6"/>
        <w:contextualSpacing w:val="0"/>
        <w:jc w:val="both"/>
        <w:rPr>
          <w:rFonts w:ascii="Cambria" w:hAnsi="Cambria"/>
          <w:sz w:val="24"/>
          <w:szCs w:val="24"/>
        </w:rPr>
      </w:pPr>
      <w:r>
        <w:rPr>
          <w:rFonts w:ascii="Cambria" w:hAnsi="Cambria"/>
          <w:sz w:val="24"/>
          <w:szCs w:val="24"/>
        </w:rPr>
        <w:t xml:space="preserve">With a view to both protect shareholders from excessive dilution and providing flexibility for listed companies to structure the remuneration package of directors and chief executives, the HKEx will adopt the proposed de minimis exemption </w:t>
      </w:r>
      <w:r w:rsidR="009459A7" w:rsidRPr="009459A7">
        <w:rPr>
          <w:rFonts w:ascii="Cambria" w:hAnsi="Cambria"/>
          <w:sz w:val="24"/>
          <w:szCs w:val="24"/>
        </w:rPr>
        <w:t xml:space="preserve">for Share Grants to </w:t>
      </w:r>
      <w:r w:rsidR="006A4FBB">
        <w:rPr>
          <w:rFonts w:ascii="Cambria" w:hAnsi="Cambria"/>
          <w:sz w:val="24"/>
          <w:szCs w:val="24"/>
        </w:rPr>
        <w:t xml:space="preserve">the said </w:t>
      </w:r>
      <w:r w:rsidR="009459A7" w:rsidRPr="009459A7">
        <w:rPr>
          <w:rFonts w:ascii="Cambria" w:hAnsi="Cambria"/>
          <w:sz w:val="24"/>
          <w:szCs w:val="24"/>
        </w:rPr>
        <w:t>Connected Persons</w:t>
      </w:r>
      <w:r w:rsidR="009459A7">
        <w:rPr>
          <w:rFonts w:ascii="Cambria" w:hAnsi="Cambria"/>
          <w:sz w:val="24"/>
          <w:szCs w:val="24"/>
        </w:rPr>
        <w:t xml:space="preserve">. The HKEx will also adopt the </w:t>
      </w:r>
      <w:r w:rsidR="009459A7" w:rsidRPr="009459A7">
        <w:rPr>
          <w:rFonts w:ascii="Cambria" w:hAnsi="Cambria"/>
          <w:sz w:val="24"/>
          <w:szCs w:val="24"/>
        </w:rPr>
        <w:t>proposal to remove the HK$5 million threshold for grants of share options</w:t>
      </w:r>
      <w:r w:rsidR="009459A7">
        <w:rPr>
          <w:rFonts w:ascii="Cambria" w:hAnsi="Cambria"/>
          <w:sz w:val="24"/>
          <w:szCs w:val="24"/>
        </w:rPr>
        <w:t xml:space="preserve">. </w:t>
      </w:r>
    </w:p>
    <w:p w14:paraId="144AC004" w14:textId="77777777" w:rsidR="00F27EA6" w:rsidRDefault="005E2747" w:rsidP="008103F7">
      <w:pPr>
        <w:pStyle w:val="a6"/>
        <w:numPr>
          <w:ilvl w:val="0"/>
          <w:numId w:val="2"/>
        </w:numPr>
        <w:contextualSpacing w:val="0"/>
        <w:jc w:val="both"/>
        <w:rPr>
          <w:rFonts w:ascii="Cambria" w:hAnsi="Cambria"/>
          <w:b/>
          <w:sz w:val="24"/>
          <w:szCs w:val="24"/>
        </w:rPr>
      </w:pPr>
      <w:r>
        <w:rPr>
          <w:rFonts w:ascii="Cambria" w:hAnsi="Cambria"/>
          <w:b/>
          <w:sz w:val="24"/>
          <w:szCs w:val="24"/>
        </w:rPr>
        <w:t>Announcements of Share Grants</w:t>
      </w:r>
    </w:p>
    <w:p w14:paraId="12B51F11" w14:textId="77777777" w:rsidR="00895493" w:rsidRDefault="00B050F7" w:rsidP="007207DA">
      <w:pPr>
        <w:pStyle w:val="a6"/>
        <w:contextualSpacing w:val="0"/>
        <w:jc w:val="both"/>
        <w:rPr>
          <w:rFonts w:ascii="Cambria" w:hAnsi="Cambria"/>
          <w:sz w:val="24"/>
          <w:szCs w:val="24"/>
        </w:rPr>
      </w:pPr>
      <w:r w:rsidRPr="00B050F7">
        <w:rPr>
          <w:rFonts w:ascii="Cambria" w:hAnsi="Cambria"/>
          <w:sz w:val="24"/>
          <w:szCs w:val="24"/>
        </w:rPr>
        <w:t xml:space="preserve">The </w:t>
      </w:r>
      <w:r>
        <w:rPr>
          <w:rFonts w:ascii="Cambria" w:hAnsi="Cambria"/>
          <w:sz w:val="24"/>
          <w:szCs w:val="24"/>
        </w:rPr>
        <w:t xml:space="preserve">HKEx </w:t>
      </w:r>
      <w:r w:rsidR="006A4FBB">
        <w:rPr>
          <w:rFonts w:ascii="Cambria" w:hAnsi="Cambria"/>
          <w:sz w:val="24"/>
          <w:szCs w:val="24"/>
        </w:rPr>
        <w:t xml:space="preserve">proposed </w:t>
      </w:r>
      <w:r>
        <w:rPr>
          <w:rFonts w:ascii="Cambria" w:hAnsi="Cambria"/>
          <w:sz w:val="24"/>
          <w:szCs w:val="24"/>
        </w:rPr>
        <w:t xml:space="preserve">to require </w:t>
      </w:r>
      <w:r w:rsidR="006A4FBB">
        <w:rPr>
          <w:rFonts w:ascii="Cambria" w:hAnsi="Cambria"/>
          <w:sz w:val="24"/>
          <w:szCs w:val="24"/>
        </w:rPr>
        <w:t xml:space="preserve">disclosure of </w:t>
      </w:r>
      <w:r>
        <w:rPr>
          <w:rFonts w:ascii="Cambria" w:hAnsi="Cambria"/>
          <w:sz w:val="24"/>
          <w:szCs w:val="24"/>
        </w:rPr>
        <w:t xml:space="preserve">details of Share Grants by the listed company to the following participants to be made on an individual basis: </w:t>
      </w:r>
      <w:r w:rsidR="00D8773F">
        <w:rPr>
          <w:rFonts w:ascii="Cambria" w:hAnsi="Cambria"/>
          <w:sz w:val="24"/>
          <w:szCs w:val="24"/>
        </w:rPr>
        <w:t>(i) a Connected Person; (</w:t>
      </w:r>
      <w:r w:rsidR="00D8773F" w:rsidRPr="00D8773F">
        <w:rPr>
          <w:rFonts w:ascii="Cambria" w:hAnsi="Cambria"/>
          <w:sz w:val="24"/>
          <w:szCs w:val="24"/>
        </w:rPr>
        <w:t>ii) a</w:t>
      </w:r>
      <w:r w:rsidR="00D8773F">
        <w:rPr>
          <w:rFonts w:ascii="Cambria" w:hAnsi="Cambria"/>
          <w:sz w:val="24"/>
          <w:szCs w:val="24"/>
        </w:rPr>
        <w:t xml:space="preserve"> </w:t>
      </w:r>
      <w:r w:rsidR="00D8773F" w:rsidRPr="00D8773F">
        <w:rPr>
          <w:rFonts w:ascii="Cambria" w:hAnsi="Cambria"/>
          <w:sz w:val="24"/>
          <w:szCs w:val="24"/>
        </w:rPr>
        <w:t>participant with Share Grants in excess of the 1%</w:t>
      </w:r>
      <w:r w:rsidR="00D8773F">
        <w:rPr>
          <w:rFonts w:ascii="Cambria" w:hAnsi="Cambria"/>
          <w:sz w:val="24"/>
          <w:szCs w:val="24"/>
        </w:rPr>
        <w:t xml:space="preserve"> </w:t>
      </w:r>
      <w:r w:rsidR="00D8773F" w:rsidRPr="00D8773F">
        <w:rPr>
          <w:rFonts w:ascii="Cambria" w:hAnsi="Cambria"/>
          <w:sz w:val="24"/>
          <w:szCs w:val="24"/>
        </w:rPr>
        <w:t>Individual Limit; (iii) a Related Entity Participant or</w:t>
      </w:r>
      <w:r w:rsidR="00D8773F">
        <w:rPr>
          <w:rFonts w:ascii="Cambria" w:hAnsi="Cambria"/>
          <w:sz w:val="24"/>
          <w:szCs w:val="24"/>
        </w:rPr>
        <w:t xml:space="preserve"> </w:t>
      </w:r>
      <w:r w:rsidR="00D8773F" w:rsidRPr="00D8773F">
        <w:rPr>
          <w:rFonts w:ascii="Cambria" w:hAnsi="Cambria"/>
          <w:sz w:val="24"/>
          <w:szCs w:val="24"/>
        </w:rPr>
        <w:t>Service Provider with Share Grants in excess of 0.1%</w:t>
      </w:r>
      <w:r w:rsidR="00D8773F">
        <w:rPr>
          <w:rFonts w:ascii="Cambria" w:hAnsi="Cambria"/>
          <w:sz w:val="24"/>
          <w:szCs w:val="24"/>
        </w:rPr>
        <w:t xml:space="preserve"> </w:t>
      </w:r>
      <w:r w:rsidR="00D8773F" w:rsidRPr="00D8773F">
        <w:rPr>
          <w:rFonts w:ascii="Cambria" w:hAnsi="Cambria"/>
          <w:sz w:val="24"/>
          <w:szCs w:val="24"/>
        </w:rPr>
        <w:t xml:space="preserve">of the </w:t>
      </w:r>
      <w:r w:rsidR="00474A7C">
        <w:rPr>
          <w:rFonts w:ascii="Cambria" w:hAnsi="Cambria"/>
          <w:sz w:val="24"/>
          <w:szCs w:val="24"/>
        </w:rPr>
        <w:t>listed company’s</w:t>
      </w:r>
      <w:r w:rsidR="00D8773F" w:rsidRPr="00D8773F">
        <w:rPr>
          <w:rFonts w:ascii="Cambria" w:hAnsi="Cambria"/>
          <w:sz w:val="24"/>
          <w:szCs w:val="24"/>
        </w:rPr>
        <w:t xml:space="preserve"> issued shares over any 12-month</w:t>
      </w:r>
      <w:r w:rsidR="00D8773F">
        <w:rPr>
          <w:rFonts w:ascii="Cambria" w:hAnsi="Cambria"/>
          <w:sz w:val="24"/>
          <w:szCs w:val="24"/>
        </w:rPr>
        <w:t xml:space="preserve"> </w:t>
      </w:r>
      <w:r w:rsidR="00D8773F" w:rsidRPr="00D8773F">
        <w:rPr>
          <w:rFonts w:ascii="Cambria" w:hAnsi="Cambria"/>
          <w:sz w:val="24"/>
          <w:szCs w:val="24"/>
        </w:rPr>
        <w:t>period</w:t>
      </w:r>
      <w:r w:rsidR="006A4FBB">
        <w:rPr>
          <w:rFonts w:ascii="Cambria" w:hAnsi="Cambria"/>
          <w:sz w:val="24"/>
          <w:szCs w:val="24"/>
        </w:rPr>
        <w:t xml:space="preserve">, whereby </w:t>
      </w:r>
      <w:r w:rsidR="00D8773F" w:rsidRPr="00D8773F">
        <w:rPr>
          <w:rFonts w:ascii="Cambria" w:hAnsi="Cambria"/>
          <w:sz w:val="24"/>
          <w:szCs w:val="24"/>
        </w:rPr>
        <w:t xml:space="preserve">Share Grants by the </w:t>
      </w:r>
      <w:r w:rsidR="00474A7C">
        <w:rPr>
          <w:rFonts w:ascii="Cambria" w:hAnsi="Cambria"/>
          <w:sz w:val="24"/>
          <w:szCs w:val="24"/>
        </w:rPr>
        <w:t>listed company</w:t>
      </w:r>
      <w:r w:rsidR="00D8773F" w:rsidRPr="00D8773F">
        <w:rPr>
          <w:rFonts w:ascii="Cambria" w:hAnsi="Cambria"/>
          <w:sz w:val="24"/>
          <w:szCs w:val="24"/>
        </w:rPr>
        <w:t xml:space="preserve"> to other participants</w:t>
      </w:r>
      <w:r w:rsidR="00D8773F">
        <w:rPr>
          <w:rFonts w:ascii="Cambria" w:hAnsi="Cambria"/>
          <w:sz w:val="24"/>
          <w:szCs w:val="24"/>
        </w:rPr>
        <w:t xml:space="preserve"> </w:t>
      </w:r>
      <w:r w:rsidR="00D8773F" w:rsidRPr="00D8773F">
        <w:rPr>
          <w:rFonts w:ascii="Cambria" w:hAnsi="Cambria"/>
          <w:sz w:val="24"/>
          <w:szCs w:val="24"/>
        </w:rPr>
        <w:t>may be disclosed in aggregate by category.</w:t>
      </w:r>
      <w:r w:rsidR="006A4FBB">
        <w:rPr>
          <w:rFonts w:ascii="Cambria" w:hAnsi="Cambria"/>
          <w:sz w:val="24"/>
          <w:szCs w:val="24"/>
        </w:rPr>
        <w:t xml:space="preserve"> Further, it is proposed that t</w:t>
      </w:r>
      <w:r w:rsidR="00D8773F" w:rsidRPr="00D8773F">
        <w:rPr>
          <w:rFonts w:ascii="Cambria" w:hAnsi="Cambria"/>
          <w:sz w:val="24"/>
          <w:szCs w:val="24"/>
        </w:rPr>
        <w:t>he</w:t>
      </w:r>
      <w:r w:rsidR="00D8773F">
        <w:rPr>
          <w:rFonts w:ascii="Cambria" w:hAnsi="Cambria"/>
          <w:sz w:val="24"/>
          <w:szCs w:val="24"/>
        </w:rPr>
        <w:t xml:space="preserve"> HKEx </w:t>
      </w:r>
      <w:r w:rsidR="00D8773F" w:rsidRPr="00D8773F">
        <w:rPr>
          <w:rFonts w:ascii="Cambria" w:hAnsi="Cambria"/>
          <w:sz w:val="24"/>
          <w:szCs w:val="24"/>
        </w:rPr>
        <w:t xml:space="preserve">may require the </w:t>
      </w:r>
      <w:r w:rsidR="00D8773F">
        <w:rPr>
          <w:rFonts w:ascii="Cambria" w:hAnsi="Cambria"/>
          <w:sz w:val="24"/>
          <w:szCs w:val="24"/>
        </w:rPr>
        <w:t xml:space="preserve">listed company </w:t>
      </w:r>
      <w:r w:rsidR="00D8773F" w:rsidRPr="00D8773F">
        <w:rPr>
          <w:rFonts w:ascii="Cambria" w:hAnsi="Cambria"/>
          <w:sz w:val="24"/>
          <w:szCs w:val="24"/>
        </w:rPr>
        <w:t>to submit a list of</w:t>
      </w:r>
      <w:r w:rsidR="00D8773F">
        <w:rPr>
          <w:rFonts w:ascii="Cambria" w:hAnsi="Cambria"/>
          <w:sz w:val="24"/>
          <w:szCs w:val="24"/>
        </w:rPr>
        <w:t xml:space="preserve"> </w:t>
      </w:r>
      <w:r w:rsidR="00D8773F" w:rsidRPr="00D8773F">
        <w:rPr>
          <w:rFonts w:ascii="Cambria" w:hAnsi="Cambria"/>
          <w:sz w:val="24"/>
          <w:szCs w:val="24"/>
        </w:rPr>
        <w:t>grantees and the movements of shares and options</w:t>
      </w:r>
      <w:r w:rsidR="00D8773F">
        <w:rPr>
          <w:rFonts w:ascii="Cambria" w:hAnsi="Cambria"/>
          <w:sz w:val="24"/>
          <w:szCs w:val="24"/>
        </w:rPr>
        <w:t xml:space="preserve"> </w:t>
      </w:r>
      <w:r w:rsidR="00D8773F" w:rsidRPr="00D8773F">
        <w:rPr>
          <w:rFonts w:ascii="Cambria" w:hAnsi="Cambria"/>
          <w:sz w:val="24"/>
          <w:szCs w:val="24"/>
        </w:rPr>
        <w:t>granted to each grantee from time to time</w:t>
      </w:r>
      <w:r w:rsidR="00D8773F">
        <w:rPr>
          <w:rFonts w:ascii="Cambria" w:hAnsi="Cambria"/>
          <w:sz w:val="24"/>
          <w:szCs w:val="24"/>
        </w:rPr>
        <w:t xml:space="preserve">. </w:t>
      </w:r>
      <w:r w:rsidR="008F4CB0">
        <w:rPr>
          <w:rFonts w:ascii="Cambria" w:hAnsi="Cambria"/>
          <w:sz w:val="24"/>
          <w:szCs w:val="24"/>
        </w:rPr>
        <w:t xml:space="preserve"> </w:t>
      </w:r>
    </w:p>
    <w:p w14:paraId="497578D6" w14:textId="77777777" w:rsidR="00AC588C" w:rsidRDefault="00AC588C" w:rsidP="007207DA">
      <w:pPr>
        <w:pStyle w:val="a6"/>
        <w:contextualSpacing w:val="0"/>
        <w:jc w:val="both"/>
        <w:rPr>
          <w:rFonts w:ascii="Cambria" w:hAnsi="Cambria"/>
          <w:sz w:val="24"/>
          <w:szCs w:val="24"/>
        </w:rPr>
      </w:pPr>
      <w:r>
        <w:rPr>
          <w:rFonts w:ascii="Cambria" w:hAnsi="Cambria"/>
          <w:sz w:val="24"/>
          <w:szCs w:val="24"/>
        </w:rPr>
        <w:t xml:space="preserve">The HKEx will adopt this proposal </w:t>
      </w:r>
      <w:r w:rsidR="00997BC0">
        <w:rPr>
          <w:rFonts w:ascii="Cambria" w:hAnsi="Cambria"/>
          <w:sz w:val="24"/>
          <w:szCs w:val="24"/>
        </w:rPr>
        <w:t>to provide</w:t>
      </w:r>
      <w:r w:rsidR="00997BC0" w:rsidRPr="00997BC0">
        <w:rPr>
          <w:rFonts w:ascii="Cambria" w:hAnsi="Cambria"/>
          <w:sz w:val="24"/>
          <w:szCs w:val="24"/>
        </w:rPr>
        <w:t xml:space="preserve"> an additional safeguard for large Share Grants to</w:t>
      </w:r>
      <w:r w:rsidR="00997BC0">
        <w:rPr>
          <w:rFonts w:ascii="Cambria" w:hAnsi="Cambria"/>
          <w:sz w:val="24"/>
          <w:szCs w:val="24"/>
        </w:rPr>
        <w:t xml:space="preserve"> </w:t>
      </w:r>
      <w:r w:rsidR="00997BC0" w:rsidRPr="00997BC0">
        <w:rPr>
          <w:rFonts w:ascii="Cambria" w:hAnsi="Cambria"/>
          <w:sz w:val="24"/>
          <w:szCs w:val="24"/>
        </w:rPr>
        <w:t>non-employee participant</w:t>
      </w:r>
      <w:r w:rsidR="00997BC0">
        <w:rPr>
          <w:rFonts w:ascii="Cambria" w:hAnsi="Cambria"/>
          <w:sz w:val="24"/>
          <w:szCs w:val="24"/>
        </w:rPr>
        <w:t xml:space="preserve">s </w:t>
      </w:r>
      <w:r>
        <w:rPr>
          <w:rFonts w:ascii="Cambria" w:hAnsi="Cambria"/>
          <w:sz w:val="24"/>
          <w:szCs w:val="24"/>
        </w:rPr>
        <w:t xml:space="preserve">but </w:t>
      </w:r>
      <w:r w:rsidR="00997BC0">
        <w:rPr>
          <w:rFonts w:ascii="Cambria" w:hAnsi="Cambria"/>
          <w:sz w:val="24"/>
          <w:szCs w:val="24"/>
        </w:rPr>
        <w:t xml:space="preserve">due to concerns with </w:t>
      </w:r>
      <w:r w:rsidR="006A4FBB">
        <w:rPr>
          <w:rFonts w:ascii="Cambria" w:hAnsi="Cambria"/>
          <w:sz w:val="24"/>
          <w:szCs w:val="24"/>
        </w:rPr>
        <w:t xml:space="preserve">the possible disclosure of </w:t>
      </w:r>
      <w:r w:rsidR="00997BC0">
        <w:rPr>
          <w:rFonts w:ascii="Cambria" w:hAnsi="Cambria"/>
          <w:sz w:val="24"/>
          <w:szCs w:val="24"/>
        </w:rPr>
        <w:t>commercially sensitive information</w:t>
      </w:r>
      <w:r w:rsidR="008F4CB0">
        <w:rPr>
          <w:rFonts w:ascii="Cambria" w:hAnsi="Cambria"/>
          <w:sz w:val="24"/>
          <w:szCs w:val="24"/>
        </w:rPr>
        <w:t xml:space="preserve"> (e.g. given target levels are often tied to financial and operational performance which may be confidential)</w:t>
      </w:r>
      <w:r w:rsidR="00997BC0">
        <w:rPr>
          <w:rFonts w:ascii="Cambria" w:hAnsi="Cambria"/>
          <w:sz w:val="24"/>
          <w:szCs w:val="24"/>
        </w:rPr>
        <w:t>, the proposal will be modified by</w:t>
      </w:r>
      <w:r>
        <w:rPr>
          <w:rFonts w:ascii="Cambria" w:hAnsi="Cambria"/>
          <w:sz w:val="24"/>
          <w:szCs w:val="24"/>
        </w:rPr>
        <w:t xml:space="preserve">: (i) </w:t>
      </w:r>
      <w:r w:rsidR="00997BC0">
        <w:rPr>
          <w:rFonts w:ascii="Cambria" w:hAnsi="Cambria"/>
          <w:sz w:val="24"/>
          <w:szCs w:val="24"/>
        </w:rPr>
        <w:t>removing the requirement for listed companies to disclose the duration of service cont</w:t>
      </w:r>
      <w:r w:rsidR="008F4CB0">
        <w:rPr>
          <w:rFonts w:ascii="Cambria" w:hAnsi="Cambria"/>
          <w:sz w:val="24"/>
          <w:szCs w:val="24"/>
        </w:rPr>
        <w:t>r</w:t>
      </w:r>
      <w:r w:rsidR="00997BC0">
        <w:rPr>
          <w:rFonts w:ascii="Cambria" w:hAnsi="Cambria"/>
          <w:sz w:val="24"/>
          <w:szCs w:val="24"/>
        </w:rPr>
        <w:t xml:space="preserve">acts of their Service Providers; and (ii) require </w:t>
      </w:r>
      <w:r w:rsidR="00997BC0" w:rsidRPr="00997BC0">
        <w:rPr>
          <w:rFonts w:ascii="Cambria" w:hAnsi="Cambria"/>
          <w:sz w:val="24"/>
          <w:szCs w:val="24"/>
        </w:rPr>
        <w:t xml:space="preserve">qualitative disclosure of performance </w:t>
      </w:r>
      <w:r w:rsidR="00997BC0">
        <w:rPr>
          <w:rFonts w:ascii="Cambria" w:hAnsi="Cambria"/>
          <w:sz w:val="24"/>
          <w:szCs w:val="24"/>
        </w:rPr>
        <w:t>t</w:t>
      </w:r>
      <w:r w:rsidR="00997BC0" w:rsidRPr="00997BC0">
        <w:rPr>
          <w:rFonts w:ascii="Cambria" w:hAnsi="Cambria"/>
          <w:sz w:val="24"/>
          <w:szCs w:val="24"/>
        </w:rPr>
        <w:t>argets attached to Share</w:t>
      </w:r>
      <w:r w:rsidR="00997BC0">
        <w:rPr>
          <w:rFonts w:ascii="Cambria" w:hAnsi="Cambria"/>
          <w:sz w:val="24"/>
          <w:szCs w:val="24"/>
        </w:rPr>
        <w:t xml:space="preserve"> </w:t>
      </w:r>
      <w:r w:rsidR="00997BC0" w:rsidRPr="00997BC0">
        <w:rPr>
          <w:rFonts w:ascii="Cambria" w:hAnsi="Cambria"/>
          <w:sz w:val="24"/>
          <w:szCs w:val="24"/>
        </w:rPr>
        <w:t>Grants, rather than details of th</w:t>
      </w:r>
      <w:r w:rsidR="00997BC0">
        <w:rPr>
          <w:rFonts w:ascii="Cambria" w:hAnsi="Cambria"/>
          <w:sz w:val="24"/>
          <w:szCs w:val="24"/>
        </w:rPr>
        <w:t xml:space="preserve">e performance target levels. </w:t>
      </w:r>
    </w:p>
    <w:p w14:paraId="3AA98348" w14:textId="77777777" w:rsidR="00383D92" w:rsidRDefault="008F4CB0" w:rsidP="007207DA">
      <w:pPr>
        <w:pStyle w:val="a6"/>
        <w:contextualSpacing w:val="0"/>
        <w:jc w:val="both"/>
        <w:rPr>
          <w:rFonts w:ascii="Cambria" w:hAnsi="Cambria"/>
          <w:sz w:val="24"/>
          <w:szCs w:val="24"/>
        </w:rPr>
      </w:pPr>
      <w:r>
        <w:rPr>
          <w:rFonts w:ascii="Cambria" w:hAnsi="Cambria"/>
          <w:sz w:val="24"/>
          <w:szCs w:val="24"/>
        </w:rPr>
        <w:lastRenderedPageBreak/>
        <w:t xml:space="preserve">Further, the HKEx proposed </w:t>
      </w:r>
      <w:r w:rsidR="00383D92">
        <w:rPr>
          <w:rFonts w:ascii="Cambria" w:hAnsi="Cambria"/>
          <w:sz w:val="24"/>
          <w:szCs w:val="24"/>
        </w:rPr>
        <w:t xml:space="preserve">to require </w:t>
      </w:r>
      <w:r w:rsidR="00383D92" w:rsidRPr="00383D92">
        <w:rPr>
          <w:rFonts w:ascii="Cambria" w:hAnsi="Cambria"/>
          <w:sz w:val="24"/>
          <w:szCs w:val="24"/>
        </w:rPr>
        <w:t>disclosure of the number of shares available</w:t>
      </w:r>
      <w:r w:rsidR="00383D92">
        <w:rPr>
          <w:rFonts w:ascii="Cambria" w:hAnsi="Cambria"/>
          <w:sz w:val="24"/>
          <w:szCs w:val="24"/>
        </w:rPr>
        <w:t xml:space="preserve"> </w:t>
      </w:r>
      <w:r w:rsidR="00383D92" w:rsidRPr="00383D92">
        <w:rPr>
          <w:rFonts w:ascii="Cambria" w:hAnsi="Cambria"/>
          <w:sz w:val="24"/>
          <w:szCs w:val="24"/>
        </w:rPr>
        <w:t>for future grant under the scheme mandate and the</w:t>
      </w:r>
      <w:r w:rsidR="00383D92">
        <w:rPr>
          <w:rFonts w:ascii="Cambria" w:hAnsi="Cambria"/>
          <w:sz w:val="24"/>
          <w:szCs w:val="24"/>
        </w:rPr>
        <w:t xml:space="preserve"> </w:t>
      </w:r>
      <w:r w:rsidR="00383D92" w:rsidRPr="00383D92">
        <w:rPr>
          <w:rFonts w:ascii="Cambria" w:hAnsi="Cambria"/>
          <w:sz w:val="24"/>
          <w:szCs w:val="24"/>
        </w:rPr>
        <w:t>Service Provider Sublimit (if applicable)</w:t>
      </w:r>
      <w:r w:rsidR="008D570E">
        <w:rPr>
          <w:rFonts w:ascii="Cambria" w:hAnsi="Cambria"/>
          <w:sz w:val="24"/>
          <w:szCs w:val="24"/>
        </w:rPr>
        <w:t xml:space="preserve">. This proposal will be adopted by the HKEx. </w:t>
      </w:r>
    </w:p>
    <w:p w14:paraId="141E3D52" w14:textId="77777777" w:rsidR="005E2747" w:rsidRDefault="005E2747"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Disclosure in </w:t>
      </w:r>
      <w:r w:rsidR="008F4CB0">
        <w:rPr>
          <w:rFonts w:ascii="Cambria" w:hAnsi="Cambria"/>
          <w:b/>
          <w:sz w:val="24"/>
          <w:szCs w:val="24"/>
        </w:rPr>
        <w:t>i</w:t>
      </w:r>
      <w:r>
        <w:rPr>
          <w:rFonts w:ascii="Cambria" w:hAnsi="Cambria"/>
          <w:b/>
          <w:sz w:val="24"/>
          <w:szCs w:val="24"/>
        </w:rPr>
        <w:t xml:space="preserve">nterim </w:t>
      </w:r>
      <w:r w:rsidR="008F4CB0">
        <w:rPr>
          <w:rFonts w:ascii="Cambria" w:hAnsi="Cambria"/>
          <w:b/>
          <w:sz w:val="24"/>
          <w:szCs w:val="24"/>
        </w:rPr>
        <w:t>r</w:t>
      </w:r>
      <w:r>
        <w:rPr>
          <w:rFonts w:ascii="Cambria" w:hAnsi="Cambria"/>
          <w:b/>
          <w:sz w:val="24"/>
          <w:szCs w:val="24"/>
        </w:rPr>
        <w:t xml:space="preserve">eports and </w:t>
      </w:r>
      <w:r w:rsidR="008F4CB0">
        <w:rPr>
          <w:rFonts w:ascii="Cambria" w:hAnsi="Cambria"/>
          <w:b/>
          <w:sz w:val="24"/>
          <w:szCs w:val="24"/>
        </w:rPr>
        <w:t>a</w:t>
      </w:r>
      <w:r>
        <w:rPr>
          <w:rFonts w:ascii="Cambria" w:hAnsi="Cambria"/>
          <w:b/>
          <w:sz w:val="24"/>
          <w:szCs w:val="24"/>
        </w:rPr>
        <w:t xml:space="preserve">nnual </w:t>
      </w:r>
      <w:r w:rsidR="008F4CB0">
        <w:rPr>
          <w:rFonts w:ascii="Cambria" w:hAnsi="Cambria"/>
          <w:b/>
          <w:sz w:val="24"/>
          <w:szCs w:val="24"/>
        </w:rPr>
        <w:t>r</w:t>
      </w:r>
      <w:r>
        <w:rPr>
          <w:rFonts w:ascii="Cambria" w:hAnsi="Cambria"/>
          <w:b/>
          <w:sz w:val="24"/>
          <w:szCs w:val="24"/>
        </w:rPr>
        <w:t>eports</w:t>
      </w:r>
    </w:p>
    <w:p w14:paraId="6723364C" w14:textId="77777777" w:rsidR="007207DA" w:rsidRDefault="00BC5A06" w:rsidP="00AB71FF">
      <w:pPr>
        <w:pStyle w:val="a6"/>
        <w:contextualSpacing w:val="0"/>
        <w:jc w:val="both"/>
        <w:rPr>
          <w:rFonts w:ascii="Cambria" w:hAnsi="Cambria"/>
          <w:sz w:val="24"/>
          <w:szCs w:val="24"/>
        </w:rPr>
      </w:pPr>
      <w:r>
        <w:rPr>
          <w:rFonts w:ascii="Cambria" w:hAnsi="Cambria"/>
          <w:sz w:val="24"/>
          <w:szCs w:val="24"/>
        </w:rPr>
        <w:t>T</w:t>
      </w:r>
      <w:r w:rsidR="0046011A">
        <w:rPr>
          <w:rFonts w:ascii="Cambria" w:hAnsi="Cambria"/>
          <w:sz w:val="24"/>
          <w:szCs w:val="24"/>
        </w:rPr>
        <w:t>he HKEx p</w:t>
      </w:r>
      <w:r>
        <w:rPr>
          <w:rFonts w:ascii="Cambria" w:hAnsi="Cambria"/>
          <w:sz w:val="24"/>
          <w:szCs w:val="24"/>
        </w:rPr>
        <w:t>roposed t</w:t>
      </w:r>
      <w:r w:rsidR="00AD44B1">
        <w:rPr>
          <w:rFonts w:ascii="Cambria" w:hAnsi="Cambria"/>
          <w:sz w:val="24"/>
          <w:szCs w:val="24"/>
        </w:rPr>
        <w:t xml:space="preserve">hat the listed company’s </w:t>
      </w:r>
      <w:r>
        <w:rPr>
          <w:rFonts w:ascii="Cambria" w:hAnsi="Cambria"/>
          <w:sz w:val="24"/>
          <w:szCs w:val="24"/>
        </w:rPr>
        <w:t>interim report and annual report</w:t>
      </w:r>
      <w:r w:rsidR="00AD44B1">
        <w:rPr>
          <w:rFonts w:ascii="Cambria" w:hAnsi="Cambria"/>
          <w:sz w:val="24"/>
          <w:szCs w:val="24"/>
        </w:rPr>
        <w:t xml:space="preserve"> </w:t>
      </w:r>
      <w:r w:rsidR="008F4CB0">
        <w:rPr>
          <w:rFonts w:ascii="Cambria" w:hAnsi="Cambria"/>
          <w:sz w:val="24"/>
          <w:szCs w:val="24"/>
        </w:rPr>
        <w:t xml:space="preserve">should </w:t>
      </w:r>
      <w:r w:rsidR="00AD44B1">
        <w:rPr>
          <w:rFonts w:ascii="Cambria" w:hAnsi="Cambria"/>
          <w:sz w:val="24"/>
          <w:szCs w:val="24"/>
        </w:rPr>
        <w:t>disclose</w:t>
      </w:r>
      <w:r w:rsidR="0046011A">
        <w:rPr>
          <w:rFonts w:ascii="Cambria" w:hAnsi="Cambria"/>
          <w:sz w:val="24"/>
          <w:szCs w:val="24"/>
        </w:rPr>
        <w:t>:</w:t>
      </w:r>
    </w:p>
    <w:p w14:paraId="4CE6F4B3" w14:textId="77777777" w:rsidR="0046011A" w:rsidRPr="0046011A" w:rsidRDefault="008F4CB0" w:rsidP="00AB71FF">
      <w:pPr>
        <w:pStyle w:val="a6"/>
        <w:numPr>
          <w:ilvl w:val="0"/>
          <w:numId w:val="6"/>
        </w:numPr>
        <w:contextualSpacing w:val="0"/>
        <w:jc w:val="both"/>
        <w:rPr>
          <w:rFonts w:ascii="Cambria" w:hAnsi="Cambria"/>
          <w:sz w:val="24"/>
          <w:szCs w:val="24"/>
        </w:rPr>
      </w:pPr>
      <w:r>
        <w:rPr>
          <w:rFonts w:ascii="Cambria" w:hAnsi="Cambria"/>
          <w:sz w:val="24"/>
          <w:szCs w:val="24"/>
        </w:rPr>
        <w:t>d</w:t>
      </w:r>
      <w:r w:rsidR="0046011A" w:rsidRPr="0046011A">
        <w:rPr>
          <w:rFonts w:ascii="Cambria" w:hAnsi="Cambria"/>
          <w:sz w:val="24"/>
          <w:szCs w:val="24"/>
        </w:rPr>
        <w:t xml:space="preserve">etails of Share Grants </w:t>
      </w:r>
      <w:r w:rsidR="00B30D1E">
        <w:rPr>
          <w:rFonts w:ascii="Cambria" w:hAnsi="Cambria"/>
          <w:sz w:val="24"/>
          <w:szCs w:val="24"/>
        </w:rPr>
        <w:t xml:space="preserve">by the listed company </w:t>
      </w:r>
      <w:r w:rsidR="0046011A" w:rsidRPr="0046011A">
        <w:rPr>
          <w:rFonts w:ascii="Cambria" w:hAnsi="Cambria"/>
          <w:sz w:val="24"/>
          <w:szCs w:val="24"/>
        </w:rPr>
        <w:t xml:space="preserve">to participants </w:t>
      </w:r>
      <w:r w:rsidR="00B30D1E">
        <w:rPr>
          <w:rFonts w:ascii="Cambria" w:hAnsi="Cambria"/>
          <w:sz w:val="24"/>
          <w:szCs w:val="24"/>
        </w:rPr>
        <w:t xml:space="preserve">on an individual basis (following the </w:t>
      </w:r>
      <w:r w:rsidR="0046011A" w:rsidRPr="0046011A">
        <w:rPr>
          <w:rFonts w:ascii="Cambria" w:hAnsi="Cambria"/>
          <w:sz w:val="24"/>
          <w:szCs w:val="24"/>
        </w:rPr>
        <w:t xml:space="preserve">classification </w:t>
      </w:r>
      <w:r w:rsidR="00B30D1E">
        <w:rPr>
          <w:rFonts w:ascii="Cambria" w:hAnsi="Cambria"/>
          <w:sz w:val="24"/>
          <w:szCs w:val="24"/>
        </w:rPr>
        <w:t xml:space="preserve">applied in grant announcement </w:t>
      </w:r>
      <w:r w:rsidR="0046011A" w:rsidRPr="0046011A">
        <w:rPr>
          <w:rFonts w:ascii="Cambria" w:hAnsi="Cambria"/>
          <w:sz w:val="24"/>
          <w:szCs w:val="24"/>
        </w:rPr>
        <w:t>described in Proposal H)</w:t>
      </w:r>
      <w:r w:rsidR="00B30D1E">
        <w:rPr>
          <w:rFonts w:ascii="Cambria" w:hAnsi="Cambria"/>
          <w:sz w:val="24"/>
          <w:szCs w:val="24"/>
        </w:rPr>
        <w:t xml:space="preserve"> and other participants on an aggregate basis by category,</w:t>
      </w:r>
      <w:r w:rsidR="0046011A" w:rsidRPr="0046011A">
        <w:rPr>
          <w:rFonts w:ascii="Cambria" w:hAnsi="Cambria"/>
          <w:sz w:val="24"/>
          <w:szCs w:val="24"/>
        </w:rPr>
        <w:t xml:space="preserve"> and their</w:t>
      </w:r>
      <w:r w:rsidR="0046011A">
        <w:rPr>
          <w:rFonts w:ascii="Cambria" w:hAnsi="Cambria"/>
          <w:sz w:val="24"/>
          <w:szCs w:val="24"/>
        </w:rPr>
        <w:t xml:space="preserve"> </w:t>
      </w:r>
      <w:r w:rsidR="0046011A" w:rsidRPr="0046011A">
        <w:rPr>
          <w:rFonts w:ascii="Cambria" w:hAnsi="Cambria"/>
          <w:sz w:val="24"/>
          <w:szCs w:val="24"/>
        </w:rPr>
        <w:t>movements during the reporting period</w:t>
      </w:r>
      <w:r w:rsidR="00B30D1E">
        <w:rPr>
          <w:rFonts w:ascii="Cambria" w:hAnsi="Cambria"/>
          <w:sz w:val="24"/>
          <w:szCs w:val="24"/>
        </w:rPr>
        <w:t>;</w:t>
      </w:r>
    </w:p>
    <w:p w14:paraId="534650DE" w14:textId="77777777" w:rsidR="0046011A" w:rsidRPr="0046011A" w:rsidRDefault="008F4CB0" w:rsidP="00AB71FF">
      <w:pPr>
        <w:pStyle w:val="a6"/>
        <w:numPr>
          <w:ilvl w:val="0"/>
          <w:numId w:val="6"/>
        </w:numPr>
        <w:contextualSpacing w:val="0"/>
        <w:jc w:val="both"/>
        <w:rPr>
          <w:rFonts w:ascii="Cambria" w:hAnsi="Cambria"/>
          <w:sz w:val="24"/>
          <w:szCs w:val="24"/>
        </w:rPr>
      </w:pPr>
      <w:r>
        <w:rPr>
          <w:rFonts w:ascii="Cambria" w:hAnsi="Cambria"/>
          <w:sz w:val="24"/>
          <w:szCs w:val="24"/>
        </w:rPr>
        <w:t>f</w:t>
      </w:r>
      <w:r w:rsidR="0046011A" w:rsidRPr="0046011A">
        <w:rPr>
          <w:rFonts w:ascii="Cambria" w:hAnsi="Cambria"/>
          <w:sz w:val="24"/>
          <w:szCs w:val="24"/>
        </w:rPr>
        <w:t>or options and awards granted during the reporting period, their fair value at the time of grant and the</w:t>
      </w:r>
      <w:r w:rsidR="0046011A">
        <w:rPr>
          <w:rFonts w:ascii="Cambria" w:hAnsi="Cambria"/>
          <w:sz w:val="24"/>
          <w:szCs w:val="24"/>
        </w:rPr>
        <w:t xml:space="preserve"> </w:t>
      </w:r>
      <w:r w:rsidR="0046011A" w:rsidRPr="0046011A">
        <w:rPr>
          <w:rFonts w:ascii="Cambria" w:hAnsi="Cambria"/>
          <w:sz w:val="24"/>
          <w:szCs w:val="24"/>
        </w:rPr>
        <w:t>accounting policy adopted</w:t>
      </w:r>
      <w:r w:rsidR="00A062E3">
        <w:rPr>
          <w:rFonts w:ascii="Cambria" w:hAnsi="Cambria"/>
          <w:sz w:val="24"/>
          <w:szCs w:val="24"/>
        </w:rPr>
        <w:t>;</w:t>
      </w:r>
    </w:p>
    <w:p w14:paraId="4B992652" w14:textId="77777777" w:rsidR="0046011A" w:rsidRPr="006E7B63" w:rsidRDefault="008F4CB0" w:rsidP="00387B9B">
      <w:pPr>
        <w:pStyle w:val="a6"/>
        <w:numPr>
          <w:ilvl w:val="0"/>
          <w:numId w:val="6"/>
        </w:numPr>
        <w:contextualSpacing w:val="0"/>
        <w:jc w:val="both"/>
        <w:rPr>
          <w:rFonts w:ascii="Cambria" w:hAnsi="Cambria"/>
          <w:sz w:val="24"/>
          <w:szCs w:val="24"/>
        </w:rPr>
      </w:pPr>
      <w:r>
        <w:rPr>
          <w:rFonts w:ascii="Cambria" w:hAnsi="Cambria"/>
          <w:sz w:val="24"/>
          <w:szCs w:val="24"/>
        </w:rPr>
        <w:t>t</w:t>
      </w:r>
      <w:r w:rsidR="0046011A" w:rsidRPr="006E7B63">
        <w:rPr>
          <w:rFonts w:ascii="Cambria" w:hAnsi="Cambria"/>
          <w:sz w:val="24"/>
          <w:szCs w:val="24"/>
        </w:rPr>
        <w:t>he number of options and awards granted</w:t>
      </w:r>
      <w:r w:rsidR="003706F9" w:rsidRPr="006E7B63">
        <w:rPr>
          <w:rFonts w:ascii="Cambria" w:hAnsi="Cambria"/>
          <w:sz w:val="24"/>
          <w:szCs w:val="24"/>
        </w:rPr>
        <w:t xml:space="preserve"> under all Share Schemes</w:t>
      </w:r>
      <w:r w:rsidR="0046011A" w:rsidRPr="006E7B63">
        <w:rPr>
          <w:rFonts w:ascii="Cambria" w:hAnsi="Cambria"/>
          <w:sz w:val="24"/>
          <w:szCs w:val="24"/>
        </w:rPr>
        <w:t xml:space="preserve"> during the reporting period divided by the weighted average number of issued shares for the period</w:t>
      </w:r>
      <w:r w:rsidR="006E7B63" w:rsidRPr="006E7B63">
        <w:rPr>
          <w:rFonts w:ascii="Cambria" w:hAnsi="Cambria"/>
          <w:sz w:val="24"/>
          <w:szCs w:val="24"/>
        </w:rPr>
        <w:t>; and the number of s</w:t>
      </w:r>
      <w:r w:rsidR="0046011A" w:rsidRPr="006E7B63">
        <w:rPr>
          <w:rFonts w:ascii="Cambria" w:hAnsi="Cambria"/>
          <w:sz w:val="24"/>
          <w:szCs w:val="24"/>
        </w:rPr>
        <w:t>hares that are available for grant under the scheme mandate (and the Service Provider Sublimit, if applicable) at the beginning and the end of the reporting period</w:t>
      </w:r>
      <w:r w:rsidR="00EB573C">
        <w:rPr>
          <w:rFonts w:ascii="Cambria" w:hAnsi="Cambria"/>
          <w:sz w:val="24"/>
          <w:szCs w:val="24"/>
        </w:rPr>
        <w:t>; and</w:t>
      </w:r>
    </w:p>
    <w:p w14:paraId="4D5FF12E" w14:textId="77777777" w:rsidR="007207DA" w:rsidRPr="0046011A" w:rsidRDefault="0046011A" w:rsidP="00387B9B">
      <w:pPr>
        <w:pStyle w:val="a6"/>
        <w:numPr>
          <w:ilvl w:val="0"/>
          <w:numId w:val="6"/>
        </w:numPr>
        <w:contextualSpacing w:val="0"/>
        <w:jc w:val="both"/>
        <w:rPr>
          <w:rFonts w:ascii="Cambria" w:hAnsi="Cambria"/>
          <w:sz w:val="24"/>
          <w:szCs w:val="24"/>
        </w:rPr>
      </w:pPr>
      <w:r w:rsidRPr="0046011A">
        <w:rPr>
          <w:rFonts w:ascii="Cambria" w:hAnsi="Cambria"/>
          <w:sz w:val="24"/>
          <w:szCs w:val="24"/>
        </w:rPr>
        <w:t>a summary of each Share Scheme (for annual</w:t>
      </w:r>
      <w:r>
        <w:rPr>
          <w:rFonts w:ascii="Cambria" w:hAnsi="Cambria"/>
          <w:sz w:val="24"/>
          <w:szCs w:val="24"/>
        </w:rPr>
        <w:t xml:space="preserve"> </w:t>
      </w:r>
      <w:r w:rsidR="00387B9B">
        <w:rPr>
          <w:rFonts w:ascii="Cambria" w:hAnsi="Cambria"/>
          <w:sz w:val="24"/>
          <w:szCs w:val="24"/>
        </w:rPr>
        <w:t>reports only)</w:t>
      </w:r>
    </w:p>
    <w:p w14:paraId="74B43FEF" w14:textId="77777777" w:rsidR="00AC588C" w:rsidRDefault="00FA4FEC" w:rsidP="00387B9B">
      <w:pPr>
        <w:pStyle w:val="a6"/>
        <w:contextualSpacing w:val="0"/>
        <w:jc w:val="both"/>
        <w:rPr>
          <w:rFonts w:ascii="Cambria" w:hAnsi="Cambria"/>
          <w:sz w:val="24"/>
          <w:szCs w:val="24"/>
        </w:rPr>
      </w:pPr>
      <w:r>
        <w:rPr>
          <w:rFonts w:ascii="Cambria" w:hAnsi="Cambria"/>
          <w:sz w:val="24"/>
          <w:szCs w:val="24"/>
        </w:rPr>
        <w:t>Th</w:t>
      </w:r>
      <w:r w:rsidR="00FB5E6C">
        <w:rPr>
          <w:rFonts w:ascii="Cambria" w:hAnsi="Cambria"/>
          <w:sz w:val="24"/>
          <w:szCs w:val="24"/>
        </w:rPr>
        <w:t>is</w:t>
      </w:r>
      <w:r>
        <w:rPr>
          <w:rFonts w:ascii="Cambria" w:hAnsi="Cambria"/>
          <w:sz w:val="24"/>
          <w:szCs w:val="24"/>
        </w:rPr>
        <w:t xml:space="preserve"> proposal </w:t>
      </w:r>
      <w:r w:rsidR="00FB5E6C">
        <w:rPr>
          <w:rFonts w:ascii="Cambria" w:hAnsi="Cambria"/>
          <w:sz w:val="24"/>
          <w:szCs w:val="24"/>
        </w:rPr>
        <w:t>will be</w:t>
      </w:r>
      <w:r>
        <w:rPr>
          <w:rFonts w:ascii="Cambria" w:hAnsi="Cambria"/>
          <w:sz w:val="24"/>
          <w:szCs w:val="24"/>
        </w:rPr>
        <w:t xml:space="preserve"> adopted</w:t>
      </w:r>
      <w:r w:rsidR="00FB5E6C">
        <w:rPr>
          <w:rFonts w:ascii="Cambria" w:hAnsi="Cambria"/>
          <w:sz w:val="24"/>
          <w:szCs w:val="24"/>
        </w:rPr>
        <w:t>.</w:t>
      </w:r>
    </w:p>
    <w:p w14:paraId="4205A5F1" w14:textId="77777777" w:rsidR="005E2747" w:rsidRDefault="005E2747"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Disclosure </w:t>
      </w:r>
      <w:r w:rsidR="00922A63">
        <w:rPr>
          <w:rFonts w:ascii="Cambria" w:hAnsi="Cambria"/>
          <w:b/>
          <w:sz w:val="24"/>
          <w:szCs w:val="24"/>
        </w:rPr>
        <w:t xml:space="preserve">of </w:t>
      </w:r>
      <w:r>
        <w:rPr>
          <w:rFonts w:ascii="Cambria" w:hAnsi="Cambria"/>
          <w:b/>
          <w:sz w:val="24"/>
          <w:szCs w:val="24"/>
        </w:rPr>
        <w:t>Remuneration Committee</w:t>
      </w:r>
      <w:r w:rsidR="00922A63">
        <w:rPr>
          <w:rFonts w:ascii="Cambria" w:hAnsi="Cambria"/>
          <w:b/>
          <w:sz w:val="24"/>
          <w:szCs w:val="24"/>
        </w:rPr>
        <w:t xml:space="preserve">’s </w:t>
      </w:r>
      <w:r w:rsidR="008F4CB0">
        <w:rPr>
          <w:rFonts w:ascii="Cambria" w:hAnsi="Cambria"/>
          <w:b/>
          <w:sz w:val="24"/>
          <w:szCs w:val="24"/>
        </w:rPr>
        <w:t>w</w:t>
      </w:r>
      <w:r w:rsidR="00922A63">
        <w:rPr>
          <w:rFonts w:ascii="Cambria" w:hAnsi="Cambria"/>
          <w:b/>
          <w:sz w:val="24"/>
          <w:szCs w:val="24"/>
        </w:rPr>
        <w:t>ork</w:t>
      </w:r>
    </w:p>
    <w:p w14:paraId="6DBBDA9A" w14:textId="77777777" w:rsidR="00024EAA" w:rsidRDefault="00D02829" w:rsidP="000B29B4">
      <w:pPr>
        <w:pStyle w:val="a6"/>
        <w:contextualSpacing w:val="0"/>
        <w:jc w:val="both"/>
        <w:rPr>
          <w:rFonts w:ascii="Cambria" w:hAnsi="Cambria"/>
          <w:sz w:val="24"/>
          <w:szCs w:val="24"/>
        </w:rPr>
      </w:pPr>
      <w:r>
        <w:rPr>
          <w:rFonts w:ascii="Cambria" w:hAnsi="Cambria"/>
          <w:sz w:val="24"/>
          <w:szCs w:val="24"/>
        </w:rPr>
        <w:t xml:space="preserve">The HKEx proposed that </w:t>
      </w:r>
      <w:r w:rsidR="001A653F">
        <w:rPr>
          <w:rFonts w:ascii="Cambria" w:hAnsi="Cambria"/>
          <w:sz w:val="24"/>
          <w:szCs w:val="24"/>
        </w:rPr>
        <w:t xml:space="preserve">listed companies </w:t>
      </w:r>
      <w:r w:rsidR="008F4CB0">
        <w:rPr>
          <w:rFonts w:ascii="Cambria" w:hAnsi="Cambria"/>
          <w:sz w:val="24"/>
          <w:szCs w:val="24"/>
        </w:rPr>
        <w:t xml:space="preserve">should </w:t>
      </w:r>
      <w:r w:rsidR="001A653F">
        <w:rPr>
          <w:rFonts w:ascii="Cambria" w:hAnsi="Cambria"/>
          <w:sz w:val="24"/>
          <w:szCs w:val="24"/>
        </w:rPr>
        <w:t xml:space="preserve">disclose all matters relating to Share Schemes reviewed by the </w:t>
      </w:r>
      <w:r w:rsidR="008F4CB0">
        <w:rPr>
          <w:rFonts w:ascii="Cambria" w:hAnsi="Cambria"/>
          <w:sz w:val="24"/>
          <w:szCs w:val="24"/>
        </w:rPr>
        <w:t xml:space="preserve">Remuneration Committee </w:t>
      </w:r>
      <w:r w:rsidR="001A653F">
        <w:rPr>
          <w:rFonts w:ascii="Cambria" w:hAnsi="Cambria"/>
          <w:sz w:val="24"/>
          <w:szCs w:val="24"/>
        </w:rPr>
        <w:t xml:space="preserve">during the year in the Corporate </w:t>
      </w:r>
      <w:r w:rsidR="000B29B4">
        <w:rPr>
          <w:rFonts w:ascii="Cambria" w:hAnsi="Cambria"/>
          <w:sz w:val="24"/>
          <w:szCs w:val="24"/>
        </w:rPr>
        <w:t>Governance Report</w:t>
      </w:r>
      <w:r w:rsidR="001A653F">
        <w:rPr>
          <w:rFonts w:ascii="Cambria" w:hAnsi="Cambria"/>
          <w:sz w:val="24"/>
          <w:szCs w:val="24"/>
        </w:rPr>
        <w:t>.</w:t>
      </w:r>
      <w:r w:rsidR="0039332F">
        <w:rPr>
          <w:rFonts w:ascii="Cambria" w:hAnsi="Cambria"/>
          <w:sz w:val="24"/>
          <w:szCs w:val="24"/>
        </w:rPr>
        <w:t xml:space="preserve"> </w:t>
      </w:r>
      <w:r w:rsidR="008F4CB0">
        <w:rPr>
          <w:rFonts w:ascii="Cambria" w:hAnsi="Cambria"/>
          <w:sz w:val="24"/>
          <w:szCs w:val="24"/>
        </w:rPr>
        <w:t>Further, t</w:t>
      </w:r>
      <w:r w:rsidR="0039332F">
        <w:rPr>
          <w:rFonts w:ascii="Cambria" w:hAnsi="Cambria"/>
          <w:sz w:val="24"/>
          <w:szCs w:val="24"/>
        </w:rPr>
        <w:t xml:space="preserve">he </w:t>
      </w:r>
      <w:r w:rsidR="008F4CB0">
        <w:rPr>
          <w:rFonts w:ascii="Cambria" w:hAnsi="Cambria"/>
          <w:sz w:val="24"/>
          <w:szCs w:val="24"/>
        </w:rPr>
        <w:t xml:space="preserve">Remuneration Committee </w:t>
      </w:r>
      <w:r w:rsidR="0039332F">
        <w:rPr>
          <w:rFonts w:ascii="Cambria" w:hAnsi="Cambria"/>
          <w:sz w:val="24"/>
          <w:szCs w:val="24"/>
        </w:rPr>
        <w:t xml:space="preserve">should explain why it was appropriate to approve matters and how the Share Grants served the purpose of the Scheme. </w:t>
      </w:r>
    </w:p>
    <w:p w14:paraId="5ABE2DCB" w14:textId="1232B3C1" w:rsidR="00343195" w:rsidRDefault="00343195" w:rsidP="000B29B4">
      <w:pPr>
        <w:pStyle w:val="a6"/>
        <w:contextualSpacing w:val="0"/>
        <w:jc w:val="both"/>
        <w:rPr>
          <w:rFonts w:ascii="Cambria" w:hAnsi="Cambria"/>
          <w:sz w:val="24"/>
          <w:szCs w:val="24"/>
        </w:rPr>
      </w:pPr>
      <w:r>
        <w:rPr>
          <w:rFonts w:ascii="Cambria" w:hAnsi="Cambria"/>
          <w:sz w:val="24"/>
          <w:szCs w:val="24"/>
        </w:rPr>
        <w:t>The HKEx decided to adopt this proposal with modifications to require disclosure of a summary of material matters only, and to provide that such disclosure may be made in the Remuneration Report or the Corporate Governance Report.</w:t>
      </w:r>
    </w:p>
    <w:p w14:paraId="4CEFBBA8" w14:textId="77777777" w:rsidR="005E2747" w:rsidRDefault="00384260"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Approval for </w:t>
      </w:r>
      <w:r w:rsidR="008F4CB0">
        <w:rPr>
          <w:rFonts w:ascii="Cambria" w:hAnsi="Cambria"/>
          <w:b/>
          <w:sz w:val="24"/>
          <w:szCs w:val="24"/>
        </w:rPr>
        <w:t>c</w:t>
      </w:r>
      <w:r>
        <w:rPr>
          <w:rFonts w:ascii="Cambria" w:hAnsi="Cambria"/>
          <w:b/>
          <w:sz w:val="24"/>
          <w:szCs w:val="24"/>
        </w:rPr>
        <w:t xml:space="preserve">hanges to </w:t>
      </w:r>
      <w:r w:rsidR="008F4CB0">
        <w:rPr>
          <w:rFonts w:ascii="Cambria" w:hAnsi="Cambria"/>
          <w:b/>
          <w:sz w:val="24"/>
          <w:szCs w:val="24"/>
        </w:rPr>
        <w:t>t</w:t>
      </w:r>
      <w:r>
        <w:rPr>
          <w:rFonts w:ascii="Cambria" w:hAnsi="Cambria"/>
          <w:b/>
          <w:sz w:val="24"/>
          <w:szCs w:val="24"/>
        </w:rPr>
        <w:t xml:space="preserve">erms of </w:t>
      </w:r>
      <w:r w:rsidR="008F4CB0">
        <w:rPr>
          <w:rFonts w:ascii="Cambria" w:hAnsi="Cambria"/>
          <w:b/>
          <w:sz w:val="24"/>
          <w:szCs w:val="24"/>
        </w:rPr>
        <w:t>s</w:t>
      </w:r>
      <w:r>
        <w:rPr>
          <w:rFonts w:ascii="Cambria" w:hAnsi="Cambria"/>
          <w:b/>
          <w:sz w:val="24"/>
          <w:szCs w:val="24"/>
        </w:rPr>
        <w:t xml:space="preserve">hare </w:t>
      </w:r>
      <w:r w:rsidR="008F4CB0">
        <w:rPr>
          <w:rFonts w:ascii="Cambria" w:hAnsi="Cambria"/>
          <w:b/>
          <w:sz w:val="24"/>
          <w:szCs w:val="24"/>
        </w:rPr>
        <w:t>a</w:t>
      </w:r>
      <w:r>
        <w:rPr>
          <w:rFonts w:ascii="Cambria" w:hAnsi="Cambria"/>
          <w:b/>
          <w:sz w:val="24"/>
          <w:szCs w:val="24"/>
        </w:rPr>
        <w:t xml:space="preserve">ward or </w:t>
      </w:r>
      <w:r w:rsidR="008F4CB0">
        <w:rPr>
          <w:rFonts w:ascii="Cambria" w:hAnsi="Cambria"/>
          <w:b/>
          <w:sz w:val="24"/>
          <w:szCs w:val="24"/>
        </w:rPr>
        <w:t>o</w:t>
      </w:r>
      <w:r>
        <w:rPr>
          <w:rFonts w:ascii="Cambria" w:hAnsi="Cambria"/>
          <w:b/>
          <w:sz w:val="24"/>
          <w:szCs w:val="24"/>
        </w:rPr>
        <w:t xml:space="preserve">ption </w:t>
      </w:r>
      <w:r w:rsidR="008F4CB0">
        <w:rPr>
          <w:rFonts w:ascii="Cambria" w:hAnsi="Cambria"/>
          <w:b/>
          <w:sz w:val="24"/>
          <w:szCs w:val="24"/>
        </w:rPr>
        <w:t>g</w:t>
      </w:r>
      <w:r>
        <w:rPr>
          <w:rFonts w:ascii="Cambria" w:hAnsi="Cambria"/>
          <w:b/>
          <w:sz w:val="24"/>
          <w:szCs w:val="24"/>
        </w:rPr>
        <w:t>ranted</w:t>
      </w:r>
    </w:p>
    <w:p w14:paraId="23FEFFFD" w14:textId="77777777" w:rsidR="00054B05" w:rsidRDefault="00054B05" w:rsidP="00D113F7">
      <w:pPr>
        <w:pStyle w:val="a6"/>
        <w:contextualSpacing w:val="0"/>
        <w:jc w:val="both"/>
        <w:rPr>
          <w:rFonts w:ascii="Cambria" w:hAnsi="Cambria"/>
          <w:sz w:val="24"/>
          <w:szCs w:val="24"/>
        </w:rPr>
      </w:pPr>
      <w:r>
        <w:rPr>
          <w:rFonts w:ascii="Cambria" w:hAnsi="Cambria"/>
          <w:sz w:val="24"/>
          <w:szCs w:val="24"/>
        </w:rPr>
        <w:t xml:space="preserve">The HKEx proposed </w:t>
      </w:r>
      <w:r w:rsidR="008D721D">
        <w:rPr>
          <w:rFonts w:ascii="Cambria" w:hAnsi="Cambria"/>
          <w:sz w:val="24"/>
          <w:szCs w:val="24"/>
        </w:rPr>
        <w:t xml:space="preserve">that rather than seeking shareholders’ approval for changes to terms of awards or options granted, such changes should be </w:t>
      </w:r>
      <w:r w:rsidR="004B002A" w:rsidRPr="004B002A">
        <w:rPr>
          <w:rFonts w:ascii="Cambria" w:hAnsi="Cambria"/>
          <w:sz w:val="24"/>
          <w:szCs w:val="24"/>
        </w:rPr>
        <w:t xml:space="preserve">approved by the approving authority (which may include the </w:t>
      </w:r>
      <w:r w:rsidR="008D721D">
        <w:rPr>
          <w:rFonts w:ascii="Cambria" w:hAnsi="Cambria"/>
          <w:sz w:val="24"/>
          <w:szCs w:val="24"/>
        </w:rPr>
        <w:t>B</w:t>
      </w:r>
      <w:r w:rsidR="008D721D" w:rsidRPr="004B002A">
        <w:rPr>
          <w:rFonts w:ascii="Cambria" w:hAnsi="Cambria"/>
          <w:sz w:val="24"/>
          <w:szCs w:val="24"/>
        </w:rPr>
        <w:t>oard</w:t>
      </w:r>
      <w:r w:rsidR="004B002A" w:rsidRPr="004B002A">
        <w:rPr>
          <w:rFonts w:ascii="Cambria" w:hAnsi="Cambria"/>
          <w:sz w:val="24"/>
          <w:szCs w:val="24"/>
        </w:rPr>
        <w:t>, the</w:t>
      </w:r>
      <w:r w:rsidR="004B002A">
        <w:rPr>
          <w:rFonts w:ascii="Cambria" w:hAnsi="Cambria"/>
          <w:sz w:val="24"/>
          <w:szCs w:val="24"/>
        </w:rPr>
        <w:t xml:space="preserve"> </w:t>
      </w:r>
      <w:r w:rsidR="008D721D">
        <w:rPr>
          <w:rFonts w:ascii="Cambria" w:hAnsi="Cambria"/>
          <w:sz w:val="24"/>
          <w:szCs w:val="24"/>
        </w:rPr>
        <w:t>R</w:t>
      </w:r>
      <w:r w:rsidR="004B002A" w:rsidRPr="004B002A">
        <w:rPr>
          <w:rFonts w:ascii="Cambria" w:hAnsi="Cambria"/>
          <w:sz w:val="24"/>
          <w:szCs w:val="24"/>
        </w:rPr>
        <w:t xml:space="preserve">emuneration </w:t>
      </w:r>
      <w:r w:rsidR="008D721D">
        <w:rPr>
          <w:rFonts w:ascii="Cambria" w:hAnsi="Cambria"/>
          <w:sz w:val="24"/>
          <w:szCs w:val="24"/>
        </w:rPr>
        <w:t>C</w:t>
      </w:r>
      <w:r w:rsidR="008D721D" w:rsidRPr="004B002A">
        <w:rPr>
          <w:rFonts w:ascii="Cambria" w:hAnsi="Cambria"/>
          <w:sz w:val="24"/>
          <w:szCs w:val="24"/>
        </w:rPr>
        <w:t>ommittee</w:t>
      </w:r>
      <w:r w:rsidR="004B002A" w:rsidRPr="004B002A">
        <w:rPr>
          <w:rFonts w:ascii="Cambria" w:hAnsi="Cambria"/>
          <w:sz w:val="24"/>
          <w:szCs w:val="24"/>
        </w:rPr>
        <w:t xml:space="preserve">, the INEDs and/or shareholders) </w:t>
      </w:r>
      <w:r w:rsidR="008D721D">
        <w:rPr>
          <w:rFonts w:ascii="Cambria" w:hAnsi="Cambria"/>
          <w:sz w:val="24"/>
          <w:szCs w:val="24"/>
        </w:rPr>
        <w:t>making the initial grant</w:t>
      </w:r>
      <w:r w:rsidR="004B002A" w:rsidRPr="004B002A">
        <w:rPr>
          <w:rFonts w:ascii="Cambria" w:hAnsi="Cambria"/>
          <w:sz w:val="24"/>
          <w:szCs w:val="24"/>
        </w:rPr>
        <w:t>.</w:t>
      </w:r>
    </w:p>
    <w:p w14:paraId="08AF4C3A" w14:textId="77777777" w:rsidR="00B90AEB" w:rsidRPr="00B90AEB" w:rsidRDefault="008D721D" w:rsidP="00D113F7">
      <w:pPr>
        <w:pStyle w:val="a6"/>
        <w:contextualSpacing w:val="0"/>
        <w:jc w:val="both"/>
        <w:rPr>
          <w:rFonts w:ascii="Cambria" w:hAnsi="Cambria"/>
          <w:sz w:val="24"/>
          <w:szCs w:val="24"/>
        </w:rPr>
      </w:pPr>
      <w:r>
        <w:rPr>
          <w:rFonts w:ascii="Cambria" w:hAnsi="Cambria"/>
          <w:sz w:val="24"/>
          <w:szCs w:val="24"/>
        </w:rPr>
        <w:t xml:space="preserve">Notwithstanding the comments of some respondents who considered the proposal to be too onerous, the HKEx considered that </w:t>
      </w:r>
      <w:r w:rsidR="00E62500">
        <w:rPr>
          <w:rFonts w:ascii="Cambria" w:hAnsi="Cambria"/>
          <w:sz w:val="24"/>
          <w:szCs w:val="24"/>
        </w:rPr>
        <w:t>investor protection</w:t>
      </w:r>
      <w:r>
        <w:rPr>
          <w:rFonts w:ascii="Cambria" w:hAnsi="Cambria"/>
          <w:sz w:val="24"/>
          <w:szCs w:val="24"/>
        </w:rPr>
        <w:t xml:space="preserve"> should not be compromised, and with a view that such proposal is intended to reduce compliance burden</w:t>
      </w:r>
      <w:r w:rsidR="00E62500">
        <w:rPr>
          <w:rFonts w:ascii="Cambria" w:hAnsi="Cambria"/>
          <w:sz w:val="24"/>
          <w:szCs w:val="24"/>
        </w:rPr>
        <w:t>, t</w:t>
      </w:r>
      <w:r w:rsidR="00B90AEB">
        <w:rPr>
          <w:rFonts w:ascii="Cambria" w:hAnsi="Cambria"/>
          <w:sz w:val="24"/>
          <w:szCs w:val="24"/>
        </w:rPr>
        <w:t xml:space="preserve">he HKEx </w:t>
      </w:r>
      <w:r w:rsidR="00E62500">
        <w:rPr>
          <w:rFonts w:ascii="Cambria" w:hAnsi="Cambria"/>
          <w:sz w:val="24"/>
          <w:szCs w:val="24"/>
        </w:rPr>
        <w:t>will adopt the proposal</w:t>
      </w:r>
      <w:r>
        <w:rPr>
          <w:rFonts w:ascii="Cambria" w:hAnsi="Cambria"/>
          <w:sz w:val="24"/>
          <w:szCs w:val="24"/>
        </w:rPr>
        <w:t>.</w:t>
      </w:r>
    </w:p>
    <w:p w14:paraId="480C1334" w14:textId="77777777" w:rsidR="00384260" w:rsidRDefault="00384260" w:rsidP="008103F7">
      <w:pPr>
        <w:pStyle w:val="a6"/>
        <w:numPr>
          <w:ilvl w:val="0"/>
          <w:numId w:val="2"/>
        </w:numPr>
        <w:contextualSpacing w:val="0"/>
        <w:jc w:val="both"/>
        <w:rPr>
          <w:rFonts w:ascii="Cambria" w:hAnsi="Cambria"/>
          <w:b/>
          <w:sz w:val="24"/>
          <w:szCs w:val="24"/>
        </w:rPr>
      </w:pPr>
      <w:r>
        <w:rPr>
          <w:rFonts w:ascii="Cambria" w:hAnsi="Cambria"/>
          <w:b/>
          <w:sz w:val="24"/>
          <w:szCs w:val="24"/>
        </w:rPr>
        <w:lastRenderedPageBreak/>
        <w:t xml:space="preserve">Transfer of </w:t>
      </w:r>
      <w:r w:rsidR="008D721D">
        <w:rPr>
          <w:rFonts w:ascii="Cambria" w:hAnsi="Cambria"/>
          <w:b/>
          <w:sz w:val="24"/>
          <w:szCs w:val="24"/>
        </w:rPr>
        <w:t>share a</w:t>
      </w:r>
      <w:r>
        <w:rPr>
          <w:rFonts w:ascii="Cambria" w:hAnsi="Cambria"/>
          <w:b/>
          <w:sz w:val="24"/>
          <w:szCs w:val="24"/>
        </w:rPr>
        <w:t xml:space="preserve">wards of </w:t>
      </w:r>
      <w:r w:rsidR="008D721D">
        <w:rPr>
          <w:rFonts w:ascii="Cambria" w:hAnsi="Cambria"/>
          <w:b/>
          <w:sz w:val="24"/>
          <w:szCs w:val="24"/>
        </w:rPr>
        <w:t>o</w:t>
      </w:r>
      <w:r>
        <w:rPr>
          <w:rFonts w:ascii="Cambria" w:hAnsi="Cambria"/>
          <w:b/>
          <w:sz w:val="24"/>
          <w:szCs w:val="24"/>
        </w:rPr>
        <w:t xml:space="preserve">ptions </w:t>
      </w:r>
    </w:p>
    <w:p w14:paraId="12498C55" w14:textId="77777777" w:rsidR="00FD5315" w:rsidRDefault="00CD383E" w:rsidP="00A05674">
      <w:pPr>
        <w:pStyle w:val="a6"/>
        <w:contextualSpacing w:val="0"/>
        <w:jc w:val="both"/>
        <w:rPr>
          <w:rFonts w:ascii="Cambria" w:hAnsi="Cambria"/>
          <w:sz w:val="24"/>
          <w:szCs w:val="24"/>
        </w:rPr>
      </w:pPr>
      <w:r>
        <w:rPr>
          <w:rFonts w:ascii="Cambria" w:hAnsi="Cambria"/>
          <w:sz w:val="24"/>
          <w:szCs w:val="24"/>
        </w:rPr>
        <w:t xml:space="preserve">The HKEx proposed that </w:t>
      </w:r>
      <w:r w:rsidR="00040065">
        <w:rPr>
          <w:rFonts w:ascii="Cambria" w:hAnsi="Cambria"/>
          <w:sz w:val="24"/>
          <w:szCs w:val="24"/>
        </w:rPr>
        <w:t xml:space="preserve">it may provide </w:t>
      </w:r>
      <w:r>
        <w:rPr>
          <w:rFonts w:ascii="Cambria" w:hAnsi="Cambria"/>
          <w:sz w:val="24"/>
          <w:szCs w:val="24"/>
        </w:rPr>
        <w:t>a waiver</w:t>
      </w:r>
      <w:r w:rsidR="00092793">
        <w:rPr>
          <w:rFonts w:ascii="Cambria" w:hAnsi="Cambria"/>
          <w:sz w:val="24"/>
          <w:szCs w:val="24"/>
        </w:rPr>
        <w:t xml:space="preserve"> to allow </w:t>
      </w:r>
      <w:r>
        <w:rPr>
          <w:rFonts w:ascii="Cambria" w:hAnsi="Cambria"/>
          <w:sz w:val="24"/>
          <w:szCs w:val="24"/>
        </w:rPr>
        <w:t xml:space="preserve">a transfer of share awards or options to a vehicle </w:t>
      </w:r>
      <w:r w:rsidR="00573F26" w:rsidRPr="00573F26">
        <w:rPr>
          <w:rFonts w:ascii="Cambria" w:hAnsi="Cambria"/>
          <w:sz w:val="24"/>
          <w:szCs w:val="24"/>
        </w:rPr>
        <w:t>(including a trust or a private</w:t>
      </w:r>
      <w:r w:rsidR="00573F26">
        <w:rPr>
          <w:rFonts w:ascii="Cambria" w:hAnsi="Cambria"/>
          <w:sz w:val="24"/>
          <w:szCs w:val="24"/>
        </w:rPr>
        <w:t xml:space="preserve"> </w:t>
      </w:r>
      <w:r w:rsidR="00573F26" w:rsidRPr="00573F26">
        <w:rPr>
          <w:rFonts w:ascii="Cambria" w:hAnsi="Cambria"/>
          <w:sz w:val="24"/>
          <w:szCs w:val="24"/>
        </w:rPr>
        <w:t>company) for the benefit of the grantee and his/her</w:t>
      </w:r>
      <w:r w:rsidR="00573F26">
        <w:rPr>
          <w:rFonts w:ascii="Cambria" w:hAnsi="Cambria"/>
          <w:sz w:val="24"/>
          <w:szCs w:val="24"/>
        </w:rPr>
        <w:t xml:space="preserve"> </w:t>
      </w:r>
      <w:r w:rsidR="00573F26" w:rsidRPr="00573F26">
        <w:rPr>
          <w:rFonts w:ascii="Cambria" w:hAnsi="Cambria"/>
          <w:sz w:val="24"/>
          <w:szCs w:val="24"/>
        </w:rPr>
        <w:t>family members (e.g. for estate planning or tax</w:t>
      </w:r>
      <w:r w:rsidR="00005213">
        <w:rPr>
          <w:rFonts w:ascii="Cambria" w:hAnsi="Cambria"/>
          <w:sz w:val="24"/>
          <w:szCs w:val="24"/>
        </w:rPr>
        <w:t xml:space="preserve"> </w:t>
      </w:r>
      <w:r w:rsidR="00573F26" w:rsidRPr="00573F26">
        <w:rPr>
          <w:rFonts w:ascii="Cambria" w:hAnsi="Cambria"/>
          <w:sz w:val="24"/>
          <w:szCs w:val="24"/>
        </w:rPr>
        <w:t xml:space="preserve">planning purposes), provided that such </w:t>
      </w:r>
      <w:r w:rsidR="00092793">
        <w:rPr>
          <w:rFonts w:ascii="Cambria" w:hAnsi="Cambria"/>
          <w:sz w:val="24"/>
          <w:szCs w:val="24"/>
        </w:rPr>
        <w:t xml:space="preserve">a </w:t>
      </w:r>
      <w:r w:rsidR="00573F26" w:rsidRPr="00573F26">
        <w:rPr>
          <w:rFonts w:ascii="Cambria" w:hAnsi="Cambria"/>
          <w:sz w:val="24"/>
          <w:szCs w:val="24"/>
        </w:rPr>
        <w:t>transfer would</w:t>
      </w:r>
      <w:r w:rsidR="00573F26">
        <w:rPr>
          <w:rFonts w:ascii="Cambria" w:hAnsi="Cambria"/>
          <w:sz w:val="24"/>
          <w:szCs w:val="24"/>
        </w:rPr>
        <w:t xml:space="preserve"> </w:t>
      </w:r>
      <w:r w:rsidR="00573F26" w:rsidRPr="00573F26">
        <w:rPr>
          <w:rFonts w:ascii="Cambria" w:hAnsi="Cambria"/>
          <w:sz w:val="24"/>
          <w:szCs w:val="24"/>
        </w:rPr>
        <w:t>continue to meet the purpose of the scheme and other</w:t>
      </w:r>
      <w:r w:rsidR="00573F26">
        <w:rPr>
          <w:rFonts w:ascii="Cambria" w:hAnsi="Cambria"/>
          <w:sz w:val="24"/>
          <w:szCs w:val="24"/>
        </w:rPr>
        <w:t xml:space="preserve"> </w:t>
      </w:r>
      <w:r w:rsidR="00573F26" w:rsidRPr="00573F26">
        <w:rPr>
          <w:rFonts w:ascii="Cambria" w:hAnsi="Cambria"/>
          <w:sz w:val="24"/>
          <w:szCs w:val="24"/>
        </w:rPr>
        <w:t>requirements of Chapter 17</w:t>
      </w:r>
      <w:r w:rsidR="00F447AC">
        <w:rPr>
          <w:rFonts w:ascii="Cambria" w:hAnsi="Cambria"/>
          <w:sz w:val="24"/>
          <w:szCs w:val="24"/>
        </w:rPr>
        <w:t xml:space="preserve">. </w:t>
      </w:r>
    </w:p>
    <w:p w14:paraId="2A995593" w14:textId="77777777" w:rsidR="00FD5315" w:rsidRPr="00A05674" w:rsidRDefault="002C1BB1" w:rsidP="00A05674">
      <w:pPr>
        <w:pStyle w:val="a6"/>
        <w:contextualSpacing w:val="0"/>
        <w:jc w:val="both"/>
        <w:rPr>
          <w:rFonts w:ascii="Cambria" w:hAnsi="Cambria"/>
          <w:sz w:val="24"/>
          <w:szCs w:val="24"/>
        </w:rPr>
      </w:pPr>
      <w:r>
        <w:rPr>
          <w:rFonts w:ascii="Cambria" w:hAnsi="Cambria"/>
          <w:sz w:val="24"/>
          <w:szCs w:val="24"/>
        </w:rPr>
        <w:t xml:space="preserve">The majority of respondents agreed </w:t>
      </w:r>
      <w:r w:rsidR="008D721D">
        <w:rPr>
          <w:rFonts w:ascii="Cambria" w:hAnsi="Cambria"/>
          <w:sz w:val="24"/>
          <w:szCs w:val="24"/>
        </w:rPr>
        <w:t xml:space="preserve">with the proposal </w:t>
      </w:r>
      <w:r>
        <w:rPr>
          <w:rFonts w:ascii="Cambria" w:hAnsi="Cambria"/>
          <w:sz w:val="24"/>
          <w:szCs w:val="24"/>
        </w:rPr>
        <w:t>and the proposal will be adopted</w:t>
      </w:r>
      <w:r w:rsidR="00894527">
        <w:rPr>
          <w:rFonts w:ascii="Cambria" w:hAnsi="Cambria"/>
          <w:sz w:val="24"/>
          <w:szCs w:val="24"/>
        </w:rPr>
        <w:t>.</w:t>
      </w:r>
    </w:p>
    <w:p w14:paraId="5774A0D2" w14:textId="77777777" w:rsidR="008D5ACB" w:rsidRDefault="008D5ACB"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Voting </w:t>
      </w:r>
      <w:r w:rsidR="008D721D">
        <w:rPr>
          <w:rFonts w:ascii="Cambria" w:hAnsi="Cambria"/>
          <w:b/>
          <w:sz w:val="24"/>
          <w:szCs w:val="24"/>
        </w:rPr>
        <w:t>r</w:t>
      </w:r>
      <w:r>
        <w:rPr>
          <w:rFonts w:ascii="Cambria" w:hAnsi="Cambria"/>
          <w:b/>
          <w:sz w:val="24"/>
          <w:szCs w:val="24"/>
        </w:rPr>
        <w:t xml:space="preserve">ights of </w:t>
      </w:r>
      <w:r w:rsidR="008D721D">
        <w:rPr>
          <w:rFonts w:ascii="Cambria" w:hAnsi="Cambria"/>
          <w:b/>
          <w:sz w:val="24"/>
          <w:szCs w:val="24"/>
        </w:rPr>
        <w:t>u</w:t>
      </w:r>
      <w:r>
        <w:rPr>
          <w:rFonts w:ascii="Cambria" w:hAnsi="Cambria"/>
          <w:b/>
          <w:sz w:val="24"/>
          <w:szCs w:val="24"/>
        </w:rPr>
        <w:t xml:space="preserve">nvested </w:t>
      </w:r>
      <w:r w:rsidR="008D721D">
        <w:rPr>
          <w:rFonts w:ascii="Cambria" w:hAnsi="Cambria"/>
          <w:b/>
          <w:sz w:val="24"/>
          <w:szCs w:val="24"/>
        </w:rPr>
        <w:t>s</w:t>
      </w:r>
      <w:r>
        <w:rPr>
          <w:rFonts w:ascii="Cambria" w:hAnsi="Cambria"/>
          <w:b/>
          <w:sz w:val="24"/>
          <w:szCs w:val="24"/>
        </w:rPr>
        <w:t xml:space="preserve">cheme </w:t>
      </w:r>
      <w:r w:rsidR="008D721D">
        <w:rPr>
          <w:rFonts w:ascii="Cambria" w:hAnsi="Cambria"/>
          <w:b/>
          <w:sz w:val="24"/>
          <w:szCs w:val="24"/>
        </w:rPr>
        <w:t>s</w:t>
      </w:r>
      <w:r>
        <w:rPr>
          <w:rFonts w:ascii="Cambria" w:hAnsi="Cambria"/>
          <w:b/>
          <w:sz w:val="24"/>
          <w:szCs w:val="24"/>
        </w:rPr>
        <w:t>hares</w:t>
      </w:r>
    </w:p>
    <w:p w14:paraId="304A8FE0" w14:textId="77777777" w:rsidR="000C69ED" w:rsidRDefault="008D721D" w:rsidP="008103F7">
      <w:pPr>
        <w:pStyle w:val="a6"/>
        <w:contextualSpacing w:val="0"/>
        <w:jc w:val="both"/>
        <w:rPr>
          <w:rFonts w:ascii="Cambria" w:hAnsi="Cambria"/>
          <w:sz w:val="24"/>
          <w:szCs w:val="24"/>
        </w:rPr>
      </w:pPr>
      <w:r>
        <w:rPr>
          <w:rFonts w:ascii="Cambria" w:hAnsi="Cambria"/>
          <w:sz w:val="24"/>
          <w:szCs w:val="24"/>
        </w:rPr>
        <w:t>T</w:t>
      </w:r>
      <w:r w:rsidR="00697ECB">
        <w:rPr>
          <w:rFonts w:ascii="Cambria" w:hAnsi="Cambria"/>
          <w:sz w:val="24"/>
          <w:szCs w:val="24"/>
        </w:rPr>
        <w:t xml:space="preserve">he HKEx </w:t>
      </w:r>
      <w:r>
        <w:rPr>
          <w:rFonts w:ascii="Cambria" w:hAnsi="Cambria"/>
          <w:sz w:val="24"/>
          <w:szCs w:val="24"/>
        </w:rPr>
        <w:t xml:space="preserve">proposed </w:t>
      </w:r>
      <w:r w:rsidR="00697ECB">
        <w:rPr>
          <w:rFonts w:ascii="Cambria" w:hAnsi="Cambria"/>
          <w:sz w:val="24"/>
          <w:szCs w:val="24"/>
        </w:rPr>
        <w:t>t</w:t>
      </w:r>
      <w:r w:rsidR="00321517">
        <w:rPr>
          <w:rFonts w:ascii="Cambria" w:hAnsi="Cambria"/>
          <w:sz w:val="24"/>
          <w:szCs w:val="24"/>
        </w:rPr>
        <w:t>hat</w:t>
      </w:r>
      <w:r w:rsidR="00697ECB">
        <w:rPr>
          <w:rFonts w:ascii="Cambria" w:hAnsi="Cambria"/>
          <w:sz w:val="24"/>
          <w:szCs w:val="24"/>
        </w:rPr>
        <w:t xml:space="preserve"> trustees holding unvested shares of a Share Scheme </w:t>
      </w:r>
      <w:r>
        <w:rPr>
          <w:rFonts w:ascii="Cambria" w:hAnsi="Cambria"/>
          <w:sz w:val="24"/>
          <w:szCs w:val="24"/>
        </w:rPr>
        <w:t xml:space="preserve">should </w:t>
      </w:r>
      <w:r w:rsidR="00697ECB">
        <w:rPr>
          <w:rFonts w:ascii="Cambria" w:hAnsi="Cambria"/>
          <w:sz w:val="24"/>
          <w:szCs w:val="24"/>
        </w:rPr>
        <w:t xml:space="preserve">abstain from voting on matters that require shareholders’ approval under the </w:t>
      </w:r>
      <w:r w:rsidR="00321517">
        <w:rPr>
          <w:rFonts w:ascii="Cambria" w:hAnsi="Cambria"/>
          <w:sz w:val="24"/>
          <w:szCs w:val="24"/>
        </w:rPr>
        <w:t xml:space="preserve">Listing </w:t>
      </w:r>
      <w:r w:rsidR="00697ECB">
        <w:rPr>
          <w:rFonts w:ascii="Cambria" w:hAnsi="Cambria"/>
          <w:sz w:val="24"/>
          <w:szCs w:val="24"/>
        </w:rPr>
        <w:t>Rules</w:t>
      </w:r>
      <w:r w:rsidR="00FC38DA">
        <w:rPr>
          <w:rFonts w:ascii="Cambria" w:hAnsi="Cambria"/>
          <w:sz w:val="24"/>
          <w:szCs w:val="24"/>
        </w:rPr>
        <w:t xml:space="preserve">, and that a listed company should disclose the number of unvested shares in monthly returns. Such proposals seek to address concerns about undue influence over the exercise of voting rights of unvested shares by management of the issuer. </w:t>
      </w:r>
    </w:p>
    <w:p w14:paraId="377E5A52" w14:textId="3BF72D40" w:rsidR="00C05B62" w:rsidRPr="000C14F1" w:rsidRDefault="00651CB4" w:rsidP="00F82D38">
      <w:pPr>
        <w:pStyle w:val="a6"/>
        <w:contextualSpacing w:val="0"/>
        <w:jc w:val="both"/>
        <w:rPr>
          <w:rFonts w:ascii="Cambria" w:hAnsi="Cambria"/>
          <w:i/>
          <w:sz w:val="24"/>
          <w:szCs w:val="24"/>
        </w:rPr>
      </w:pPr>
      <w:r>
        <w:rPr>
          <w:rFonts w:ascii="Cambria" w:hAnsi="Cambria"/>
          <w:sz w:val="24"/>
          <w:szCs w:val="24"/>
        </w:rPr>
        <w:t xml:space="preserve">The HKEx </w:t>
      </w:r>
      <w:r w:rsidR="00EA77BD">
        <w:rPr>
          <w:rFonts w:ascii="Cambria" w:hAnsi="Cambria"/>
          <w:sz w:val="24"/>
          <w:szCs w:val="24"/>
        </w:rPr>
        <w:t>will adopt the proposal with modifications to capture situations where unvested shares are held by trustee</w:t>
      </w:r>
      <w:r w:rsidR="00D23C23">
        <w:rPr>
          <w:rFonts w:ascii="Cambria" w:hAnsi="Cambria"/>
          <w:sz w:val="24"/>
          <w:szCs w:val="24"/>
          <w:lang w:val="en-US"/>
        </w:rPr>
        <w:t>s</w:t>
      </w:r>
      <w:r w:rsidR="00EA77BD">
        <w:rPr>
          <w:rFonts w:ascii="Cambria" w:hAnsi="Cambria"/>
          <w:sz w:val="24"/>
          <w:szCs w:val="24"/>
        </w:rPr>
        <w:t xml:space="preserve"> through special vehicles, and to provide exemption for circumstances where trustees are required by law to vote in accordance with the beneficial owner’s direction. </w:t>
      </w:r>
    </w:p>
    <w:p w14:paraId="055BBC62" w14:textId="1596E6B3" w:rsidR="006628AC" w:rsidRDefault="006628AC" w:rsidP="008103F7">
      <w:pPr>
        <w:pStyle w:val="a6"/>
        <w:contextualSpacing w:val="0"/>
        <w:jc w:val="both"/>
        <w:rPr>
          <w:rFonts w:ascii="Cambria" w:hAnsi="Cambria"/>
          <w:sz w:val="24"/>
          <w:szCs w:val="24"/>
        </w:rPr>
      </w:pPr>
      <w:r>
        <w:rPr>
          <w:rFonts w:ascii="Cambria" w:hAnsi="Cambria"/>
          <w:sz w:val="24"/>
          <w:szCs w:val="24"/>
        </w:rPr>
        <w:t xml:space="preserve">The </w:t>
      </w:r>
      <w:proofErr w:type="spellStart"/>
      <w:r>
        <w:rPr>
          <w:rFonts w:ascii="Cambria" w:hAnsi="Cambria"/>
          <w:sz w:val="24"/>
          <w:szCs w:val="24"/>
        </w:rPr>
        <w:t>HKEx</w:t>
      </w:r>
      <w:proofErr w:type="spellEnd"/>
      <w:r>
        <w:rPr>
          <w:rFonts w:ascii="Cambria" w:hAnsi="Cambria"/>
          <w:sz w:val="24"/>
          <w:szCs w:val="24"/>
        </w:rPr>
        <w:t xml:space="preserve"> </w:t>
      </w:r>
      <w:r w:rsidR="00FC38DA">
        <w:rPr>
          <w:rFonts w:ascii="Cambria" w:hAnsi="Cambria"/>
          <w:sz w:val="24"/>
          <w:szCs w:val="24"/>
        </w:rPr>
        <w:t xml:space="preserve">however </w:t>
      </w:r>
      <w:r w:rsidR="003D5C1F">
        <w:rPr>
          <w:rFonts w:ascii="Cambria" w:hAnsi="Cambria"/>
          <w:sz w:val="24"/>
          <w:szCs w:val="24"/>
        </w:rPr>
        <w:t>will not adopt th</w:t>
      </w:r>
      <w:r w:rsidR="00FC38DA">
        <w:rPr>
          <w:rFonts w:ascii="Cambria" w:hAnsi="Cambria"/>
          <w:sz w:val="24"/>
          <w:szCs w:val="24"/>
        </w:rPr>
        <w:t>e</w:t>
      </w:r>
      <w:r w:rsidR="003D5C1F">
        <w:rPr>
          <w:rFonts w:ascii="Cambria" w:hAnsi="Cambria"/>
          <w:sz w:val="24"/>
          <w:szCs w:val="24"/>
        </w:rPr>
        <w:t xml:space="preserve"> proposal</w:t>
      </w:r>
      <w:r w:rsidR="00FC38DA">
        <w:rPr>
          <w:rFonts w:ascii="Cambria" w:hAnsi="Cambria"/>
          <w:sz w:val="24"/>
          <w:szCs w:val="24"/>
        </w:rPr>
        <w:t xml:space="preserve"> concerning the proposed disclosure of the number of unvested shares in monthly returns </w:t>
      </w:r>
      <w:r w:rsidR="003D5C1F">
        <w:rPr>
          <w:rFonts w:ascii="Cambria" w:hAnsi="Cambria"/>
          <w:sz w:val="24"/>
          <w:szCs w:val="24"/>
        </w:rPr>
        <w:t>due to respondents’ concerns</w:t>
      </w:r>
      <w:r w:rsidR="00FC38DA">
        <w:rPr>
          <w:rFonts w:ascii="Cambria" w:hAnsi="Cambria"/>
          <w:sz w:val="24"/>
          <w:szCs w:val="24"/>
        </w:rPr>
        <w:t xml:space="preserve"> that it may be unduly burdensome and unnecessary, given voting rights of unvested shares are already restricted. </w:t>
      </w:r>
    </w:p>
    <w:p w14:paraId="2B569EBF" w14:textId="77777777" w:rsidR="008D5ACB" w:rsidRDefault="008D5ACB"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Disclosure in </w:t>
      </w:r>
      <w:r w:rsidR="00FC38DA">
        <w:rPr>
          <w:rFonts w:ascii="Cambria" w:hAnsi="Cambria"/>
          <w:b/>
          <w:sz w:val="24"/>
          <w:szCs w:val="24"/>
        </w:rPr>
        <w:t>g</w:t>
      </w:r>
      <w:r>
        <w:rPr>
          <w:rFonts w:ascii="Cambria" w:hAnsi="Cambria"/>
          <w:b/>
          <w:sz w:val="24"/>
          <w:szCs w:val="24"/>
        </w:rPr>
        <w:t xml:space="preserve">rant </w:t>
      </w:r>
      <w:r w:rsidR="00FC38DA">
        <w:rPr>
          <w:rFonts w:ascii="Cambria" w:hAnsi="Cambria"/>
          <w:b/>
          <w:sz w:val="24"/>
          <w:szCs w:val="24"/>
        </w:rPr>
        <w:t>a</w:t>
      </w:r>
      <w:r>
        <w:rPr>
          <w:rFonts w:ascii="Cambria" w:hAnsi="Cambria"/>
          <w:b/>
          <w:sz w:val="24"/>
          <w:szCs w:val="24"/>
        </w:rPr>
        <w:t xml:space="preserve">nnouncements and </w:t>
      </w:r>
      <w:r w:rsidR="00FC38DA">
        <w:rPr>
          <w:rFonts w:ascii="Cambria" w:hAnsi="Cambria"/>
          <w:b/>
          <w:sz w:val="24"/>
          <w:szCs w:val="24"/>
        </w:rPr>
        <w:t>f</w:t>
      </w:r>
      <w:r>
        <w:rPr>
          <w:rFonts w:ascii="Cambria" w:hAnsi="Cambria"/>
          <w:b/>
          <w:sz w:val="24"/>
          <w:szCs w:val="24"/>
        </w:rPr>
        <w:t xml:space="preserve">inancial </w:t>
      </w:r>
      <w:r w:rsidR="00FC38DA">
        <w:rPr>
          <w:rFonts w:ascii="Cambria" w:hAnsi="Cambria"/>
          <w:b/>
          <w:sz w:val="24"/>
          <w:szCs w:val="24"/>
        </w:rPr>
        <w:t>r</w:t>
      </w:r>
      <w:r>
        <w:rPr>
          <w:rFonts w:ascii="Cambria" w:hAnsi="Cambria"/>
          <w:b/>
          <w:sz w:val="24"/>
          <w:szCs w:val="24"/>
        </w:rPr>
        <w:t>eports</w:t>
      </w:r>
    </w:p>
    <w:p w14:paraId="3514C022" w14:textId="77777777" w:rsidR="001F4C47" w:rsidRDefault="000C66EB" w:rsidP="00917153">
      <w:pPr>
        <w:pStyle w:val="a6"/>
        <w:contextualSpacing w:val="0"/>
        <w:jc w:val="both"/>
        <w:rPr>
          <w:rFonts w:ascii="Cambria" w:hAnsi="Cambria"/>
          <w:sz w:val="24"/>
          <w:szCs w:val="24"/>
        </w:rPr>
      </w:pPr>
      <w:r>
        <w:rPr>
          <w:rFonts w:ascii="Cambria" w:hAnsi="Cambria"/>
          <w:sz w:val="24"/>
          <w:szCs w:val="24"/>
        </w:rPr>
        <w:t xml:space="preserve">The HKEx proposed that the terms of </w:t>
      </w:r>
      <w:r w:rsidR="002064D8">
        <w:rPr>
          <w:rFonts w:ascii="Cambria" w:hAnsi="Cambria"/>
          <w:sz w:val="24"/>
          <w:szCs w:val="24"/>
        </w:rPr>
        <w:t>Share</w:t>
      </w:r>
      <w:r>
        <w:rPr>
          <w:rFonts w:ascii="Cambria" w:hAnsi="Cambria"/>
          <w:sz w:val="24"/>
          <w:szCs w:val="24"/>
        </w:rPr>
        <w:t xml:space="preserve"> </w:t>
      </w:r>
      <w:r w:rsidR="002064D8">
        <w:rPr>
          <w:rFonts w:ascii="Cambria" w:hAnsi="Cambria"/>
          <w:sz w:val="24"/>
          <w:szCs w:val="24"/>
        </w:rPr>
        <w:t>S</w:t>
      </w:r>
      <w:r>
        <w:rPr>
          <w:rFonts w:ascii="Cambria" w:hAnsi="Cambria"/>
          <w:sz w:val="24"/>
          <w:szCs w:val="24"/>
        </w:rPr>
        <w:t>cheme</w:t>
      </w:r>
      <w:r w:rsidR="002064D8">
        <w:rPr>
          <w:rFonts w:ascii="Cambria" w:hAnsi="Cambria"/>
          <w:sz w:val="24"/>
          <w:szCs w:val="24"/>
        </w:rPr>
        <w:t>s</w:t>
      </w:r>
      <w:r w:rsidR="00BD0ACF">
        <w:rPr>
          <w:rFonts w:ascii="Cambria" w:hAnsi="Cambria"/>
          <w:sz w:val="24"/>
          <w:szCs w:val="24"/>
        </w:rPr>
        <w:t xml:space="preserve"> and share grants</w:t>
      </w:r>
      <w:r w:rsidR="00931E39">
        <w:rPr>
          <w:rFonts w:ascii="Cambria" w:hAnsi="Cambria"/>
          <w:sz w:val="24"/>
          <w:szCs w:val="24"/>
        </w:rPr>
        <w:t xml:space="preserve"> funded by existing shares (which do not require shareholders’ approval as they do not involve issuance of shares)</w:t>
      </w:r>
      <w:r w:rsidR="0001418C">
        <w:rPr>
          <w:rFonts w:ascii="Cambria" w:hAnsi="Cambria"/>
          <w:sz w:val="24"/>
          <w:szCs w:val="24"/>
        </w:rPr>
        <w:t xml:space="preserve"> be disclosed</w:t>
      </w:r>
      <w:r w:rsidR="00917153">
        <w:rPr>
          <w:rFonts w:ascii="Cambria" w:hAnsi="Cambria"/>
          <w:sz w:val="24"/>
          <w:szCs w:val="24"/>
        </w:rPr>
        <w:t xml:space="preserve">, consistent with Proposal H and I’s requirements </w:t>
      </w:r>
      <w:r w:rsidR="00931E39">
        <w:rPr>
          <w:rFonts w:ascii="Cambria" w:hAnsi="Cambria"/>
          <w:sz w:val="24"/>
          <w:szCs w:val="24"/>
        </w:rPr>
        <w:t xml:space="preserve">applicable to </w:t>
      </w:r>
      <w:r w:rsidR="00917153">
        <w:rPr>
          <w:rFonts w:ascii="Cambria" w:hAnsi="Cambria"/>
          <w:sz w:val="24"/>
          <w:szCs w:val="24"/>
        </w:rPr>
        <w:t xml:space="preserve">Share Schemes funded by new shares. </w:t>
      </w:r>
    </w:p>
    <w:p w14:paraId="781B9B69" w14:textId="77777777" w:rsidR="003207EB" w:rsidRDefault="003207EB" w:rsidP="001F0E75">
      <w:pPr>
        <w:pStyle w:val="a6"/>
        <w:contextualSpacing w:val="0"/>
        <w:jc w:val="both"/>
        <w:rPr>
          <w:rFonts w:ascii="Cambria" w:hAnsi="Cambria"/>
          <w:sz w:val="24"/>
          <w:szCs w:val="24"/>
        </w:rPr>
      </w:pPr>
      <w:r>
        <w:rPr>
          <w:rFonts w:ascii="Cambria" w:hAnsi="Cambria"/>
          <w:sz w:val="24"/>
          <w:szCs w:val="24"/>
        </w:rPr>
        <w:t>The HKEx will adopt the proposal and agreed</w:t>
      </w:r>
      <w:r w:rsidR="00F2692E">
        <w:rPr>
          <w:rFonts w:ascii="Cambria" w:hAnsi="Cambria"/>
          <w:sz w:val="24"/>
          <w:szCs w:val="24"/>
        </w:rPr>
        <w:t xml:space="preserve"> with respondents</w:t>
      </w:r>
      <w:r>
        <w:rPr>
          <w:rFonts w:ascii="Cambria" w:hAnsi="Cambria"/>
          <w:sz w:val="24"/>
          <w:szCs w:val="24"/>
        </w:rPr>
        <w:t xml:space="preserve"> that the disclosure should be balanced and informative. Therefore, modifications will be made</w:t>
      </w:r>
      <w:r w:rsidR="00985407">
        <w:rPr>
          <w:rFonts w:ascii="Cambria" w:hAnsi="Cambria"/>
          <w:sz w:val="24"/>
          <w:szCs w:val="24"/>
        </w:rPr>
        <w:t xml:space="preserve"> to</w:t>
      </w:r>
      <w:r>
        <w:rPr>
          <w:rFonts w:ascii="Cambria" w:hAnsi="Cambria"/>
          <w:sz w:val="24"/>
          <w:szCs w:val="24"/>
        </w:rPr>
        <w:t>:</w:t>
      </w:r>
    </w:p>
    <w:p w14:paraId="5625FAC9" w14:textId="77777777" w:rsidR="003207EB" w:rsidRDefault="00931E39" w:rsidP="001F0E75">
      <w:pPr>
        <w:pStyle w:val="a6"/>
        <w:numPr>
          <w:ilvl w:val="0"/>
          <w:numId w:val="8"/>
        </w:numPr>
        <w:contextualSpacing w:val="0"/>
        <w:jc w:val="both"/>
        <w:rPr>
          <w:rFonts w:ascii="Cambria" w:hAnsi="Cambria"/>
          <w:sz w:val="24"/>
          <w:szCs w:val="24"/>
        </w:rPr>
      </w:pPr>
      <w:r>
        <w:rPr>
          <w:rFonts w:ascii="Cambria" w:hAnsi="Cambria"/>
          <w:sz w:val="24"/>
          <w:szCs w:val="24"/>
        </w:rPr>
        <w:t>r</w:t>
      </w:r>
      <w:r w:rsidR="003207EB">
        <w:rPr>
          <w:rFonts w:ascii="Cambria" w:hAnsi="Cambria"/>
          <w:sz w:val="24"/>
          <w:szCs w:val="24"/>
        </w:rPr>
        <w:t xml:space="preserve">emove the requirement for announcement of </w:t>
      </w:r>
      <w:r>
        <w:rPr>
          <w:rFonts w:ascii="Cambria" w:hAnsi="Cambria"/>
          <w:sz w:val="24"/>
          <w:szCs w:val="24"/>
        </w:rPr>
        <w:t xml:space="preserve">Share Grants </w:t>
      </w:r>
      <w:r w:rsidR="003207EB">
        <w:rPr>
          <w:rFonts w:ascii="Cambria" w:hAnsi="Cambria"/>
          <w:sz w:val="24"/>
          <w:szCs w:val="24"/>
        </w:rPr>
        <w:t>involving existing shares; and</w:t>
      </w:r>
    </w:p>
    <w:p w14:paraId="0A12E3BD" w14:textId="77777777" w:rsidR="003207EB" w:rsidRDefault="00931E39" w:rsidP="001F0E75">
      <w:pPr>
        <w:pStyle w:val="a6"/>
        <w:numPr>
          <w:ilvl w:val="0"/>
          <w:numId w:val="8"/>
        </w:numPr>
        <w:contextualSpacing w:val="0"/>
        <w:jc w:val="both"/>
        <w:rPr>
          <w:rFonts w:ascii="Cambria" w:hAnsi="Cambria"/>
          <w:sz w:val="24"/>
          <w:szCs w:val="24"/>
        </w:rPr>
      </w:pPr>
      <w:r>
        <w:rPr>
          <w:rFonts w:ascii="Cambria" w:hAnsi="Cambria"/>
          <w:sz w:val="24"/>
          <w:szCs w:val="24"/>
        </w:rPr>
        <w:t>r</w:t>
      </w:r>
      <w:r w:rsidR="00F25B8E" w:rsidRPr="00DE601B">
        <w:rPr>
          <w:rFonts w:ascii="Cambria" w:hAnsi="Cambria"/>
          <w:sz w:val="24"/>
          <w:szCs w:val="24"/>
        </w:rPr>
        <w:t xml:space="preserve">equire disclosure </w:t>
      </w:r>
      <w:r w:rsidR="00E03EC7" w:rsidRPr="00DE601B">
        <w:rPr>
          <w:rFonts w:ascii="Cambria" w:hAnsi="Cambria"/>
          <w:sz w:val="24"/>
          <w:szCs w:val="24"/>
        </w:rPr>
        <w:t xml:space="preserve">in annual reports </w:t>
      </w:r>
      <w:r w:rsidR="00DD7A91" w:rsidRPr="00DE601B">
        <w:rPr>
          <w:rFonts w:ascii="Cambria" w:hAnsi="Cambria"/>
          <w:sz w:val="24"/>
          <w:szCs w:val="24"/>
        </w:rPr>
        <w:t>of grants of existing shares to (i) director</w:t>
      </w:r>
      <w:r w:rsidR="008406C9" w:rsidRPr="00DE601B">
        <w:rPr>
          <w:rFonts w:ascii="Cambria" w:hAnsi="Cambria"/>
          <w:sz w:val="24"/>
          <w:szCs w:val="24"/>
        </w:rPr>
        <w:t>s</w:t>
      </w:r>
      <w:r w:rsidR="00DD7A91" w:rsidRPr="00DE601B">
        <w:rPr>
          <w:rFonts w:ascii="Cambria" w:hAnsi="Cambria"/>
          <w:sz w:val="24"/>
          <w:szCs w:val="24"/>
        </w:rPr>
        <w:t xml:space="preserve"> of </w:t>
      </w:r>
      <w:r w:rsidR="008406C9" w:rsidRPr="00DE601B">
        <w:rPr>
          <w:rFonts w:ascii="Cambria" w:hAnsi="Cambria"/>
          <w:sz w:val="24"/>
          <w:szCs w:val="24"/>
        </w:rPr>
        <w:t>a</w:t>
      </w:r>
      <w:r w:rsidR="00DD7A91" w:rsidRPr="00DE601B">
        <w:rPr>
          <w:rFonts w:ascii="Cambria" w:hAnsi="Cambria"/>
          <w:sz w:val="24"/>
          <w:szCs w:val="24"/>
        </w:rPr>
        <w:t xml:space="preserve"> listed company </w:t>
      </w:r>
      <w:r w:rsidR="006E1347" w:rsidRPr="00DE601B">
        <w:rPr>
          <w:rFonts w:ascii="Cambria" w:hAnsi="Cambria"/>
          <w:sz w:val="24"/>
          <w:szCs w:val="24"/>
        </w:rPr>
        <w:t xml:space="preserve">on an individual basis; and (ii) the five </w:t>
      </w:r>
      <w:r w:rsidR="00B9269A" w:rsidRPr="00DE601B">
        <w:rPr>
          <w:rFonts w:ascii="Cambria" w:hAnsi="Cambria"/>
          <w:sz w:val="24"/>
          <w:szCs w:val="24"/>
        </w:rPr>
        <w:t>highest paid individuals in aggregate</w:t>
      </w:r>
      <w:r w:rsidR="00DE601B" w:rsidRPr="00DE601B">
        <w:rPr>
          <w:rFonts w:ascii="Cambria" w:hAnsi="Cambria"/>
          <w:sz w:val="24"/>
          <w:szCs w:val="24"/>
        </w:rPr>
        <w:t>. Details of share grants to other</w:t>
      </w:r>
      <w:r w:rsidR="00DE601B">
        <w:rPr>
          <w:rFonts w:ascii="Cambria" w:hAnsi="Cambria"/>
          <w:sz w:val="24"/>
          <w:szCs w:val="24"/>
        </w:rPr>
        <w:t xml:space="preserve"> </w:t>
      </w:r>
      <w:r w:rsidR="00DE601B" w:rsidRPr="00DE601B">
        <w:rPr>
          <w:rFonts w:ascii="Cambria" w:hAnsi="Cambria"/>
          <w:sz w:val="24"/>
          <w:szCs w:val="24"/>
        </w:rPr>
        <w:t>participants can be disclosed on an aggregated basis</w:t>
      </w:r>
      <w:r w:rsidR="00DE601B">
        <w:rPr>
          <w:rFonts w:ascii="Cambria" w:hAnsi="Cambria"/>
          <w:sz w:val="24"/>
          <w:szCs w:val="24"/>
        </w:rPr>
        <w:t xml:space="preserve">. </w:t>
      </w:r>
    </w:p>
    <w:p w14:paraId="11B780A9" w14:textId="77777777" w:rsidR="00931E39" w:rsidRDefault="00931E39" w:rsidP="00F82D38">
      <w:pPr>
        <w:pStyle w:val="a6"/>
        <w:ind w:left="1440"/>
        <w:contextualSpacing w:val="0"/>
        <w:jc w:val="both"/>
        <w:rPr>
          <w:rFonts w:ascii="Cambria" w:hAnsi="Cambria"/>
          <w:sz w:val="24"/>
          <w:szCs w:val="24"/>
        </w:rPr>
      </w:pPr>
    </w:p>
    <w:p w14:paraId="47CF934F" w14:textId="77777777" w:rsidR="003E4C91" w:rsidRDefault="003A321B"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Subsidiaries’ </w:t>
      </w:r>
      <w:r w:rsidR="00931E39">
        <w:rPr>
          <w:rFonts w:ascii="Cambria" w:hAnsi="Cambria"/>
          <w:b/>
          <w:sz w:val="24"/>
          <w:szCs w:val="24"/>
        </w:rPr>
        <w:t>share a</w:t>
      </w:r>
      <w:r>
        <w:rPr>
          <w:rFonts w:ascii="Cambria" w:hAnsi="Cambria"/>
          <w:b/>
          <w:sz w:val="24"/>
          <w:szCs w:val="24"/>
        </w:rPr>
        <w:t xml:space="preserve">ward </w:t>
      </w:r>
      <w:r w:rsidR="00931E39">
        <w:rPr>
          <w:rFonts w:ascii="Cambria" w:hAnsi="Cambria"/>
          <w:b/>
          <w:sz w:val="24"/>
          <w:szCs w:val="24"/>
        </w:rPr>
        <w:t>s</w:t>
      </w:r>
      <w:r>
        <w:rPr>
          <w:rFonts w:ascii="Cambria" w:hAnsi="Cambria"/>
          <w:b/>
          <w:sz w:val="24"/>
          <w:szCs w:val="24"/>
        </w:rPr>
        <w:t>chemes</w:t>
      </w:r>
    </w:p>
    <w:p w14:paraId="01531538" w14:textId="77777777" w:rsidR="00931E39" w:rsidRDefault="00C954A7" w:rsidP="0060533C">
      <w:pPr>
        <w:pStyle w:val="a6"/>
        <w:contextualSpacing w:val="0"/>
        <w:jc w:val="both"/>
        <w:rPr>
          <w:rFonts w:ascii="Cambria" w:hAnsi="Cambria"/>
          <w:sz w:val="24"/>
          <w:szCs w:val="24"/>
        </w:rPr>
      </w:pPr>
      <w:r>
        <w:rPr>
          <w:rFonts w:ascii="Cambria" w:hAnsi="Cambria"/>
          <w:sz w:val="24"/>
          <w:szCs w:val="24"/>
        </w:rPr>
        <w:lastRenderedPageBreak/>
        <w:t xml:space="preserve">The HKEx proposed to extend Chapter 17 to govern </w:t>
      </w:r>
      <w:r w:rsidR="00C66D30">
        <w:rPr>
          <w:rFonts w:ascii="Cambria" w:hAnsi="Cambria"/>
          <w:sz w:val="24"/>
          <w:szCs w:val="24"/>
        </w:rPr>
        <w:t xml:space="preserve">share award schemes of </w:t>
      </w:r>
      <w:r>
        <w:rPr>
          <w:rFonts w:ascii="Cambria" w:hAnsi="Cambria"/>
          <w:sz w:val="24"/>
          <w:szCs w:val="24"/>
        </w:rPr>
        <w:t>subsidiaries</w:t>
      </w:r>
      <w:r w:rsidR="00C66D30">
        <w:rPr>
          <w:rFonts w:ascii="Cambria" w:hAnsi="Cambria"/>
          <w:sz w:val="24"/>
          <w:szCs w:val="24"/>
        </w:rPr>
        <w:t xml:space="preserve"> </w:t>
      </w:r>
      <w:r>
        <w:rPr>
          <w:rFonts w:ascii="Cambria" w:hAnsi="Cambria"/>
          <w:sz w:val="24"/>
          <w:szCs w:val="24"/>
        </w:rPr>
        <w:t xml:space="preserve">that are funded by new or existing shares of the subsidiaries. </w:t>
      </w:r>
    </w:p>
    <w:p w14:paraId="6B61BED0" w14:textId="77777777" w:rsidR="00182CDB" w:rsidRDefault="00182CDB" w:rsidP="00182CDB">
      <w:pPr>
        <w:pStyle w:val="a6"/>
        <w:contextualSpacing w:val="0"/>
        <w:jc w:val="both"/>
        <w:rPr>
          <w:rFonts w:ascii="Cambria" w:hAnsi="Cambria"/>
          <w:sz w:val="24"/>
          <w:szCs w:val="24"/>
        </w:rPr>
      </w:pPr>
      <w:r>
        <w:rPr>
          <w:rFonts w:ascii="Cambria" w:hAnsi="Cambria"/>
          <w:sz w:val="24"/>
          <w:szCs w:val="24"/>
        </w:rPr>
        <w:t xml:space="preserve">The HKEx proposed to exempt Insignificant Subsidiaries from the shareholders’ approval requirement under Chapter 17 and require approval by the Remuneration Committee of the listed company instead, but these Insignificant Subsidiaries should still be subject to disclosure requirements under Chapter 17. </w:t>
      </w:r>
    </w:p>
    <w:p w14:paraId="1FE2179E" w14:textId="77777777" w:rsidR="00931E39" w:rsidRDefault="00975048" w:rsidP="0060533C">
      <w:pPr>
        <w:pStyle w:val="a6"/>
        <w:contextualSpacing w:val="0"/>
        <w:jc w:val="both"/>
        <w:rPr>
          <w:rFonts w:ascii="Cambria" w:hAnsi="Cambria"/>
          <w:sz w:val="24"/>
          <w:szCs w:val="24"/>
        </w:rPr>
      </w:pPr>
      <w:r>
        <w:rPr>
          <w:rFonts w:ascii="Cambria" w:hAnsi="Cambria"/>
          <w:sz w:val="24"/>
          <w:szCs w:val="24"/>
        </w:rPr>
        <w:t>After reviewing comments</w:t>
      </w:r>
      <w:r w:rsidR="00931E39">
        <w:rPr>
          <w:rFonts w:ascii="Cambria" w:hAnsi="Cambria"/>
          <w:sz w:val="24"/>
          <w:szCs w:val="24"/>
        </w:rPr>
        <w:t xml:space="preserve"> from respondents (in particular, that</w:t>
      </w:r>
      <w:r w:rsidR="00A41EEE">
        <w:rPr>
          <w:rFonts w:ascii="Cambria" w:hAnsi="Cambria"/>
          <w:sz w:val="24"/>
          <w:szCs w:val="24"/>
        </w:rPr>
        <w:t xml:space="preserve"> the requirements are unduly onerous or impractical to apply, and relevant dilutive effectives of the relevant share awards should instead be governed by deemed disposal requirements of Chapter 14, or Chapter 14A, if Share Grants are made to Connected Persons)</w:t>
      </w:r>
      <w:r>
        <w:rPr>
          <w:rFonts w:ascii="Cambria" w:hAnsi="Cambria"/>
          <w:sz w:val="24"/>
          <w:szCs w:val="24"/>
        </w:rPr>
        <w:t xml:space="preserve">, the HKEx will modify the proposal </w:t>
      </w:r>
      <w:r w:rsidR="00584EDA">
        <w:rPr>
          <w:rFonts w:ascii="Cambria" w:hAnsi="Cambria"/>
          <w:sz w:val="24"/>
          <w:szCs w:val="24"/>
        </w:rPr>
        <w:t xml:space="preserve">and adopt the proposal for </w:t>
      </w:r>
      <w:r w:rsidR="00B01BBE">
        <w:rPr>
          <w:rFonts w:ascii="Cambria" w:hAnsi="Cambria"/>
          <w:sz w:val="24"/>
          <w:szCs w:val="24"/>
        </w:rPr>
        <w:t>P</w:t>
      </w:r>
      <w:r w:rsidR="00584EDA">
        <w:rPr>
          <w:rFonts w:ascii="Cambria" w:hAnsi="Cambria"/>
          <w:sz w:val="24"/>
          <w:szCs w:val="24"/>
        </w:rPr>
        <w:t xml:space="preserve">rincipal </w:t>
      </w:r>
      <w:r w:rsidR="00B01BBE">
        <w:rPr>
          <w:rFonts w:ascii="Cambria" w:hAnsi="Cambria"/>
          <w:sz w:val="24"/>
          <w:szCs w:val="24"/>
        </w:rPr>
        <w:t>S</w:t>
      </w:r>
      <w:r w:rsidR="00584EDA">
        <w:rPr>
          <w:rFonts w:ascii="Cambria" w:hAnsi="Cambria"/>
          <w:sz w:val="24"/>
          <w:szCs w:val="24"/>
        </w:rPr>
        <w:t>ubsidiaries only</w:t>
      </w:r>
      <w:r w:rsidR="00A41EEE">
        <w:rPr>
          <w:rFonts w:ascii="Cambria" w:hAnsi="Cambria"/>
          <w:sz w:val="24"/>
          <w:szCs w:val="24"/>
        </w:rPr>
        <w:t xml:space="preserve"> (given the significant size of such subsidiary to the listed company)</w:t>
      </w:r>
      <w:r w:rsidR="0097663E">
        <w:rPr>
          <w:rFonts w:ascii="Cambria" w:hAnsi="Cambria"/>
          <w:sz w:val="24"/>
          <w:szCs w:val="24"/>
        </w:rPr>
        <w:t>, regardless if they are listed or not</w:t>
      </w:r>
      <w:r w:rsidR="00182CDB">
        <w:rPr>
          <w:rFonts w:ascii="Cambria" w:hAnsi="Cambria"/>
          <w:sz w:val="24"/>
          <w:szCs w:val="24"/>
        </w:rPr>
        <w:t xml:space="preserve">. This means that the proposal will not extend to Insignificant Subsidiaries. </w:t>
      </w:r>
    </w:p>
    <w:p w14:paraId="3FB0D68D" w14:textId="77777777" w:rsidR="003A321B" w:rsidRDefault="003A321B"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Trust </w:t>
      </w:r>
      <w:r w:rsidR="00182CDB">
        <w:rPr>
          <w:rFonts w:ascii="Cambria" w:hAnsi="Cambria"/>
          <w:b/>
          <w:sz w:val="24"/>
          <w:szCs w:val="24"/>
        </w:rPr>
        <w:t>a</w:t>
      </w:r>
      <w:r>
        <w:rPr>
          <w:rFonts w:ascii="Cambria" w:hAnsi="Cambria"/>
          <w:b/>
          <w:sz w:val="24"/>
          <w:szCs w:val="24"/>
        </w:rPr>
        <w:t>rrangements</w:t>
      </w:r>
    </w:p>
    <w:p w14:paraId="7E23A401" w14:textId="77777777" w:rsidR="00895493" w:rsidRDefault="00CF0FC6" w:rsidP="000677BB">
      <w:pPr>
        <w:pStyle w:val="a6"/>
        <w:tabs>
          <w:tab w:val="left" w:pos="1152"/>
        </w:tabs>
        <w:contextualSpacing w:val="0"/>
        <w:jc w:val="both"/>
        <w:rPr>
          <w:rFonts w:ascii="Cambria" w:hAnsi="Cambria"/>
          <w:sz w:val="24"/>
          <w:szCs w:val="24"/>
        </w:rPr>
      </w:pPr>
      <w:r>
        <w:rPr>
          <w:rFonts w:ascii="Cambria" w:hAnsi="Cambria"/>
          <w:sz w:val="24"/>
          <w:szCs w:val="24"/>
        </w:rPr>
        <w:t xml:space="preserve">The HKEx proposed to clarify that Chapter 17 would apply to Share Schemes involving grants of new shares or options </w:t>
      </w:r>
      <w:r w:rsidR="00114B11">
        <w:rPr>
          <w:rFonts w:ascii="Cambria" w:hAnsi="Cambria"/>
          <w:sz w:val="24"/>
          <w:szCs w:val="24"/>
        </w:rPr>
        <w:t xml:space="preserve">through trust or similar arrangements for the benefit of participants specifically identified by the listed company before the grants. </w:t>
      </w:r>
      <w:r w:rsidR="008C4D87">
        <w:rPr>
          <w:rFonts w:ascii="Cambria" w:hAnsi="Cambria"/>
          <w:sz w:val="24"/>
          <w:szCs w:val="24"/>
        </w:rPr>
        <w:t>It was decided that this proposal will be adopted</w:t>
      </w:r>
      <w:r w:rsidR="000677BB">
        <w:rPr>
          <w:rFonts w:ascii="Cambria" w:hAnsi="Cambria"/>
          <w:sz w:val="24"/>
          <w:szCs w:val="24"/>
        </w:rPr>
        <w:t xml:space="preserve">. </w:t>
      </w:r>
    </w:p>
    <w:p w14:paraId="3857B0D3" w14:textId="77777777" w:rsidR="003A321B" w:rsidRDefault="003A321B"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Disclosure of </w:t>
      </w:r>
      <w:r w:rsidR="00182CDB">
        <w:rPr>
          <w:rFonts w:ascii="Cambria" w:hAnsi="Cambria"/>
          <w:b/>
          <w:sz w:val="24"/>
          <w:szCs w:val="24"/>
        </w:rPr>
        <w:t>f</w:t>
      </w:r>
      <w:r>
        <w:rPr>
          <w:rFonts w:ascii="Cambria" w:hAnsi="Cambria"/>
          <w:b/>
          <w:sz w:val="24"/>
          <w:szCs w:val="24"/>
        </w:rPr>
        <w:t xml:space="preserve">air </w:t>
      </w:r>
      <w:r w:rsidR="00182CDB">
        <w:rPr>
          <w:rFonts w:ascii="Cambria" w:hAnsi="Cambria"/>
          <w:b/>
          <w:sz w:val="24"/>
          <w:szCs w:val="24"/>
        </w:rPr>
        <w:t>v</w:t>
      </w:r>
      <w:r>
        <w:rPr>
          <w:rFonts w:ascii="Cambria" w:hAnsi="Cambria"/>
          <w:b/>
          <w:sz w:val="24"/>
          <w:szCs w:val="24"/>
        </w:rPr>
        <w:t xml:space="preserve">alue of Options in </w:t>
      </w:r>
      <w:r w:rsidR="00182CDB">
        <w:rPr>
          <w:rFonts w:ascii="Cambria" w:hAnsi="Cambria"/>
          <w:b/>
          <w:sz w:val="24"/>
          <w:szCs w:val="24"/>
        </w:rPr>
        <w:t>c</w:t>
      </w:r>
      <w:r>
        <w:rPr>
          <w:rFonts w:ascii="Cambria" w:hAnsi="Cambria"/>
          <w:b/>
          <w:sz w:val="24"/>
          <w:szCs w:val="24"/>
        </w:rPr>
        <w:t xml:space="preserve">ircular </w:t>
      </w:r>
      <w:r w:rsidR="00182CDB">
        <w:rPr>
          <w:rFonts w:ascii="Cambria" w:hAnsi="Cambria"/>
          <w:b/>
          <w:sz w:val="24"/>
          <w:szCs w:val="24"/>
        </w:rPr>
        <w:t>r</w:t>
      </w:r>
      <w:r>
        <w:rPr>
          <w:rFonts w:ascii="Cambria" w:hAnsi="Cambria"/>
          <w:b/>
          <w:sz w:val="24"/>
          <w:szCs w:val="24"/>
        </w:rPr>
        <w:t xml:space="preserve">elating to </w:t>
      </w:r>
      <w:r w:rsidR="00182CDB">
        <w:rPr>
          <w:rFonts w:ascii="Cambria" w:hAnsi="Cambria"/>
          <w:b/>
          <w:sz w:val="24"/>
          <w:szCs w:val="24"/>
        </w:rPr>
        <w:t>a</w:t>
      </w:r>
      <w:r>
        <w:rPr>
          <w:rFonts w:ascii="Cambria" w:hAnsi="Cambria"/>
          <w:b/>
          <w:sz w:val="24"/>
          <w:szCs w:val="24"/>
        </w:rPr>
        <w:t xml:space="preserve">doption of </w:t>
      </w:r>
      <w:r w:rsidR="00182CDB">
        <w:rPr>
          <w:rFonts w:ascii="Cambria" w:hAnsi="Cambria"/>
          <w:b/>
          <w:sz w:val="24"/>
          <w:szCs w:val="24"/>
        </w:rPr>
        <w:t>n</w:t>
      </w:r>
      <w:r>
        <w:rPr>
          <w:rFonts w:ascii="Cambria" w:hAnsi="Cambria"/>
          <w:b/>
          <w:sz w:val="24"/>
          <w:szCs w:val="24"/>
        </w:rPr>
        <w:t xml:space="preserve">ew </w:t>
      </w:r>
      <w:r w:rsidR="00182CDB">
        <w:rPr>
          <w:rFonts w:ascii="Cambria" w:hAnsi="Cambria"/>
          <w:b/>
          <w:sz w:val="24"/>
          <w:szCs w:val="24"/>
        </w:rPr>
        <w:t>s</w:t>
      </w:r>
      <w:r>
        <w:rPr>
          <w:rFonts w:ascii="Cambria" w:hAnsi="Cambria"/>
          <w:b/>
          <w:sz w:val="24"/>
          <w:szCs w:val="24"/>
        </w:rPr>
        <w:t xml:space="preserve">hare </w:t>
      </w:r>
      <w:r w:rsidR="00182CDB">
        <w:rPr>
          <w:rFonts w:ascii="Cambria" w:hAnsi="Cambria"/>
          <w:b/>
          <w:sz w:val="24"/>
          <w:szCs w:val="24"/>
        </w:rPr>
        <w:t>o</w:t>
      </w:r>
      <w:r>
        <w:rPr>
          <w:rFonts w:ascii="Cambria" w:hAnsi="Cambria"/>
          <w:b/>
          <w:sz w:val="24"/>
          <w:szCs w:val="24"/>
        </w:rPr>
        <w:t xml:space="preserve">ption </w:t>
      </w:r>
      <w:r w:rsidR="00182CDB">
        <w:rPr>
          <w:rFonts w:ascii="Cambria" w:hAnsi="Cambria"/>
          <w:b/>
          <w:sz w:val="24"/>
          <w:szCs w:val="24"/>
        </w:rPr>
        <w:t>s</w:t>
      </w:r>
      <w:r>
        <w:rPr>
          <w:rFonts w:ascii="Cambria" w:hAnsi="Cambria"/>
          <w:b/>
          <w:sz w:val="24"/>
          <w:szCs w:val="24"/>
        </w:rPr>
        <w:t>cheme</w:t>
      </w:r>
    </w:p>
    <w:p w14:paraId="17276F3D" w14:textId="77777777" w:rsidR="000335AF" w:rsidRPr="004C3D75" w:rsidRDefault="004C3D75" w:rsidP="008103F7">
      <w:pPr>
        <w:pStyle w:val="a6"/>
        <w:contextualSpacing w:val="0"/>
        <w:jc w:val="both"/>
        <w:rPr>
          <w:rFonts w:ascii="Cambria" w:hAnsi="Cambria"/>
          <w:sz w:val="24"/>
          <w:szCs w:val="24"/>
        </w:rPr>
      </w:pPr>
      <w:r w:rsidRPr="004C3D75">
        <w:rPr>
          <w:rFonts w:ascii="Cambria" w:hAnsi="Cambria"/>
          <w:sz w:val="24"/>
          <w:szCs w:val="24"/>
        </w:rPr>
        <w:t>The HKEx</w:t>
      </w:r>
      <w:r>
        <w:rPr>
          <w:rFonts w:ascii="Cambria" w:hAnsi="Cambria"/>
          <w:sz w:val="24"/>
          <w:szCs w:val="24"/>
        </w:rPr>
        <w:t xml:space="preserve"> proposed </w:t>
      </w:r>
      <w:r w:rsidR="00791F10">
        <w:rPr>
          <w:rFonts w:ascii="Cambria" w:hAnsi="Cambria"/>
          <w:sz w:val="24"/>
          <w:szCs w:val="24"/>
        </w:rPr>
        <w:t>to remove the recommended disclosure on the fair value of options in shareholders’ circular for the approval of the scheme</w:t>
      </w:r>
      <w:r w:rsidR="00CD41C0">
        <w:rPr>
          <w:rFonts w:ascii="Cambria" w:hAnsi="Cambria"/>
          <w:sz w:val="24"/>
          <w:szCs w:val="24"/>
        </w:rPr>
        <w:t>, given that the proposed disclosure of fair value of share options and awards in financial reports (Proposal I) would appear to be more meaningful for shareholders to assess the dilution impact of grants on their interests in the listed company</w:t>
      </w:r>
      <w:r w:rsidR="00791F10">
        <w:rPr>
          <w:rFonts w:ascii="Cambria" w:hAnsi="Cambria"/>
          <w:sz w:val="24"/>
          <w:szCs w:val="24"/>
        </w:rPr>
        <w:t>.</w:t>
      </w:r>
      <w:r w:rsidR="00882824">
        <w:rPr>
          <w:rFonts w:ascii="Cambria" w:hAnsi="Cambria"/>
          <w:sz w:val="24"/>
          <w:szCs w:val="24"/>
        </w:rPr>
        <w:t xml:space="preserve"> This will be adopted.</w:t>
      </w:r>
    </w:p>
    <w:p w14:paraId="5EE32FCE" w14:textId="77777777" w:rsidR="003A321B" w:rsidRDefault="003A321B" w:rsidP="008103F7">
      <w:pPr>
        <w:pStyle w:val="a6"/>
        <w:numPr>
          <w:ilvl w:val="0"/>
          <w:numId w:val="2"/>
        </w:numPr>
        <w:contextualSpacing w:val="0"/>
        <w:jc w:val="both"/>
        <w:rPr>
          <w:rFonts w:ascii="Cambria" w:hAnsi="Cambria"/>
          <w:b/>
          <w:sz w:val="24"/>
          <w:szCs w:val="24"/>
        </w:rPr>
      </w:pPr>
      <w:r>
        <w:rPr>
          <w:rFonts w:ascii="Cambria" w:hAnsi="Cambria"/>
          <w:b/>
          <w:sz w:val="24"/>
          <w:szCs w:val="24"/>
        </w:rPr>
        <w:t xml:space="preserve">Other </w:t>
      </w:r>
      <w:r w:rsidR="00CD41C0">
        <w:rPr>
          <w:rFonts w:ascii="Cambria" w:hAnsi="Cambria"/>
          <w:b/>
          <w:sz w:val="24"/>
          <w:szCs w:val="24"/>
        </w:rPr>
        <w:t>p</w:t>
      </w:r>
      <w:r>
        <w:rPr>
          <w:rFonts w:ascii="Cambria" w:hAnsi="Cambria"/>
          <w:b/>
          <w:sz w:val="24"/>
          <w:szCs w:val="24"/>
        </w:rPr>
        <w:t xml:space="preserve">roposed Rule </w:t>
      </w:r>
      <w:r w:rsidR="00CD41C0">
        <w:rPr>
          <w:rFonts w:ascii="Cambria" w:hAnsi="Cambria"/>
          <w:b/>
          <w:sz w:val="24"/>
          <w:szCs w:val="24"/>
        </w:rPr>
        <w:t>a</w:t>
      </w:r>
      <w:r>
        <w:rPr>
          <w:rFonts w:ascii="Cambria" w:hAnsi="Cambria"/>
          <w:b/>
          <w:sz w:val="24"/>
          <w:szCs w:val="24"/>
        </w:rPr>
        <w:t xml:space="preserve">mendments </w:t>
      </w:r>
      <w:r w:rsidR="00CD41C0">
        <w:rPr>
          <w:rFonts w:ascii="Cambria" w:hAnsi="Cambria"/>
          <w:b/>
          <w:sz w:val="24"/>
          <w:szCs w:val="24"/>
        </w:rPr>
        <w:t>r</w:t>
      </w:r>
      <w:r>
        <w:rPr>
          <w:rFonts w:ascii="Cambria" w:hAnsi="Cambria"/>
          <w:b/>
          <w:sz w:val="24"/>
          <w:szCs w:val="24"/>
        </w:rPr>
        <w:t>elating to Share Schemes</w:t>
      </w:r>
    </w:p>
    <w:p w14:paraId="4CADD7F6" w14:textId="77777777" w:rsidR="001F012B" w:rsidRDefault="001C3A69" w:rsidP="00783328">
      <w:pPr>
        <w:ind w:left="720"/>
        <w:jc w:val="both"/>
        <w:rPr>
          <w:rFonts w:ascii="Cambria" w:hAnsi="Cambria"/>
          <w:sz w:val="24"/>
          <w:szCs w:val="24"/>
        </w:rPr>
      </w:pPr>
      <w:r>
        <w:rPr>
          <w:rFonts w:ascii="Cambria" w:hAnsi="Cambria"/>
          <w:sz w:val="24"/>
          <w:szCs w:val="24"/>
        </w:rPr>
        <w:t xml:space="preserve">The </w:t>
      </w:r>
      <w:r w:rsidRPr="00F965FE">
        <w:rPr>
          <w:rFonts w:ascii="Cambria" w:hAnsi="Cambria"/>
          <w:sz w:val="24"/>
          <w:szCs w:val="24"/>
        </w:rPr>
        <w:t xml:space="preserve">HKEx proposed to amend </w:t>
      </w:r>
      <w:r w:rsidR="00091A51" w:rsidRPr="00F965FE">
        <w:rPr>
          <w:rFonts w:ascii="Cambria" w:hAnsi="Cambria"/>
          <w:sz w:val="24"/>
          <w:szCs w:val="24"/>
        </w:rPr>
        <w:t xml:space="preserve">the below </w:t>
      </w:r>
      <w:r w:rsidRPr="00F965FE">
        <w:rPr>
          <w:rFonts w:ascii="Cambria" w:hAnsi="Cambria"/>
          <w:sz w:val="24"/>
          <w:szCs w:val="24"/>
        </w:rPr>
        <w:t>Rules</w:t>
      </w:r>
      <w:r>
        <w:rPr>
          <w:rFonts w:ascii="Cambria" w:hAnsi="Cambria"/>
          <w:sz w:val="24"/>
          <w:szCs w:val="24"/>
        </w:rPr>
        <w:t xml:space="preserve"> currently applicable to share option schemes to also apply to share award schemes</w:t>
      </w:r>
      <w:r w:rsidR="00CF7DF7">
        <w:rPr>
          <w:rFonts w:ascii="Cambria" w:hAnsi="Cambria"/>
          <w:sz w:val="24"/>
          <w:szCs w:val="24"/>
        </w:rPr>
        <w:t>:</w:t>
      </w:r>
    </w:p>
    <w:p w14:paraId="4442E84F" w14:textId="77777777" w:rsidR="009840CD" w:rsidRPr="009840CD" w:rsidRDefault="009840CD" w:rsidP="00BC3F7E">
      <w:pPr>
        <w:pStyle w:val="a6"/>
        <w:numPr>
          <w:ilvl w:val="0"/>
          <w:numId w:val="9"/>
        </w:numPr>
        <w:contextualSpacing w:val="0"/>
        <w:jc w:val="both"/>
        <w:rPr>
          <w:rFonts w:ascii="Cambria" w:hAnsi="Cambria"/>
          <w:sz w:val="24"/>
          <w:szCs w:val="24"/>
        </w:rPr>
      </w:pPr>
      <w:r w:rsidRPr="009840CD">
        <w:rPr>
          <w:rFonts w:ascii="Cambria" w:hAnsi="Cambria"/>
          <w:sz w:val="24"/>
          <w:szCs w:val="24"/>
        </w:rPr>
        <w:t xml:space="preserve">Rule 3.13(2) – A director may still be considered independent if he/she receives shares or interests in securities from the </w:t>
      </w:r>
      <w:r w:rsidR="00EB22B0">
        <w:rPr>
          <w:rFonts w:ascii="Cambria" w:hAnsi="Cambria"/>
          <w:sz w:val="24"/>
          <w:szCs w:val="24"/>
        </w:rPr>
        <w:t>listed company</w:t>
      </w:r>
      <w:r w:rsidRPr="009840CD">
        <w:rPr>
          <w:rFonts w:ascii="Cambria" w:hAnsi="Cambria"/>
          <w:sz w:val="24"/>
          <w:szCs w:val="24"/>
        </w:rPr>
        <w:t xml:space="preserve"> or its subsidiaries under share option schemes established in accordance with</w:t>
      </w:r>
      <w:r>
        <w:rPr>
          <w:rFonts w:ascii="Cambria" w:hAnsi="Cambria"/>
          <w:sz w:val="24"/>
          <w:szCs w:val="24"/>
        </w:rPr>
        <w:t xml:space="preserve"> </w:t>
      </w:r>
      <w:r w:rsidRPr="009840CD">
        <w:rPr>
          <w:rFonts w:ascii="Cambria" w:hAnsi="Cambria"/>
          <w:sz w:val="24"/>
          <w:szCs w:val="24"/>
        </w:rPr>
        <w:t>Chapter 17.</w:t>
      </w:r>
    </w:p>
    <w:p w14:paraId="55D706C6" w14:textId="77777777" w:rsidR="009840CD" w:rsidRPr="009840CD" w:rsidRDefault="009840CD" w:rsidP="00BC3F7E">
      <w:pPr>
        <w:pStyle w:val="a6"/>
        <w:numPr>
          <w:ilvl w:val="0"/>
          <w:numId w:val="9"/>
        </w:numPr>
        <w:contextualSpacing w:val="0"/>
        <w:jc w:val="both"/>
        <w:rPr>
          <w:rFonts w:ascii="Cambria" w:hAnsi="Cambria"/>
          <w:sz w:val="24"/>
          <w:szCs w:val="24"/>
        </w:rPr>
      </w:pPr>
      <w:r w:rsidRPr="009840CD">
        <w:rPr>
          <w:rFonts w:ascii="Cambria" w:hAnsi="Cambria"/>
          <w:sz w:val="24"/>
          <w:szCs w:val="24"/>
        </w:rPr>
        <w:t xml:space="preserve">Rule 10.08(1) – The restriction on further issue of shares by a listed </w:t>
      </w:r>
      <w:r w:rsidR="005B1583">
        <w:rPr>
          <w:rFonts w:ascii="Cambria" w:hAnsi="Cambria"/>
          <w:sz w:val="24"/>
          <w:szCs w:val="24"/>
        </w:rPr>
        <w:t>company</w:t>
      </w:r>
      <w:r w:rsidRPr="009840CD">
        <w:rPr>
          <w:rFonts w:ascii="Cambria" w:hAnsi="Cambria"/>
          <w:sz w:val="24"/>
          <w:szCs w:val="24"/>
        </w:rPr>
        <w:t xml:space="preserve"> within six months from its new listing on the </w:t>
      </w:r>
      <w:r w:rsidR="0056305A">
        <w:rPr>
          <w:rFonts w:ascii="Cambria" w:hAnsi="Cambria"/>
          <w:sz w:val="24"/>
          <w:szCs w:val="24"/>
        </w:rPr>
        <w:t xml:space="preserve">HKEx </w:t>
      </w:r>
      <w:r w:rsidRPr="009840CD">
        <w:rPr>
          <w:rFonts w:ascii="Cambria" w:hAnsi="Cambria"/>
          <w:sz w:val="24"/>
          <w:szCs w:val="24"/>
        </w:rPr>
        <w:t>does not apply to issuance of shares, the listing of which has been granted by the</w:t>
      </w:r>
      <w:r>
        <w:rPr>
          <w:rFonts w:ascii="Cambria" w:hAnsi="Cambria"/>
          <w:sz w:val="24"/>
          <w:szCs w:val="24"/>
        </w:rPr>
        <w:t xml:space="preserve"> </w:t>
      </w:r>
      <w:r w:rsidR="0094147F">
        <w:rPr>
          <w:rFonts w:ascii="Cambria" w:hAnsi="Cambria"/>
          <w:sz w:val="24"/>
          <w:szCs w:val="24"/>
        </w:rPr>
        <w:t>HKEx</w:t>
      </w:r>
      <w:r w:rsidRPr="009840CD">
        <w:rPr>
          <w:rFonts w:ascii="Cambria" w:hAnsi="Cambria"/>
          <w:sz w:val="24"/>
          <w:szCs w:val="24"/>
        </w:rPr>
        <w:t>, pursuant to a share option scheme under Chapter 17.</w:t>
      </w:r>
    </w:p>
    <w:p w14:paraId="352BBF3C" w14:textId="77777777" w:rsidR="009840CD" w:rsidRPr="009840CD" w:rsidRDefault="009840CD" w:rsidP="00BC3F7E">
      <w:pPr>
        <w:pStyle w:val="a6"/>
        <w:numPr>
          <w:ilvl w:val="0"/>
          <w:numId w:val="9"/>
        </w:numPr>
        <w:contextualSpacing w:val="0"/>
        <w:jc w:val="both"/>
        <w:rPr>
          <w:rFonts w:ascii="Cambria" w:hAnsi="Cambria"/>
          <w:sz w:val="24"/>
          <w:szCs w:val="24"/>
        </w:rPr>
      </w:pPr>
      <w:r w:rsidRPr="009840CD">
        <w:rPr>
          <w:rFonts w:ascii="Cambria" w:hAnsi="Cambria"/>
          <w:sz w:val="24"/>
          <w:szCs w:val="24"/>
        </w:rPr>
        <w:lastRenderedPageBreak/>
        <w:t xml:space="preserve">Rule 13.52(1)(e)(ii) – </w:t>
      </w:r>
      <w:r w:rsidR="0094147F">
        <w:rPr>
          <w:rFonts w:ascii="Cambria" w:hAnsi="Cambria"/>
          <w:sz w:val="24"/>
          <w:szCs w:val="24"/>
        </w:rPr>
        <w:t xml:space="preserve">A listed company </w:t>
      </w:r>
      <w:r w:rsidRPr="009840CD">
        <w:rPr>
          <w:rFonts w:ascii="Cambria" w:hAnsi="Cambria"/>
          <w:sz w:val="24"/>
          <w:szCs w:val="24"/>
        </w:rPr>
        <w:t>should submit draft circulars for any matters relating to share option schemes required under Chapter 17 to</w:t>
      </w:r>
      <w:r>
        <w:rPr>
          <w:rFonts w:ascii="Cambria" w:hAnsi="Cambria"/>
          <w:sz w:val="24"/>
          <w:szCs w:val="24"/>
        </w:rPr>
        <w:t xml:space="preserve"> </w:t>
      </w:r>
      <w:r w:rsidRPr="009840CD">
        <w:rPr>
          <w:rFonts w:ascii="Cambria" w:hAnsi="Cambria"/>
          <w:sz w:val="24"/>
          <w:szCs w:val="24"/>
        </w:rPr>
        <w:t xml:space="preserve">the </w:t>
      </w:r>
      <w:r w:rsidR="00092825">
        <w:rPr>
          <w:rFonts w:ascii="Cambria" w:hAnsi="Cambria"/>
          <w:sz w:val="24"/>
          <w:szCs w:val="24"/>
        </w:rPr>
        <w:t xml:space="preserve">HKEx </w:t>
      </w:r>
      <w:r w:rsidRPr="009840CD">
        <w:rPr>
          <w:rFonts w:ascii="Cambria" w:hAnsi="Cambria"/>
          <w:sz w:val="24"/>
          <w:szCs w:val="24"/>
        </w:rPr>
        <w:t>for review.</w:t>
      </w:r>
    </w:p>
    <w:p w14:paraId="6A542A73" w14:textId="77777777" w:rsidR="00CF7DF7" w:rsidRPr="009840CD" w:rsidRDefault="009840CD" w:rsidP="00BC3F7E">
      <w:pPr>
        <w:pStyle w:val="a6"/>
        <w:numPr>
          <w:ilvl w:val="0"/>
          <w:numId w:val="9"/>
        </w:numPr>
        <w:contextualSpacing w:val="0"/>
        <w:jc w:val="both"/>
        <w:rPr>
          <w:rFonts w:ascii="Cambria" w:hAnsi="Cambria"/>
          <w:sz w:val="24"/>
          <w:szCs w:val="24"/>
        </w:rPr>
      </w:pPr>
      <w:r w:rsidRPr="009840CD">
        <w:rPr>
          <w:rFonts w:ascii="Cambria" w:hAnsi="Cambria"/>
          <w:sz w:val="24"/>
          <w:szCs w:val="24"/>
        </w:rPr>
        <w:t>Paragraph 7 of Appendix 10 – The dealing restriction on securities transactions under the Model Code</w:t>
      </w:r>
      <w:r w:rsidR="009229DE">
        <w:rPr>
          <w:rStyle w:val="a5"/>
          <w:rFonts w:ascii="Cambria" w:hAnsi="Cambria"/>
          <w:sz w:val="24"/>
          <w:szCs w:val="24"/>
        </w:rPr>
        <w:footnoteReference w:id="5"/>
      </w:r>
      <w:r w:rsidRPr="009840CD">
        <w:rPr>
          <w:rFonts w:ascii="Cambria" w:hAnsi="Cambria"/>
          <w:sz w:val="24"/>
          <w:szCs w:val="24"/>
        </w:rPr>
        <w:t xml:space="preserve"> does not apply to exercise of options that were granted before a period during which dealing is prohibited</w:t>
      </w:r>
      <w:r>
        <w:rPr>
          <w:rFonts w:ascii="Cambria" w:hAnsi="Cambria"/>
          <w:sz w:val="24"/>
          <w:szCs w:val="24"/>
        </w:rPr>
        <w:t xml:space="preserve"> </w:t>
      </w:r>
      <w:r w:rsidRPr="009840CD">
        <w:rPr>
          <w:rFonts w:ascii="Cambria" w:hAnsi="Cambria"/>
          <w:sz w:val="24"/>
          <w:szCs w:val="24"/>
        </w:rPr>
        <w:t>under the code at the exercise price pre-determined at the time of grant.</w:t>
      </w:r>
    </w:p>
    <w:p w14:paraId="39ED6CD2" w14:textId="77777777" w:rsidR="00783328" w:rsidRDefault="00C50C8C" w:rsidP="003706FB">
      <w:pPr>
        <w:ind w:left="720"/>
        <w:jc w:val="both"/>
        <w:rPr>
          <w:rFonts w:ascii="Cambria" w:hAnsi="Cambria"/>
          <w:sz w:val="24"/>
          <w:szCs w:val="24"/>
        </w:rPr>
      </w:pPr>
      <w:r>
        <w:rPr>
          <w:rFonts w:ascii="Cambria" w:hAnsi="Cambria"/>
          <w:sz w:val="24"/>
          <w:szCs w:val="24"/>
        </w:rPr>
        <w:t>In order to align the requirements applicable to Shares Schemes under other parts of the Rules, t</w:t>
      </w:r>
      <w:r w:rsidR="00AE45B1">
        <w:rPr>
          <w:rFonts w:ascii="Cambria" w:hAnsi="Cambria"/>
          <w:sz w:val="24"/>
          <w:szCs w:val="24"/>
        </w:rPr>
        <w:t xml:space="preserve">he HKEx will adopt </w:t>
      </w:r>
      <w:r>
        <w:rPr>
          <w:rFonts w:ascii="Cambria" w:hAnsi="Cambria"/>
          <w:sz w:val="24"/>
          <w:szCs w:val="24"/>
        </w:rPr>
        <w:t xml:space="preserve">the proposal. </w:t>
      </w:r>
      <w:r w:rsidR="00152327">
        <w:rPr>
          <w:rFonts w:ascii="Cambria" w:hAnsi="Cambria"/>
          <w:sz w:val="24"/>
          <w:szCs w:val="24"/>
        </w:rPr>
        <w:t>The issue of pre-vetting listed companies’ documents may be considered in future reviews.</w:t>
      </w:r>
      <w:r w:rsidR="00265FE4">
        <w:rPr>
          <w:rFonts w:ascii="Cambria" w:hAnsi="Cambria"/>
          <w:sz w:val="24"/>
          <w:szCs w:val="24"/>
        </w:rPr>
        <w:t xml:space="preserve"> </w:t>
      </w:r>
    </w:p>
    <w:p w14:paraId="64749578" w14:textId="77777777" w:rsidR="00322DF5" w:rsidRPr="00322DF5" w:rsidRDefault="00322DF5" w:rsidP="00EA60B6">
      <w:pPr>
        <w:jc w:val="both"/>
        <w:rPr>
          <w:rFonts w:ascii="Cambria" w:hAnsi="Cambria"/>
          <w:b/>
          <w:sz w:val="24"/>
          <w:szCs w:val="24"/>
        </w:rPr>
      </w:pPr>
      <w:r w:rsidRPr="00322DF5">
        <w:rPr>
          <w:rFonts w:ascii="Cambria" w:hAnsi="Cambria"/>
          <w:b/>
          <w:sz w:val="24"/>
          <w:szCs w:val="24"/>
        </w:rPr>
        <w:t>Transitional Arrangements</w:t>
      </w:r>
    </w:p>
    <w:p w14:paraId="67970CFC" w14:textId="77777777" w:rsidR="00322DF5" w:rsidRDefault="00435F52" w:rsidP="00921429">
      <w:pPr>
        <w:jc w:val="both"/>
        <w:rPr>
          <w:rFonts w:ascii="Cambria" w:hAnsi="Cambria"/>
          <w:sz w:val="24"/>
          <w:szCs w:val="24"/>
        </w:rPr>
      </w:pPr>
      <w:r>
        <w:rPr>
          <w:rFonts w:ascii="Cambria" w:hAnsi="Cambria"/>
          <w:sz w:val="24"/>
          <w:szCs w:val="24"/>
        </w:rPr>
        <w:t xml:space="preserve">The amended Rules will come into effect on 1 January 2023 and has been approved by the </w:t>
      </w:r>
      <w:r w:rsidR="00CD41C0">
        <w:rPr>
          <w:rFonts w:ascii="Cambria" w:hAnsi="Cambria"/>
          <w:sz w:val="24"/>
          <w:szCs w:val="24"/>
        </w:rPr>
        <w:t>b</w:t>
      </w:r>
      <w:r>
        <w:rPr>
          <w:rFonts w:ascii="Cambria" w:hAnsi="Cambria"/>
          <w:sz w:val="24"/>
          <w:szCs w:val="24"/>
        </w:rPr>
        <w:t>oard of</w:t>
      </w:r>
      <w:r w:rsidR="00CD41C0">
        <w:rPr>
          <w:rFonts w:ascii="Cambria" w:hAnsi="Cambria"/>
          <w:sz w:val="24"/>
          <w:szCs w:val="24"/>
        </w:rPr>
        <w:t xml:space="preserve"> directors of</w:t>
      </w:r>
      <w:r>
        <w:rPr>
          <w:rFonts w:ascii="Cambria" w:hAnsi="Cambria"/>
          <w:sz w:val="24"/>
          <w:szCs w:val="24"/>
        </w:rPr>
        <w:t xml:space="preserve"> the </w:t>
      </w:r>
      <w:r w:rsidR="00C1142C">
        <w:rPr>
          <w:rFonts w:ascii="Cambria" w:hAnsi="Cambria"/>
          <w:sz w:val="24"/>
          <w:szCs w:val="24"/>
        </w:rPr>
        <w:t xml:space="preserve">HKEx </w:t>
      </w:r>
      <w:r>
        <w:rPr>
          <w:rFonts w:ascii="Cambria" w:hAnsi="Cambria"/>
          <w:sz w:val="24"/>
          <w:szCs w:val="24"/>
        </w:rPr>
        <w:t>and the S</w:t>
      </w:r>
      <w:r w:rsidR="00C1142C">
        <w:rPr>
          <w:rFonts w:ascii="Cambria" w:hAnsi="Cambria"/>
          <w:sz w:val="24"/>
          <w:szCs w:val="24"/>
        </w:rPr>
        <w:t>ecurities and Futures Commission of Hong Kong</w:t>
      </w:r>
      <w:r>
        <w:rPr>
          <w:rFonts w:ascii="Cambria" w:hAnsi="Cambria"/>
          <w:sz w:val="24"/>
          <w:szCs w:val="24"/>
        </w:rPr>
        <w:t xml:space="preserve">. </w:t>
      </w:r>
      <w:r w:rsidR="007A5E52">
        <w:rPr>
          <w:rFonts w:ascii="Cambria" w:hAnsi="Cambria"/>
          <w:sz w:val="24"/>
          <w:szCs w:val="24"/>
        </w:rPr>
        <w:t xml:space="preserve">Listed companies </w:t>
      </w:r>
      <w:r w:rsidR="00FA1E98">
        <w:rPr>
          <w:rFonts w:ascii="Cambria" w:hAnsi="Cambria"/>
          <w:sz w:val="24"/>
          <w:szCs w:val="24"/>
        </w:rPr>
        <w:t xml:space="preserve">should comply with </w:t>
      </w:r>
      <w:r w:rsidR="007A5E52">
        <w:rPr>
          <w:rFonts w:ascii="Cambria" w:hAnsi="Cambria"/>
          <w:sz w:val="24"/>
          <w:szCs w:val="24"/>
        </w:rPr>
        <w:t xml:space="preserve">the amended </w:t>
      </w:r>
      <w:r w:rsidR="00FA1E98">
        <w:rPr>
          <w:rFonts w:ascii="Cambria" w:hAnsi="Cambria"/>
          <w:sz w:val="24"/>
          <w:szCs w:val="24"/>
        </w:rPr>
        <w:t xml:space="preserve">Listing </w:t>
      </w:r>
      <w:r w:rsidR="007A5E52">
        <w:rPr>
          <w:rFonts w:ascii="Cambria" w:hAnsi="Cambria"/>
          <w:sz w:val="24"/>
          <w:szCs w:val="24"/>
        </w:rPr>
        <w:t>Rules for their Share Schemes before</w:t>
      </w:r>
      <w:r w:rsidR="00FA1E98">
        <w:rPr>
          <w:rFonts w:ascii="Cambria" w:hAnsi="Cambria"/>
          <w:sz w:val="24"/>
          <w:szCs w:val="24"/>
        </w:rPr>
        <w:t xml:space="preserve"> </w:t>
      </w:r>
      <w:r w:rsidR="007A5E52">
        <w:rPr>
          <w:rFonts w:ascii="Cambria" w:hAnsi="Cambria"/>
          <w:sz w:val="24"/>
          <w:szCs w:val="24"/>
        </w:rPr>
        <w:t>1 January 2023. Transitional arrangements will be provided for existing Share Schemes th</w:t>
      </w:r>
      <w:r w:rsidR="001B5E14">
        <w:rPr>
          <w:rFonts w:ascii="Cambria" w:hAnsi="Cambria"/>
          <w:sz w:val="24"/>
          <w:szCs w:val="24"/>
        </w:rPr>
        <w:t xml:space="preserve">at </w:t>
      </w:r>
      <w:r w:rsidR="007A5E52">
        <w:rPr>
          <w:rFonts w:ascii="Cambria" w:hAnsi="Cambria"/>
          <w:sz w:val="24"/>
          <w:szCs w:val="24"/>
        </w:rPr>
        <w:t>are valid on 1 January 2023</w:t>
      </w:r>
      <w:r w:rsidR="00600671">
        <w:rPr>
          <w:rFonts w:ascii="Cambria" w:hAnsi="Cambria"/>
          <w:sz w:val="24"/>
          <w:szCs w:val="24"/>
        </w:rPr>
        <w:t>. In summary</w:t>
      </w:r>
      <w:r w:rsidR="007A5E52">
        <w:rPr>
          <w:rFonts w:ascii="Cambria" w:hAnsi="Cambria"/>
          <w:sz w:val="24"/>
          <w:szCs w:val="24"/>
        </w:rPr>
        <w:t>:</w:t>
      </w:r>
    </w:p>
    <w:p w14:paraId="28DA0B12" w14:textId="77777777" w:rsidR="000F2ACD" w:rsidRPr="00775282" w:rsidRDefault="00FA1E98" w:rsidP="00F82D38">
      <w:pPr>
        <w:pStyle w:val="a6"/>
        <w:numPr>
          <w:ilvl w:val="0"/>
          <w:numId w:val="11"/>
        </w:numPr>
        <w:ind w:hanging="720"/>
        <w:contextualSpacing w:val="0"/>
        <w:jc w:val="both"/>
        <w:rPr>
          <w:rFonts w:ascii="Cambria" w:hAnsi="Cambria"/>
          <w:sz w:val="24"/>
          <w:szCs w:val="24"/>
        </w:rPr>
      </w:pPr>
      <w:r>
        <w:rPr>
          <w:rFonts w:ascii="Cambria" w:hAnsi="Cambria"/>
          <w:sz w:val="24"/>
          <w:szCs w:val="24"/>
        </w:rPr>
        <w:t>f</w:t>
      </w:r>
      <w:r w:rsidR="00950625" w:rsidRPr="00775282">
        <w:rPr>
          <w:rFonts w:ascii="Cambria" w:hAnsi="Cambria"/>
          <w:sz w:val="24"/>
          <w:szCs w:val="24"/>
        </w:rPr>
        <w:t xml:space="preserve">or all existing Share Schemes, listed companies </w:t>
      </w:r>
      <w:r w:rsidR="000F2ACD" w:rsidRPr="00775282">
        <w:rPr>
          <w:rFonts w:ascii="Cambria" w:hAnsi="Cambria"/>
          <w:sz w:val="24"/>
          <w:szCs w:val="24"/>
        </w:rPr>
        <w:t>will be required to comply with the new disclosure requirements from the effective date</w:t>
      </w:r>
      <w:r w:rsidR="00BA7D16" w:rsidRPr="00775282">
        <w:rPr>
          <w:rFonts w:ascii="Cambria" w:hAnsi="Cambria"/>
          <w:sz w:val="24"/>
          <w:szCs w:val="24"/>
        </w:rPr>
        <w:t xml:space="preserve"> of 1 January 2023</w:t>
      </w:r>
      <w:r w:rsidR="00775282">
        <w:rPr>
          <w:rFonts w:ascii="Cambria" w:hAnsi="Cambria"/>
          <w:sz w:val="24"/>
          <w:szCs w:val="24"/>
        </w:rPr>
        <w:t>, i</w:t>
      </w:r>
      <w:r w:rsidR="00775282" w:rsidRPr="00775282">
        <w:rPr>
          <w:rFonts w:ascii="Cambria" w:hAnsi="Cambria"/>
          <w:sz w:val="24"/>
          <w:szCs w:val="24"/>
        </w:rPr>
        <w:t>ncluding announcements of grants of shares or options under these schemes and disclosures in interim or annual reports published on or after the effective</w:t>
      </w:r>
      <w:r w:rsidR="00775282">
        <w:rPr>
          <w:rFonts w:ascii="Cambria" w:hAnsi="Cambria"/>
          <w:sz w:val="24"/>
          <w:szCs w:val="24"/>
        </w:rPr>
        <w:t xml:space="preserve"> </w:t>
      </w:r>
      <w:r w:rsidR="00775282" w:rsidRPr="00775282">
        <w:rPr>
          <w:rFonts w:ascii="Cambria" w:hAnsi="Cambria"/>
          <w:sz w:val="24"/>
          <w:szCs w:val="24"/>
        </w:rPr>
        <w:t>date.</w:t>
      </w:r>
    </w:p>
    <w:p w14:paraId="4FE77E1D" w14:textId="77777777" w:rsidR="00FA1E98" w:rsidRDefault="00FA1E98" w:rsidP="00F82D38">
      <w:pPr>
        <w:pStyle w:val="a6"/>
        <w:numPr>
          <w:ilvl w:val="0"/>
          <w:numId w:val="11"/>
        </w:numPr>
        <w:ind w:hanging="720"/>
        <w:contextualSpacing w:val="0"/>
        <w:jc w:val="both"/>
        <w:rPr>
          <w:rFonts w:ascii="Cambria" w:hAnsi="Cambria"/>
          <w:sz w:val="24"/>
          <w:szCs w:val="24"/>
        </w:rPr>
      </w:pPr>
      <w:r>
        <w:rPr>
          <w:rFonts w:ascii="Cambria" w:hAnsi="Cambria"/>
          <w:sz w:val="24"/>
          <w:szCs w:val="24"/>
        </w:rPr>
        <w:t>f</w:t>
      </w:r>
      <w:r w:rsidR="000F2ACD" w:rsidRPr="00BD1358">
        <w:rPr>
          <w:rFonts w:ascii="Cambria" w:hAnsi="Cambria"/>
          <w:sz w:val="24"/>
          <w:szCs w:val="24"/>
        </w:rPr>
        <w:t>or share option schemes and share award schemes with Advanced Mandates which are still valid</w:t>
      </w:r>
      <w:r w:rsidR="0082323E" w:rsidRPr="00BD1358">
        <w:rPr>
          <w:rFonts w:ascii="Cambria" w:hAnsi="Cambria"/>
          <w:sz w:val="24"/>
          <w:szCs w:val="24"/>
        </w:rPr>
        <w:t xml:space="preserve"> from</w:t>
      </w:r>
      <w:r w:rsidR="000F2ACD" w:rsidRPr="00BD1358">
        <w:rPr>
          <w:rFonts w:ascii="Cambria" w:hAnsi="Cambria"/>
          <w:sz w:val="24"/>
          <w:szCs w:val="24"/>
        </w:rPr>
        <w:t xml:space="preserve"> the effective date</w:t>
      </w:r>
      <w:r w:rsidR="00BD1358" w:rsidRPr="00BD1358">
        <w:rPr>
          <w:rFonts w:ascii="Cambria" w:hAnsi="Cambria"/>
          <w:sz w:val="24"/>
          <w:szCs w:val="24"/>
        </w:rPr>
        <w:t xml:space="preserve">, </w:t>
      </w:r>
      <w:r w:rsidR="00921429">
        <w:rPr>
          <w:rFonts w:ascii="Cambria" w:hAnsi="Cambria"/>
          <w:sz w:val="24"/>
          <w:szCs w:val="24"/>
        </w:rPr>
        <w:t>listed companies</w:t>
      </w:r>
      <w:r w:rsidR="00BA7D16" w:rsidRPr="00BD1358">
        <w:rPr>
          <w:rFonts w:ascii="Cambria" w:hAnsi="Cambria"/>
          <w:sz w:val="24"/>
          <w:szCs w:val="24"/>
        </w:rPr>
        <w:t xml:space="preserve"> may continue to grant </w:t>
      </w:r>
      <w:r w:rsidR="00980B86">
        <w:rPr>
          <w:rFonts w:ascii="Cambria" w:hAnsi="Cambria"/>
          <w:sz w:val="24"/>
          <w:szCs w:val="24"/>
        </w:rPr>
        <w:t>s</w:t>
      </w:r>
      <w:r w:rsidR="00BA7D16" w:rsidRPr="00BD1358">
        <w:rPr>
          <w:rFonts w:ascii="Cambria" w:hAnsi="Cambria"/>
          <w:sz w:val="24"/>
          <w:szCs w:val="24"/>
        </w:rPr>
        <w:t>hare awards or options only to eligible participants as de</w:t>
      </w:r>
      <w:r w:rsidR="00DF023A">
        <w:rPr>
          <w:rFonts w:ascii="Cambria" w:hAnsi="Cambria"/>
          <w:sz w:val="24"/>
          <w:szCs w:val="24"/>
        </w:rPr>
        <w:t xml:space="preserve">fined in the amended Chapter 17. Listed companies which have adopted share award schemes using general mandate may make Share Grants up to the date of the second annual general meeting after 1 January 2023. </w:t>
      </w:r>
    </w:p>
    <w:p w14:paraId="7EDE10CC" w14:textId="4FF3912E" w:rsidR="00600671" w:rsidRPr="00F82D38" w:rsidRDefault="00CA76A4" w:rsidP="00F82D38">
      <w:pPr>
        <w:jc w:val="both"/>
        <w:rPr>
          <w:rFonts w:ascii="Cambria" w:hAnsi="Cambria"/>
          <w:sz w:val="24"/>
          <w:szCs w:val="24"/>
        </w:rPr>
      </w:pPr>
      <w:r w:rsidRPr="00CA76A4">
        <w:rPr>
          <w:rFonts w:ascii="Cambria" w:hAnsi="Cambria"/>
          <w:sz w:val="24"/>
          <w:szCs w:val="24"/>
        </w:rPr>
        <w:t>A more detailed look at the transitional arrangement is set out below:</w:t>
      </w:r>
    </w:p>
    <w:tbl>
      <w:tblPr>
        <w:tblStyle w:val="a8"/>
        <w:tblW w:w="10207" w:type="dxa"/>
        <w:tblInd w:w="-289" w:type="dxa"/>
        <w:tblLook w:val="04A0" w:firstRow="1" w:lastRow="0" w:firstColumn="1" w:lastColumn="0" w:noHBand="0" w:noVBand="1"/>
      </w:tblPr>
      <w:tblGrid>
        <w:gridCol w:w="1958"/>
        <w:gridCol w:w="1051"/>
        <w:gridCol w:w="1300"/>
        <w:gridCol w:w="1492"/>
        <w:gridCol w:w="1155"/>
        <w:gridCol w:w="36"/>
        <w:gridCol w:w="1287"/>
        <w:gridCol w:w="1928"/>
      </w:tblGrid>
      <w:tr w:rsidR="00FD59C9" w14:paraId="0C27CFC2" w14:textId="77777777" w:rsidTr="009A02FB">
        <w:trPr>
          <w:trHeight w:val="576"/>
        </w:trPr>
        <w:tc>
          <w:tcPr>
            <w:tcW w:w="1958" w:type="dxa"/>
            <w:vMerge w:val="restart"/>
          </w:tcPr>
          <w:p w14:paraId="28376263" w14:textId="77777777" w:rsidR="0095723E" w:rsidRDefault="0095723E" w:rsidP="00644424">
            <w:pPr>
              <w:jc w:val="center"/>
              <w:rPr>
                <w:rFonts w:ascii="Cambria" w:hAnsi="Cambria"/>
                <w:sz w:val="24"/>
                <w:szCs w:val="24"/>
              </w:rPr>
            </w:pPr>
          </w:p>
        </w:tc>
        <w:tc>
          <w:tcPr>
            <w:tcW w:w="3843" w:type="dxa"/>
            <w:gridSpan w:val="3"/>
          </w:tcPr>
          <w:p w14:paraId="6FC6489A" w14:textId="77777777" w:rsidR="0095723E" w:rsidRPr="00150FE0" w:rsidRDefault="0095723E" w:rsidP="00644424">
            <w:pPr>
              <w:jc w:val="center"/>
              <w:rPr>
                <w:rFonts w:ascii="Cambria" w:hAnsi="Cambria"/>
                <w:b/>
                <w:sz w:val="24"/>
                <w:szCs w:val="24"/>
              </w:rPr>
            </w:pPr>
            <w:r w:rsidRPr="00150FE0">
              <w:rPr>
                <w:rFonts w:ascii="Cambria" w:hAnsi="Cambria"/>
                <w:b/>
                <w:sz w:val="24"/>
                <w:szCs w:val="24"/>
              </w:rPr>
              <w:t>Listed Company</w:t>
            </w:r>
          </w:p>
        </w:tc>
        <w:tc>
          <w:tcPr>
            <w:tcW w:w="2478" w:type="dxa"/>
            <w:gridSpan w:val="3"/>
          </w:tcPr>
          <w:p w14:paraId="24DC3794" w14:textId="77777777" w:rsidR="0095723E" w:rsidRPr="00150FE0" w:rsidRDefault="0095723E" w:rsidP="00644424">
            <w:pPr>
              <w:jc w:val="center"/>
              <w:rPr>
                <w:rFonts w:ascii="Cambria" w:hAnsi="Cambria"/>
                <w:b/>
                <w:sz w:val="24"/>
                <w:szCs w:val="24"/>
              </w:rPr>
            </w:pPr>
            <w:r w:rsidRPr="00150FE0">
              <w:rPr>
                <w:rFonts w:ascii="Cambria" w:hAnsi="Cambria"/>
                <w:b/>
                <w:sz w:val="24"/>
                <w:szCs w:val="24"/>
              </w:rPr>
              <w:t>Principal Subsidiary</w:t>
            </w:r>
          </w:p>
          <w:p w14:paraId="2F4CF784" w14:textId="77777777" w:rsidR="0095723E" w:rsidRPr="00150FE0" w:rsidRDefault="0095723E" w:rsidP="00644424">
            <w:pPr>
              <w:jc w:val="center"/>
              <w:rPr>
                <w:rFonts w:ascii="Cambria" w:hAnsi="Cambria"/>
                <w:b/>
                <w:sz w:val="24"/>
                <w:szCs w:val="24"/>
              </w:rPr>
            </w:pPr>
          </w:p>
        </w:tc>
        <w:tc>
          <w:tcPr>
            <w:tcW w:w="1928" w:type="dxa"/>
          </w:tcPr>
          <w:p w14:paraId="36C0591F" w14:textId="77777777" w:rsidR="0095723E" w:rsidRPr="00150FE0" w:rsidRDefault="0095723E" w:rsidP="00644424">
            <w:pPr>
              <w:jc w:val="center"/>
              <w:rPr>
                <w:rFonts w:ascii="Cambria" w:hAnsi="Cambria"/>
                <w:b/>
                <w:sz w:val="24"/>
                <w:szCs w:val="24"/>
              </w:rPr>
            </w:pPr>
            <w:r w:rsidRPr="00150FE0">
              <w:rPr>
                <w:rFonts w:ascii="Cambria" w:hAnsi="Cambria"/>
                <w:b/>
                <w:sz w:val="24"/>
                <w:szCs w:val="24"/>
              </w:rPr>
              <w:t>Other subsidiaries</w:t>
            </w:r>
          </w:p>
        </w:tc>
      </w:tr>
      <w:tr w:rsidR="00FD59C9" w14:paraId="3C491726" w14:textId="77777777" w:rsidTr="009A02FB">
        <w:trPr>
          <w:trHeight w:val="449"/>
        </w:trPr>
        <w:tc>
          <w:tcPr>
            <w:tcW w:w="1958" w:type="dxa"/>
            <w:vMerge/>
          </w:tcPr>
          <w:p w14:paraId="6E5A029E" w14:textId="77777777" w:rsidR="0095723E" w:rsidRDefault="0095723E" w:rsidP="00644424">
            <w:pPr>
              <w:jc w:val="center"/>
              <w:rPr>
                <w:rFonts w:ascii="Cambria" w:hAnsi="Cambria"/>
                <w:sz w:val="24"/>
                <w:szCs w:val="24"/>
              </w:rPr>
            </w:pPr>
          </w:p>
        </w:tc>
        <w:tc>
          <w:tcPr>
            <w:tcW w:w="1051" w:type="dxa"/>
            <w:vMerge w:val="restart"/>
          </w:tcPr>
          <w:p w14:paraId="0E2349A2" w14:textId="77777777" w:rsidR="0095723E" w:rsidRPr="00150FE0" w:rsidRDefault="0095723E" w:rsidP="00644424">
            <w:pPr>
              <w:jc w:val="center"/>
              <w:rPr>
                <w:rFonts w:ascii="Cambria" w:hAnsi="Cambria"/>
                <w:b/>
                <w:sz w:val="24"/>
                <w:szCs w:val="24"/>
              </w:rPr>
            </w:pPr>
            <w:r w:rsidRPr="00150FE0">
              <w:rPr>
                <w:rFonts w:ascii="Cambria" w:hAnsi="Cambria"/>
                <w:b/>
                <w:sz w:val="24"/>
                <w:szCs w:val="24"/>
              </w:rPr>
              <w:t>Share option scheme</w:t>
            </w:r>
          </w:p>
        </w:tc>
        <w:tc>
          <w:tcPr>
            <w:tcW w:w="2792" w:type="dxa"/>
            <w:gridSpan w:val="2"/>
          </w:tcPr>
          <w:p w14:paraId="7ACC846B" w14:textId="77777777" w:rsidR="0095723E" w:rsidRPr="00150FE0" w:rsidRDefault="00150FE0" w:rsidP="00644424">
            <w:pPr>
              <w:jc w:val="center"/>
              <w:rPr>
                <w:rFonts w:ascii="Cambria" w:hAnsi="Cambria"/>
                <w:b/>
                <w:sz w:val="24"/>
                <w:szCs w:val="24"/>
              </w:rPr>
            </w:pPr>
            <w:r w:rsidRPr="00150FE0">
              <w:rPr>
                <w:rFonts w:ascii="Cambria" w:hAnsi="Cambria"/>
                <w:b/>
                <w:sz w:val="24"/>
                <w:szCs w:val="24"/>
              </w:rPr>
              <w:t>Share award scheme</w:t>
            </w:r>
          </w:p>
        </w:tc>
        <w:tc>
          <w:tcPr>
            <w:tcW w:w="1191" w:type="dxa"/>
            <w:gridSpan w:val="2"/>
            <w:vMerge w:val="restart"/>
          </w:tcPr>
          <w:p w14:paraId="13010265" w14:textId="77777777" w:rsidR="0095723E" w:rsidRPr="00150FE0" w:rsidRDefault="0095723E" w:rsidP="00644424">
            <w:pPr>
              <w:jc w:val="center"/>
              <w:rPr>
                <w:rFonts w:ascii="Cambria" w:hAnsi="Cambria"/>
                <w:b/>
                <w:sz w:val="24"/>
                <w:szCs w:val="24"/>
              </w:rPr>
            </w:pPr>
            <w:r w:rsidRPr="00150FE0">
              <w:rPr>
                <w:rFonts w:ascii="Cambria" w:hAnsi="Cambria"/>
                <w:b/>
                <w:sz w:val="24"/>
                <w:szCs w:val="24"/>
              </w:rPr>
              <w:t>Share option scheme</w:t>
            </w:r>
          </w:p>
        </w:tc>
        <w:tc>
          <w:tcPr>
            <w:tcW w:w="1287" w:type="dxa"/>
            <w:vMerge w:val="restart"/>
          </w:tcPr>
          <w:p w14:paraId="28C5AA8B" w14:textId="77777777" w:rsidR="0095723E" w:rsidRPr="00150FE0" w:rsidRDefault="00150FE0" w:rsidP="00644424">
            <w:pPr>
              <w:jc w:val="center"/>
              <w:rPr>
                <w:rFonts w:ascii="Cambria" w:hAnsi="Cambria"/>
                <w:b/>
                <w:sz w:val="24"/>
                <w:szCs w:val="24"/>
              </w:rPr>
            </w:pPr>
            <w:r w:rsidRPr="00150FE0">
              <w:rPr>
                <w:rFonts w:ascii="Cambria" w:hAnsi="Cambria"/>
                <w:b/>
                <w:sz w:val="24"/>
                <w:szCs w:val="24"/>
              </w:rPr>
              <w:t>Share award scheme</w:t>
            </w:r>
          </w:p>
        </w:tc>
        <w:tc>
          <w:tcPr>
            <w:tcW w:w="1928" w:type="dxa"/>
            <w:vMerge w:val="restart"/>
          </w:tcPr>
          <w:p w14:paraId="422C65C5" w14:textId="77777777" w:rsidR="0095723E" w:rsidRPr="00150FE0" w:rsidRDefault="0095723E" w:rsidP="00644424">
            <w:pPr>
              <w:jc w:val="center"/>
              <w:rPr>
                <w:rFonts w:ascii="Cambria" w:hAnsi="Cambria"/>
                <w:b/>
                <w:sz w:val="24"/>
                <w:szCs w:val="24"/>
              </w:rPr>
            </w:pPr>
            <w:r w:rsidRPr="00150FE0">
              <w:rPr>
                <w:rFonts w:ascii="Cambria" w:hAnsi="Cambria"/>
                <w:b/>
                <w:sz w:val="24"/>
                <w:szCs w:val="24"/>
              </w:rPr>
              <w:t>Share option scheme or Share award scheme</w:t>
            </w:r>
          </w:p>
        </w:tc>
      </w:tr>
      <w:tr w:rsidR="004209BB" w14:paraId="5AA69FA2" w14:textId="77777777" w:rsidTr="009A02FB">
        <w:trPr>
          <w:trHeight w:val="383"/>
        </w:trPr>
        <w:tc>
          <w:tcPr>
            <w:tcW w:w="1958" w:type="dxa"/>
            <w:vMerge/>
          </w:tcPr>
          <w:p w14:paraId="5B09EBD0" w14:textId="77777777" w:rsidR="0095723E" w:rsidRDefault="0095723E" w:rsidP="00644424">
            <w:pPr>
              <w:jc w:val="center"/>
              <w:rPr>
                <w:rFonts w:ascii="Cambria" w:hAnsi="Cambria"/>
                <w:sz w:val="24"/>
                <w:szCs w:val="24"/>
              </w:rPr>
            </w:pPr>
          </w:p>
        </w:tc>
        <w:tc>
          <w:tcPr>
            <w:tcW w:w="1051" w:type="dxa"/>
            <w:vMerge/>
          </w:tcPr>
          <w:p w14:paraId="26A870B1" w14:textId="77777777" w:rsidR="0095723E" w:rsidRDefault="0095723E" w:rsidP="00644424">
            <w:pPr>
              <w:jc w:val="center"/>
              <w:rPr>
                <w:rFonts w:ascii="Cambria" w:hAnsi="Cambria"/>
                <w:sz w:val="24"/>
                <w:szCs w:val="24"/>
              </w:rPr>
            </w:pPr>
          </w:p>
        </w:tc>
        <w:tc>
          <w:tcPr>
            <w:tcW w:w="1300" w:type="dxa"/>
          </w:tcPr>
          <w:p w14:paraId="26F7FFE2" w14:textId="77777777" w:rsidR="0095723E" w:rsidRPr="00150FE0" w:rsidRDefault="00150FE0" w:rsidP="00644424">
            <w:pPr>
              <w:jc w:val="center"/>
              <w:rPr>
                <w:rFonts w:ascii="Cambria" w:hAnsi="Cambria"/>
                <w:b/>
                <w:sz w:val="24"/>
                <w:szCs w:val="24"/>
              </w:rPr>
            </w:pPr>
            <w:r w:rsidRPr="00150FE0">
              <w:rPr>
                <w:rFonts w:ascii="Cambria" w:hAnsi="Cambria"/>
                <w:b/>
                <w:sz w:val="24"/>
                <w:szCs w:val="24"/>
              </w:rPr>
              <w:t>With Advanced Mandate</w:t>
            </w:r>
          </w:p>
        </w:tc>
        <w:tc>
          <w:tcPr>
            <w:tcW w:w="1492" w:type="dxa"/>
          </w:tcPr>
          <w:p w14:paraId="132042D1" w14:textId="77777777" w:rsidR="0095723E" w:rsidRPr="00150FE0" w:rsidRDefault="00150FE0" w:rsidP="00644424">
            <w:pPr>
              <w:jc w:val="center"/>
              <w:rPr>
                <w:rFonts w:ascii="Cambria" w:hAnsi="Cambria"/>
                <w:b/>
                <w:sz w:val="24"/>
                <w:szCs w:val="24"/>
              </w:rPr>
            </w:pPr>
            <w:r w:rsidRPr="00150FE0">
              <w:rPr>
                <w:rFonts w:ascii="Cambria" w:hAnsi="Cambria"/>
                <w:b/>
                <w:sz w:val="24"/>
                <w:szCs w:val="24"/>
              </w:rPr>
              <w:t>Utilising general mandate</w:t>
            </w:r>
          </w:p>
        </w:tc>
        <w:tc>
          <w:tcPr>
            <w:tcW w:w="1191" w:type="dxa"/>
            <w:gridSpan w:val="2"/>
            <w:vMerge/>
          </w:tcPr>
          <w:p w14:paraId="57B00ADD" w14:textId="77777777" w:rsidR="0095723E" w:rsidRDefault="0095723E" w:rsidP="00644424">
            <w:pPr>
              <w:jc w:val="center"/>
              <w:rPr>
                <w:rFonts w:ascii="Cambria" w:hAnsi="Cambria"/>
                <w:sz w:val="24"/>
                <w:szCs w:val="24"/>
              </w:rPr>
            </w:pPr>
          </w:p>
        </w:tc>
        <w:tc>
          <w:tcPr>
            <w:tcW w:w="1287" w:type="dxa"/>
            <w:vMerge/>
          </w:tcPr>
          <w:p w14:paraId="179DB04E" w14:textId="77777777" w:rsidR="0095723E" w:rsidRDefault="0095723E" w:rsidP="00644424">
            <w:pPr>
              <w:jc w:val="center"/>
              <w:rPr>
                <w:rFonts w:ascii="Cambria" w:hAnsi="Cambria"/>
                <w:sz w:val="24"/>
                <w:szCs w:val="24"/>
              </w:rPr>
            </w:pPr>
          </w:p>
        </w:tc>
        <w:tc>
          <w:tcPr>
            <w:tcW w:w="1928" w:type="dxa"/>
            <w:vMerge/>
          </w:tcPr>
          <w:p w14:paraId="17816905" w14:textId="77777777" w:rsidR="0095723E" w:rsidRDefault="0095723E" w:rsidP="00644424">
            <w:pPr>
              <w:jc w:val="center"/>
              <w:rPr>
                <w:rFonts w:ascii="Cambria" w:hAnsi="Cambria"/>
                <w:sz w:val="24"/>
                <w:szCs w:val="24"/>
              </w:rPr>
            </w:pPr>
          </w:p>
        </w:tc>
      </w:tr>
      <w:tr w:rsidR="009A02FB" w14:paraId="5EFAAB6E" w14:textId="77777777" w:rsidTr="009A02FB">
        <w:tc>
          <w:tcPr>
            <w:tcW w:w="1958" w:type="dxa"/>
          </w:tcPr>
          <w:p w14:paraId="4546FA3E" w14:textId="77777777" w:rsidR="009A02FB" w:rsidRDefault="009A02FB" w:rsidP="00955824">
            <w:pPr>
              <w:rPr>
                <w:rFonts w:ascii="Cambria" w:hAnsi="Cambria"/>
                <w:sz w:val="24"/>
                <w:szCs w:val="24"/>
              </w:rPr>
            </w:pPr>
            <w:r>
              <w:rPr>
                <w:rFonts w:ascii="Cambria" w:hAnsi="Cambria"/>
                <w:sz w:val="24"/>
                <w:szCs w:val="24"/>
              </w:rPr>
              <w:t>Disclosure in:</w:t>
            </w:r>
          </w:p>
          <w:p w14:paraId="4EFB080C" w14:textId="77777777" w:rsidR="009A02FB" w:rsidRPr="001B4272" w:rsidRDefault="009A02FB" w:rsidP="00955824">
            <w:pPr>
              <w:pStyle w:val="a6"/>
              <w:numPr>
                <w:ilvl w:val="0"/>
                <w:numId w:val="13"/>
              </w:numPr>
              <w:ind w:left="173" w:hanging="218"/>
              <w:rPr>
                <w:rFonts w:ascii="Cambria" w:hAnsi="Cambria"/>
                <w:sz w:val="24"/>
                <w:szCs w:val="24"/>
              </w:rPr>
            </w:pPr>
            <w:r w:rsidRPr="001B4272">
              <w:rPr>
                <w:rFonts w:ascii="Cambria" w:hAnsi="Cambria"/>
                <w:sz w:val="24"/>
                <w:szCs w:val="24"/>
              </w:rPr>
              <w:t>Announcement</w:t>
            </w:r>
          </w:p>
          <w:p w14:paraId="0F7080F0" w14:textId="77777777" w:rsidR="009A02FB" w:rsidRPr="001B4272" w:rsidRDefault="009A02FB" w:rsidP="00955824">
            <w:pPr>
              <w:pStyle w:val="a6"/>
              <w:numPr>
                <w:ilvl w:val="0"/>
                <w:numId w:val="13"/>
              </w:numPr>
              <w:ind w:left="173" w:hanging="218"/>
              <w:rPr>
                <w:rFonts w:ascii="Cambria" w:hAnsi="Cambria"/>
                <w:sz w:val="24"/>
                <w:szCs w:val="24"/>
              </w:rPr>
            </w:pPr>
            <w:r w:rsidRPr="001B4272">
              <w:rPr>
                <w:rFonts w:ascii="Cambria" w:hAnsi="Cambria"/>
                <w:sz w:val="24"/>
                <w:szCs w:val="24"/>
              </w:rPr>
              <w:t>Interim Report</w:t>
            </w:r>
          </w:p>
          <w:p w14:paraId="6A0F4316" w14:textId="77777777" w:rsidR="009A02FB" w:rsidRPr="001B4272" w:rsidRDefault="009A02FB" w:rsidP="00955824">
            <w:pPr>
              <w:pStyle w:val="a6"/>
              <w:numPr>
                <w:ilvl w:val="0"/>
                <w:numId w:val="13"/>
              </w:numPr>
              <w:ind w:left="173" w:hanging="218"/>
              <w:rPr>
                <w:rFonts w:ascii="Cambria" w:hAnsi="Cambria"/>
                <w:sz w:val="24"/>
                <w:szCs w:val="24"/>
              </w:rPr>
            </w:pPr>
            <w:r w:rsidRPr="001B4272">
              <w:rPr>
                <w:rFonts w:ascii="Cambria" w:hAnsi="Cambria"/>
                <w:sz w:val="24"/>
                <w:szCs w:val="24"/>
              </w:rPr>
              <w:t>Annual Report</w:t>
            </w:r>
          </w:p>
        </w:tc>
        <w:tc>
          <w:tcPr>
            <w:tcW w:w="6321" w:type="dxa"/>
            <w:gridSpan w:val="6"/>
          </w:tcPr>
          <w:p w14:paraId="668DA344" w14:textId="77777777" w:rsidR="009A02FB" w:rsidRDefault="009A02FB" w:rsidP="00955824">
            <w:pPr>
              <w:rPr>
                <w:rFonts w:ascii="Cambria" w:hAnsi="Cambria"/>
                <w:sz w:val="24"/>
                <w:szCs w:val="24"/>
              </w:rPr>
            </w:pPr>
            <w:r>
              <w:rPr>
                <w:rFonts w:ascii="Cambria" w:hAnsi="Cambria"/>
                <w:sz w:val="24"/>
                <w:szCs w:val="24"/>
              </w:rPr>
              <w:t>From 1 January 2023</w:t>
            </w:r>
          </w:p>
        </w:tc>
        <w:tc>
          <w:tcPr>
            <w:tcW w:w="1928" w:type="dxa"/>
            <w:vMerge w:val="restart"/>
          </w:tcPr>
          <w:p w14:paraId="62BD66B4" w14:textId="77777777" w:rsidR="009A02FB" w:rsidRPr="009A02FB" w:rsidRDefault="009A02FB" w:rsidP="009A02FB">
            <w:pPr>
              <w:rPr>
                <w:rFonts w:ascii="Cambria" w:hAnsi="Cambria"/>
                <w:sz w:val="24"/>
                <w:szCs w:val="24"/>
              </w:rPr>
            </w:pPr>
            <w:r w:rsidRPr="009A02FB">
              <w:rPr>
                <w:rFonts w:ascii="Cambria" w:hAnsi="Cambria"/>
                <w:sz w:val="24"/>
                <w:szCs w:val="24"/>
                <w:u w:val="single"/>
              </w:rPr>
              <w:t>Share option</w:t>
            </w:r>
            <w:r w:rsidR="00067659">
              <w:rPr>
                <w:rFonts w:ascii="Cambria" w:hAnsi="Cambria"/>
                <w:sz w:val="24"/>
                <w:szCs w:val="24"/>
                <w:u w:val="single"/>
              </w:rPr>
              <w:t xml:space="preserve"> </w:t>
            </w:r>
            <w:r w:rsidRPr="009A02FB">
              <w:rPr>
                <w:rFonts w:ascii="Cambria" w:hAnsi="Cambria"/>
                <w:sz w:val="24"/>
                <w:szCs w:val="24"/>
                <w:u w:val="single"/>
              </w:rPr>
              <w:t>scheme that</w:t>
            </w:r>
            <w:r w:rsidR="00067659">
              <w:rPr>
                <w:rFonts w:ascii="Cambria" w:hAnsi="Cambria"/>
                <w:sz w:val="24"/>
                <w:szCs w:val="24"/>
                <w:u w:val="single"/>
              </w:rPr>
              <w:t xml:space="preserve"> </w:t>
            </w:r>
            <w:r w:rsidRPr="009A02FB">
              <w:rPr>
                <w:rFonts w:ascii="Cambria" w:hAnsi="Cambria"/>
                <w:sz w:val="24"/>
                <w:szCs w:val="24"/>
                <w:u w:val="single"/>
              </w:rPr>
              <w:t>has complied with existing</w:t>
            </w:r>
            <w:r w:rsidR="00067659">
              <w:rPr>
                <w:rFonts w:ascii="Cambria" w:hAnsi="Cambria"/>
                <w:sz w:val="24"/>
                <w:szCs w:val="24"/>
                <w:u w:val="single"/>
              </w:rPr>
              <w:t xml:space="preserve"> </w:t>
            </w:r>
            <w:r w:rsidRPr="009A02FB">
              <w:rPr>
                <w:rFonts w:ascii="Cambria" w:hAnsi="Cambria"/>
                <w:sz w:val="24"/>
                <w:szCs w:val="24"/>
                <w:u w:val="single"/>
              </w:rPr>
              <w:t>Chapter 17</w:t>
            </w:r>
            <w:r w:rsidRPr="009A02FB">
              <w:rPr>
                <w:rFonts w:ascii="Cambria" w:hAnsi="Cambria"/>
                <w:sz w:val="24"/>
                <w:szCs w:val="24"/>
              </w:rPr>
              <w:t>: The</w:t>
            </w:r>
            <w:r w:rsidR="00067659">
              <w:rPr>
                <w:rFonts w:ascii="Cambria" w:hAnsi="Cambria"/>
                <w:sz w:val="24"/>
                <w:szCs w:val="24"/>
              </w:rPr>
              <w:t xml:space="preserve"> </w:t>
            </w:r>
            <w:r w:rsidRPr="009A02FB">
              <w:rPr>
                <w:rFonts w:ascii="Cambria" w:hAnsi="Cambria"/>
                <w:sz w:val="24"/>
                <w:szCs w:val="24"/>
              </w:rPr>
              <w:t>subsidiary may continue to</w:t>
            </w:r>
          </w:p>
          <w:p w14:paraId="171A0306" w14:textId="77777777" w:rsidR="009A02FB" w:rsidRDefault="009A02FB" w:rsidP="009A02FB">
            <w:pPr>
              <w:rPr>
                <w:rFonts w:ascii="Cambria" w:hAnsi="Cambria"/>
                <w:sz w:val="24"/>
                <w:szCs w:val="24"/>
              </w:rPr>
            </w:pPr>
            <w:r w:rsidRPr="009A02FB">
              <w:rPr>
                <w:rFonts w:ascii="Cambria" w:hAnsi="Cambria"/>
                <w:sz w:val="24"/>
                <w:szCs w:val="24"/>
              </w:rPr>
              <w:lastRenderedPageBreak/>
              <w:t>grant share options under</w:t>
            </w:r>
            <w:r w:rsidR="00067659">
              <w:rPr>
                <w:rFonts w:ascii="Cambria" w:hAnsi="Cambria"/>
                <w:sz w:val="24"/>
                <w:szCs w:val="24"/>
              </w:rPr>
              <w:t xml:space="preserve"> </w:t>
            </w:r>
            <w:r w:rsidRPr="009A02FB">
              <w:rPr>
                <w:rFonts w:ascii="Cambria" w:hAnsi="Cambria"/>
                <w:sz w:val="24"/>
                <w:szCs w:val="24"/>
              </w:rPr>
              <w:t xml:space="preserve">its scheme </w:t>
            </w:r>
            <w:r w:rsidR="00067659">
              <w:rPr>
                <w:rFonts w:ascii="Cambria" w:hAnsi="Cambria"/>
                <w:sz w:val="24"/>
                <w:szCs w:val="24"/>
              </w:rPr>
              <w:t>m</w:t>
            </w:r>
            <w:r w:rsidRPr="009A02FB">
              <w:rPr>
                <w:rFonts w:ascii="Cambria" w:hAnsi="Cambria"/>
                <w:sz w:val="24"/>
                <w:szCs w:val="24"/>
              </w:rPr>
              <w:t>andate</w:t>
            </w:r>
          </w:p>
          <w:p w14:paraId="5BF2CBC7" w14:textId="77777777" w:rsidR="009A02FB" w:rsidRPr="009A02FB" w:rsidRDefault="009A02FB" w:rsidP="009A02FB">
            <w:pPr>
              <w:rPr>
                <w:rFonts w:ascii="Cambria" w:hAnsi="Cambria"/>
                <w:sz w:val="24"/>
                <w:szCs w:val="24"/>
              </w:rPr>
            </w:pPr>
          </w:p>
          <w:p w14:paraId="0C807FE4" w14:textId="77777777" w:rsidR="009A02FB" w:rsidRPr="009A02FB" w:rsidRDefault="009A02FB" w:rsidP="009A02FB">
            <w:pPr>
              <w:rPr>
                <w:rFonts w:ascii="Cambria" w:hAnsi="Cambria"/>
                <w:sz w:val="24"/>
                <w:szCs w:val="24"/>
                <w:u w:val="single"/>
              </w:rPr>
            </w:pPr>
            <w:r w:rsidRPr="009A02FB">
              <w:rPr>
                <w:rFonts w:ascii="Cambria" w:hAnsi="Cambria"/>
                <w:sz w:val="24"/>
                <w:szCs w:val="24"/>
                <w:u w:val="single"/>
              </w:rPr>
              <w:t>Other existing or new</w:t>
            </w:r>
          </w:p>
          <w:p w14:paraId="38B70533" w14:textId="77777777" w:rsidR="009A02FB" w:rsidRPr="009A02FB" w:rsidRDefault="009A02FB" w:rsidP="009A02FB">
            <w:pPr>
              <w:rPr>
                <w:rFonts w:ascii="Cambria" w:hAnsi="Cambria"/>
                <w:sz w:val="24"/>
                <w:szCs w:val="24"/>
              </w:rPr>
            </w:pPr>
            <w:r w:rsidRPr="009A02FB">
              <w:rPr>
                <w:rFonts w:ascii="Cambria" w:hAnsi="Cambria"/>
                <w:sz w:val="24"/>
                <w:szCs w:val="24"/>
                <w:u w:val="single"/>
              </w:rPr>
              <w:t>share schemes:</w:t>
            </w:r>
            <w:r w:rsidRPr="009A02FB">
              <w:rPr>
                <w:rFonts w:ascii="Cambria" w:hAnsi="Cambria"/>
                <w:sz w:val="24"/>
                <w:szCs w:val="24"/>
              </w:rPr>
              <w:t xml:space="preserve"> Grants of</w:t>
            </w:r>
            <w:r w:rsidR="00067659">
              <w:rPr>
                <w:rFonts w:ascii="Cambria" w:hAnsi="Cambria"/>
                <w:sz w:val="24"/>
                <w:szCs w:val="24"/>
              </w:rPr>
              <w:t xml:space="preserve"> </w:t>
            </w:r>
            <w:r w:rsidRPr="009A02FB">
              <w:rPr>
                <w:rFonts w:ascii="Cambria" w:hAnsi="Cambria"/>
                <w:sz w:val="24"/>
                <w:szCs w:val="24"/>
              </w:rPr>
              <w:t>share awards or</w:t>
            </w:r>
            <w:r w:rsidR="00067659">
              <w:rPr>
                <w:rFonts w:ascii="Cambria" w:hAnsi="Cambria"/>
                <w:sz w:val="24"/>
                <w:szCs w:val="24"/>
              </w:rPr>
              <w:t xml:space="preserve"> </w:t>
            </w:r>
            <w:r w:rsidRPr="009A02FB">
              <w:rPr>
                <w:rFonts w:ascii="Cambria" w:hAnsi="Cambria"/>
                <w:sz w:val="24"/>
                <w:szCs w:val="24"/>
              </w:rPr>
              <w:t>options</w:t>
            </w:r>
            <w:r w:rsidR="00067659">
              <w:rPr>
                <w:rFonts w:ascii="Cambria" w:hAnsi="Cambria"/>
                <w:sz w:val="24"/>
                <w:szCs w:val="24"/>
              </w:rPr>
              <w:t xml:space="preserve"> </w:t>
            </w:r>
            <w:r w:rsidRPr="009A02FB">
              <w:rPr>
                <w:rFonts w:ascii="Cambria" w:hAnsi="Cambria"/>
                <w:sz w:val="24"/>
                <w:szCs w:val="24"/>
              </w:rPr>
              <w:t>must comply with Chapter</w:t>
            </w:r>
            <w:r w:rsidR="00067659">
              <w:rPr>
                <w:rFonts w:ascii="Cambria" w:hAnsi="Cambria"/>
                <w:sz w:val="24"/>
                <w:szCs w:val="24"/>
              </w:rPr>
              <w:t xml:space="preserve"> </w:t>
            </w:r>
            <w:r w:rsidRPr="009A02FB">
              <w:rPr>
                <w:rFonts w:ascii="Cambria" w:hAnsi="Cambria"/>
                <w:sz w:val="24"/>
                <w:szCs w:val="24"/>
              </w:rPr>
              <w:t>14 (based on the size of</w:t>
            </w:r>
            <w:r w:rsidR="00067659">
              <w:rPr>
                <w:rFonts w:ascii="Cambria" w:hAnsi="Cambria"/>
                <w:sz w:val="24"/>
                <w:szCs w:val="24"/>
              </w:rPr>
              <w:t xml:space="preserve"> </w:t>
            </w:r>
            <w:r w:rsidRPr="009A02FB">
              <w:rPr>
                <w:rFonts w:ascii="Cambria" w:hAnsi="Cambria"/>
                <w:sz w:val="24"/>
                <w:szCs w:val="24"/>
              </w:rPr>
              <w:t xml:space="preserve">the scheme </w:t>
            </w:r>
            <w:r w:rsidR="00067659">
              <w:rPr>
                <w:rFonts w:ascii="Cambria" w:hAnsi="Cambria"/>
                <w:sz w:val="24"/>
                <w:szCs w:val="24"/>
              </w:rPr>
              <w:t>m</w:t>
            </w:r>
            <w:r w:rsidRPr="009A02FB">
              <w:rPr>
                <w:rFonts w:ascii="Cambria" w:hAnsi="Cambria"/>
                <w:sz w:val="24"/>
                <w:szCs w:val="24"/>
              </w:rPr>
              <w:t>andate for</w:t>
            </w:r>
          </w:p>
          <w:p w14:paraId="604F5848" w14:textId="77777777" w:rsidR="009A02FB" w:rsidRPr="009A02FB" w:rsidRDefault="009A02FB" w:rsidP="009A02FB">
            <w:pPr>
              <w:rPr>
                <w:rFonts w:ascii="Cambria" w:hAnsi="Cambria"/>
                <w:sz w:val="24"/>
                <w:szCs w:val="24"/>
              </w:rPr>
            </w:pPr>
            <w:r w:rsidRPr="009A02FB">
              <w:rPr>
                <w:rFonts w:ascii="Cambria" w:hAnsi="Cambria"/>
                <w:sz w:val="24"/>
                <w:szCs w:val="24"/>
              </w:rPr>
              <w:t>future grants) a</w:t>
            </w:r>
            <w:r w:rsidR="00143B8E">
              <w:rPr>
                <w:rFonts w:ascii="Cambria" w:hAnsi="Cambria"/>
                <w:sz w:val="24"/>
                <w:szCs w:val="24"/>
              </w:rPr>
              <w:t>nd/or Chapter 14A</w:t>
            </w:r>
          </w:p>
        </w:tc>
      </w:tr>
      <w:tr w:rsidR="009A02FB" w14:paraId="3C7E90E5" w14:textId="77777777" w:rsidTr="009A02FB">
        <w:tc>
          <w:tcPr>
            <w:tcW w:w="1958" w:type="dxa"/>
          </w:tcPr>
          <w:p w14:paraId="518F7CAB" w14:textId="77777777" w:rsidR="009A02FB" w:rsidRDefault="009A02FB" w:rsidP="00955824">
            <w:pPr>
              <w:rPr>
                <w:rFonts w:ascii="Cambria" w:hAnsi="Cambria"/>
                <w:sz w:val="24"/>
                <w:szCs w:val="24"/>
              </w:rPr>
            </w:pPr>
            <w:r>
              <w:rPr>
                <w:rFonts w:ascii="Cambria" w:hAnsi="Cambria"/>
                <w:sz w:val="24"/>
                <w:szCs w:val="24"/>
              </w:rPr>
              <w:t xml:space="preserve">Share Grants to eligible participants </w:t>
            </w:r>
            <w:r>
              <w:rPr>
                <w:rFonts w:ascii="Cambria" w:hAnsi="Cambria"/>
                <w:sz w:val="24"/>
                <w:szCs w:val="24"/>
              </w:rPr>
              <w:lastRenderedPageBreak/>
              <w:t>(amended definition)</w:t>
            </w:r>
          </w:p>
        </w:tc>
        <w:tc>
          <w:tcPr>
            <w:tcW w:w="6321" w:type="dxa"/>
            <w:gridSpan w:val="6"/>
          </w:tcPr>
          <w:p w14:paraId="08AE8092" w14:textId="77777777" w:rsidR="009A02FB" w:rsidRDefault="009A02FB" w:rsidP="00955824">
            <w:pPr>
              <w:rPr>
                <w:rFonts w:ascii="Cambria" w:hAnsi="Cambria"/>
                <w:sz w:val="24"/>
                <w:szCs w:val="24"/>
              </w:rPr>
            </w:pPr>
            <w:r>
              <w:rPr>
                <w:rFonts w:ascii="Cambria" w:hAnsi="Cambria"/>
                <w:sz w:val="24"/>
                <w:szCs w:val="24"/>
              </w:rPr>
              <w:lastRenderedPageBreak/>
              <w:t>New definition of eligible participants applies for financial years commencing on or after 1 January 2023</w:t>
            </w:r>
          </w:p>
        </w:tc>
        <w:tc>
          <w:tcPr>
            <w:tcW w:w="1928" w:type="dxa"/>
            <w:vMerge/>
          </w:tcPr>
          <w:p w14:paraId="2987095A" w14:textId="77777777" w:rsidR="009A02FB" w:rsidRDefault="009A02FB" w:rsidP="00955824">
            <w:pPr>
              <w:rPr>
                <w:rFonts w:ascii="Cambria" w:hAnsi="Cambria"/>
                <w:sz w:val="24"/>
                <w:szCs w:val="24"/>
              </w:rPr>
            </w:pPr>
          </w:p>
        </w:tc>
      </w:tr>
      <w:tr w:rsidR="009A02FB" w14:paraId="7C455849" w14:textId="77777777" w:rsidTr="009A02FB">
        <w:tc>
          <w:tcPr>
            <w:tcW w:w="1958" w:type="dxa"/>
          </w:tcPr>
          <w:p w14:paraId="5E897ACE" w14:textId="77777777" w:rsidR="009A02FB" w:rsidRDefault="009A02FB" w:rsidP="00955824">
            <w:pPr>
              <w:rPr>
                <w:rFonts w:ascii="Cambria" w:hAnsi="Cambria"/>
                <w:sz w:val="24"/>
                <w:szCs w:val="24"/>
              </w:rPr>
            </w:pPr>
            <w:r>
              <w:rPr>
                <w:rFonts w:ascii="Cambria" w:hAnsi="Cambria"/>
                <w:sz w:val="24"/>
                <w:szCs w:val="24"/>
              </w:rPr>
              <w:t>Scheme Mandate</w:t>
            </w:r>
          </w:p>
        </w:tc>
        <w:tc>
          <w:tcPr>
            <w:tcW w:w="2351" w:type="dxa"/>
            <w:gridSpan w:val="2"/>
          </w:tcPr>
          <w:p w14:paraId="5B3913F7" w14:textId="77777777" w:rsidR="009A02FB" w:rsidRPr="00FD59C9" w:rsidRDefault="009A02FB" w:rsidP="00955824">
            <w:pPr>
              <w:rPr>
                <w:rFonts w:ascii="Cambria" w:hAnsi="Cambria"/>
                <w:sz w:val="24"/>
                <w:szCs w:val="24"/>
              </w:rPr>
            </w:pPr>
            <w:r>
              <w:rPr>
                <w:rFonts w:ascii="Cambria" w:hAnsi="Cambria"/>
                <w:sz w:val="24"/>
                <w:szCs w:val="24"/>
              </w:rPr>
              <w:t>Listed companies</w:t>
            </w:r>
            <w:r w:rsidRPr="00FD59C9">
              <w:rPr>
                <w:rFonts w:ascii="Cambria" w:hAnsi="Cambria"/>
                <w:sz w:val="24"/>
                <w:szCs w:val="24"/>
              </w:rPr>
              <w:t xml:space="preserve"> may continue to</w:t>
            </w:r>
          </w:p>
          <w:p w14:paraId="37BFD07C" w14:textId="77777777" w:rsidR="009A02FB" w:rsidRPr="00FD59C9" w:rsidRDefault="009A02FB" w:rsidP="00955824">
            <w:pPr>
              <w:rPr>
                <w:rFonts w:ascii="Cambria" w:hAnsi="Cambria"/>
                <w:sz w:val="24"/>
                <w:szCs w:val="24"/>
              </w:rPr>
            </w:pPr>
            <w:r w:rsidRPr="00FD59C9">
              <w:rPr>
                <w:rFonts w:ascii="Cambria" w:hAnsi="Cambria"/>
                <w:sz w:val="24"/>
                <w:szCs w:val="24"/>
              </w:rPr>
              <w:t>make Share Grants</w:t>
            </w:r>
          </w:p>
          <w:p w14:paraId="54ADF226" w14:textId="77777777" w:rsidR="009A02FB" w:rsidRPr="00FD59C9" w:rsidRDefault="009A02FB" w:rsidP="00955824">
            <w:pPr>
              <w:rPr>
                <w:rFonts w:ascii="Cambria" w:hAnsi="Cambria"/>
                <w:sz w:val="24"/>
                <w:szCs w:val="24"/>
              </w:rPr>
            </w:pPr>
            <w:r w:rsidRPr="00FD59C9">
              <w:rPr>
                <w:rFonts w:ascii="Cambria" w:hAnsi="Cambria"/>
                <w:sz w:val="24"/>
                <w:szCs w:val="24"/>
              </w:rPr>
              <w:t>using existing scheme</w:t>
            </w:r>
          </w:p>
          <w:p w14:paraId="302F7220" w14:textId="77777777" w:rsidR="009A02FB" w:rsidRDefault="009A02FB" w:rsidP="00955824">
            <w:pPr>
              <w:rPr>
                <w:rFonts w:ascii="Cambria" w:hAnsi="Cambria"/>
                <w:sz w:val="24"/>
                <w:szCs w:val="24"/>
              </w:rPr>
            </w:pPr>
            <w:r w:rsidRPr="00FD59C9">
              <w:rPr>
                <w:rFonts w:ascii="Cambria" w:hAnsi="Cambria"/>
                <w:sz w:val="24"/>
                <w:szCs w:val="24"/>
              </w:rPr>
              <w:t>mandate</w:t>
            </w:r>
          </w:p>
        </w:tc>
        <w:tc>
          <w:tcPr>
            <w:tcW w:w="1492" w:type="dxa"/>
          </w:tcPr>
          <w:p w14:paraId="2739F2B2" w14:textId="77777777" w:rsidR="009A02FB" w:rsidRPr="00FD59C9" w:rsidRDefault="009A02FB" w:rsidP="00955824">
            <w:pPr>
              <w:rPr>
                <w:rFonts w:ascii="Cambria" w:hAnsi="Cambria"/>
                <w:sz w:val="24"/>
                <w:szCs w:val="24"/>
              </w:rPr>
            </w:pPr>
            <w:r>
              <w:rPr>
                <w:rFonts w:ascii="Cambria" w:hAnsi="Cambria"/>
                <w:sz w:val="24"/>
                <w:szCs w:val="24"/>
              </w:rPr>
              <w:t>Listed companies</w:t>
            </w:r>
            <w:r w:rsidRPr="00FD59C9">
              <w:rPr>
                <w:rFonts w:ascii="Cambria" w:hAnsi="Cambria"/>
                <w:sz w:val="24"/>
                <w:szCs w:val="24"/>
              </w:rPr>
              <w:t xml:space="preserve"> may</w:t>
            </w:r>
          </w:p>
          <w:p w14:paraId="75204B8F" w14:textId="77777777" w:rsidR="009A02FB" w:rsidRPr="00FD59C9" w:rsidRDefault="009A02FB" w:rsidP="00955824">
            <w:pPr>
              <w:rPr>
                <w:rFonts w:ascii="Cambria" w:hAnsi="Cambria"/>
                <w:sz w:val="24"/>
                <w:szCs w:val="24"/>
              </w:rPr>
            </w:pPr>
            <w:r w:rsidRPr="00FD59C9">
              <w:rPr>
                <w:rFonts w:ascii="Cambria" w:hAnsi="Cambria"/>
                <w:sz w:val="24"/>
                <w:szCs w:val="24"/>
              </w:rPr>
              <w:t>grant shares</w:t>
            </w:r>
          </w:p>
          <w:p w14:paraId="72FFB64A" w14:textId="77777777" w:rsidR="009A02FB" w:rsidRPr="00FD59C9" w:rsidRDefault="009A02FB" w:rsidP="00955824">
            <w:pPr>
              <w:rPr>
                <w:rFonts w:ascii="Cambria" w:hAnsi="Cambria"/>
                <w:sz w:val="24"/>
                <w:szCs w:val="24"/>
              </w:rPr>
            </w:pPr>
            <w:r w:rsidRPr="00FD59C9">
              <w:rPr>
                <w:rFonts w:ascii="Cambria" w:hAnsi="Cambria"/>
                <w:sz w:val="24"/>
                <w:szCs w:val="24"/>
              </w:rPr>
              <w:t>under</w:t>
            </w:r>
          </w:p>
          <w:p w14:paraId="57013323" w14:textId="77777777" w:rsidR="009A02FB" w:rsidRPr="00FD59C9" w:rsidRDefault="009A02FB" w:rsidP="00955824">
            <w:pPr>
              <w:rPr>
                <w:rFonts w:ascii="Cambria" w:hAnsi="Cambria"/>
                <w:sz w:val="24"/>
                <w:szCs w:val="24"/>
              </w:rPr>
            </w:pPr>
            <w:r w:rsidRPr="00FD59C9">
              <w:rPr>
                <w:rFonts w:ascii="Cambria" w:hAnsi="Cambria"/>
                <w:sz w:val="24"/>
                <w:szCs w:val="24"/>
              </w:rPr>
              <w:t>general</w:t>
            </w:r>
          </w:p>
          <w:p w14:paraId="6413A219" w14:textId="77777777" w:rsidR="009A02FB" w:rsidRPr="00FD59C9" w:rsidRDefault="009A02FB" w:rsidP="00955824">
            <w:pPr>
              <w:rPr>
                <w:rFonts w:ascii="Cambria" w:hAnsi="Cambria"/>
                <w:sz w:val="24"/>
                <w:szCs w:val="24"/>
              </w:rPr>
            </w:pPr>
            <w:r w:rsidRPr="00FD59C9">
              <w:rPr>
                <w:rFonts w:ascii="Cambria" w:hAnsi="Cambria"/>
                <w:sz w:val="24"/>
                <w:szCs w:val="24"/>
              </w:rPr>
              <w:t>mandate</w:t>
            </w:r>
          </w:p>
          <w:p w14:paraId="603E97DC" w14:textId="77777777" w:rsidR="009A02FB" w:rsidRPr="00FD59C9" w:rsidRDefault="009A02FB" w:rsidP="00955824">
            <w:pPr>
              <w:rPr>
                <w:rFonts w:ascii="Cambria" w:hAnsi="Cambria"/>
                <w:sz w:val="24"/>
                <w:szCs w:val="24"/>
              </w:rPr>
            </w:pPr>
            <w:r w:rsidRPr="00FD59C9">
              <w:rPr>
                <w:rFonts w:ascii="Cambria" w:hAnsi="Cambria"/>
                <w:sz w:val="24"/>
                <w:szCs w:val="24"/>
              </w:rPr>
              <w:t>until the</w:t>
            </w:r>
          </w:p>
          <w:p w14:paraId="5C54B9A6" w14:textId="77777777" w:rsidR="009A02FB" w:rsidRPr="00FD59C9" w:rsidRDefault="009A02FB" w:rsidP="00955824">
            <w:pPr>
              <w:rPr>
                <w:rFonts w:ascii="Cambria" w:hAnsi="Cambria"/>
                <w:sz w:val="24"/>
                <w:szCs w:val="24"/>
              </w:rPr>
            </w:pPr>
            <w:r w:rsidRPr="00FD59C9">
              <w:rPr>
                <w:rFonts w:ascii="Cambria" w:hAnsi="Cambria"/>
                <w:sz w:val="24"/>
                <w:szCs w:val="24"/>
              </w:rPr>
              <w:t>second AGM</w:t>
            </w:r>
          </w:p>
          <w:p w14:paraId="3962F045" w14:textId="77777777" w:rsidR="009A02FB" w:rsidRPr="00FD59C9" w:rsidRDefault="009A02FB" w:rsidP="00955824">
            <w:pPr>
              <w:rPr>
                <w:rFonts w:ascii="Cambria" w:hAnsi="Cambria"/>
                <w:sz w:val="24"/>
                <w:szCs w:val="24"/>
              </w:rPr>
            </w:pPr>
            <w:r w:rsidRPr="00FD59C9">
              <w:rPr>
                <w:rFonts w:ascii="Cambria" w:hAnsi="Cambria"/>
                <w:sz w:val="24"/>
                <w:szCs w:val="24"/>
              </w:rPr>
              <w:t>after 1</w:t>
            </w:r>
          </w:p>
          <w:p w14:paraId="23A84E2D" w14:textId="77777777" w:rsidR="009A02FB" w:rsidRPr="00FD59C9" w:rsidRDefault="009A02FB" w:rsidP="00955824">
            <w:pPr>
              <w:rPr>
                <w:rFonts w:ascii="Cambria" w:hAnsi="Cambria"/>
                <w:sz w:val="24"/>
                <w:szCs w:val="24"/>
              </w:rPr>
            </w:pPr>
            <w:r w:rsidRPr="00FD59C9">
              <w:rPr>
                <w:rFonts w:ascii="Cambria" w:hAnsi="Cambria"/>
                <w:sz w:val="24"/>
                <w:szCs w:val="24"/>
              </w:rPr>
              <w:t>January</w:t>
            </w:r>
          </w:p>
          <w:p w14:paraId="0ACBD64A" w14:textId="77777777" w:rsidR="009A02FB" w:rsidRDefault="009A02FB" w:rsidP="00955824">
            <w:pPr>
              <w:rPr>
                <w:rFonts w:ascii="Cambria" w:hAnsi="Cambria"/>
                <w:sz w:val="24"/>
                <w:szCs w:val="24"/>
              </w:rPr>
            </w:pPr>
            <w:r w:rsidRPr="00FD59C9">
              <w:rPr>
                <w:rFonts w:ascii="Cambria" w:hAnsi="Cambria"/>
                <w:sz w:val="24"/>
                <w:szCs w:val="24"/>
              </w:rPr>
              <w:t>2023</w:t>
            </w:r>
          </w:p>
        </w:tc>
        <w:tc>
          <w:tcPr>
            <w:tcW w:w="1155" w:type="dxa"/>
          </w:tcPr>
          <w:p w14:paraId="48E8825D" w14:textId="77777777" w:rsidR="009A02FB" w:rsidRDefault="009A02FB" w:rsidP="00955824">
            <w:pPr>
              <w:rPr>
                <w:rFonts w:ascii="Cambria" w:hAnsi="Cambria"/>
                <w:sz w:val="24"/>
                <w:szCs w:val="24"/>
              </w:rPr>
            </w:pPr>
            <w:r>
              <w:rPr>
                <w:rFonts w:ascii="Cambria" w:hAnsi="Cambria"/>
                <w:sz w:val="24"/>
                <w:szCs w:val="24"/>
              </w:rPr>
              <w:t>Same as listed company</w:t>
            </w:r>
          </w:p>
        </w:tc>
        <w:tc>
          <w:tcPr>
            <w:tcW w:w="1323" w:type="dxa"/>
            <w:gridSpan w:val="2"/>
          </w:tcPr>
          <w:p w14:paraId="1ADE0D71" w14:textId="77777777" w:rsidR="009A02FB" w:rsidRDefault="009A02FB" w:rsidP="00955824">
            <w:pPr>
              <w:rPr>
                <w:rFonts w:ascii="Cambria" w:hAnsi="Cambria"/>
                <w:sz w:val="24"/>
                <w:szCs w:val="24"/>
              </w:rPr>
            </w:pPr>
            <w:r>
              <w:rPr>
                <w:rFonts w:ascii="Cambria" w:hAnsi="Cambria"/>
                <w:sz w:val="24"/>
                <w:szCs w:val="24"/>
              </w:rPr>
              <w:t>Listed companies must comply with Chapter 14 and/or Chapter 14A before making Share Grants</w:t>
            </w:r>
          </w:p>
          <w:p w14:paraId="53B671DB" w14:textId="77777777" w:rsidR="00FA1E98" w:rsidRDefault="00FA1E98" w:rsidP="00955824">
            <w:pPr>
              <w:rPr>
                <w:rFonts w:ascii="Cambria" w:hAnsi="Cambria"/>
                <w:sz w:val="24"/>
                <w:szCs w:val="24"/>
              </w:rPr>
            </w:pPr>
          </w:p>
        </w:tc>
        <w:tc>
          <w:tcPr>
            <w:tcW w:w="1928" w:type="dxa"/>
            <w:vMerge/>
          </w:tcPr>
          <w:p w14:paraId="193AB52E" w14:textId="77777777" w:rsidR="009A02FB" w:rsidRDefault="009A02FB" w:rsidP="00955824">
            <w:pPr>
              <w:rPr>
                <w:rFonts w:ascii="Cambria" w:hAnsi="Cambria"/>
                <w:sz w:val="24"/>
                <w:szCs w:val="24"/>
              </w:rPr>
            </w:pPr>
          </w:p>
        </w:tc>
      </w:tr>
      <w:tr w:rsidR="009A02FB" w14:paraId="477C43F8" w14:textId="77777777" w:rsidTr="009A02FB">
        <w:tc>
          <w:tcPr>
            <w:tcW w:w="1958" w:type="dxa"/>
          </w:tcPr>
          <w:p w14:paraId="0B58D9AA" w14:textId="77777777" w:rsidR="009A02FB" w:rsidRDefault="009A02FB" w:rsidP="00955824">
            <w:pPr>
              <w:rPr>
                <w:rFonts w:ascii="Cambria" w:hAnsi="Cambria"/>
                <w:sz w:val="24"/>
                <w:szCs w:val="24"/>
              </w:rPr>
            </w:pPr>
            <w:r>
              <w:rPr>
                <w:rFonts w:ascii="Cambria" w:hAnsi="Cambria"/>
                <w:sz w:val="24"/>
                <w:szCs w:val="24"/>
              </w:rPr>
              <w:t>Amendment of terms of scheme to comply with amended Chapter 17</w:t>
            </w:r>
          </w:p>
          <w:p w14:paraId="6AA30D05" w14:textId="77777777" w:rsidR="00FA1E98" w:rsidRDefault="00FA1E98" w:rsidP="00955824">
            <w:pPr>
              <w:rPr>
                <w:rFonts w:ascii="Cambria" w:hAnsi="Cambria"/>
                <w:sz w:val="24"/>
                <w:szCs w:val="24"/>
              </w:rPr>
            </w:pPr>
          </w:p>
        </w:tc>
        <w:tc>
          <w:tcPr>
            <w:tcW w:w="6321" w:type="dxa"/>
            <w:gridSpan w:val="6"/>
          </w:tcPr>
          <w:p w14:paraId="0C3776D9" w14:textId="77777777" w:rsidR="009A02FB" w:rsidRDefault="009A02FB" w:rsidP="00955824">
            <w:pPr>
              <w:rPr>
                <w:rFonts w:ascii="Cambria" w:hAnsi="Cambria"/>
                <w:sz w:val="24"/>
                <w:szCs w:val="24"/>
              </w:rPr>
            </w:pPr>
            <w:r>
              <w:rPr>
                <w:rFonts w:ascii="Cambria" w:hAnsi="Cambria"/>
                <w:sz w:val="24"/>
                <w:szCs w:val="24"/>
              </w:rPr>
              <w:t>On or before the refreshment of the scheme mandate limit/expiry of scheme mandate above or adoption of new share scheme</w:t>
            </w:r>
          </w:p>
        </w:tc>
        <w:tc>
          <w:tcPr>
            <w:tcW w:w="1928" w:type="dxa"/>
            <w:vMerge/>
          </w:tcPr>
          <w:p w14:paraId="46D72A3D" w14:textId="77777777" w:rsidR="009A02FB" w:rsidRDefault="009A02FB" w:rsidP="00955824">
            <w:pPr>
              <w:rPr>
                <w:rFonts w:ascii="Cambria" w:hAnsi="Cambria"/>
                <w:sz w:val="24"/>
                <w:szCs w:val="24"/>
              </w:rPr>
            </w:pPr>
          </w:p>
        </w:tc>
      </w:tr>
    </w:tbl>
    <w:p w14:paraId="05486AD2" w14:textId="77777777" w:rsidR="00600671" w:rsidRDefault="00600671" w:rsidP="00600671">
      <w:pPr>
        <w:jc w:val="both"/>
        <w:rPr>
          <w:rFonts w:ascii="Cambria" w:hAnsi="Cambria"/>
          <w:sz w:val="24"/>
          <w:szCs w:val="24"/>
        </w:rPr>
      </w:pPr>
    </w:p>
    <w:p w14:paraId="5841425F" w14:textId="77777777" w:rsidR="009E31B3" w:rsidRPr="00A41F57" w:rsidRDefault="009E31B3" w:rsidP="009E31B3">
      <w:pPr>
        <w:pStyle w:val="DisclaimerBold"/>
        <w:rPr>
          <w:rFonts w:ascii="Helvetica" w:hAnsi="Helvetica"/>
        </w:rPr>
      </w:pPr>
      <w:r w:rsidRPr="00F05494">
        <w:rPr>
          <w:rFonts w:ascii="Helvetica" w:hAnsi="Helvetica"/>
        </w:rPr>
        <w:t>This newsletter is for information purposes only.</w:t>
      </w:r>
    </w:p>
    <w:p w14:paraId="5A9C2508" w14:textId="77777777" w:rsidR="009E31B3" w:rsidRPr="00F05494" w:rsidRDefault="009E31B3" w:rsidP="009E31B3">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33457AAD" w14:textId="77777777" w:rsidR="009E31B3" w:rsidRPr="00F05494" w:rsidRDefault="009E31B3" w:rsidP="009E31B3">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0B7FFF5D" w14:textId="77777777" w:rsidR="009E31B3" w:rsidRPr="00F05494" w:rsidRDefault="009E31B3" w:rsidP="009E31B3">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third</w:t>
      </w:r>
      <w:r w:rsidRPr="00A41F57">
        <w:rPr>
          <w:rFonts w:ascii="Helvetica" w:hAnsi="Helvetica"/>
        </w:rPr>
        <w:t xml:space="preserve"> </w:t>
      </w:r>
      <w:r w:rsidRPr="00F05494">
        <w:rPr>
          <w:rFonts w:ascii="Helvetica" w:hAnsi="Helvetica"/>
        </w:rPr>
        <w:t>party content which can be accessed through the website.</w:t>
      </w:r>
    </w:p>
    <w:p w14:paraId="48745552" w14:textId="77777777" w:rsidR="009E31B3" w:rsidRPr="00F05494" w:rsidRDefault="009E31B3" w:rsidP="009E31B3">
      <w:pPr>
        <w:pStyle w:val="Disclaimer"/>
        <w:rPr>
          <w:rFonts w:ascii="Helvetica" w:hAnsi="Helvetica"/>
        </w:rPr>
      </w:pPr>
      <w:r w:rsidRPr="00F05494">
        <w:rPr>
          <w:rFonts w:ascii="Helvetica" w:hAnsi="Helvetica"/>
        </w:rPr>
        <w:t xml:space="preserve">If you do not wish to receive this newsletter please let us know by emailing us at  </w:t>
      </w:r>
      <w:hyperlink r:id="rId10">
        <w:r w:rsidRPr="00F05494">
          <w:rPr>
            <w:rFonts w:ascii="Helvetica" w:hAnsi="Helvetica"/>
          </w:rPr>
          <w:t>unsubscribe@charltonslaw.com</w:t>
        </w:r>
      </w:hyperlink>
    </w:p>
    <w:p w14:paraId="4636B914" w14:textId="4EC54AF5" w:rsidR="00E27AFF" w:rsidRPr="009E31B3" w:rsidRDefault="009E31B3" w:rsidP="009E31B3">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1</w:t>
      </w:r>
      <w:r w:rsidR="00024FCD">
        <w:rPr>
          <w:rFonts w:ascii="Helvetica" w:hAnsi="Helvetica"/>
        </w:rPr>
        <w:t>7</w:t>
      </w:r>
      <w:r w:rsidRPr="00F05494">
        <w:rPr>
          <w:rFonts w:ascii="Helvetica" w:hAnsi="Helvetica"/>
        </w:rPr>
        <w:t xml:space="preserve"> </w:t>
      </w:r>
      <w:r>
        <w:rPr>
          <w:rFonts w:ascii="Helvetica" w:hAnsi="Helvetica"/>
        </w:rPr>
        <w:t>August</w:t>
      </w:r>
      <w:r w:rsidRPr="00F05494">
        <w:rPr>
          <w:rFonts w:ascii="Helvetica" w:hAnsi="Helvetica"/>
        </w:rPr>
        <w:t xml:space="preserve"> 202</w:t>
      </w:r>
      <w:r>
        <w:rPr>
          <w:rFonts w:ascii="Helvetica" w:hAnsi="Helvetica"/>
        </w:rPr>
        <w:t>2</w:t>
      </w:r>
    </w:p>
    <w:sectPr w:rsidR="00E27AFF" w:rsidRPr="009E31B3" w:rsidSect="00BE23DC">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8FD5" w14:textId="77777777" w:rsidR="00E205E8" w:rsidRDefault="00E205E8" w:rsidP="00FF45D9">
      <w:pPr>
        <w:spacing w:after="0" w:line="240" w:lineRule="auto"/>
      </w:pPr>
      <w:r>
        <w:separator/>
      </w:r>
    </w:p>
  </w:endnote>
  <w:endnote w:type="continuationSeparator" w:id="0">
    <w:p w14:paraId="0B8F5CC3" w14:textId="77777777" w:rsidR="00E205E8" w:rsidRDefault="00E205E8" w:rsidP="00FF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ter">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DengXian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2F44" w14:textId="77777777" w:rsidR="00E205E8" w:rsidRDefault="00E205E8" w:rsidP="00FF45D9">
      <w:pPr>
        <w:spacing w:after="0" w:line="240" w:lineRule="auto"/>
      </w:pPr>
      <w:r>
        <w:separator/>
      </w:r>
    </w:p>
  </w:footnote>
  <w:footnote w:type="continuationSeparator" w:id="0">
    <w:p w14:paraId="3407E9BD" w14:textId="77777777" w:rsidR="00E205E8" w:rsidRDefault="00E205E8" w:rsidP="00FF45D9">
      <w:pPr>
        <w:spacing w:after="0" w:line="240" w:lineRule="auto"/>
      </w:pPr>
      <w:r>
        <w:continuationSeparator/>
      </w:r>
    </w:p>
  </w:footnote>
  <w:footnote w:id="1">
    <w:p w14:paraId="77AB1C27" w14:textId="77777777" w:rsidR="00BC3F7E" w:rsidRPr="009229DE" w:rsidRDefault="00BC3F7E" w:rsidP="00C1142C">
      <w:pPr>
        <w:pStyle w:val="a3"/>
        <w:rPr>
          <w:rFonts w:ascii="Cambria" w:hAnsi="Cambria"/>
          <w:lang w:val="en-US"/>
        </w:rPr>
      </w:pPr>
      <w:r w:rsidRPr="009229DE">
        <w:rPr>
          <w:rStyle w:val="a5"/>
          <w:rFonts w:ascii="Cambria" w:hAnsi="Cambria"/>
        </w:rPr>
        <w:footnoteRef/>
      </w:r>
      <w:r w:rsidRPr="009229DE">
        <w:rPr>
          <w:rFonts w:ascii="Cambria" w:hAnsi="Cambria"/>
        </w:rPr>
        <w:t xml:space="preserve"> </w:t>
      </w:r>
      <w:hyperlink r:id="rId1" w:history="1">
        <w:r w:rsidRPr="009229DE">
          <w:rPr>
            <w:rStyle w:val="a7"/>
            <w:rFonts w:ascii="Cambria" w:hAnsi="Cambria"/>
          </w:rPr>
          <w:t>https://www.hkex.com.hk/-/media/HKEX-Market/News/Market-Consultations/2016-Present/October-2021-Share-Schemes/Consultation-Paper/cp202110.pdf</w:t>
        </w:r>
      </w:hyperlink>
      <w:r w:rsidRPr="009229DE">
        <w:rPr>
          <w:rFonts w:ascii="Cambria" w:hAnsi="Cambria"/>
        </w:rPr>
        <w:t xml:space="preserve"> </w:t>
      </w:r>
    </w:p>
  </w:footnote>
  <w:footnote w:id="2">
    <w:p w14:paraId="7A63F396" w14:textId="77777777" w:rsidR="00BC3F7E" w:rsidRPr="009229DE" w:rsidRDefault="00BC3F7E">
      <w:pPr>
        <w:pStyle w:val="a3"/>
        <w:rPr>
          <w:rFonts w:ascii="Cambria" w:hAnsi="Cambria"/>
          <w:lang w:val="en-US"/>
        </w:rPr>
      </w:pPr>
      <w:r w:rsidRPr="009229DE">
        <w:rPr>
          <w:rStyle w:val="a5"/>
          <w:rFonts w:ascii="Cambria" w:hAnsi="Cambria"/>
        </w:rPr>
        <w:footnoteRef/>
      </w:r>
      <w:r w:rsidRPr="009229DE">
        <w:rPr>
          <w:rFonts w:ascii="Cambria" w:hAnsi="Cambria"/>
        </w:rPr>
        <w:t xml:space="preserve"> </w:t>
      </w:r>
      <w:hyperlink r:id="rId2" w:history="1">
        <w:r w:rsidRPr="009229DE">
          <w:rPr>
            <w:rStyle w:val="a7"/>
            <w:rFonts w:ascii="Cambria" w:hAnsi="Cambria"/>
          </w:rPr>
          <w:t>https://en-rules.hkex.com.hk/sites/default/files/net_file_store/consol_mb.pdf</w:t>
        </w:r>
      </w:hyperlink>
      <w:r w:rsidRPr="009229DE">
        <w:rPr>
          <w:rFonts w:ascii="Cambria" w:hAnsi="Cambria"/>
        </w:rPr>
        <w:t xml:space="preserve"> </w:t>
      </w:r>
    </w:p>
  </w:footnote>
  <w:footnote w:id="3">
    <w:p w14:paraId="6784B627" w14:textId="77777777" w:rsidR="00BC3F7E" w:rsidRPr="009229DE" w:rsidRDefault="00BC3F7E" w:rsidP="00F55292">
      <w:pPr>
        <w:pStyle w:val="a3"/>
        <w:rPr>
          <w:rFonts w:ascii="Cambria" w:hAnsi="Cambria"/>
        </w:rPr>
      </w:pPr>
      <w:r w:rsidRPr="009229DE">
        <w:rPr>
          <w:rStyle w:val="a5"/>
          <w:rFonts w:ascii="Cambria" w:hAnsi="Cambria"/>
        </w:rPr>
        <w:footnoteRef/>
      </w:r>
      <w:r w:rsidRPr="009229DE">
        <w:rPr>
          <w:rFonts w:ascii="Cambria" w:hAnsi="Cambria"/>
        </w:rPr>
        <w:t xml:space="preserve"> </w:t>
      </w:r>
      <w:r w:rsidRPr="009229DE">
        <w:rPr>
          <w:rFonts w:ascii="Cambria" w:hAnsi="Cambria"/>
          <w:lang w:val="en-US"/>
        </w:rPr>
        <w:t>If there is no controlling shareholder, then the executive directors, non-executive directors, and chief executive should abstain</w:t>
      </w:r>
    </w:p>
  </w:footnote>
  <w:footnote w:id="4">
    <w:p w14:paraId="694CEF53" w14:textId="77777777" w:rsidR="00BC3F7E" w:rsidRPr="009229DE" w:rsidRDefault="00BC3F7E" w:rsidP="00F82D38">
      <w:pPr>
        <w:pStyle w:val="a3"/>
        <w:jc w:val="both"/>
        <w:rPr>
          <w:rFonts w:ascii="Cambria" w:hAnsi="Cambria"/>
          <w:lang w:val="en-US"/>
        </w:rPr>
      </w:pPr>
      <w:r w:rsidRPr="009229DE">
        <w:rPr>
          <w:rStyle w:val="a5"/>
          <w:rFonts w:ascii="Cambria" w:hAnsi="Cambria"/>
        </w:rPr>
        <w:footnoteRef/>
      </w:r>
      <w:r w:rsidRPr="009229DE">
        <w:rPr>
          <w:rFonts w:ascii="Cambria" w:hAnsi="Cambria"/>
        </w:rPr>
        <w:t xml:space="preserve"> The exercise price of share options which must not be less than the market price of the shares at the time of grant</w:t>
      </w:r>
    </w:p>
  </w:footnote>
  <w:footnote w:id="5">
    <w:p w14:paraId="47863857" w14:textId="77777777" w:rsidR="00BC3F7E" w:rsidRPr="009229DE" w:rsidRDefault="00BC3F7E">
      <w:pPr>
        <w:pStyle w:val="a3"/>
        <w:rPr>
          <w:rFonts w:ascii="Cambria" w:hAnsi="Cambria"/>
          <w:lang w:val="en-US"/>
        </w:rPr>
      </w:pPr>
      <w:r w:rsidRPr="009229DE">
        <w:rPr>
          <w:rStyle w:val="a5"/>
          <w:rFonts w:ascii="Cambria" w:hAnsi="Cambria"/>
        </w:rPr>
        <w:footnoteRef/>
      </w:r>
      <w:r w:rsidRPr="009229DE">
        <w:rPr>
          <w:rFonts w:ascii="Cambria" w:hAnsi="Cambria"/>
        </w:rPr>
        <w:t xml:space="preserve"> </w:t>
      </w:r>
      <w:hyperlink r:id="rId3" w:history="1">
        <w:r w:rsidRPr="009229DE">
          <w:rPr>
            <w:rStyle w:val="a7"/>
            <w:rFonts w:ascii="Cambria" w:hAnsi="Cambria"/>
          </w:rPr>
          <w:t>https://en-rules.hkex.com.hk/sites/default/files/net_file_store/HKEX4476_3785_VER10.pdf</w:t>
        </w:r>
      </w:hyperlink>
      <w:r w:rsidRPr="009229DE">
        <w:rPr>
          <w:rFonts w:ascii="Cambria" w:hAnsi="Cambr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2C"/>
    <w:multiLevelType w:val="hybridMultilevel"/>
    <w:tmpl w:val="E26E1B08"/>
    <w:lvl w:ilvl="0" w:tplc="BD6440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81B7A"/>
    <w:multiLevelType w:val="hybridMultilevel"/>
    <w:tmpl w:val="90A8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E2DED"/>
    <w:multiLevelType w:val="hybridMultilevel"/>
    <w:tmpl w:val="7E0C06B8"/>
    <w:lvl w:ilvl="0" w:tplc="2D208B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5A68F4"/>
    <w:multiLevelType w:val="hybridMultilevel"/>
    <w:tmpl w:val="58F2B43C"/>
    <w:lvl w:ilvl="0" w:tplc="04090001">
      <w:start w:val="1"/>
      <w:numFmt w:val="bullet"/>
      <w:lvlText w:val=""/>
      <w:lvlJc w:val="left"/>
      <w:pPr>
        <w:ind w:left="249" w:hanging="360"/>
      </w:pPr>
      <w:rPr>
        <w:rFonts w:ascii="Symbol" w:hAnsi="Symbol"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4" w15:restartNumberingAfterBreak="0">
    <w:nsid w:val="2A901127"/>
    <w:multiLevelType w:val="hybridMultilevel"/>
    <w:tmpl w:val="25AEDDAE"/>
    <w:lvl w:ilvl="0" w:tplc="84DA28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375F5"/>
    <w:multiLevelType w:val="hybridMultilevel"/>
    <w:tmpl w:val="73202488"/>
    <w:lvl w:ilvl="0" w:tplc="4C0838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E00383"/>
    <w:multiLevelType w:val="hybridMultilevel"/>
    <w:tmpl w:val="E2B281DA"/>
    <w:lvl w:ilvl="0" w:tplc="AB1C01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E27D9A"/>
    <w:multiLevelType w:val="hybridMultilevel"/>
    <w:tmpl w:val="7ED6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317CF"/>
    <w:multiLevelType w:val="hybridMultilevel"/>
    <w:tmpl w:val="73BEC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85EDB"/>
    <w:multiLevelType w:val="hybridMultilevel"/>
    <w:tmpl w:val="7832721A"/>
    <w:lvl w:ilvl="0" w:tplc="87E4C4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A6643B"/>
    <w:multiLevelType w:val="hybridMultilevel"/>
    <w:tmpl w:val="F1803C26"/>
    <w:lvl w:ilvl="0" w:tplc="C3E473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C50C58"/>
    <w:multiLevelType w:val="hybridMultilevel"/>
    <w:tmpl w:val="F21CD9B8"/>
    <w:lvl w:ilvl="0" w:tplc="F5D20BB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A495D"/>
    <w:multiLevelType w:val="hybridMultilevel"/>
    <w:tmpl w:val="71C4F5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682797">
    <w:abstractNumId w:val="0"/>
  </w:num>
  <w:num w:numId="2" w16cid:durableId="1698967140">
    <w:abstractNumId w:val="8"/>
  </w:num>
  <w:num w:numId="3" w16cid:durableId="328683284">
    <w:abstractNumId w:val="1"/>
  </w:num>
  <w:num w:numId="4" w16cid:durableId="1090585764">
    <w:abstractNumId w:val="4"/>
  </w:num>
  <w:num w:numId="5" w16cid:durableId="81148889">
    <w:abstractNumId w:val="5"/>
  </w:num>
  <w:num w:numId="6" w16cid:durableId="1600528088">
    <w:abstractNumId w:val="10"/>
  </w:num>
  <w:num w:numId="7" w16cid:durableId="1574007133">
    <w:abstractNumId w:val="2"/>
  </w:num>
  <w:num w:numId="8" w16cid:durableId="733312772">
    <w:abstractNumId w:val="9"/>
  </w:num>
  <w:num w:numId="9" w16cid:durableId="223418819">
    <w:abstractNumId w:val="6"/>
  </w:num>
  <w:num w:numId="10" w16cid:durableId="1923026282">
    <w:abstractNumId w:val="12"/>
  </w:num>
  <w:num w:numId="11" w16cid:durableId="881093871">
    <w:abstractNumId w:val="11"/>
  </w:num>
  <w:num w:numId="12" w16cid:durableId="1604797223">
    <w:abstractNumId w:val="7"/>
  </w:num>
  <w:num w:numId="13" w16cid:durableId="1127700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3B"/>
    <w:rsid w:val="00002020"/>
    <w:rsid w:val="00003EE8"/>
    <w:rsid w:val="00005213"/>
    <w:rsid w:val="00005B63"/>
    <w:rsid w:val="00014015"/>
    <w:rsid w:val="0001418C"/>
    <w:rsid w:val="00014ACA"/>
    <w:rsid w:val="00016666"/>
    <w:rsid w:val="00024EAA"/>
    <w:rsid w:val="00024FCD"/>
    <w:rsid w:val="00030763"/>
    <w:rsid w:val="000335AF"/>
    <w:rsid w:val="00035D28"/>
    <w:rsid w:val="00036D5D"/>
    <w:rsid w:val="00040065"/>
    <w:rsid w:val="00054B05"/>
    <w:rsid w:val="00055713"/>
    <w:rsid w:val="00057AC2"/>
    <w:rsid w:val="00057F7A"/>
    <w:rsid w:val="00067659"/>
    <w:rsid w:val="000677BB"/>
    <w:rsid w:val="00074C35"/>
    <w:rsid w:val="000772BB"/>
    <w:rsid w:val="00080273"/>
    <w:rsid w:val="00091A51"/>
    <w:rsid w:val="00092793"/>
    <w:rsid w:val="00092825"/>
    <w:rsid w:val="00096D79"/>
    <w:rsid w:val="000A4297"/>
    <w:rsid w:val="000A634A"/>
    <w:rsid w:val="000B29B4"/>
    <w:rsid w:val="000B5968"/>
    <w:rsid w:val="000B67A0"/>
    <w:rsid w:val="000B71B0"/>
    <w:rsid w:val="000C14F1"/>
    <w:rsid w:val="000C66EB"/>
    <w:rsid w:val="000C69ED"/>
    <w:rsid w:val="000D28D6"/>
    <w:rsid w:val="000D57C4"/>
    <w:rsid w:val="000E2CD6"/>
    <w:rsid w:val="000E4A8F"/>
    <w:rsid w:val="000F2ACD"/>
    <w:rsid w:val="000F3A6F"/>
    <w:rsid w:val="0010299A"/>
    <w:rsid w:val="001037BD"/>
    <w:rsid w:val="00104C11"/>
    <w:rsid w:val="001147B6"/>
    <w:rsid w:val="00114B11"/>
    <w:rsid w:val="00115883"/>
    <w:rsid w:val="00115FDC"/>
    <w:rsid w:val="00117486"/>
    <w:rsid w:val="00137D1F"/>
    <w:rsid w:val="00143B8E"/>
    <w:rsid w:val="00146681"/>
    <w:rsid w:val="00150FE0"/>
    <w:rsid w:val="00150FE1"/>
    <w:rsid w:val="001519F5"/>
    <w:rsid w:val="00152327"/>
    <w:rsid w:val="00152CB1"/>
    <w:rsid w:val="00154C26"/>
    <w:rsid w:val="00167EF1"/>
    <w:rsid w:val="00175443"/>
    <w:rsid w:val="00176962"/>
    <w:rsid w:val="00182965"/>
    <w:rsid w:val="00182CDB"/>
    <w:rsid w:val="001A28CD"/>
    <w:rsid w:val="001A2CAF"/>
    <w:rsid w:val="001A5428"/>
    <w:rsid w:val="001A653F"/>
    <w:rsid w:val="001B4272"/>
    <w:rsid w:val="001B4906"/>
    <w:rsid w:val="001B4B75"/>
    <w:rsid w:val="001B5E14"/>
    <w:rsid w:val="001C3577"/>
    <w:rsid w:val="001C3A69"/>
    <w:rsid w:val="001C5AE7"/>
    <w:rsid w:val="001C5C41"/>
    <w:rsid w:val="001C6396"/>
    <w:rsid w:val="001C76F0"/>
    <w:rsid w:val="001D5DD3"/>
    <w:rsid w:val="001E2146"/>
    <w:rsid w:val="001E3F7D"/>
    <w:rsid w:val="001E6F27"/>
    <w:rsid w:val="001F012B"/>
    <w:rsid w:val="001F0E75"/>
    <w:rsid w:val="001F4C47"/>
    <w:rsid w:val="001F51C5"/>
    <w:rsid w:val="001F54E7"/>
    <w:rsid w:val="00204761"/>
    <w:rsid w:val="002064D8"/>
    <w:rsid w:val="00206898"/>
    <w:rsid w:val="0021035D"/>
    <w:rsid w:val="00213955"/>
    <w:rsid w:val="0021481F"/>
    <w:rsid w:val="0022243B"/>
    <w:rsid w:val="002259D8"/>
    <w:rsid w:val="0024321D"/>
    <w:rsid w:val="00247DF1"/>
    <w:rsid w:val="002514F5"/>
    <w:rsid w:val="002632CC"/>
    <w:rsid w:val="00265E48"/>
    <w:rsid w:val="00265FE4"/>
    <w:rsid w:val="002675D5"/>
    <w:rsid w:val="002721A3"/>
    <w:rsid w:val="002872B1"/>
    <w:rsid w:val="00292C08"/>
    <w:rsid w:val="00294DB9"/>
    <w:rsid w:val="002C1BB1"/>
    <w:rsid w:val="002D22C3"/>
    <w:rsid w:val="002E1028"/>
    <w:rsid w:val="002E1872"/>
    <w:rsid w:val="002E4283"/>
    <w:rsid w:val="002F0DBE"/>
    <w:rsid w:val="002F5E16"/>
    <w:rsid w:val="00301E2A"/>
    <w:rsid w:val="00310E14"/>
    <w:rsid w:val="003207EB"/>
    <w:rsid w:val="00321517"/>
    <w:rsid w:val="00322DF5"/>
    <w:rsid w:val="00324A43"/>
    <w:rsid w:val="00343195"/>
    <w:rsid w:val="003479D3"/>
    <w:rsid w:val="003541F9"/>
    <w:rsid w:val="00366252"/>
    <w:rsid w:val="003706F9"/>
    <w:rsid w:val="003706FB"/>
    <w:rsid w:val="00374C0E"/>
    <w:rsid w:val="00383D92"/>
    <w:rsid w:val="00384260"/>
    <w:rsid w:val="00387B9B"/>
    <w:rsid w:val="00387E20"/>
    <w:rsid w:val="0039332F"/>
    <w:rsid w:val="003966E3"/>
    <w:rsid w:val="003A297C"/>
    <w:rsid w:val="003A321B"/>
    <w:rsid w:val="003B3D86"/>
    <w:rsid w:val="003C1422"/>
    <w:rsid w:val="003D5C1F"/>
    <w:rsid w:val="003D602C"/>
    <w:rsid w:val="003D6D16"/>
    <w:rsid w:val="003E4C91"/>
    <w:rsid w:val="003F242D"/>
    <w:rsid w:val="003F3E8E"/>
    <w:rsid w:val="003F48BF"/>
    <w:rsid w:val="004023A4"/>
    <w:rsid w:val="00404822"/>
    <w:rsid w:val="004144D1"/>
    <w:rsid w:val="00420866"/>
    <w:rsid w:val="004209BB"/>
    <w:rsid w:val="00422ECA"/>
    <w:rsid w:val="00423423"/>
    <w:rsid w:val="00425B8C"/>
    <w:rsid w:val="0042690F"/>
    <w:rsid w:val="00433272"/>
    <w:rsid w:val="00435F52"/>
    <w:rsid w:val="00437DF4"/>
    <w:rsid w:val="00455860"/>
    <w:rsid w:val="00457476"/>
    <w:rsid w:val="00457C53"/>
    <w:rsid w:val="0046011A"/>
    <w:rsid w:val="004635B8"/>
    <w:rsid w:val="00474A7C"/>
    <w:rsid w:val="00475314"/>
    <w:rsid w:val="00485CB5"/>
    <w:rsid w:val="00493C02"/>
    <w:rsid w:val="004A12AE"/>
    <w:rsid w:val="004A1D50"/>
    <w:rsid w:val="004A4F59"/>
    <w:rsid w:val="004A55D2"/>
    <w:rsid w:val="004B002A"/>
    <w:rsid w:val="004B06C5"/>
    <w:rsid w:val="004B401D"/>
    <w:rsid w:val="004B692C"/>
    <w:rsid w:val="004B75A9"/>
    <w:rsid w:val="004C35E4"/>
    <w:rsid w:val="004C3D75"/>
    <w:rsid w:val="004C5459"/>
    <w:rsid w:val="004C5628"/>
    <w:rsid w:val="004D4E27"/>
    <w:rsid w:val="004E7DBC"/>
    <w:rsid w:val="004F2C66"/>
    <w:rsid w:val="004F3827"/>
    <w:rsid w:val="004F6211"/>
    <w:rsid w:val="00500C1D"/>
    <w:rsid w:val="00514C0B"/>
    <w:rsid w:val="005151A1"/>
    <w:rsid w:val="00526176"/>
    <w:rsid w:val="0052697E"/>
    <w:rsid w:val="00526B0C"/>
    <w:rsid w:val="0052752D"/>
    <w:rsid w:val="00527BB3"/>
    <w:rsid w:val="00543980"/>
    <w:rsid w:val="00553F9F"/>
    <w:rsid w:val="00554791"/>
    <w:rsid w:val="00561277"/>
    <w:rsid w:val="00562777"/>
    <w:rsid w:val="0056305A"/>
    <w:rsid w:val="00570658"/>
    <w:rsid w:val="00571C0F"/>
    <w:rsid w:val="0057239F"/>
    <w:rsid w:val="005724C3"/>
    <w:rsid w:val="00573F26"/>
    <w:rsid w:val="00582D07"/>
    <w:rsid w:val="00584EDA"/>
    <w:rsid w:val="00585DCA"/>
    <w:rsid w:val="005937A2"/>
    <w:rsid w:val="0059584C"/>
    <w:rsid w:val="005A349B"/>
    <w:rsid w:val="005A5CDA"/>
    <w:rsid w:val="005A7451"/>
    <w:rsid w:val="005B1583"/>
    <w:rsid w:val="005B64BF"/>
    <w:rsid w:val="005C1E57"/>
    <w:rsid w:val="005C2BB4"/>
    <w:rsid w:val="005D0DD4"/>
    <w:rsid w:val="005D1051"/>
    <w:rsid w:val="005D30BE"/>
    <w:rsid w:val="005D3E71"/>
    <w:rsid w:val="005D5B40"/>
    <w:rsid w:val="005E093F"/>
    <w:rsid w:val="005E0B45"/>
    <w:rsid w:val="005E2747"/>
    <w:rsid w:val="005E71B4"/>
    <w:rsid w:val="005F506E"/>
    <w:rsid w:val="005F5ACA"/>
    <w:rsid w:val="005F6830"/>
    <w:rsid w:val="00600671"/>
    <w:rsid w:val="0060533C"/>
    <w:rsid w:val="00611F38"/>
    <w:rsid w:val="006122DA"/>
    <w:rsid w:val="0061349C"/>
    <w:rsid w:val="006200C1"/>
    <w:rsid w:val="006209EC"/>
    <w:rsid w:val="00620E84"/>
    <w:rsid w:val="00632B9D"/>
    <w:rsid w:val="00636AFA"/>
    <w:rsid w:val="00644424"/>
    <w:rsid w:val="00647A1E"/>
    <w:rsid w:val="0065107E"/>
    <w:rsid w:val="00651A73"/>
    <w:rsid w:val="00651CB4"/>
    <w:rsid w:val="00653DB8"/>
    <w:rsid w:val="0065699C"/>
    <w:rsid w:val="006570E8"/>
    <w:rsid w:val="006576F9"/>
    <w:rsid w:val="0066127B"/>
    <w:rsid w:val="006628AC"/>
    <w:rsid w:val="00672972"/>
    <w:rsid w:val="006770B8"/>
    <w:rsid w:val="00683180"/>
    <w:rsid w:val="00692831"/>
    <w:rsid w:val="006956F9"/>
    <w:rsid w:val="00697ECB"/>
    <w:rsid w:val="006A4FBB"/>
    <w:rsid w:val="006B27B2"/>
    <w:rsid w:val="006B3C23"/>
    <w:rsid w:val="006B753D"/>
    <w:rsid w:val="006B7C5E"/>
    <w:rsid w:val="006C0387"/>
    <w:rsid w:val="006C2244"/>
    <w:rsid w:val="006C554B"/>
    <w:rsid w:val="006C7EB1"/>
    <w:rsid w:val="006D1C44"/>
    <w:rsid w:val="006E1347"/>
    <w:rsid w:val="006E7B63"/>
    <w:rsid w:val="006E7FE1"/>
    <w:rsid w:val="006F500F"/>
    <w:rsid w:val="006F7F44"/>
    <w:rsid w:val="007036A0"/>
    <w:rsid w:val="00705BD8"/>
    <w:rsid w:val="007063BF"/>
    <w:rsid w:val="00716789"/>
    <w:rsid w:val="007207DA"/>
    <w:rsid w:val="007247BB"/>
    <w:rsid w:val="0072595B"/>
    <w:rsid w:val="00736C71"/>
    <w:rsid w:val="007377A9"/>
    <w:rsid w:val="00741C87"/>
    <w:rsid w:val="007452B4"/>
    <w:rsid w:val="007548CC"/>
    <w:rsid w:val="00756414"/>
    <w:rsid w:val="00775282"/>
    <w:rsid w:val="00777E1D"/>
    <w:rsid w:val="00782BDF"/>
    <w:rsid w:val="00783328"/>
    <w:rsid w:val="00785EFE"/>
    <w:rsid w:val="00791F10"/>
    <w:rsid w:val="007A5E52"/>
    <w:rsid w:val="007A64D5"/>
    <w:rsid w:val="007A68C8"/>
    <w:rsid w:val="007B029D"/>
    <w:rsid w:val="007B106B"/>
    <w:rsid w:val="007B140F"/>
    <w:rsid w:val="007B2C1B"/>
    <w:rsid w:val="007B36EA"/>
    <w:rsid w:val="007C0672"/>
    <w:rsid w:val="007C4651"/>
    <w:rsid w:val="007C7DE7"/>
    <w:rsid w:val="007D42F9"/>
    <w:rsid w:val="007D6A86"/>
    <w:rsid w:val="008103F7"/>
    <w:rsid w:val="0081100E"/>
    <w:rsid w:val="00816D0E"/>
    <w:rsid w:val="0082323E"/>
    <w:rsid w:val="00832AB6"/>
    <w:rsid w:val="0083319F"/>
    <w:rsid w:val="00837097"/>
    <w:rsid w:val="008379A5"/>
    <w:rsid w:val="008406C9"/>
    <w:rsid w:val="008526E3"/>
    <w:rsid w:val="00854A82"/>
    <w:rsid w:val="00862E0D"/>
    <w:rsid w:val="008710B0"/>
    <w:rsid w:val="00872965"/>
    <w:rsid w:val="0087592A"/>
    <w:rsid w:val="00882824"/>
    <w:rsid w:val="00886879"/>
    <w:rsid w:val="00894527"/>
    <w:rsid w:val="00895493"/>
    <w:rsid w:val="008966F8"/>
    <w:rsid w:val="00897FA9"/>
    <w:rsid w:val="008A5A2D"/>
    <w:rsid w:val="008C4D87"/>
    <w:rsid w:val="008D570E"/>
    <w:rsid w:val="008D5ACB"/>
    <w:rsid w:val="008D721D"/>
    <w:rsid w:val="008E24D4"/>
    <w:rsid w:val="008E51B4"/>
    <w:rsid w:val="008F2847"/>
    <w:rsid w:val="008F4CB0"/>
    <w:rsid w:val="008F61AC"/>
    <w:rsid w:val="008F64B0"/>
    <w:rsid w:val="00917153"/>
    <w:rsid w:val="00921429"/>
    <w:rsid w:val="009229DE"/>
    <w:rsid w:val="00922A63"/>
    <w:rsid w:val="00923EC2"/>
    <w:rsid w:val="009242FC"/>
    <w:rsid w:val="00924AAC"/>
    <w:rsid w:val="00930815"/>
    <w:rsid w:val="00931E39"/>
    <w:rsid w:val="009352BB"/>
    <w:rsid w:val="0094147F"/>
    <w:rsid w:val="009459A7"/>
    <w:rsid w:val="00950040"/>
    <w:rsid w:val="00950625"/>
    <w:rsid w:val="00951501"/>
    <w:rsid w:val="009548EE"/>
    <w:rsid w:val="00955824"/>
    <w:rsid w:val="009568AC"/>
    <w:rsid w:val="0095723E"/>
    <w:rsid w:val="00957A93"/>
    <w:rsid w:val="00965F14"/>
    <w:rsid w:val="0097428F"/>
    <w:rsid w:val="00975048"/>
    <w:rsid w:val="0097663E"/>
    <w:rsid w:val="00976BF4"/>
    <w:rsid w:val="00980B86"/>
    <w:rsid w:val="009810FE"/>
    <w:rsid w:val="0098191E"/>
    <w:rsid w:val="009838C3"/>
    <w:rsid w:val="009840CD"/>
    <w:rsid w:val="00985407"/>
    <w:rsid w:val="00990FB5"/>
    <w:rsid w:val="0099211C"/>
    <w:rsid w:val="00993832"/>
    <w:rsid w:val="009958CC"/>
    <w:rsid w:val="00997BC0"/>
    <w:rsid w:val="009A02FB"/>
    <w:rsid w:val="009A34B1"/>
    <w:rsid w:val="009A5A93"/>
    <w:rsid w:val="009A796B"/>
    <w:rsid w:val="009A79C9"/>
    <w:rsid w:val="009B1401"/>
    <w:rsid w:val="009B2139"/>
    <w:rsid w:val="009C376E"/>
    <w:rsid w:val="009C5457"/>
    <w:rsid w:val="009C6D67"/>
    <w:rsid w:val="009D4334"/>
    <w:rsid w:val="009D4EC0"/>
    <w:rsid w:val="009D5E95"/>
    <w:rsid w:val="009D64B4"/>
    <w:rsid w:val="009E31B3"/>
    <w:rsid w:val="009E4550"/>
    <w:rsid w:val="009E4A8E"/>
    <w:rsid w:val="009E62A3"/>
    <w:rsid w:val="009F30A7"/>
    <w:rsid w:val="009F5418"/>
    <w:rsid w:val="00A01B02"/>
    <w:rsid w:val="00A01CDB"/>
    <w:rsid w:val="00A04D00"/>
    <w:rsid w:val="00A05674"/>
    <w:rsid w:val="00A059ED"/>
    <w:rsid w:val="00A062E3"/>
    <w:rsid w:val="00A173AF"/>
    <w:rsid w:val="00A37C7B"/>
    <w:rsid w:val="00A405F7"/>
    <w:rsid w:val="00A41EEE"/>
    <w:rsid w:val="00A4759A"/>
    <w:rsid w:val="00A47B51"/>
    <w:rsid w:val="00A523FC"/>
    <w:rsid w:val="00A61851"/>
    <w:rsid w:val="00A6206B"/>
    <w:rsid w:val="00A62614"/>
    <w:rsid w:val="00A71CC9"/>
    <w:rsid w:val="00A75E05"/>
    <w:rsid w:val="00A82EA2"/>
    <w:rsid w:val="00A83367"/>
    <w:rsid w:val="00A83442"/>
    <w:rsid w:val="00A93CE3"/>
    <w:rsid w:val="00AA5C34"/>
    <w:rsid w:val="00AB3F4C"/>
    <w:rsid w:val="00AB71FF"/>
    <w:rsid w:val="00AC1B60"/>
    <w:rsid w:val="00AC43E1"/>
    <w:rsid w:val="00AC588C"/>
    <w:rsid w:val="00AC6344"/>
    <w:rsid w:val="00AD44B1"/>
    <w:rsid w:val="00AE44C8"/>
    <w:rsid w:val="00AE45B1"/>
    <w:rsid w:val="00AF0425"/>
    <w:rsid w:val="00AF0C0E"/>
    <w:rsid w:val="00AF3A44"/>
    <w:rsid w:val="00B01BBE"/>
    <w:rsid w:val="00B050F7"/>
    <w:rsid w:val="00B2138E"/>
    <w:rsid w:val="00B220C0"/>
    <w:rsid w:val="00B30D1E"/>
    <w:rsid w:val="00B40D9D"/>
    <w:rsid w:val="00B40EA1"/>
    <w:rsid w:val="00B4533A"/>
    <w:rsid w:val="00B61EB7"/>
    <w:rsid w:val="00B719F3"/>
    <w:rsid w:val="00B75FA6"/>
    <w:rsid w:val="00B86C27"/>
    <w:rsid w:val="00B90AEB"/>
    <w:rsid w:val="00B9269A"/>
    <w:rsid w:val="00BA7D16"/>
    <w:rsid w:val="00BC3F7E"/>
    <w:rsid w:val="00BC5A06"/>
    <w:rsid w:val="00BD0ACF"/>
    <w:rsid w:val="00BD1358"/>
    <w:rsid w:val="00BD3FFE"/>
    <w:rsid w:val="00BD61E7"/>
    <w:rsid w:val="00BE23DC"/>
    <w:rsid w:val="00C05B62"/>
    <w:rsid w:val="00C07CB4"/>
    <w:rsid w:val="00C1142C"/>
    <w:rsid w:val="00C12E0E"/>
    <w:rsid w:val="00C169C5"/>
    <w:rsid w:val="00C41F27"/>
    <w:rsid w:val="00C503DF"/>
    <w:rsid w:val="00C50C8C"/>
    <w:rsid w:val="00C50DF1"/>
    <w:rsid w:val="00C52A0C"/>
    <w:rsid w:val="00C615AB"/>
    <w:rsid w:val="00C63A68"/>
    <w:rsid w:val="00C660E2"/>
    <w:rsid w:val="00C66D30"/>
    <w:rsid w:val="00C84BE8"/>
    <w:rsid w:val="00C87BD5"/>
    <w:rsid w:val="00C954A7"/>
    <w:rsid w:val="00C97E1C"/>
    <w:rsid w:val="00CA4121"/>
    <w:rsid w:val="00CA4B10"/>
    <w:rsid w:val="00CA76A4"/>
    <w:rsid w:val="00CB11FD"/>
    <w:rsid w:val="00CC4E7E"/>
    <w:rsid w:val="00CD383E"/>
    <w:rsid w:val="00CD41C0"/>
    <w:rsid w:val="00CD6C4D"/>
    <w:rsid w:val="00CE061D"/>
    <w:rsid w:val="00CE22B0"/>
    <w:rsid w:val="00CE58CE"/>
    <w:rsid w:val="00CF0FC6"/>
    <w:rsid w:val="00CF6C0D"/>
    <w:rsid w:val="00CF7DF7"/>
    <w:rsid w:val="00D02829"/>
    <w:rsid w:val="00D0415D"/>
    <w:rsid w:val="00D047D6"/>
    <w:rsid w:val="00D06058"/>
    <w:rsid w:val="00D113F7"/>
    <w:rsid w:val="00D16A29"/>
    <w:rsid w:val="00D20B01"/>
    <w:rsid w:val="00D2177C"/>
    <w:rsid w:val="00D23C23"/>
    <w:rsid w:val="00D240F7"/>
    <w:rsid w:val="00D4011B"/>
    <w:rsid w:val="00D41527"/>
    <w:rsid w:val="00D527F4"/>
    <w:rsid w:val="00D54EB7"/>
    <w:rsid w:val="00D638A0"/>
    <w:rsid w:val="00D76DC9"/>
    <w:rsid w:val="00D8773F"/>
    <w:rsid w:val="00D90013"/>
    <w:rsid w:val="00D917E6"/>
    <w:rsid w:val="00DB1B56"/>
    <w:rsid w:val="00DC0A2E"/>
    <w:rsid w:val="00DC7469"/>
    <w:rsid w:val="00DD2633"/>
    <w:rsid w:val="00DD2A88"/>
    <w:rsid w:val="00DD4F10"/>
    <w:rsid w:val="00DD7A91"/>
    <w:rsid w:val="00DE54C5"/>
    <w:rsid w:val="00DE601B"/>
    <w:rsid w:val="00DF023A"/>
    <w:rsid w:val="00DF4FA7"/>
    <w:rsid w:val="00E03EC7"/>
    <w:rsid w:val="00E15A6B"/>
    <w:rsid w:val="00E205E8"/>
    <w:rsid w:val="00E27AFF"/>
    <w:rsid w:val="00E31553"/>
    <w:rsid w:val="00E32DBC"/>
    <w:rsid w:val="00E36CC5"/>
    <w:rsid w:val="00E43703"/>
    <w:rsid w:val="00E51D82"/>
    <w:rsid w:val="00E55336"/>
    <w:rsid w:val="00E62500"/>
    <w:rsid w:val="00E66AF0"/>
    <w:rsid w:val="00E7173E"/>
    <w:rsid w:val="00E74C4B"/>
    <w:rsid w:val="00E81207"/>
    <w:rsid w:val="00E82F36"/>
    <w:rsid w:val="00E93AA3"/>
    <w:rsid w:val="00E943E7"/>
    <w:rsid w:val="00EA483E"/>
    <w:rsid w:val="00EA60B6"/>
    <w:rsid w:val="00EA77BD"/>
    <w:rsid w:val="00EA7C4B"/>
    <w:rsid w:val="00EB22B0"/>
    <w:rsid w:val="00EB4B25"/>
    <w:rsid w:val="00EB573C"/>
    <w:rsid w:val="00ED07D9"/>
    <w:rsid w:val="00ED1622"/>
    <w:rsid w:val="00ED3105"/>
    <w:rsid w:val="00ED3798"/>
    <w:rsid w:val="00ED4278"/>
    <w:rsid w:val="00ED6A6B"/>
    <w:rsid w:val="00EE36E9"/>
    <w:rsid w:val="00F11C2D"/>
    <w:rsid w:val="00F13BCE"/>
    <w:rsid w:val="00F179D1"/>
    <w:rsid w:val="00F25B8E"/>
    <w:rsid w:val="00F260CA"/>
    <w:rsid w:val="00F2692E"/>
    <w:rsid w:val="00F27EA6"/>
    <w:rsid w:val="00F306D0"/>
    <w:rsid w:val="00F30E87"/>
    <w:rsid w:val="00F346C6"/>
    <w:rsid w:val="00F447AC"/>
    <w:rsid w:val="00F45C98"/>
    <w:rsid w:val="00F55292"/>
    <w:rsid w:val="00F55427"/>
    <w:rsid w:val="00F55CD6"/>
    <w:rsid w:val="00F5748B"/>
    <w:rsid w:val="00F60F4C"/>
    <w:rsid w:val="00F621AF"/>
    <w:rsid w:val="00F660BC"/>
    <w:rsid w:val="00F67C4C"/>
    <w:rsid w:val="00F74A7A"/>
    <w:rsid w:val="00F82D38"/>
    <w:rsid w:val="00F965FE"/>
    <w:rsid w:val="00FA1E98"/>
    <w:rsid w:val="00FA2E70"/>
    <w:rsid w:val="00FA4FEC"/>
    <w:rsid w:val="00FB2E42"/>
    <w:rsid w:val="00FB5E6C"/>
    <w:rsid w:val="00FC38DA"/>
    <w:rsid w:val="00FD5315"/>
    <w:rsid w:val="00FD59C9"/>
    <w:rsid w:val="00FD72C6"/>
    <w:rsid w:val="00FE5CD1"/>
    <w:rsid w:val="00FF3B3B"/>
    <w:rsid w:val="00FF45D9"/>
    <w:rsid w:val="00FF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9694"/>
  <w15:chartTrackingRefBased/>
  <w15:docId w15:val="{9DA6FF4D-8F52-4E06-81A3-BC9C63F5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43B"/>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F45D9"/>
    <w:pPr>
      <w:spacing w:after="0" w:line="240" w:lineRule="auto"/>
    </w:pPr>
    <w:rPr>
      <w:sz w:val="20"/>
      <w:szCs w:val="20"/>
    </w:rPr>
  </w:style>
  <w:style w:type="character" w:customStyle="1" w:styleId="a4">
    <w:name w:val="Текст сноски Знак"/>
    <w:basedOn w:val="a0"/>
    <w:link w:val="a3"/>
    <w:uiPriority w:val="99"/>
    <w:semiHidden/>
    <w:rsid w:val="00FF45D9"/>
    <w:rPr>
      <w:sz w:val="20"/>
      <w:szCs w:val="20"/>
      <w:lang w:val="en-GB"/>
    </w:rPr>
  </w:style>
  <w:style w:type="character" w:styleId="a5">
    <w:name w:val="footnote reference"/>
    <w:basedOn w:val="a0"/>
    <w:uiPriority w:val="99"/>
    <w:semiHidden/>
    <w:unhideWhenUsed/>
    <w:rsid w:val="00FF45D9"/>
    <w:rPr>
      <w:vertAlign w:val="superscript"/>
    </w:rPr>
  </w:style>
  <w:style w:type="paragraph" w:styleId="a6">
    <w:name w:val="List Paragraph"/>
    <w:basedOn w:val="a"/>
    <w:uiPriority w:val="34"/>
    <w:qFormat/>
    <w:rsid w:val="00D54EB7"/>
    <w:pPr>
      <w:ind w:left="720"/>
      <w:contextualSpacing/>
    </w:pPr>
  </w:style>
  <w:style w:type="character" w:styleId="a7">
    <w:name w:val="Hyperlink"/>
    <w:basedOn w:val="a0"/>
    <w:uiPriority w:val="99"/>
    <w:unhideWhenUsed/>
    <w:rsid w:val="00EB4B25"/>
    <w:rPr>
      <w:color w:val="0563C1" w:themeColor="hyperlink"/>
      <w:u w:val="single"/>
    </w:rPr>
  </w:style>
  <w:style w:type="table" w:styleId="a8">
    <w:name w:val="Table Grid"/>
    <w:basedOn w:val="a1"/>
    <w:uiPriority w:val="39"/>
    <w:rsid w:val="0018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9E31B3"/>
    <w:rPr>
      <w:color w:val="954F72" w:themeColor="followedHyperlink"/>
      <w:u w:val="single"/>
    </w:rPr>
  </w:style>
  <w:style w:type="character" w:styleId="aa">
    <w:name w:val="Unresolved Mention"/>
    <w:basedOn w:val="a0"/>
    <w:uiPriority w:val="99"/>
    <w:semiHidden/>
    <w:unhideWhenUsed/>
    <w:rsid w:val="009E31B3"/>
    <w:rPr>
      <w:color w:val="605E5C"/>
      <w:shd w:val="clear" w:color="auto" w:fill="E1DFDD"/>
    </w:rPr>
  </w:style>
  <w:style w:type="paragraph" w:customStyle="1" w:styleId="Disclaimer">
    <w:name w:val="Disclaimer"/>
    <w:basedOn w:val="a"/>
    <w:qFormat/>
    <w:rsid w:val="009E31B3"/>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BlackStrips">
    <w:name w:val="Black Strips"/>
    <w:basedOn w:val="a"/>
    <w:qFormat/>
    <w:rsid w:val="009E31B3"/>
    <w:pPr>
      <w:shd w:val="clear" w:color="auto" w:fill="000000"/>
      <w:spacing w:after="200" w:line="240" w:lineRule="auto"/>
      <w:jc w:val="center"/>
    </w:pPr>
    <w:rPr>
      <w:rFonts w:eastAsiaTheme="minorHAnsi"/>
      <w:color w:val="FFFFFF"/>
      <w:sz w:val="24"/>
      <w:szCs w:val="24"/>
      <w:lang w:val="en-US" w:eastAsia="en-US"/>
    </w:rPr>
  </w:style>
  <w:style w:type="paragraph" w:customStyle="1" w:styleId="DisclaimerBold">
    <w:name w:val="Disclaimer Bold"/>
    <w:basedOn w:val="Disclaimer"/>
    <w:qFormat/>
    <w:rsid w:val="009E31B3"/>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3716">
      <w:bodyDiv w:val="1"/>
      <w:marLeft w:val="0"/>
      <w:marRight w:val="0"/>
      <w:marTop w:val="0"/>
      <w:marBottom w:val="0"/>
      <w:divBdr>
        <w:top w:val="none" w:sz="0" w:space="0" w:color="auto"/>
        <w:left w:val="none" w:sz="0" w:space="0" w:color="auto"/>
        <w:bottom w:val="none" w:sz="0" w:space="0" w:color="auto"/>
        <w:right w:val="none" w:sz="0" w:space="0" w:color="auto"/>
      </w:divBdr>
    </w:div>
    <w:div w:id="843521302">
      <w:bodyDiv w:val="1"/>
      <w:marLeft w:val="0"/>
      <w:marRight w:val="0"/>
      <w:marTop w:val="0"/>
      <w:marBottom w:val="0"/>
      <w:divBdr>
        <w:top w:val="none" w:sz="0" w:space="0" w:color="auto"/>
        <w:left w:val="none" w:sz="0" w:space="0" w:color="auto"/>
        <w:bottom w:val="none" w:sz="0" w:space="0" w:color="auto"/>
        <w:right w:val="none" w:sz="0" w:space="0" w:color="auto"/>
      </w:divBdr>
    </w:div>
    <w:div w:id="1056585613">
      <w:bodyDiv w:val="1"/>
      <w:marLeft w:val="0"/>
      <w:marRight w:val="0"/>
      <w:marTop w:val="0"/>
      <w:marBottom w:val="0"/>
      <w:divBdr>
        <w:top w:val="none" w:sz="0" w:space="0" w:color="auto"/>
        <w:left w:val="none" w:sz="0" w:space="0" w:color="auto"/>
        <w:bottom w:val="none" w:sz="0" w:space="0" w:color="auto"/>
        <w:right w:val="none" w:sz="0" w:space="0" w:color="auto"/>
      </w:divBdr>
    </w:div>
    <w:div w:id="1235815500">
      <w:bodyDiv w:val="1"/>
      <w:marLeft w:val="0"/>
      <w:marRight w:val="0"/>
      <w:marTop w:val="0"/>
      <w:marBottom w:val="0"/>
      <w:divBdr>
        <w:top w:val="none" w:sz="0" w:space="0" w:color="auto"/>
        <w:left w:val="none" w:sz="0" w:space="0" w:color="auto"/>
        <w:bottom w:val="none" w:sz="0" w:space="0" w:color="auto"/>
        <w:right w:val="none" w:sz="0" w:space="0" w:color="auto"/>
      </w:divBdr>
    </w:div>
    <w:div w:id="1338114209">
      <w:bodyDiv w:val="1"/>
      <w:marLeft w:val="0"/>
      <w:marRight w:val="0"/>
      <w:marTop w:val="0"/>
      <w:marBottom w:val="0"/>
      <w:divBdr>
        <w:top w:val="none" w:sz="0" w:space="0" w:color="auto"/>
        <w:left w:val="none" w:sz="0" w:space="0" w:color="auto"/>
        <w:bottom w:val="none" w:sz="0" w:space="0" w:color="auto"/>
        <w:right w:val="none" w:sz="0" w:space="0" w:color="auto"/>
      </w:divBdr>
    </w:div>
    <w:div w:id="1341665613">
      <w:bodyDiv w:val="1"/>
      <w:marLeft w:val="0"/>
      <w:marRight w:val="0"/>
      <w:marTop w:val="0"/>
      <w:marBottom w:val="0"/>
      <w:divBdr>
        <w:top w:val="none" w:sz="0" w:space="0" w:color="auto"/>
        <w:left w:val="none" w:sz="0" w:space="0" w:color="auto"/>
        <w:bottom w:val="none" w:sz="0" w:space="0" w:color="auto"/>
        <w:right w:val="none" w:sz="0" w:space="0" w:color="auto"/>
      </w:divBdr>
    </w:div>
    <w:div w:id="1510949185">
      <w:bodyDiv w:val="1"/>
      <w:marLeft w:val="0"/>
      <w:marRight w:val="0"/>
      <w:marTop w:val="0"/>
      <w:marBottom w:val="0"/>
      <w:divBdr>
        <w:top w:val="none" w:sz="0" w:space="0" w:color="auto"/>
        <w:left w:val="none" w:sz="0" w:space="0" w:color="auto"/>
        <w:bottom w:val="none" w:sz="0" w:space="0" w:color="auto"/>
        <w:right w:val="none" w:sz="0" w:space="0" w:color="auto"/>
      </w:divBdr>
    </w:div>
    <w:div w:id="17595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concludes-on-proposed-amendments-to-listing-rules-relating-to-share-schemes-of-listed-issuers-and-housekeeping-rule-amend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October-2021-Share-Schemes/Conclusions-(July-2022)/cp202110cc.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rules.hkex.com.hk/sites/default/files/net_file_store/HKEX4476_3785_VER10.pdf" TargetMode="External"/><Relationship Id="rId2" Type="http://schemas.openxmlformats.org/officeDocument/2006/relationships/hyperlink" Target="https://en-rules.hkex.com.hk/sites/default/files/net_file_store/consol_mb.pdf" TargetMode="External"/><Relationship Id="rId1" Type="http://schemas.openxmlformats.org/officeDocument/2006/relationships/hyperlink" Target="https://www.hkex.com.hk/-/media/HKEX-Market/News/Market-Consultations/2016-Present/October-2021-Share-Schemes/Consultation-Paper/cp2021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FAF47-E0C4-4C44-AA06-345446E4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12</Pages>
  <Words>4478</Words>
  <Characters>25531</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Yuen</dc:creator>
  <cp:keywords/>
  <dc:description/>
  <cp:lastModifiedBy>Александр Пирогов</cp:lastModifiedBy>
  <cp:revision>12</cp:revision>
  <dcterms:created xsi:type="dcterms:W3CDTF">2022-08-09T06:47:00Z</dcterms:created>
  <dcterms:modified xsi:type="dcterms:W3CDTF">2022-08-17T10:48:00Z</dcterms:modified>
</cp:coreProperties>
</file>