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95768" w14:textId="3FC9B535" w:rsidR="00E711D9" w:rsidRPr="00C13D3D" w:rsidRDefault="00E711D9" w:rsidP="00E711D9">
      <w:pPr>
        <w:shd w:val="clear" w:color="auto" w:fill="000000"/>
        <w:spacing w:after="200" w:line="240" w:lineRule="auto"/>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- 1</w:t>
      </w:r>
      <w:r w:rsidR="003A0354">
        <w:rPr>
          <w:rFonts w:ascii="Cambria" w:eastAsia="Cambria" w:hAnsi="Cambria" w:cs="Times New Roman"/>
          <w:color w:val="FFFFFF"/>
          <w:sz w:val="24"/>
          <w:szCs w:val="24"/>
          <w:lang w:eastAsia="en-US"/>
        </w:rPr>
        <w:t>8</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July</w:t>
      </w:r>
      <w:r w:rsidRPr="00C13D3D">
        <w:rPr>
          <w:rFonts w:ascii="Cambria" w:eastAsia="Cambria" w:hAnsi="Cambria" w:cs="Times New Roman"/>
          <w:color w:val="FFFFFF"/>
          <w:sz w:val="24"/>
          <w:szCs w:val="24"/>
          <w:lang w:eastAsia="en-US"/>
        </w:rPr>
        <w:t xml:space="preserve"> 2022</w:t>
      </w:r>
    </w:p>
    <w:p w14:paraId="05680375" w14:textId="625D20C6" w:rsidR="00E711D9" w:rsidRPr="00E711D9" w:rsidRDefault="0099460A" w:rsidP="00E711D9">
      <w:pPr>
        <w:spacing w:after="200" w:line="240" w:lineRule="auto"/>
        <w:jc w:val="center"/>
        <w:rPr>
          <w:rFonts w:ascii="Cambria" w:eastAsia="Cambria" w:hAnsi="Cambria" w:cs="Times New Roman"/>
          <w:color w:val="00000A"/>
          <w:sz w:val="28"/>
          <w:szCs w:val="24"/>
          <w:u w:val="single"/>
          <w:lang w:eastAsia="en-US"/>
        </w:rPr>
      </w:pPr>
      <w:hyperlink r:id="rId8" w:history="1">
        <w:r w:rsidR="00E711D9" w:rsidRPr="0030510F">
          <w:rPr>
            <w:rStyle w:val="a6"/>
            <w:rFonts w:ascii="Cambria" w:eastAsia="Cambria" w:hAnsi="Cambria" w:cs="Times New Roman"/>
            <w:sz w:val="28"/>
            <w:szCs w:val="24"/>
            <w:lang w:eastAsia="en-US"/>
          </w:rPr>
          <w:t>online version</w:t>
        </w:r>
      </w:hyperlink>
    </w:p>
    <w:p w14:paraId="4326A53F" w14:textId="09AE7916" w:rsidR="007F729A" w:rsidRPr="00567E9D" w:rsidRDefault="002A2D57" w:rsidP="007F729A">
      <w:pPr>
        <w:keepNext/>
        <w:keepLines/>
        <w:spacing w:before="480" w:after="240" w:line="240" w:lineRule="auto"/>
        <w:jc w:val="center"/>
        <w:rPr>
          <w:rFonts w:ascii="Cambria" w:eastAsia="SimSun" w:hAnsi="Cambria" w:cs="Times New Roman"/>
          <w:b/>
          <w:bCs/>
          <w:color w:val="C0143C"/>
          <w:sz w:val="36"/>
          <w:szCs w:val="36"/>
          <w:lang w:eastAsia="en-US"/>
        </w:rPr>
      </w:pPr>
      <w:r w:rsidRPr="00567E9D">
        <w:rPr>
          <w:rFonts w:ascii="Cambria" w:eastAsia="SimSun" w:hAnsi="Cambria" w:cs="Times New Roman"/>
          <w:b/>
          <w:bCs/>
          <w:color w:val="C0143C"/>
          <w:sz w:val="36"/>
          <w:szCs w:val="36"/>
          <w:lang w:eastAsia="en-US"/>
        </w:rPr>
        <w:t xml:space="preserve">SFC Proposes </w:t>
      </w:r>
      <w:r w:rsidR="00946B68">
        <w:rPr>
          <w:rFonts w:ascii="Cambria" w:eastAsia="SimSun" w:hAnsi="Cambria" w:cs="Times New Roman"/>
          <w:b/>
          <w:bCs/>
          <w:color w:val="C0143C"/>
          <w:sz w:val="36"/>
          <w:szCs w:val="36"/>
          <w:lang w:eastAsia="en-US"/>
        </w:rPr>
        <w:t xml:space="preserve">Significant </w:t>
      </w:r>
      <w:r w:rsidRPr="00567E9D">
        <w:rPr>
          <w:rFonts w:ascii="Cambria" w:eastAsia="SimSun" w:hAnsi="Cambria" w:cs="Times New Roman"/>
          <w:b/>
          <w:bCs/>
          <w:color w:val="C0143C"/>
          <w:sz w:val="36"/>
          <w:szCs w:val="36"/>
          <w:lang w:eastAsia="en-US"/>
        </w:rPr>
        <w:t>Amendment</w:t>
      </w:r>
      <w:r w:rsidR="00946B68">
        <w:rPr>
          <w:rFonts w:ascii="Cambria" w:eastAsia="SimSun" w:hAnsi="Cambria" w:cs="Times New Roman"/>
          <w:b/>
          <w:bCs/>
          <w:color w:val="C0143C"/>
          <w:sz w:val="36"/>
          <w:szCs w:val="36"/>
          <w:lang w:eastAsia="en-US"/>
        </w:rPr>
        <w:t>s</w:t>
      </w:r>
      <w:r w:rsidRPr="00567E9D">
        <w:rPr>
          <w:rFonts w:ascii="Cambria" w:eastAsia="SimSun" w:hAnsi="Cambria" w:cs="Times New Roman"/>
          <w:b/>
          <w:bCs/>
          <w:color w:val="C0143C"/>
          <w:sz w:val="36"/>
          <w:szCs w:val="36"/>
          <w:lang w:eastAsia="en-US"/>
        </w:rPr>
        <w:t xml:space="preserve"> to SFO Enforcement</w:t>
      </w:r>
      <w:r w:rsidR="003C0FD6">
        <w:rPr>
          <w:rFonts w:ascii="Cambria" w:eastAsia="SimSun" w:hAnsi="Cambria" w:cs="Times New Roman"/>
          <w:b/>
          <w:bCs/>
          <w:color w:val="C0143C"/>
          <w:sz w:val="36"/>
          <w:szCs w:val="36"/>
          <w:lang w:eastAsia="en-US"/>
        </w:rPr>
        <w:t xml:space="preserve"> Regime</w:t>
      </w:r>
    </w:p>
    <w:p w14:paraId="3C9E31B0" w14:textId="77777777" w:rsidR="00612230" w:rsidRDefault="007F729A" w:rsidP="002446B1">
      <w:pPr>
        <w:jc w:val="both"/>
        <w:rPr>
          <w:rFonts w:ascii="Cambria" w:hAnsi="Cambria"/>
          <w:sz w:val="24"/>
          <w:szCs w:val="24"/>
        </w:rPr>
      </w:pPr>
      <w:r w:rsidRPr="00567E9D">
        <w:rPr>
          <w:rFonts w:ascii="Cambria" w:hAnsi="Cambria"/>
          <w:sz w:val="24"/>
          <w:szCs w:val="24"/>
        </w:rPr>
        <w:t xml:space="preserve">On 10 June 2022, the </w:t>
      </w:r>
      <w:r w:rsidR="00E62143" w:rsidRPr="00567E9D">
        <w:rPr>
          <w:rFonts w:ascii="Cambria" w:hAnsi="Cambria"/>
          <w:sz w:val="24"/>
          <w:szCs w:val="24"/>
        </w:rPr>
        <w:t>Securities and Futures Commission (</w:t>
      </w:r>
      <w:r w:rsidR="00E62143" w:rsidRPr="00567E9D">
        <w:rPr>
          <w:rFonts w:ascii="Cambria" w:hAnsi="Cambria"/>
          <w:b/>
          <w:sz w:val="24"/>
          <w:szCs w:val="24"/>
        </w:rPr>
        <w:t>SFC</w:t>
      </w:r>
      <w:r w:rsidR="00E62143" w:rsidRPr="00567E9D">
        <w:rPr>
          <w:rFonts w:ascii="Cambria" w:hAnsi="Cambria"/>
          <w:sz w:val="24"/>
          <w:szCs w:val="24"/>
        </w:rPr>
        <w:t xml:space="preserve">) launched a two-month consultation </w:t>
      </w:r>
      <w:r w:rsidR="00E66CF7" w:rsidRPr="00567E9D">
        <w:rPr>
          <w:rFonts w:ascii="Cambria" w:hAnsi="Cambria"/>
          <w:sz w:val="24"/>
          <w:szCs w:val="24"/>
        </w:rPr>
        <w:t xml:space="preserve">on proposed </w:t>
      </w:r>
      <w:r w:rsidR="008C4041" w:rsidRPr="00567E9D">
        <w:rPr>
          <w:rFonts w:ascii="Cambria" w:hAnsi="Cambria"/>
          <w:sz w:val="24"/>
          <w:szCs w:val="24"/>
        </w:rPr>
        <w:t xml:space="preserve">amendments </w:t>
      </w:r>
      <w:r w:rsidR="008C4041">
        <w:rPr>
          <w:rFonts w:ascii="Cambria" w:hAnsi="Cambria"/>
          <w:sz w:val="24"/>
          <w:szCs w:val="24"/>
        </w:rPr>
        <w:t xml:space="preserve">to the </w:t>
      </w:r>
      <w:r w:rsidR="00E66CF7" w:rsidRPr="00567E9D">
        <w:rPr>
          <w:rFonts w:ascii="Cambria" w:hAnsi="Cambria"/>
          <w:sz w:val="24"/>
          <w:szCs w:val="24"/>
        </w:rPr>
        <w:t xml:space="preserve">enforcement-related </w:t>
      </w:r>
      <w:r w:rsidR="008C4041">
        <w:rPr>
          <w:rFonts w:ascii="Cambria" w:hAnsi="Cambria"/>
          <w:sz w:val="24"/>
          <w:szCs w:val="24"/>
        </w:rPr>
        <w:t>provisions of</w:t>
      </w:r>
      <w:r w:rsidR="00E66CF7" w:rsidRPr="00567E9D">
        <w:rPr>
          <w:rFonts w:ascii="Cambria" w:hAnsi="Cambria"/>
          <w:sz w:val="24"/>
          <w:szCs w:val="24"/>
        </w:rPr>
        <w:t xml:space="preserve"> the Securities and Futures Ordinance (</w:t>
      </w:r>
      <w:r w:rsidR="00E66CF7" w:rsidRPr="00567E9D">
        <w:rPr>
          <w:rFonts w:ascii="Cambria" w:hAnsi="Cambria"/>
          <w:b/>
          <w:sz w:val="24"/>
          <w:szCs w:val="24"/>
        </w:rPr>
        <w:t>SFO</w:t>
      </w:r>
      <w:r w:rsidR="00E66CF7" w:rsidRPr="00567E9D">
        <w:rPr>
          <w:rFonts w:ascii="Cambria" w:hAnsi="Cambria"/>
          <w:sz w:val="24"/>
          <w:szCs w:val="24"/>
        </w:rPr>
        <w:t xml:space="preserve">). </w:t>
      </w:r>
    </w:p>
    <w:p w14:paraId="1BE4F193" w14:textId="77777777" w:rsidR="00880914" w:rsidRDefault="00324EB4" w:rsidP="002446B1">
      <w:pPr>
        <w:jc w:val="both"/>
        <w:rPr>
          <w:rFonts w:ascii="Cambria" w:hAnsi="Cambria"/>
          <w:sz w:val="24"/>
          <w:szCs w:val="24"/>
        </w:rPr>
      </w:pPr>
      <w:r>
        <w:rPr>
          <w:rFonts w:ascii="Cambria" w:hAnsi="Cambria"/>
          <w:sz w:val="24"/>
          <w:szCs w:val="24"/>
        </w:rPr>
        <w:t xml:space="preserve">The </w:t>
      </w:r>
      <w:hyperlink r:id="rId9" w:history="1">
        <w:r w:rsidRPr="00B11447">
          <w:rPr>
            <w:rStyle w:val="a6"/>
            <w:rFonts w:ascii="Cambria" w:hAnsi="Cambria"/>
            <w:sz w:val="24"/>
            <w:szCs w:val="24"/>
          </w:rPr>
          <w:t>Consultation Paper</w:t>
        </w:r>
      </w:hyperlink>
      <w:r w:rsidR="00353A0C">
        <w:rPr>
          <w:rStyle w:val="a6"/>
          <w:rFonts w:ascii="Cambria" w:hAnsi="Cambria"/>
          <w:sz w:val="24"/>
          <w:szCs w:val="24"/>
        </w:rPr>
        <w:t>’s</w:t>
      </w:r>
      <w:r w:rsidR="00880914">
        <w:rPr>
          <w:rFonts w:ascii="Cambria" w:hAnsi="Cambria"/>
          <w:sz w:val="24"/>
          <w:szCs w:val="24"/>
        </w:rPr>
        <w:t xml:space="preserve"> </w:t>
      </w:r>
      <w:r w:rsidR="00353A0C">
        <w:rPr>
          <w:rFonts w:ascii="Cambria" w:hAnsi="Cambria"/>
          <w:sz w:val="24"/>
          <w:szCs w:val="24"/>
        </w:rPr>
        <w:t>proposals are far-reaching, comprising the following</w:t>
      </w:r>
      <w:r w:rsidR="00880914">
        <w:rPr>
          <w:rFonts w:ascii="Cambria" w:hAnsi="Cambria"/>
          <w:sz w:val="24"/>
          <w:szCs w:val="24"/>
        </w:rPr>
        <w:t xml:space="preserve"> three principal proposals:</w:t>
      </w:r>
    </w:p>
    <w:p w14:paraId="39145691" w14:textId="0ED170E9" w:rsidR="00612230" w:rsidRDefault="00B11447" w:rsidP="00880914">
      <w:pPr>
        <w:pStyle w:val="a7"/>
        <w:numPr>
          <w:ilvl w:val="0"/>
          <w:numId w:val="13"/>
        </w:numPr>
        <w:jc w:val="both"/>
        <w:rPr>
          <w:rFonts w:ascii="Cambria" w:hAnsi="Cambria"/>
          <w:sz w:val="24"/>
          <w:szCs w:val="24"/>
        </w:rPr>
      </w:pPr>
      <w:r>
        <w:rPr>
          <w:rFonts w:ascii="Cambria" w:hAnsi="Cambria"/>
          <w:sz w:val="24"/>
          <w:szCs w:val="24"/>
        </w:rPr>
        <w:t xml:space="preserve">to </w:t>
      </w:r>
      <w:r w:rsidR="00880914">
        <w:rPr>
          <w:rFonts w:ascii="Cambria" w:hAnsi="Cambria"/>
          <w:sz w:val="24"/>
          <w:szCs w:val="24"/>
        </w:rPr>
        <w:t xml:space="preserve">amend </w:t>
      </w:r>
      <w:r w:rsidR="00880914" w:rsidRPr="00567E9D">
        <w:rPr>
          <w:rFonts w:ascii="Cambria" w:hAnsi="Cambria"/>
          <w:sz w:val="24"/>
          <w:szCs w:val="24"/>
        </w:rPr>
        <w:t>section 213 of the SFO to enable the SFC to apply to the Court of First Instance (</w:t>
      </w:r>
      <w:r w:rsidR="00880914" w:rsidRPr="00567E9D">
        <w:rPr>
          <w:rFonts w:ascii="Cambria" w:hAnsi="Cambria"/>
          <w:b/>
          <w:sz w:val="24"/>
          <w:szCs w:val="24"/>
        </w:rPr>
        <w:t>CFI</w:t>
      </w:r>
      <w:r w:rsidR="00880914" w:rsidRPr="00567E9D">
        <w:rPr>
          <w:rFonts w:ascii="Cambria" w:hAnsi="Cambria"/>
          <w:sz w:val="24"/>
          <w:szCs w:val="24"/>
        </w:rPr>
        <w:t xml:space="preserve">) for injunctions and other orders </w:t>
      </w:r>
      <w:r w:rsidR="006D38C7">
        <w:rPr>
          <w:rFonts w:ascii="Cambria" w:hAnsi="Cambria"/>
          <w:sz w:val="24"/>
          <w:szCs w:val="24"/>
        </w:rPr>
        <w:t xml:space="preserve">(including </w:t>
      </w:r>
      <w:r w:rsidR="00E37D1F">
        <w:rPr>
          <w:rFonts w:ascii="Cambria" w:hAnsi="Cambria"/>
          <w:sz w:val="24"/>
          <w:szCs w:val="24"/>
        </w:rPr>
        <w:t xml:space="preserve">investor </w:t>
      </w:r>
      <w:r w:rsidR="006D38C7">
        <w:rPr>
          <w:rFonts w:ascii="Cambria" w:hAnsi="Cambria"/>
          <w:sz w:val="24"/>
          <w:szCs w:val="24"/>
        </w:rPr>
        <w:t xml:space="preserve">compensation orders) </w:t>
      </w:r>
      <w:r w:rsidR="00E37D1F">
        <w:rPr>
          <w:rFonts w:ascii="Cambria" w:hAnsi="Cambria"/>
          <w:sz w:val="24"/>
          <w:szCs w:val="24"/>
        </w:rPr>
        <w:t xml:space="preserve">where it has </w:t>
      </w:r>
      <w:r w:rsidR="00880914" w:rsidRPr="00567E9D">
        <w:rPr>
          <w:rFonts w:ascii="Cambria" w:hAnsi="Cambria"/>
          <w:sz w:val="24"/>
          <w:szCs w:val="24"/>
        </w:rPr>
        <w:t>exercised any of its powers under section 194 or 196 of the SFO against a</w:t>
      </w:r>
      <w:r w:rsidR="00E37D1F">
        <w:rPr>
          <w:rFonts w:ascii="Cambria" w:hAnsi="Cambria"/>
          <w:sz w:val="24"/>
          <w:szCs w:val="24"/>
        </w:rPr>
        <w:t>n SFC</w:t>
      </w:r>
      <w:r w:rsidR="00275169">
        <w:rPr>
          <w:rFonts w:ascii="Cambria" w:hAnsi="Cambria"/>
          <w:sz w:val="24"/>
          <w:szCs w:val="24"/>
          <w:lang w:val="ru-RU"/>
        </w:rPr>
        <w:t>-</w:t>
      </w:r>
      <w:r w:rsidR="00880914" w:rsidRPr="00567E9D">
        <w:rPr>
          <w:rFonts w:ascii="Cambria" w:hAnsi="Cambria"/>
          <w:sz w:val="24"/>
          <w:szCs w:val="24"/>
        </w:rPr>
        <w:t>regulated person</w:t>
      </w:r>
      <w:r w:rsidR="002460F1">
        <w:rPr>
          <w:rFonts w:ascii="Cambria" w:hAnsi="Cambria"/>
          <w:sz w:val="24"/>
          <w:szCs w:val="24"/>
        </w:rPr>
        <w:t xml:space="preserve">. The amendment is significant. If implemented, it </w:t>
      </w:r>
      <w:r w:rsidR="00525A71">
        <w:rPr>
          <w:rFonts w:ascii="Cambria" w:hAnsi="Cambria"/>
          <w:sz w:val="24"/>
          <w:szCs w:val="24"/>
        </w:rPr>
        <w:t>c</w:t>
      </w:r>
      <w:r w:rsidR="002460F1">
        <w:rPr>
          <w:rFonts w:ascii="Cambria" w:hAnsi="Cambria"/>
          <w:sz w:val="24"/>
          <w:szCs w:val="24"/>
        </w:rPr>
        <w:t>ould allow the CFI to require SFC</w:t>
      </w:r>
      <w:r w:rsidR="00DB1F33">
        <w:rPr>
          <w:rFonts w:ascii="Cambria" w:hAnsi="Cambria"/>
          <w:sz w:val="24"/>
          <w:szCs w:val="24"/>
        </w:rPr>
        <w:t>-</w:t>
      </w:r>
      <w:r w:rsidR="002460F1">
        <w:rPr>
          <w:rFonts w:ascii="Cambria" w:hAnsi="Cambria"/>
          <w:sz w:val="24"/>
          <w:szCs w:val="24"/>
        </w:rPr>
        <w:t>licensed or registered persons</w:t>
      </w:r>
      <w:r w:rsidR="00F77F09">
        <w:rPr>
          <w:rFonts w:ascii="Cambria" w:hAnsi="Cambria"/>
          <w:sz w:val="24"/>
          <w:szCs w:val="24"/>
        </w:rPr>
        <w:t>, such as IPO sponsors,</w:t>
      </w:r>
      <w:r w:rsidR="002460F1">
        <w:rPr>
          <w:rFonts w:ascii="Cambria" w:hAnsi="Cambria"/>
          <w:sz w:val="24"/>
          <w:szCs w:val="24"/>
        </w:rPr>
        <w:t xml:space="preserve"> to compensate investors where they have breached provisions of the SFC’s codes </w:t>
      </w:r>
      <w:r w:rsidR="00F721BC">
        <w:rPr>
          <w:rFonts w:ascii="Cambria" w:hAnsi="Cambria"/>
          <w:sz w:val="24"/>
          <w:szCs w:val="24"/>
        </w:rPr>
        <w:t>and guidelines</w:t>
      </w:r>
      <w:r w:rsidR="002460F1">
        <w:rPr>
          <w:rFonts w:ascii="Cambria" w:hAnsi="Cambria"/>
          <w:sz w:val="24"/>
          <w:szCs w:val="24"/>
        </w:rPr>
        <w:t>;</w:t>
      </w:r>
    </w:p>
    <w:p w14:paraId="5C49BB10" w14:textId="77777777" w:rsidR="002460F1" w:rsidRDefault="002460F1" w:rsidP="002460F1">
      <w:pPr>
        <w:pStyle w:val="a7"/>
        <w:ind w:left="778"/>
        <w:jc w:val="both"/>
        <w:rPr>
          <w:rFonts w:ascii="Cambria" w:hAnsi="Cambria"/>
          <w:sz w:val="24"/>
          <w:szCs w:val="24"/>
        </w:rPr>
      </w:pPr>
    </w:p>
    <w:p w14:paraId="139A2C1B" w14:textId="77777777" w:rsidR="00E37D1F" w:rsidRDefault="00B11447" w:rsidP="00880914">
      <w:pPr>
        <w:pStyle w:val="a7"/>
        <w:numPr>
          <w:ilvl w:val="0"/>
          <w:numId w:val="13"/>
        </w:numPr>
        <w:jc w:val="both"/>
        <w:rPr>
          <w:rFonts w:ascii="Cambria" w:hAnsi="Cambria"/>
          <w:sz w:val="24"/>
          <w:szCs w:val="24"/>
        </w:rPr>
      </w:pPr>
      <w:r>
        <w:rPr>
          <w:rFonts w:ascii="Cambria" w:hAnsi="Cambria"/>
          <w:sz w:val="24"/>
          <w:szCs w:val="24"/>
        </w:rPr>
        <w:t xml:space="preserve">to </w:t>
      </w:r>
      <w:r w:rsidR="00F721BC">
        <w:rPr>
          <w:rFonts w:ascii="Cambria" w:hAnsi="Cambria"/>
          <w:sz w:val="24"/>
          <w:szCs w:val="24"/>
        </w:rPr>
        <w:t>amend the professional investor</w:t>
      </w:r>
      <w:r w:rsidR="00FC5965">
        <w:rPr>
          <w:rFonts w:ascii="Cambria" w:hAnsi="Cambria"/>
          <w:sz w:val="24"/>
          <w:szCs w:val="24"/>
        </w:rPr>
        <w:t>s</w:t>
      </w:r>
      <w:r w:rsidR="00F721BC">
        <w:rPr>
          <w:rFonts w:ascii="Cambria" w:hAnsi="Cambria"/>
          <w:sz w:val="24"/>
          <w:szCs w:val="24"/>
        </w:rPr>
        <w:t xml:space="preserve"> exemption in </w:t>
      </w:r>
      <w:r w:rsidR="00F721BC" w:rsidRPr="00567E9D">
        <w:rPr>
          <w:rFonts w:ascii="Cambria" w:hAnsi="Cambria"/>
          <w:sz w:val="24"/>
          <w:szCs w:val="24"/>
        </w:rPr>
        <w:t>section 103(3)(k) of the SFO</w:t>
      </w:r>
      <w:r w:rsidR="006A4EED">
        <w:rPr>
          <w:rFonts w:ascii="Cambria" w:hAnsi="Cambria"/>
          <w:sz w:val="24"/>
          <w:szCs w:val="24"/>
        </w:rPr>
        <w:t xml:space="preserve"> so that it applies only to advertisements of investment products where the </w:t>
      </w:r>
      <w:r w:rsidR="006A4EED" w:rsidRPr="006A4EED">
        <w:rPr>
          <w:rFonts w:ascii="Cambria" w:hAnsi="Cambria"/>
          <w:sz w:val="24"/>
          <w:szCs w:val="24"/>
          <w:u w:val="single"/>
        </w:rPr>
        <w:t>advertisement</w:t>
      </w:r>
      <w:r w:rsidR="006A4EED">
        <w:rPr>
          <w:rFonts w:ascii="Cambria" w:hAnsi="Cambria"/>
          <w:sz w:val="24"/>
          <w:szCs w:val="24"/>
        </w:rPr>
        <w:t xml:space="preserve"> is issued only to professional investors identified as such in advance through intermediaries’ know-your-client and related procedur</w:t>
      </w:r>
      <w:r w:rsidR="00353A0C">
        <w:rPr>
          <w:rFonts w:ascii="Cambria" w:hAnsi="Cambria"/>
          <w:sz w:val="24"/>
          <w:szCs w:val="24"/>
        </w:rPr>
        <w:t>es. The same amendment</w:t>
      </w:r>
      <w:r w:rsidR="00525A71">
        <w:rPr>
          <w:rFonts w:ascii="Cambria" w:hAnsi="Cambria"/>
          <w:sz w:val="24"/>
          <w:szCs w:val="24"/>
        </w:rPr>
        <w:t xml:space="preserve"> will be made to the section 103(3)(j) exemption for investment products sold or intended to be sold only to persons outside Hong Kong; and</w:t>
      </w:r>
    </w:p>
    <w:p w14:paraId="1C9AD2BD" w14:textId="77777777" w:rsidR="00525A71" w:rsidRPr="00525A71" w:rsidRDefault="00525A71" w:rsidP="00525A71">
      <w:pPr>
        <w:pStyle w:val="a7"/>
        <w:rPr>
          <w:rFonts w:ascii="Cambria" w:hAnsi="Cambria"/>
          <w:sz w:val="24"/>
          <w:szCs w:val="24"/>
        </w:rPr>
      </w:pPr>
    </w:p>
    <w:p w14:paraId="7A9368B6" w14:textId="77777777" w:rsidR="00525A71" w:rsidRPr="00B11447" w:rsidRDefault="00B11447" w:rsidP="00B11447">
      <w:pPr>
        <w:pStyle w:val="a7"/>
        <w:numPr>
          <w:ilvl w:val="0"/>
          <w:numId w:val="13"/>
        </w:numPr>
        <w:jc w:val="both"/>
        <w:rPr>
          <w:rFonts w:ascii="Cambria" w:hAnsi="Cambria"/>
          <w:sz w:val="24"/>
          <w:szCs w:val="24"/>
        </w:rPr>
      </w:pPr>
      <w:r>
        <w:rPr>
          <w:rFonts w:ascii="Cambria" w:hAnsi="Cambria"/>
          <w:sz w:val="24"/>
          <w:szCs w:val="24"/>
        </w:rPr>
        <w:t xml:space="preserve">to </w:t>
      </w:r>
      <w:r w:rsidR="00525A71">
        <w:rPr>
          <w:rFonts w:ascii="Cambria" w:hAnsi="Cambria"/>
          <w:sz w:val="24"/>
          <w:szCs w:val="24"/>
        </w:rPr>
        <w:t xml:space="preserve">broaden the </w:t>
      </w:r>
      <w:r w:rsidR="00525A71" w:rsidRPr="00567E9D">
        <w:rPr>
          <w:rFonts w:ascii="Cambria" w:hAnsi="Cambria"/>
          <w:sz w:val="24"/>
          <w:szCs w:val="24"/>
        </w:rPr>
        <w:t xml:space="preserve">insider dealing provisions of the SFO </w:t>
      </w:r>
      <w:r w:rsidR="00525A71">
        <w:rPr>
          <w:rFonts w:ascii="Cambria" w:hAnsi="Cambria"/>
          <w:sz w:val="24"/>
          <w:szCs w:val="24"/>
        </w:rPr>
        <w:t xml:space="preserve">to </w:t>
      </w:r>
      <w:r w:rsidR="00525A71" w:rsidRPr="00567E9D">
        <w:rPr>
          <w:rFonts w:ascii="Cambria" w:hAnsi="Cambria"/>
          <w:sz w:val="24"/>
          <w:szCs w:val="24"/>
        </w:rPr>
        <w:t>cover: (i) insider dealing perpetrated in Hong Kong with respect to securities listed on overseas stock markets</w:t>
      </w:r>
      <w:r w:rsidR="0038353D">
        <w:rPr>
          <w:rFonts w:ascii="Cambria" w:hAnsi="Cambria"/>
          <w:sz w:val="24"/>
          <w:szCs w:val="24"/>
        </w:rPr>
        <w:t xml:space="preserve"> </w:t>
      </w:r>
      <w:r w:rsidR="00525A71" w:rsidRPr="00567E9D">
        <w:rPr>
          <w:rFonts w:ascii="Cambria" w:hAnsi="Cambria"/>
          <w:sz w:val="24"/>
          <w:szCs w:val="24"/>
        </w:rPr>
        <w:t xml:space="preserve">or their derivatives; and (ii) insider dealing perpetrated outside of Hong Kong if it involves </w:t>
      </w:r>
      <w:r>
        <w:rPr>
          <w:rFonts w:ascii="Cambria" w:hAnsi="Cambria"/>
          <w:sz w:val="24"/>
          <w:szCs w:val="24"/>
        </w:rPr>
        <w:t>Hong Kong-</w:t>
      </w:r>
      <w:r w:rsidR="00525A71" w:rsidRPr="00567E9D">
        <w:rPr>
          <w:rFonts w:ascii="Cambria" w:hAnsi="Cambria"/>
          <w:sz w:val="24"/>
          <w:szCs w:val="24"/>
        </w:rPr>
        <w:t>listed</w:t>
      </w:r>
      <w:r>
        <w:rPr>
          <w:rFonts w:ascii="Cambria" w:hAnsi="Cambria"/>
          <w:sz w:val="24"/>
          <w:szCs w:val="24"/>
        </w:rPr>
        <w:t xml:space="preserve"> securities or their derivatives</w:t>
      </w:r>
      <w:r w:rsidR="00525A71" w:rsidRPr="00567E9D">
        <w:rPr>
          <w:rFonts w:ascii="Cambria" w:hAnsi="Cambria"/>
          <w:sz w:val="24"/>
          <w:szCs w:val="24"/>
        </w:rPr>
        <w:t xml:space="preserve">. </w:t>
      </w:r>
    </w:p>
    <w:p w14:paraId="0424F5F9" w14:textId="77777777" w:rsidR="00F2006E" w:rsidRPr="00567E9D" w:rsidRDefault="00B11447" w:rsidP="007F729A">
      <w:pPr>
        <w:jc w:val="both"/>
        <w:rPr>
          <w:rFonts w:ascii="Cambria" w:hAnsi="Cambria"/>
          <w:sz w:val="24"/>
          <w:szCs w:val="24"/>
        </w:rPr>
      </w:pPr>
      <w:r>
        <w:rPr>
          <w:rFonts w:ascii="Cambria" w:hAnsi="Cambria"/>
          <w:sz w:val="24"/>
          <w:szCs w:val="24"/>
        </w:rPr>
        <w:t>C</w:t>
      </w:r>
      <w:r w:rsidR="0073239B" w:rsidRPr="00567E9D">
        <w:rPr>
          <w:rFonts w:ascii="Cambria" w:hAnsi="Cambria"/>
          <w:sz w:val="24"/>
          <w:szCs w:val="24"/>
        </w:rPr>
        <w:t xml:space="preserve">omments </w:t>
      </w:r>
      <w:r w:rsidR="005A6EC9">
        <w:rPr>
          <w:rFonts w:ascii="Cambria" w:hAnsi="Cambria"/>
          <w:sz w:val="24"/>
          <w:szCs w:val="24"/>
        </w:rPr>
        <w:t xml:space="preserve">on the proposed amendments </w:t>
      </w:r>
      <w:r w:rsidR="00612230">
        <w:rPr>
          <w:rFonts w:ascii="Cambria" w:hAnsi="Cambria"/>
          <w:sz w:val="24"/>
          <w:szCs w:val="24"/>
        </w:rPr>
        <w:t xml:space="preserve">should be submitted </w:t>
      </w:r>
      <w:r w:rsidR="00510540">
        <w:rPr>
          <w:rFonts w:ascii="Cambria" w:hAnsi="Cambria"/>
          <w:sz w:val="24"/>
          <w:szCs w:val="24"/>
        </w:rPr>
        <w:t xml:space="preserve">to the SFC </w:t>
      </w:r>
      <w:r w:rsidR="00612230">
        <w:rPr>
          <w:rFonts w:ascii="Cambria" w:hAnsi="Cambria"/>
          <w:sz w:val="24"/>
          <w:szCs w:val="24"/>
        </w:rPr>
        <w:t xml:space="preserve">no later than </w:t>
      </w:r>
      <w:r w:rsidR="0073239B" w:rsidRPr="00567E9D">
        <w:rPr>
          <w:rFonts w:ascii="Cambria" w:hAnsi="Cambria"/>
          <w:sz w:val="24"/>
          <w:szCs w:val="24"/>
        </w:rPr>
        <w:t xml:space="preserve">12 August 2022. </w:t>
      </w:r>
    </w:p>
    <w:p w14:paraId="18FCFBA5" w14:textId="77777777" w:rsidR="00954808" w:rsidRPr="00567E9D" w:rsidRDefault="00D04443" w:rsidP="007F729A">
      <w:pPr>
        <w:jc w:val="both"/>
        <w:rPr>
          <w:rFonts w:ascii="Cambria" w:hAnsi="Cambria"/>
          <w:sz w:val="24"/>
          <w:szCs w:val="24"/>
        </w:rPr>
      </w:pPr>
      <w:r>
        <w:rPr>
          <w:rFonts w:ascii="Cambria" w:hAnsi="Cambria"/>
          <w:b/>
          <w:color w:val="FF0000"/>
          <w:sz w:val="24"/>
          <w:szCs w:val="24"/>
        </w:rPr>
        <w:t xml:space="preserve">Part 1 - </w:t>
      </w:r>
      <w:r w:rsidR="00195BB3" w:rsidRPr="00CA7293">
        <w:rPr>
          <w:rFonts w:ascii="Cambria" w:hAnsi="Cambria"/>
          <w:b/>
          <w:color w:val="FF0000"/>
          <w:sz w:val="24"/>
          <w:szCs w:val="24"/>
        </w:rPr>
        <w:t xml:space="preserve">Amendments to Section 213 of </w:t>
      </w:r>
      <w:r w:rsidR="00510540">
        <w:rPr>
          <w:rFonts w:ascii="Cambria" w:hAnsi="Cambria"/>
          <w:b/>
          <w:color w:val="FF0000"/>
          <w:sz w:val="24"/>
          <w:szCs w:val="24"/>
        </w:rPr>
        <w:t>the SFO to Expand the Basis on which the SFC m</w:t>
      </w:r>
      <w:r w:rsidR="00195BB3" w:rsidRPr="00CA7293">
        <w:rPr>
          <w:rFonts w:ascii="Cambria" w:hAnsi="Cambria"/>
          <w:b/>
          <w:color w:val="FF0000"/>
          <w:sz w:val="24"/>
          <w:szCs w:val="24"/>
        </w:rPr>
        <w:t>ay Apply</w:t>
      </w:r>
      <w:r w:rsidR="00510540">
        <w:rPr>
          <w:rFonts w:ascii="Cambria" w:hAnsi="Cambria"/>
          <w:b/>
          <w:color w:val="FF0000"/>
          <w:sz w:val="24"/>
          <w:szCs w:val="24"/>
        </w:rPr>
        <w:t xml:space="preserve"> for Remedial and O</w:t>
      </w:r>
      <w:r w:rsidR="008C4041" w:rsidRPr="00CA7293">
        <w:rPr>
          <w:rFonts w:ascii="Cambria" w:hAnsi="Cambria"/>
          <w:b/>
          <w:color w:val="FF0000"/>
          <w:sz w:val="24"/>
          <w:szCs w:val="24"/>
        </w:rPr>
        <w:t>ther Orders a</w:t>
      </w:r>
      <w:r w:rsidR="00195BB3" w:rsidRPr="00CA7293">
        <w:rPr>
          <w:rFonts w:ascii="Cambria" w:hAnsi="Cambria"/>
          <w:b/>
          <w:color w:val="FF0000"/>
          <w:sz w:val="24"/>
          <w:szCs w:val="24"/>
        </w:rPr>
        <w:t>gainst a Regulated Person</w:t>
      </w:r>
    </w:p>
    <w:p w14:paraId="3C4EA688" w14:textId="77777777" w:rsidR="00824BF9" w:rsidRDefault="00AD41F5" w:rsidP="007F729A">
      <w:pPr>
        <w:jc w:val="both"/>
        <w:rPr>
          <w:rFonts w:ascii="Cambria" w:hAnsi="Cambria"/>
          <w:sz w:val="24"/>
          <w:szCs w:val="24"/>
        </w:rPr>
      </w:pPr>
      <w:r>
        <w:rPr>
          <w:rFonts w:ascii="Cambria" w:hAnsi="Cambria"/>
          <w:sz w:val="24"/>
          <w:szCs w:val="24"/>
        </w:rPr>
        <w:t xml:space="preserve">The </w:t>
      </w:r>
      <w:r w:rsidR="0038353D">
        <w:rPr>
          <w:rFonts w:ascii="Cambria" w:hAnsi="Cambria"/>
          <w:sz w:val="24"/>
          <w:szCs w:val="24"/>
        </w:rPr>
        <w:t>SFC</w:t>
      </w:r>
      <w:r>
        <w:rPr>
          <w:rFonts w:ascii="Cambria" w:hAnsi="Cambria"/>
          <w:sz w:val="24"/>
          <w:szCs w:val="24"/>
        </w:rPr>
        <w:t xml:space="preserve"> propose</w:t>
      </w:r>
      <w:r w:rsidR="0038353D">
        <w:rPr>
          <w:rFonts w:ascii="Cambria" w:hAnsi="Cambria"/>
          <w:sz w:val="24"/>
          <w:szCs w:val="24"/>
        </w:rPr>
        <w:t>s to</w:t>
      </w:r>
      <w:r>
        <w:rPr>
          <w:rFonts w:ascii="Cambria" w:hAnsi="Cambria"/>
          <w:sz w:val="24"/>
          <w:szCs w:val="24"/>
        </w:rPr>
        <w:t xml:space="preserve"> </w:t>
      </w:r>
      <w:r w:rsidR="0038353D">
        <w:rPr>
          <w:rFonts w:ascii="Cambria" w:hAnsi="Cambria"/>
          <w:sz w:val="24"/>
          <w:szCs w:val="24"/>
        </w:rPr>
        <w:t>expand</w:t>
      </w:r>
      <w:r w:rsidR="00C901A4">
        <w:rPr>
          <w:rFonts w:ascii="Cambria" w:hAnsi="Cambria"/>
          <w:sz w:val="24"/>
          <w:szCs w:val="24"/>
        </w:rPr>
        <w:t xml:space="preserve"> </w:t>
      </w:r>
      <w:r w:rsidR="00FF063B" w:rsidRPr="00567E9D">
        <w:rPr>
          <w:rFonts w:ascii="Cambria" w:hAnsi="Cambria"/>
          <w:sz w:val="24"/>
          <w:szCs w:val="24"/>
        </w:rPr>
        <w:t xml:space="preserve">section 213 of the SFO </w:t>
      </w:r>
      <w:r w:rsidR="00C901A4">
        <w:rPr>
          <w:rFonts w:ascii="Cambria" w:hAnsi="Cambria"/>
          <w:sz w:val="24"/>
          <w:szCs w:val="24"/>
        </w:rPr>
        <w:t xml:space="preserve">to allow it to </w:t>
      </w:r>
      <w:r w:rsidR="00FF063B" w:rsidRPr="00567E9D">
        <w:rPr>
          <w:rFonts w:ascii="Cambria" w:hAnsi="Cambria"/>
          <w:sz w:val="24"/>
          <w:szCs w:val="24"/>
        </w:rPr>
        <w:t>apply to the CFI for injunctions and other orders</w:t>
      </w:r>
      <w:r w:rsidR="00207558">
        <w:rPr>
          <w:rFonts w:ascii="Cambria" w:hAnsi="Cambria"/>
          <w:sz w:val="24"/>
          <w:szCs w:val="24"/>
        </w:rPr>
        <w:t xml:space="preserve">, including </w:t>
      </w:r>
      <w:r w:rsidR="00F65923">
        <w:rPr>
          <w:rFonts w:ascii="Cambria" w:hAnsi="Cambria"/>
          <w:sz w:val="24"/>
          <w:szCs w:val="24"/>
        </w:rPr>
        <w:t>orders to pay compensation</w:t>
      </w:r>
      <w:r w:rsidR="00207558">
        <w:rPr>
          <w:rFonts w:ascii="Cambria" w:hAnsi="Cambria"/>
          <w:sz w:val="24"/>
          <w:szCs w:val="24"/>
        </w:rPr>
        <w:t>,</w:t>
      </w:r>
      <w:r w:rsidR="00FF063B" w:rsidRPr="00567E9D">
        <w:rPr>
          <w:rFonts w:ascii="Cambria" w:hAnsi="Cambria"/>
          <w:sz w:val="24"/>
          <w:szCs w:val="24"/>
        </w:rPr>
        <w:t xml:space="preserve"> </w:t>
      </w:r>
      <w:r w:rsidR="00C901A4">
        <w:rPr>
          <w:rFonts w:ascii="Cambria" w:hAnsi="Cambria"/>
          <w:sz w:val="24"/>
          <w:szCs w:val="24"/>
        </w:rPr>
        <w:t xml:space="preserve">where it has </w:t>
      </w:r>
      <w:r w:rsidR="00FF063B" w:rsidRPr="00567E9D">
        <w:rPr>
          <w:rFonts w:ascii="Cambria" w:hAnsi="Cambria"/>
          <w:sz w:val="24"/>
          <w:szCs w:val="24"/>
        </w:rPr>
        <w:t xml:space="preserve">exercised its </w:t>
      </w:r>
      <w:r w:rsidR="005E4AFB">
        <w:rPr>
          <w:rFonts w:ascii="Cambria" w:hAnsi="Cambria"/>
          <w:sz w:val="24"/>
          <w:szCs w:val="24"/>
        </w:rPr>
        <w:t xml:space="preserve">disciplinary </w:t>
      </w:r>
      <w:r w:rsidR="00FF063B" w:rsidRPr="00567E9D">
        <w:rPr>
          <w:rFonts w:ascii="Cambria" w:hAnsi="Cambria"/>
          <w:sz w:val="24"/>
          <w:szCs w:val="24"/>
        </w:rPr>
        <w:t>powers under section 194 or 196 of the SFO against a regulated person</w:t>
      </w:r>
      <w:r w:rsidR="00A70DCF" w:rsidRPr="00567E9D">
        <w:rPr>
          <w:rFonts w:ascii="Cambria" w:hAnsi="Cambria"/>
          <w:sz w:val="24"/>
          <w:szCs w:val="24"/>
        </w:rPr>
        <w:t>.</w:t>
      </w:r>
      <w:r w:rsidR="00FA2C99">
        <w:rPr>
          <w:rStyle w:val="a5"/>
          <w:rFonts w:ascii="Cambria" w:hAnsi="Cambria"/>
          <w:sz w:val="24"/>
          <w:szCs w:val="24"/>
        </w:rPr>
        <w:footnoteReference w:id="1"/>
      </w:r>
      <w:r w:rsidR="00A70DCF" w:rsidRPr="00567E9D">
        <w:rPr>
          <w:rFonts w:ascii="Cambria" w:hAnsi="Cambria"/>
          <w:sz w:val="24"/>
          <w:szCs w:val="24"/>
        </w:rPr>
        <w:t xml:space="preserve"> </w:t>
      </w:r>
    </w:p>
    <w:p w14:paraId="30579516" w14:textId="77777777" w:rsidR="00E0796E" w:rsidRDefault="00E0796E" w:rsidP="007F729A">
      <w:pPr>
        <w:jc w:val="both"/>
        <w:rPr>
          <w:rFonts w:ascii="Cambria" w:hAnsi="Cambria"/>
          <w:b/>
          <w:sz w:val="24"/>
          <w:szCs w:val="24"/>
        </w:rPr>
      </w:pPr>
      <w:r>
        <w:rPr>
          <w:rFonts w:ascii="Cambria" w:hAnsi="Cambria"/>
          <w:b/>
          <w:sz w:val="24"/>
          <w:szCs w:val="24"/>
        </w:rPr>
        <w:t>Section 213 of the SFO</w:t>
      </w:r>
    </w:p>
    <w:p w14:paraId="2AFF3320" w14:textId="77777777" w:rsidR="00056222" w:rsidRPr="00E0796E" w:rsidRDefault="00056222" w:rsidP="007F729A">
      <w:pPr>
        <w:jc w:val="both"/>
        <w:rPr>
          <w:rFonts w:ascii="Cambria" w:hAnsi="Cambria"/>
          <w:b/>
          <w:sz w:val="24"/>
          <w:szCs w:val="24"/>
        </w:rPr>
      </w:pPr>
      <w:r w:rsidRPr="00567E9D">
        <w:rPr>
          <w:rFonts w:ascii="Cambria" w:hAnsi="Cambria"/>
          <w:sz w:val="24"/>
          <w:szCs w:val="24"/>
        </w:rPr>
        <w:lastRenderedPageBreak/>
        <w:t xml:space="preserve">Currently, section 213(1) of the SFO </w:t>
      </w:r>
      <w:r w:rsidR="001865A3" w:rsidRPr="00567E9D">
        <w:rPr>
          <w:rFonts w:ascii="Cambria" w:hAnsi="Cambria"/>
          <w:sz w:val="24"/>
          <w:szCs w:val="24"/>
        </w:rPr>
        <w:t>allows</w:t>
      </w:r>
      <w:r w:rsidRPr="00567E9D">
        <w:rPr>
          <w:rFonts w:ascii="Cambria" w:hAnsi="Cambria"/>
          <w:sz w:val="24"/>
          <w:szCs w:val="24"/>
        </w:rPr>
        <w:t xml:space="preserve"> the SFC to apply to the CFI for various orders to provide remedies for persons affected </w:t>
      </w:r>
      <w:r w:rsidR="008A0B1D">
        <w:rPr>
          <w:rFonts w:ascii="Cambria" w:hAnsi="Cambria"/>
          <w:sz w:val="24"/>
          <w:szCs w:val="24"/>
        </w:rPr>
        <w:t xml:space="preserve">by </w:t>
      </w:r>
      <w:r w:rsidRPr="00567E9D">
        <w:rPr>
          <w:rFonts w:ascii="Cambria" w:hAnsi="Cambria"/>
          <w:sz w:val="24"/>
          <w:szCs w:val="24"/>
        </w:rPr>
        <w:t>another person</w:t>
      </w:r>
      <w:r w:rsidR="008A0B1D">
        <w:rPr>
          <w:rFonts w:ascii="Cambria" w:hAnsi="Cambria"/>
          <w:sz w:val="24"/>
          <w:szCs w:val="24"/>
        </w:rPr>
        <w:t>’s breach of</w:t>
      </w:r>
      <w:r w:rsidRPr="00567E9D">
        <w:rPr>
          <w:rFonts w:ascii="Cambria" w:hAnsi="Cambria"/>
          <w:sz w:val="24"/>
          <w:szCs w:val="24"/>
        </w:rPr>
        <w:t>:</w:t>
      </w:r>
    </w:p>
    <w:p w14:paraId="1B592D11" w14:textId="77777777" w:rsidR="00DD4378" w:rsidRPr="00567E9D" w:rsidRDefault="002435A8" w:rsidP="00DD4378">
      <w:pPr>
        <w:pStyle w:val="a7"/>
        <w:numPr>
          <w:ilvl w:val="0"/>
          <w:numId w:val="6"/>
        </w:numPr>
        <w:jc w:val="both"/>
        <w:rPr>
          <w:rFonts w:ascii="Cambria" w:hAnsi="Cambria"/>
          <w:sz w:val="24"/>
          <w:szCs w:val="24"/>
        </w:rPr>
      </w:pPr>
      <w:r w:rsidRPr="00567E9D">
        <w:rPr>
          <w:rFonts w:ascii="Cambria" w:hAnsi="Cambria"/>
          <w:sz w:val="24"/>
          <w:szCs w:val="24"/>
        </w:rPr>
        <w:t>a</w:t>
      </w:r>
      <w:r w:rsidR="00DA3458" w:rsidRPr="00567E9D">
        <w:rPr>
          <w:rFonts w:ascii="Cambria" w:hAnsi="Cambria"/>
          <w:sz w:val="24"/>
          <w:szCs w:val="24"/>
        </w:rPr>
        <w:t>ny of the relevant provisions;</w:t>
      </w:r>
      <w:r w:rsidR="00A04DC4" w:rsidRPr="00567E9D">
        <w:rPr>
          <w:rStyle w:val="a5"/>
          <w:rFonts w:ascii="Cambria" w:hAnsi="Cambria"/>
          <w:sz w:val="24"/>
          <w:szCs w:val="24"/>
        </w:rPr>
        <w:footnoteReference w:id="2"/>
      </w:r>
    </w:p>
    <w:p w14:paraId="4722A1DE" w14:textId="77777777" w:rsidR="00DA3458" w:rsidRPr="00567E9D" w:rsidRDefault="002435A8" w:rsidP="00DD4378">
      <w:pPr>
        <w:pStyle w:val="a7"/>
        <w:numPr>
          <w:ilvl w:val="0"/>
          <w:numId w:val="6"/>
        </w:numPr>
        <w:jc w:val="both"/>
        <w:rPr>
          <w:rFonts w:ascii="Cambria" w:hAnsi="Cambria"/>
          <w:sz w:val="24"/>
          <w:szCs w:val="24"/>
        </w:rPr>
      </w:pPr>
      <w:r w:rsidRPr="00567E9D">
        <w:rPr>
          <w:rFonts w:ascii="Cambria" w:hAnsi="Cambria"/>
          <w:sz w:val="24"/>
          <w:szCs w:val="24"/>
        </w:rPr>
        <w:t>a</w:t>
      </w:r>
      <w:r w:rsidR="00DA3458" w:rsidRPr="00567E9D">
        <w:rPr>
          <w:rFonts w:ascii="Cambria" w:hAnsi="Cambria"/>
          <w:sz w:val="24"/>
          <w:szCs w:val="24"/>
        </w:rPr>
        <w:t>ny notice or requirement given or made under or pursuant to any of the relevant provisions;</w:t>
      </w:r>
    </w:p>
    <w:p w14:paraId="16A8A070" w14:textId="77777777" w:rsidR="00DA3458" w:rsidRPr="00567E9D" w:rsidRDefault="002435A8" w:rsidP="00DD4378">
      <w:pPr>
        <w:pStyle w:val="a7"/>
        <w:numPr>
          <w:ilvl w:val="0"/>
          <w:numId w:val="6"/>
        </w:numPr>
        <w:jc w:val="both"/>
        <w:rPr>
          <w:rFonts w:ascii="Cambria" w:hAnsi="Cambria"/>
          <w:sz w:val="24"/>
          <w:szCs w:val="24"/>
        </w:rPr>
      </w:pPr>
      <w:r w:rsidRPr="00567E9D">
        <w:rPr>
          <w:rFonts w:ascii="Cambria" w:hAnsi="Cambria"/>
          <w:sz w:val="24"/>
          <w:szCs w:val="24"/>
        </w:rPr>
        <w:t>a</w:t>
      </w:r>
      <w:r w:rsidR="001B53E3" w:rsidRPr="00567E9D">
        <w:rPr>
          <w:rFonts w:ascii="Cambria" w:hAnsi="Cambria"/>
          <w:sz w:val="24"/>
          <w:szCs w:val="24"/>
        </w:rPr>
        <w:t>ny of</w:t>
      </w:r>
      <w:r w:rsidR="00A2664B">
        <w:rPr>
          <w:rFonts w:ascii="Cambria" w:hAnsi="Cambria"/>
          <w:sz w:val="24"/>
          <w:szCs w:val="24"/>
        </w:rPr>
        <w:t xml:space="preserve"> the terms and conditions of an</w:t>
      </w:r>
      <w:r w:rsidR="001B53E3" w:rsidRPr="00567E9D">
        <w:rPr>
          <w:rFonts w:ascii="Cambria" w:hAnsi="Cambria"/>
          <w:sz w:val="24"/>
          <w:szCs w:val="24"/>
        </w:rPr>
        <w:t xml:space="preserve"> </w:t>
      </w:r>
      <w:r w:rsidR="0099000B">
        <w:rPr>
          <w:rFonts w:ascii="Cambria" w:hAnsi="Cambria"/>
          <w:sz w:val="24"/>
          <w:szCs w:val="24"/>
        </w:rPr>
        <w:t xml:space="preserve">SFO </w:t>
      </w:r>
      <w:r w:rsidR="001B53E3" w:rsidRPr="00567E9D">
        <w:rPr>
          <w:rFonts w:ascii="Cambria" w:hAnsi="Cambria"/>
          <w:sz w:val="24"/>
          <w:szCs w:val="24"/>
        </w:rPr>
        <w:t xml:space="preserve">licence or registration; and </w:t>
      </w:r>
    </w:p>
    <w:p w14:paraId="5E1F938C" w14:textId="77777777" w:rsidR="00056222" w:rsidRDefault="002435A8" w:rsidP="002E4784">
      <w:pPr>
        <w:pStyle w:val="a7"/>
        <w:numPr>
          <w:ilvl w:val="0"/>
          <w:numId w:val="6"/>
        </w:numPr>
        <w:jc w:val="both"/>
        <w:rPr>
          <w:rFonts w:ascii="Cambria" w:hAnsi="Cambria"/>
          <w:sz w:val="24"/>
          <w:szCs w:val="24"/>
        </w:rPr>
      </w:pPr>
      <w:r w:rsidRPr="00567E9D">
        <w:rPr>
          <w:rFonts w:ascii="Cambria" w:hAnsi="Cambria"/>
          <w:sz w:val="24"/>
          <w:szCs w:val="24"/>
        </w:rPr>
        <w:t>a</w:t>
      </w:r>
      <w:r w:rsidR="001B53E3" w:rsidRPr="00567E9D">
        <w:rPr>
          <w:rFonts w:ascii="Cambria" w:hAnsi="Cambria"/>
          <w:sz w:val="24"/>
          <w:szCs w:val="24"/>
        </w:rPr>
        <w:t xml:space="preserve">ny other condition imposed under or pursuant </w:t>
      </w:r>
      <w:r w:rsidR="00AE7646" w:rsidRPr="00567E9D">
        <w:rPr>
          <w:rFonts w:ascii="Cambria" w:hAnsi="Cambria"/>
          <w:sz w:val="24"/>
          <w:szCs w:val="24"/>
        </w:rPr>
        <w:t>to any provisions of the SFO.</w:t>
      </w:r>
    </w:p>
    <w:p w14:paraId="7C6C37CC" w14:textId="77777777" w:rsidR="00E50F22" w:rsidRDefault="00431ACD" w:rsidP="00E50F22">
      <w:pPr>
        <w:pStyle w:val="a3"/>
        <w:jc w:val="both"/>
        <w:rPr>
          <w:rFonts w:ascii="Cambria" w:hAnsi="Cambria"/>
          <w:sz w:val="24"/>
          <w:szCs w:val="24"/>
        </w:rPr>
      </w:pPr>
      <w:r>
        <w:rPr>
          <w:rFonts w:ascii="Cambria" w:hAnsi="Cambria"/>
          <w:sz w:val="24"/>
          <w:szCs w:val="24"/>
        </w:rPr>
        <w:t xml:space="preserve">“Relevant provisions” are defined to include any provision of: the </w:t>
      </w:r>
      <w:r w:rsidRPr="00431ACD">
        <w:rPr>
          <w:rFonts w:ascii="Cambria" w:hAnsi="Cambria"/>
          <w:sz w:val="24"/>
          <w:szCs w:val="24"/>
        </w:rPr>
        <w:t>SFO, Parts II and XII of the Companies (Winding Up and Miscellaneous Provisions) Ordinance</w:t>
      </w:r>
      <w:r w:rsidR="00921EF0">
        <w:rPr>
          <w:rFonts w:ascii="Cambria" w:hAnsi="Cambria"/>
          <w:sz w:val="24"/>
          <w:szCs w:val="24"/>
        </w:rPr>
        <w:t xml:space="preserve"> which set</w:t>
      </w:r>
      <w:r w:rsidR="00D22B39">
        <w:rPr>
          <w:rFonts w:ascii="Cambria" w:hAnsi="Cambria"/>
          <w:sz w:val="24"/>
          <w:szCs w:val="24"/>
        </w:rPr>
        <w:t xml:space="preserve"> out the prospectus regime;</w:t>
      </w:r>
      <w:r w:rsidRPr="00431ACD">
        <w:rPr>
          <w:rFonts w:ascii="Cambria" w:hAnsi="Cambria"/>
          <w:sz w:val="24"/>
          <w:szCs w:val="24"/>
        </w:rPr>
        <w:t xml:space="preserve"> Part 5 of the Companies Ordinance</w:t>
      </w:r>
      <w:r w:rsidR="00E50F22">
        <w:rPr>
          <w:rFonts w:ascii="Cambria" w:hAnsi="Cambria"/>
          <w:sz w:val="24"/>
          <w:szCs w:val="24"/>
        </w:rPr>
        <w:t xml:space="preserve"> which relates to a company’s buy-back of its own shares or giving financial assistance for the acquisition of its own shares;</w:t>
      </w:r>
      <w:r w:rsidRPr="00431ACD">
        <w:rPr>
          <w:rFonts w:ascii="Cambria" w:hAnsi="Cambria"/>
          <w:sz w:val="24"/>
          <w:szCs w:val="24"/>
        </w:rPr>
        <w:t xml:space="preserve"> and Part 2 (except section 6) of the Anti-Money Laundering and Counter-Terrorist Financing Ordinance</w:t>
      </w:r>
      <w:r w:rsidR="00E50F22">
        <w:rPr>
          <w:rFonts w:ascii="Cambria" w:hAnsi="Cambria"/>
          <w:sz w:val="24"/>
          <w:szCs w:val="24"/>
        </w:rPr>
        <w:t>.</w:t>
      </w:r>
    </w:p>
    <w:p w14:paraId="5EA59A6C" w14:textId="77777777" w:rsidR="00E50F22" w:rsidRDefault="00E50F22" w:rsidP="00E50F22">
      <w:pPr>
        <w:pStyle w:val="a3"/>
        <w:jc w:val="both"/>
        <w:rPr>
          <w:rFonts w:ascii="Cambria" w:hAnsi="Cambria"/>
          <w:sz w:val="24"/>
          <w:szCs w:val="24"/>
        </w:rPr>
      </w:pPr>
    </w:p>
    <w:p w14:paraId="12221141" w14:textId="77777777" w:rsidR="00EB2F5E" w:rsidRDefault="00F92AD1" w:rsidP="00E50F22">
      <w:pPr>
        <w:pStyle w:val="a3"/>
        <w:jc w:val="both"/>
        <w:rPr>
          <w:rFonts w:ascii="Cambria" w:hAnsi="Cambria"/>
          <w:sz w:val="24"/>
          <w:szCs w:val="24"/>
        </w:rPr>
      </w:pPr>
      <w:r w:rsidRPr="00567E9D">
        <w:rPr>
          <w:rFonts w:ascii="Cambria" w:hAnsi="Cambria"/>
          <w:sz w:val="24"/>
          <w:szCs w:val="24"/>
        </w:rPr>
        <w:t xml:space="preserve">The orders </w:t>
      </w:r>
      <w:r w:rsidR="00A2664B">
        <w:rPr>
          <w:rFonts w:ascii="Cambria" w:hAnsi="Cambria"/>
          <w:sz w:val="24"/>
          <w:szCs w:val="24"/>
        </w:rPr>
        <w:t xml:space="preserve">that can be made under </w:t>
      </w:r>
      <w:r w:rsidRPr="00567E9D">
        <w:rPr>
          <w:rFonts w:ascii="Cambria" w:hAnsi="Cambria"/>
          <w:sz w:val="24"/>
          <w:szCs w:val="24"/>
        </w:rPr>
        <w:t>section 213(2) include:</w:t>
      </w:r>
    </w:p>
    <w:p w14:paraId="3FFCB34B" w14:textId="77777777" w:rsidR="00E50F22" w:rsidRPr="00567E9D" w:rsidRDefault="00E50F22" w:rsidP="00E50F22">
      <w:pPr>
        <w:pStyle w:val="a3"/>
        <w:jc w:val="both"/>
        <w:rPr>
          <w:rFonts w:ascii="Cambria" w:hAnsi="Cambria"/>
          <w:sz w:val="24"/>
          <w:szCs w:val="24"/>
        </w:rPr>
      </w:pPr>
    </w:p>
    <w:p w14:paraId="5C77256D" w14:textId="77777777" w:rsidR="00F92AD1" w:rsidRPr="00567E9D" w:rsidRDefault="00F92AD1" w:rsidP="00F92AD1">
      <w:pPr>
        <w:pStyle w:val="a7"/>
        <w:numPr>
          <w:ilvl w:val="0"/>
          <w:numId w:val="7"/>
        </w:numPr>
        <w:jc w:val="both"/>
        <w:rPr>
          <w:rFonts w:ascii="Cambria" w:hAnsi="Cambria"/>
          <w:sz w:val="24"/>
          <w:szCs w:val="24"/>
        </w:rPr>
      </w:pPr>
      <w:r w:rsidRPr="00567E9D">
        <w:rPr>
          <w:rFonts w:ascii="Cambria" w:hAnsi="Cambria"/>
          <w:sz w:val="24"/>
          <w:szCs w:val="24"/>
        </w:rPr>
        <w:t>an order restraining or prohibiting a breach of the relevant provisions;</w:t>
      </w:r>
      <w:r w:rsidR="009924D4" w:rsidRPr="00567E9D">
        <w:rPr>
          <w:rFonts w:ascii="Cambria" w:hAnsi="Cambria"/>
          <w:sz w:val="24"/>
          <w:szCs w:val="24"/>
        </w:rPr>
        <w:t xml:space="preserve"> </w:t>
      </w:r>
    </w:p>
    <w:p w14:paraId="61E3B6FD" w14:textId="77777777" w:rsidR="00F92AD1" w:rsidRPr="00567E9D" w:rsidRDefault="00A27A56" w:rsidP="00812A55">
      <w:pPr>
        <w:pStyle w:val="a7"/>
        <w:numPr>
          <w:ilvl w:val="0"/>
          <w:numId w:val="7"/>
        </w:numPr>
        <w:jc w:val="both"/>
        <w:rPr>
          <w:rFonts w:ascii="Cambria" w:hAnsi="Cambria"/>
          <w:sz w:val="24"/>
          <w:szCs w:val="24"/>
        </w:rPr>
      </w:pPr>
      <w:r w:rsidRPr="00567E9D">
        <w:rPr>
          <w:rFonts w:ascii="Cambria" w:hAnsi="Cambria"/>
          <w:sz w:val="24"/>
          <w:szCs w:val="24"/>
        </w:rPr>
        <w:t>an order requiring a person to take such steps as the CFI may direct, including steps to restore the parties to any transaction to the position in which they were before the transaction was entered into</w:t>
      </w:r>
      <w:r w:rsidR="00F65923">
        <w:rPr>
          <w:rFonts w:ascii="Cambria" w:hAnsi="Cambria"/>
          <w:sz w:val="24"/>
          <w:szCs w:val="24"/>
        </w:rPr>
        <w:t xml:space="preserve"> (a </w:t>
      </w:r>
      <w:r w:rsidR="00F65923" w:rsidRPr="00F65923">
        <w:rPr>
          <w:rFonts w:ascii="Cambria" w:hAnsi="Cambria"/>
          <w:b/>
          <w:sz w:val="24"/>
          <w:szCs w:val="24"/>
        </w:rPr>
        <w:t>Restoration Order</w:t>
      </w:r>
      <w:r w:rsidR="00F65923">
        <w:rPr>
          <w:rFonts w:ascii="Cambria" w:hAnsi="Cambria"/>
          <w:sz w:val="24"/>
          <w:szCs w:val="24"/>
        </w:rPr>
        <w:t>)</w:t>
      </w:r>
      <w:r w:rsidR="005537EA" w:rsidRPr="00567E9D">
        <w:rPr>
          <w:rFonts w:ascii="Cambria" w:hAnsi="Cambria"/>
          <w:sz w:val="24"/>
          <w:szCs w:val="24"/>
        </w:rPr>
        <w:t>;</w:t>
      </w:r>
    </w:p>
    <w:p w14:paraId="77EFF36E" w14:textId="77777777" w:rsidR="00B27CA0" w:rsidRPr="00567E9D" w:rsidRDefault="00B27CA0" w:rsidP="00B27CA0">
      <w:pPr>
        <w:pStyle w:val="a7"/>
        <w:numPr>
          <w:ilvl w:val="0"/>
          <w:numId w:val="7"/>
        </w:numPr>
        <w:jc w:val="both"/>
        <w:rPr>
          <w:rFonts w:ascii="Cambria" w:hAnsi="Cambria"/>
          <w:sz w:val="24"/>
          <w:szCs w:val="24"/>
        </w:rPr>
      </w:pPr>
      <w:r w:rsidRPr="00567E9D">
        <w:rPr>
          <w:rFonts w:ascii="Cambria" w:hAnsi="Cambria"/>
          <w:sz w:val="24"/>
          <w:szCs w:val="24"/>
        </w:rPr>
        <w:t>an order restraining or prohibiting a person from dealing in a</w:t>
      </w:r>
      <w:r w:rsidR="00771105">
        <w:rPr>
          <w:rFonts w:ascii="Cambria" w:hAnsi="Cambria"/>
          <w:sz w:val="24"/>
          <w:szCs w:val="24"/>
        </w:rPr>
        <w:t>ny</w:t>
      </w:r>
      <w:r w:rsidRPr="00567E9D">
        <w:rPr>
          <w:rFonts w:ascii="Cambria" w:hAnsi="Cambria"/>
          <w:sz w:val="24"/>
          <w:szCs w:val="24"/>
        </w:rPr>
        <w:t xml:space="preserve"> specified property;</w:t>
      </w:r>
    </w:p>
    <w:p w14:paraId="4B5AB5E7" w14:textId="77777777" w:rsidR="00B27CA0" w:rsidRPr="00567E9D" w:rsidRDefault="00B27CA0" w:rsidP="001E25A8">
      <w:pPr>
        <w:pStyle w:val="a7"/>
        <w:numPr>
          <w:ilvl w:val="0"/>
          <w:numId w:val="7"/>
        </w:numPr>
        <w:jc w:val="both"/>
        <w:rPr>
          <w:rFonts w:ascii="Cambria" w:hAnsi="Cambria"/>
          <w:sz w:val="24"/>
          <w:szCs w:val="24"/>
        </w:rPr>
      </w:pPr>
      <w:r w:rsidRPr="00567E9D">
        <w:rPr>
          <w:rFonts w:ascii="Cambria" w:hAnsi="Cambria"/>
          <w:sz w:val="24"/>
          <w:szCs w:val="24"/>
        </w:rPr>
        <w:t>an order appointing an administrator;</w:t>
      </w:r>
    </w:p>
    <w:p w14:paraId="72012AF8" w14:textId="77777777" w:rsidR="005537EA" w:rsidRPr="00567E9D" w:rsidRDefault="00B27CA0" w:rsidP="00B27CA0">
      <w:pPr>
        <w:pStyle w:val="a7"/>
        <w:numPr>
          <w:ilvl w:val="0"/>
          <w:numId w:val="7"/>
        </w:numPr>
        <w:jc w:val="both"/>
        <w:rPr>
          <w:rFonts w:ascii="Cambria" w:hAnsi="Cambria"/>
          <w:sz w:val="24"/>
          <w:szCs w:val="24"/>
        </w:rPr>
      </w:pPr>
      <w:r w:rsidRPr="00567E9D">
        <w:rPr>
          <w:rFonts w:ascii="Cambria" w:hAnsi="Cambria"/>
          <w:sz w:val="24"/>
          <w:szCs w:val="24"/>
        </w:rPr>
        <w:t>an order declaring that a contract is void or voidable; and</w:t>
      </w:r>
    </w:p>
    <w:p w14:paraId="31DA53F2" w14:textId="77777777" w:rsidR="00CC2CF3" w:rsidRDefault="00CC2CF3" w:rsidP="00B27CA0">
      <w:pPr>
        <w:pStyle w:val="a7"/>
        <w:numPr>
          <w:ilvl w:val="0"/>
          <w:numId w:val="7"/>
        </w:numPr>
        <w:jc w:val="both"/>
        <w:rPr>
          <w:rFonts w:ascii="Cambria" w:hAnsi="Cambria"/>
          <w:sz w:val="24"/>
          <w:szCs w:val="24"/>
        </w:rPr>
      </w:pPr>
      <w:r w:rsidRPr="00567E9D">
        <w:rPr>
          <w:rFonts w:ascii="Cambria" w:hAnsi="Cambria"/>
          <w:sz w:val="24"/>
          <w:szCs w:val="24"/>
        </w:rPr>
        <w:t>an order directing a person to do or refrain from doing any act to ensure compliance with any other court order made.</w:t>
      </w:r>
      <w:r w:rsidR="001B6DB0" w:rsidRPr="00567E9D">
        <w:rPr>
          <w:rFonts w:ascii="Cambria" w:hAnsi="Cambria"/>
          <w:sz w:val="24"/>
          <w:szCs w:val="24"/>
        </w:rPr>
        <w:t xml:space="preserve"> </w:t>
      </w:r>
    </w:p>
    <w:p w14:paraId="1FD33B77" w14:textId="77777777" w:rsidR="00CA7B3C" w:rsidRPr="00CA7B3C" w:rsidRDefault="00CA7B3C" w:rsidP="00CA7B3C">
      <w:pPr>
        <w:jc w:val="both"/>
        <w:rPr>
          <w:rFonts w:ascii="Cambria" w:hAnsi="Cambria"/>
          <w:sz w:val="24"/>
          <w:szCs w:val="24"/>
        </w:rPr>
      </w:pPr>
      <w:r w:rsidRPr="00567E9D">
        <w:rPr>
          <w:rFonts w:ascii="Cambria" w:hAnsi="Cambria"/>
          <w:sz w:val="24"/>
          <w:szCs w:val="24"/>
        </w:rPr>
        <w:t xml:space="preserve">Section 213(8) of the SFO </w:t>
      </w:r>
      <w:r>
        <w:rPr>
          <w:rFonts w:ascii="Cambria" w:hAnsi="Cambria"/>
          <w:sz w:val="24"/>
          <w:szCs w:val="24"/>
        </w:rPr>
        <w:t xml:space="preserve">further provides that the CFI can </w:t>
      </w:r>
      <w:r w:rsidRPr="00567E9D">
        <w:rPr>
          <w:rFonts w:ascii="Cambria" w:hAnsi="Cambria"/>
          <w:sz w:val="24"/>
          <w:szCs w:val="24"/>
        </w:rPr>
        <w:t xml:space="preserve">make an order requiring the person to pay damages to </w:t>
      </w:r>
      <w:r>
        <w:rPr>
          <w:rFonts w:ascii="Cambria" w:hAnsi="Cambria"/>
          <w:sz w:val="24"/>
          <w:szCs w:val="24"/>
        </w:rPr>
        <w:t>an</w:t>
      </w:r>
      <w:r w:rsidRPr="00567E9D">
        <w:rPr>
          <w:rFonts w:ascii="Cambria" w:hAnsi="Cambria"/>
          <w:sz w:val="24"/>
          <w:szCs w:val="24"/>
        </w:rPr>
        <w:t xml:space="preserve">other person, </w:t>
      </w:r>
      <w:r>
        <w:rPr>
          <w:rFonts w:ascii="Cambria" w:hAnsi="Cambria"/>
          <w:sz w:val="24"/>
          <w:szCs w:val="24"/>
        </w:rPr>
        <w:t xml:space="preserve">either </w:t>
      </w:r>
      <w:r w:rsidRPr="00567E9D">
        <w:rPr>
          <w:rFonts w:ascii="Cambria" w:hAnsi="Cambria"/>
          <w:sz w:val="24"/>
          <w:szCs w:val="24"/>
        </w:rPr>
        <w:t xml:space="preserve">in addition to or in substitution for an order made under </w:t>
      </w:r>
      <w:r w:rsidR="00863870">
        <w:rPr>
          <w:rFonts w:ascii="Cambria" w:hAnsi="Cambria"/>
          <w:sz w:val="24"/>
          <w:szCs w:val="24"/>
        </w:rPr>
        <w:t xml:space="preserve">section </w:t>
      </w:r>
      <w:r w:rsidRPr="00567E9D">
        <w:rPr>
          <w:rFonts w:ascii="Cambria" w:hAnsi="Cambria"/>
          <w:sz w:val="24"/>
          <w:szCs w:val="24"/>
        </w:rPr>
        <w:t>213(1)</w:t>
      </w:r>
      <w:r>
        <w:rPr>
          <w:rFonts w:ascii="Cambria" w:hAnsi="Cambria"/>
          <w:sz w:val="24"/>
          <w:szCs w:val="24"/>
        </w:rPr>
        <w:t>.</w:t>
      </w:r>
    </w:p>
    <w:p w14:paraId="059D01D3" w14:textId="6895F1E2" w:rsidR="00CA7B3C" w:rsidRDefault="002A6989" w:rsidP="00B80AED">
      <w:pPr>
        <w:jc w:val="both"/>
        <w:rPr>
          <w:rFonts w:ascii="Cambria" w:hAnsi="Cambria"/>
          <w:sz w:val="24"/>
          <w:szCs w:val="24"/>
        </w:rPr>
      </w:pPr>
      <w:r>
        <w:rPr>
          <w:rFonts w:ascii="Cambria" w:hAnsi="Cambria"/>
          <w:sz w:val="24"/>
          <w:szCs w:val="24"/>
        </w:rPr>
        <w:t>T</w:t>
      </w:r>
      <w:r w:rsidR="00CA7B3C">
        <w:rPr>
          <w:rFonts w:ascii="Cambria" w:hAnsi="Cambria"/>
          <w:sz w:val="24"/>
          <w:szCs w:val="24"/>
        </w:rPr>
        <w:t xml:space="preserve">he SFC has </w:t>
      </w:r>
      <w:r w:rsidR="00516DBE">
        <w:rPr>
          <w:rFonts w:ascii="Cambria" w:hAnsi="Cambria"/>
          <w:sz w:val="24"/>
          <w:szCs w:val="24"/>
        </w:rPr>
        <w:t xml:space="preserve">been successful </w:t>
      </w:r>
      <w:r>
        <w:rPr>
          <w:rFonts w:ascii="Cambria" w:hAnsi="Cambria"/>
          <w:sz w:val="24"/>
          <w:szCs w:val="24"/>
        </w:rPr>
        <w:t>in obtaining R</w:t>
      </w:r>
      <w:r w:rsidR="0001498A">
        <w:rPr>
          <w:rFonts w:ascii="Cambria" w:hAnsi="Cambria"/>
          <w:sz w:val="24"/>
          <w:szCs w:val="24"/>
        </w:rPr>
        <w:t xml:space="preserve">estoration Orders under section 213 to compensate investors for financial loss </w:t>
      </w:r>
      <w:r>
        <w:rPr>
          <w:rFonts w:ascii="Cambria" w:hAnsi="Cambria"/>
          <w:sz w:val="24"/>
          <w:szCs w:val="24"/>
        </w:rPr>
        <w:t xml:space="preserve">suffered in a number of cases. </w:t>
      </w:r>
      <w:r w:rsidR="00510B88">
        <w:rPr>
          <w:rFonts w:ascii="Cambria" w:hAnsi="Cambria"/>
          <w:sz w:val="24"/>
          <w:szCs w:val="24"/>
        </w:rPr>
        <w:t xml:space="preserve">Given the lack of a class action regime, it has become an important tool for the SFC </w:t>
      </w:r>
      <w:r w:rsidR="005331BE">
        <w:rPr>
          <w:rFonts w:ascii="Cambria" w:hAnsi="Cambria"/>
          <w:sz w:val="24"/>
          <w:szCs w:val="24"/>
        </w:rPr>
        <w:t xml:space="preserve">to seek compensation for investors. </w:t>
      </w:r>
      <w:r w:rsidR="00C81944">
        <w:rPr>
          <w:rFonts w:ascii="Cambria" w:hAnsi="Cambria"/>
          <w:sz w:val="24"/>
          <w:szCs w:val="24"/>
        </w:rPr>
        <w:t>In the landmark case of Tiger Asia</w:t>
      </w:r>
      <w:r w:rsidR="0089283E">
        <w:rPr>
          <w:rFonts w:ascii="Cambria" w:hAnsi="Cambria"/>
          <w:sz w:val="24"/>
          <w:szCs w:val="24"/>
        </w:rPr>
        <w:t xml:space="preserve"> Management LLC</w:t>
      </w:r>
      <w:r w:rsidR="00921EF0">
        <w:rPr>
          <w:rFonts w:ascii="Cambria" w:hAnsi="Cambria"/>
          <w:sz w:val="24"/>
          <w:szCs w:val="24"/>
        </w:rPr>
        <w:t>, for example, the CFI made a Restoration O</w:t>
      </w:r>
      <w:r w:rsidR="00996E55">
        <w:rPr>
          <w:rFonts w:ascii="Cambria" w:hAnsi="Cambria"/>
          <w:sz w:val="24"/>
          <w:szCs w:val="24"/>
        </w:rPr>
        <w:t xml:space="preserve">rder against the company and two of its officers to pay </w:t>
      </w:r>
      <w:r>
        <w:rPr>
          <w:rFonts w:ascii="Cambria" w:hAnsi="Cambria"/>
          <w:sz w:val="24"/>
          <w:szCs w:val="24"/>
        </w:rPr>
        <w:t>HK$45 million to investors affected by their insider dealing</w:t>
      </w:r>
      <w:r w:rsidR="00921EF0">
        <w:rPr>
          <w:rFonts w:ascii="Cambria" w:hAnsi="Cambria"/>
          <w:sz w:val="24"/>
          <w:szCs w:val="24"/>
        </w:rPr>
        <w:t>, which they admitted</w:t>
      </w:r>
      <w:r>
        <w:rPr>
          <w:rFonts w:ascii="Cambria" w:hAnsi="Cambria"/>
          <w:sz w:val="24"/>
          <w:szCs w:val="24"/>
        </w:rPr>
        <w:t>.</w:t>
      </w:r>
      <w:r>
        <w:rPr>
          <w:rStyle w:val="a5"/>
          <w:rFonts w:ascii="Cambria" w:hAnsi="Cambria"/>
          <w:sz w:val="24"/>
          <w:szCs w:val="24"/>
        </w:rPr>
        <w:footnoteReference w:id="3"/>
      </w:r>
      <w:r>
        <w:rPr>
          <w:rFonts w:ascii="Cambria" w:hAnsi="Cambria"/>
          <w:sz w:val="24"/>
          <w:szCs w:val="24"/>
        </w:rPr>
        <w:t xml:space="preserve"> </w:t>
      </w:r>
      <w:r w:rsidR="002D49F7">
        <w:rPr>
          <w:rFonts w:ascii="Cambria" w:hAnsi="Cambria"/>
          <w:sz w:val="24"/>
          <w:szCs w:val="24"/>
        </w:rPr>
        <w:t>The SFC has also sought Restoration O</w:t>
      </w:r>
      <w:r w:rsidR="00516DBE">
        <w:rPr>
          <w:rFonts w:ascii="Cambria" w:hAnsi="Cambria"/>
          <w:sz w:val="24"/>
          <w:szCs w:val="24"/>
        </w:rPr>
        <w:t xml:space="preserve">rders against IPO issuers to compensate investors for losses suffered due to false or misleading disclosure in IPO prospectuses. </w:t>
      </w:r>
      <w:r w:rsidR="00ED6360">
        <w:rPr>
          <w:rFonts w:ascii="Cambria" w:hAnsi="Cambria"/>
          <w:sz w:val="24"/>
          <w:szCs w:val="24"/>
        </w:rPr>
        <w:t>In 2012, the CFI made a</w:t>
      </w:r>
      <w:r w:rsidR="00480C83">
        <w:rPr>
          <w:rFonts w:ascii="Cambria" w:hAnsi="Cambria"/>
          <w:sz w:val="24"/>
          <w:szCs w:val="24"/>
        </w:rPr>
        <w:t xml:space="preserve"> Restoration O</w:t>
      </w:r>
      <w:r w:rsidR="00ED6360">
        <w:rPr>
          <w:rFonts w:ascii="Cambria" w:hAnsi="Cambria"/>
          <w:sz w:val="24"/>
          <w:szCs w:val="24"/>
        </w:rPr>
        <w:t>rder against Hontex International Holdings Company Limited requiring it to buy back its IPO shares from investors at a cost of HK$1.03 billion following its admission that it had contravened section 298 of the SFO (</w:t>
      </w:r>
      <w:r w:rsidR="00783710">
        <w:rPr>
          <w:rFonts w:ascii="Cambria" w:hAnsi="Cambria"/>
          <w:sz w:val="24"/>
          <w:szCs w:val="24"/>
        </w:rPr>
        <w:t>the prohibition on the distribution of false or misleading information likely to induce the entering into of a securities transaction)</w:t>
      </w:r>
      <w:r w:rsidR="00ED6360">
        <w:rPr>
          <w:rFonts w:ascii="Cambria" w:hAnsi="Cambria"/>
          <w:sz w:val="24"/>
          <w:szCs w:val="24"/>
        </w:rPr>
        <w:t xml:space="preserve">. </w:t>
      </w:r>
      <w:r w:rsidR="00783710">
        <w:rPr>
          <w:rFonts w:ascii="Cambria" w:hAnsi="Cambria"/>
          <w:sz w:val="24"/>
          <w:szCs w:val="24"/>
        </w:rPr>
        <w:t>The Hontex case was however unusual since the SFC was able to freeze HK$832 million of the HK1 billion raised in the IPO</w:t>
      </w:r>
      <w:r w:rsidR="00ED6360">
        <w:rPr>
          <w:rFonts w:ascii="Cambria" w:hAnsi="Cambria"/>
          <w:sz w:val="24"/>
          <w:szCs w:val="24"/>
        </w:rPr>
        <w:t xml:space="preserve"> </w:t>
      </w:r>
      <w:r w:rsidR="00783710">
        <w:rPr>
          <w:rFonts w:ascii="Cambria" w:hAnsi="Cambria"/>
          <w:sz w:val="24"/>
          <w:szCs w:val="24"/>
        </w:rPr>
        <w:t>which remained in the company’s Hong Kong bank accounts. The controlling shareholders then agreed to top</w:t>
      </w:r>
      <w:r w:rsidR="00DB1F33">
        <w:rPr>
          <w:rFonts w:ascii="Cambria" w:hAnsi="Cambria"/>
          <w:sz w:val="24"/>
          <w:szCs w:val="24"/>
        </w:rPr>
        <w:t xml:space="preserve"> </w:t>
      </w:r>
      <w:r w:rsidR="00783710">
        <w:rPr>
          <w:rFonts w:ascii="Cambria" w:hAnsi="Cambria"/>
          <w:sz w:val="24"/>
          <w:szCs w:val="24"/>
        </w:rPr>
        <w:t xml:space="preserve">up that amount to fund </w:t>
      </w:r>
      <w:r w:rsidR="00783710">
        <w:rPr>
          <w:rFonts w:ascii="Cambria" w:hAnsi="Cambria"/>
          <w:sz w:val="24"/>
          <w:szCs w:val="24"/>
        </w:rPr>
        <w:lastRenderedPageBreak/>
        <w:t>the share buy-back.</w:t>
      </w:r>
      <w:r w:rsidR="0040642E">
        <w:rPr>
          <w:rStyle w:val="a5"/>
          <w:rFonts w:ascii="Cambria" w:hAnsi="Cambria"/>
          <w:sz w:val="24"/>
          <w:szCs w:val="24"/>
        </w:rPr>
        <w:footnoteReference w:id="4"/>
      </w:r>
      <w:r w:rsidR="00783710">
        <w:rPr>
          <w:rFonts w:ascii="Cambria" w:hAnsi="Cambria"/>
          <w:sz w:val="24"/>
          <w:szCs w:val="24"/>
        </w:rPr>
        <w:t xml:space="preserve"> </w:t>
      </w:r>
      <w:r w:rsidR="0040642E">
        <w:rPr>
          <w:rFonts w:ascii="Cambria" w:hAnsi="Cambria"/>
          <w:sz w:val="24"/>
          <w:szCs w:val="24"/>
        </w:rPr>
        <w:t>It is more often the case</w:t>
      </w:r>
      <w:r w:rsidR="00330738">
        <w:rPr>
          <w:rFonts w:ascii="Cambria" w:hAnsi="Cambria"/>
          <w:sz w:val="24"/>
          <w:szCs w:val="24"/>
        </w:rPr>
        <w:t>, however,</w:t>
      </w:r>
      <w:r w:rsidR="00516DBE">
        <w:rPr>
          <w:rFonts w:ascii="Cambria" w:hAnsi="Cambria"/>
          <w:sz w:val="24"/>
          <w:szCs w:val="24"/>
        </w:rPr>
        <w:t xml:space="preserve"> </w:t>
      </w:r>
      <w:r w:rsidR="0040642E">
        <w:rPr>
          <w:rFonts w:ascii="Cambria" w:hAnsi="Cambria"/>
          <w:sz w:val="24"/>
          <w:szCs w:val="24"/>
        </w:rPr>
        <w:t xml:space="preserve">that the </w:t>
      </w:r>
      <w:r w:rsidR="00330738">
        <w:rPr>
          <w:rFonts w:ascii="Cambria" w:hAnsi="Cambria"/>
          <w:sz w:val="24"/>
          <w:szCs w:val="24"/>
        </w:rPr>
        <w:t xml:space="preserve">issuer’s </w:t>
      </w:r>
      <w:r w:rsidR="0040642E">
        <w:rPr>
          <w:rFonts w:ascii="Cambria" w:hAnsi="Cambria"/>
          <w:sz w:val="24"/>
          <w:szCs w:val="24"/>
        </w:rPr>
        <w:t xml:space="preserve">recoverable assets are insufficient to compensate </w:t>
      </w:r>
      <w:r w:rsidR="00330738">
        <w:rPr>
          <w:rFonts w:ascii="Cambria" w:hAnsi="Cambria"/>
          <w:sz w:val="24"/>
          <w:szCs w:val="24"/>
        </w:rPr>
        <w:t xml:space="preserve">IPO </w:t>
      </w:r>
      <w:r w:rsidR="0040642E">
        <w:rPr>
          <w:rFonts w:ascii="Cambria" w:hAnsi="Cambria"/>
          <w:sz w:val="24"/>
          <w:szCs w:val="24"/>
        </w:rPr>
        <w:t xml:space="preserve">investors’ losses. </w:t>
      </w:r>
    </w:p>
    <w:p w14:paraId="735BBAF7" w14:textId="77777777" w:rsidR="00C445FE" w:rsidRPr="00567E9D" w:rsidRDefault="003F3D5C" w:rsidP="007F729A">
      <w:pPr>
        <w:jc w:val="both"/>
        <w:rPr>
          <w:rFonts w:ascii="Cambria" w:hAnsi="Cambria"/>
          <w:b/>
          <w:sz w:val="24"/>
          <w:szCs w:val="24"/>
        </w:rPr>
      </w:pPr>
      <w:r w:rsidRPr="00567E9D">
        <w:rPr>
          <w:rFonts w:ascii="Cambria" w:hAnsi="Cambria"/>
          <w:b/>
          <w:sz w:val="24"/>
          <w:szCs w:val="24"/>
        </w:rPr>
        <w:t>Limitations of Section 213</w:t>
      </w:r>
      <w:r w:rsidR="00510540">
        <w:rPr>
          <w:rFonts w:ascii="Cambria" w:hAnsi="Cambria"/>
          <w:b/>
          <w:sz w:val="24"/>
          <w:szCs w:val="24"/>
        </w:rPr>
        <w:t xml:space="preserve"> of the SFO</w:t>
      </w:r>
    </w:p>
    <w:p w14:paraId="2120823B" w14:textId="77777777" w:rsidR="003F3D5C" w:rsidRPr="00567E9D" w:rsidRDefault="003F3D5C" w:rsidP="007F729A">
      <w:pPr>
        <w:jc w:val="both"/>
        <w:rPr>
          <w:rFonts w:ascii="Cambria" w:hAnsi="Cambria"/>
          <w:sz w:val="24"/>
          <w:szCs w:val="24"/>
        </w:rPr>
      </w:pPr>
      <w:r w:rsidRPr="00567E9D">
        <w:rPr>
          <w:rFonts w:ascii="Cambria" w:hAnsi="Cambria"/>
          <w:sz w:val="24"/>
          <w:szCs w:val="24"/>
        </w:rPr>
        <w:t xml:space="preserve">The SFC cannot apply for orders under section 213 of the SFO when a regulated person </w:t>
      </w:r>
      <w:r w:rsidR="00641FE2" w:rsidRPr="00567E9D">
        <w:rPr>
          <w:rFonts w:ascii="Cambria" w:hAnsi="Cambria"/>
          <w:sz w:val="24"/>
          <w:szCs w:val="24"/>
        </w:rPr>
        <w:t>has been found guilty of misconduct or not to be a fit and proper person to remain regulated under section 194 or 196</w:t>
      </w:r>
      <w:r w:rsidR="00E32F08">
        <w:rPr>
          <w:rFonts w:ascii="Cambria" w:hAnsi="Cambria"/>
          <w:sz w:val="24"/>
          <w:szCs w:val="24"/>
        </w:rPr>
        <w:t xml:space="preserve"> of the SFO</w:t>
      </w:r>
      <w:r w:rsidR="00863870">
        <w:rPr>
          <w:rFonts w:ascii="Cambria" w:hAnsi="Cambria"/>
          <w:sz w:val="24"/>
          <w:szCs w:val="24"/>
        </w:rPr>
        <w:t>,</w:t>
      </w:r>
      <w:r w:rsidR="00641FE2" w:rsidRPr="00567E9D">
        <w:rPr>
          <w:rFonts w:ascii="Cambria" w:hAnsi="Cambria"/>
          <w:sz w:val="24"/>
          <w:szCs w:val="24"/>
        </w:rPr>
        <w:t xml:space="preserve"> unless the conduct which gave rise to the finding also </w:t>
      </w:r>
      <w:r w:rsidR="00FD0D45">
        <w:rPr>
          <w:rFonts w:ascii="Cambria" w:hAnsi="Cambria"/>
          <w:sz w:val="24"/>
          <w:szCs w:val="24"/>
        </w:rPr>
        <w:t xml:space="preserve">breached </w:t>
      </w:r>
      <w:r w:rsidR="00641FE2" w:rsidRPr="00567E9D">
        <w:rPr>
          <w:rFonts w:ascii="Cambria" w:hAnsi="Cambria"/>
          <w:sz w:val="24"/>
          <w:szCs w:val="24"/>
        </w:rPr>
        <w:t>one of the re</w:t>
      </w:r>
      <w:r w:rsidR="00E32F08">
        <w:rPr>
          <w:rFonts w:ascii="Cambria" w:hAnsi="Cambria"/>
          <w:sz w:val="24"/>
          <w:szCs w:val="24"/>
        </w:rPr>
        <w:t>levant provisions, requirements</w:t>
      </w:r>
      <w:r w:rsidR="00641FE2" w:rsidRPr="00567E9D">
        <w:rPr>
          <w:rFonts w:ascii="Cambria" w:hAnsi="Cambria"/>
          <w:sz w:val="24"/>
          <w:szCs w:val="24"/>
        </w:rPr>
        <w:t xml:space="preserve"> or conditions de</w:t>
      </w:r>
      <w:r w:rsidR="00D55A4D" w:rsidRPr="00567E9D">
        <w:rPr>
          <w:rFonts w:ascii="Cambria" w:hAnsi="Cambria"/>
          <w:sz w:val="24"/>
          <w:szCs w:val="24"/>
        </w:rPr>
        <w:t>scribed in section 213(1)</w:t>
      </w:r>
      <w:r w:rsidR="00EF1D3F" w:rsidRPr="00567E9D">
        <w:rPr>
          <w:rFonts w:ascii="Cambria" w:hAnsi="Cambria"/>
          <w:sz w:val="24"/>
          <w:szCs w:val="24"/>
        </w:rPr>
        <w:t xml:space="preserve"> above</w:t>
      </w:r>
      <w:r w:rsidR="00FA462C" w:rsidRPr="00567E9D">
        <w:rPr>
          <w:rFonts w:ascii="Cambria" w:hAnsi="Cambria"/>
          <w:sz w:val="24"/>
          <w:szCs w:val="24"/>
        </w:rPr>
        <w:t xml:space="preserve">. </w:t>
      </w:r>
      <w:r w:rsidR="00B67569" w:rsidRPr="00567E9D">
        <w:rPr>
          <w:rFonts w:ascii="Cambria" w:hAnsi="Cambria"/>
          <w:sz w:val="24"/>
          <w:szCs w:val="24"/>
        </w:rPr>
        <w:t>This mean</w:t>
      </w:r>
      <w:r w:rsidR="00256A01">
        <w:rPr>
          <w:rFonts w:ascii="Cambria" w:hAnsi="Cambria"/>
          <w:sz w:val="24"/>
          <w:szCs w:val="24"/>
        </w:rPr>
        <w:t>s</w:t>
      </w:r>
      <w:r w:rsidR="00B67569" w:rsidRPr="00567E9D">
        <w:rPr>
          <w:rFonts w:ascii="Cambria" w:hAnsi="Cambria"/>
          <w:sz w:val="24"/>
          <w:szCs w:val="24"/>
        </w:rPr>
        <w:t xml:space="preserve"> that a breach of the SFC’s codes and guidelines (such as the </w:t>
      </w:r>
      <w:r w:rsidR="00863870">
        <w:rPr>
          <w:rFonts w:ascii="Cambria" w:hAnsi="Cambria"/>
          <w:sz w:val="24"/>
          <w:szCs w:val="24"/>
        </w:rPr>
        <w:t xml:space="preserve">SFC </w:t>
      </w:r>
      <w:r w:rsidR="00B67569" w:rsidRPr="00567E9D">
        <w:rPr>
          <w:rFonts w:ascii="Cambria" w:hAnsi="Cambria"/>
          <w:sz w:val="24"/>
          <w:szCs w:val="24"/>
        </w:rPr>
        <w:t>Code of Conduct</w:t>
      </w:r>
      <w:r w:rsidR="00F25A7F">
        <w:rPr>
          <w:rFonts w:ascii="Cambria" w:hAnsi="Cambria"/>
          <w:sz w:val="24"/>
          <w:szCs w:val="24"/>
        </w:rPr>
        <w:t xml:space="preserve"> for Persons Licensed </w:t>
      </w:r>
      <w:r w:rsidR="0052779A">
        <w:rPr>
          <w:rFonts w:ascii="Cambria" w:hAnsi="Cambria"/>
          <w:sz w:val="24"/>
          <w:szCs w:val="24"/>
        </w:rPr>
        <w:t xml:space="preserve">by </w:t>
      </w:r>
      <w:r w:rsidR="00F25A7F">
        <w:rPr>
          <w:rFonts w:ascii="Cambria" w:hAnsi="Cambria"/>
          <w:sz w:val="24"/>
          <w:szCs w:val="24"/>
        </w:rPr>
        <w:t xml:space="preserve">or Registered with the SFC (the </w:t>
      </w:r>
      <w:r w:rsidR="00F25A7F" w:rsidRPr="00F25A7F">
        <w:rPr>
          <w:rFonts w:ascii="Cambria" w:hAnsi="Cambria"/>
          <w:b/>
          <w:sz w:val="24"/>
          <w:szCs w:val="24"/>
        </w:rPr>
        <w:t>SFC</w:t>
      </w:r>
      <w:r w:rsidR="00F25A7F">
        <w:rPr>
          <w:rFonts w:ascii="Cambria" w:hAnsi="Cambria"/>
          <w:sz w:val="24"/>
          <w:szCs w:val="24"/>
        </w:rPr>
        <w:t xml:space="preserve"> </w:t>
      </w:r>
      <w:r w:rsidR="00F25A7F" w:rsidRPr="00F25A7F">
        <w:rPr>
          <w:rFonts w:ascii="Cambria" w:hAnsi="Cambria"/>
          <w:b/>
          <w:sz w:val="24"/>
          <w:szCs w:val="24"/>
        </w:rPr>
        <w:t>Code of Conduct</w:t>
      </w:r>
      <w:r w:rsidR="00B67569" w:rsidRPr="00567E9D">
        <w:rPr>
          <w:rFonts w:ascii="Cambria" w:hAnsi="Cambria"/>
          <w:sz w:val="24"/>
          <w:szCs w:val="24"/>
        </w:rPr>
        <w:t xml:space="preserve">) by a regulated person, however serious, cannot currently give rise to a cause of action under section 213 if it does not fall within any of the circumstances </w:t>
      </w:r>
      <w:r w:rsidR="00256A01">
        <w:rPr>
          <w:rFonts w:ascii="Cambria" w:hAnsi="Cambria"/>
          <w:sz w:val="24"/>
          <w:szCs w:val="24"/>
        </w:rPr>
        <w:t xml:space="preserve">set out </w:t>
      </w:r>
      <w:r w:rsidR="00B67569" w:rsidRPr="00567E9D">
        <w:rPr>
          <w:rFonts w:ascii="Cambria" w:hAnsi="Cambria"/>
          <w:sz w:val="24"/>
          <w:szCs w:val="24"/>
        </w:rPr>
        <w:t xml:space="preserve">in section 213(1). </w:t>
      </w:r>
    </w:p>
    <w:p w14:paraId="7730C581" w14:textId="77777777" w:rsidR="00863702" w:rsidRPr="00567E9D" w:rsidRDefault="00256A01" w:rsidP="007F729A">
      <w:pPr>
        <w:jc w:val="both"/>
        <w:rPr>
          <w:rFonts w:ascii="Cambria" w:hAnsi="Cambria"/>
          <w:sz w:val="24"/>
          <w:szCs w:val="24"/>
        </w:rPr>
      </w:pPr>
      <w:r>
        <w:rPr>
          <w:rFonts w:ascii="Cambria" w:hAnsi="Cambria"/>
          <w:sz w:val="24"/>
          <w:szCs w:val="24"/>
        </w:rPr>
        <w:t>Al</w:t>
      </w:r>
      <w:r w:rsidR="00863702" w:rsidRPr="00567E9D">
        <w:rPr>
          <w:rFonts w:ascii="Cambria" w:hAnsi="Cambria"/>
          <w:sz w:val="24"/>
          <w:szCs w:val="24"/>
        </w:rPr>
        <w:t>though section</w:t>
      </w:r>
      <w:r>
        <w:rPr>
          <w:rFonts w:ascii="Cambria" w:hAnsi="Cambria"/>
          <w:sz w:val="24"/>
          <w:szCs w:val="24"/>
        </w:rPr>
        <w:t xml:space="preserve">s 194 and 196 of the SFO enable </w:t>
      </w:r>
      <w:r w:rsidR="00863702" w:rsidRPr="00567E9D">
        <w:rPr>
          <w:rFonts w:ascii="Cambria" w:hAnsi="Cambria"/>
          <w:sz w:val="24"/>
          <w:szCs w:val="24"/>
        </w:rPr>
        <w:t xml:space="preserve">the SFC </w:t>
      </w:r>
      <w:r>
        <w:rPr>
          <w:rFonts w:ascii="Cambria" w:hAnsi="Cambria"/>
          <w:sz w:val="24"/>
          <w:szCs w:val="24"/>
        </w:rPr>
        <w:t xml:space="preserve">to impose </w:t>
      </w:r>
      <w:r w:rsidR="00863702" w:rsidRPr="00567E9D">
        <w:rPr>
          <w:rFonts w:ascii="Cambria" w:hAnsi="Cambria"/>
          <w:sz w:val="24"/>
          <w:szCs w:val="24"/>
        </w:rPr>
        <w:t xml:space="preserve">a range of disciplinary </w:t>
      </w:r>
      <w:r>
        <w:rPr>
          <w:rFonts w:ascii="Cambria" w:hAnsi="Cambria"/>
          <w:sz w:val="24"/>
          <w:szCs w:val="24"/>
        </w:rPr>
        <w:t xml:space="preserve">sanctions </w:t>
      </w:r>
      <w:r w:rsidR="00863702" w:rsidRPr="00567E9D">
        <w:rPr>
          <w:rFonts w:ascii="Cambria" w:hAnsi="Cambria"/>
          <w:sz w:val="24"/>
          <w:szCs w:val="24"/>
        </w:rPr>
        <w:t>against a regulated person who is guilty of misconduct</w:t>
      </w:r>
      <w:r>
        <w:rPr>
          <w:rFonts w:ascii="Cambria" w:hAnsi="Cambria"/>
          <w:sz w:val="24"/>
          <w:szCs w:val="24"/>
        </w:rPr>
        <w:t xml:space="preserve"> </w:t>
      </w:r>
      <w:r w:rsidR="00DC2B78" w:rsidRPr="00567E9D">
        <w:rPr>
          <w:rFonts w:ascii="Cambria" w:hAnsi="Cambria"/>
          <w:sz w:val="24"/>
          <w:szCs w:val="24"/>
        </w:rPr>
        <w:t xml:space="preserve">or </w:t>
      </w:r>
      <w:r>
        <w:rPr>
          <w:rFonts w:ascii="Cambria" w:hAnsi="Cambria"/>
          <w:sz w:val="24"/>
          <w:szCs w:val="24"/>
        </w:rPr>
        <w:t>not fit and proper to</w:t>
      </w:r>
      <w:r w:rsidR="00DC2B78" w:rsidRPr="00567E9D">
        <w:rPr>
          <w:rFonts w:ascii="Cambria" w:hAnsi="Cambria"/>
          <w:sz w:val="24"/>
          <w:szCs w:val="24"/>
        </w:rPr>
        <w:t xml:space="preserve"> remain a regulated person</w:t>
      </w:r>
      <w:r w:rsidR="00863702" w:rsidRPr="00567E9D">
        <w:rPr>
          <w:rFonts w:ascii="Cambria" w:hAnsi="Cambria"/>
          <w:sz w:val="24"/>
          <w:szCs w:val="24"/>
        </w:rPr>
        <w:t xml:space="preserve">, </w:t>
      </w:r>
      <w:r w:rsidR="000441B4">
        <w:rPr>
          <w:rFonts w:ascii="Cambria" w:hAnsi="Cambria"/>
          <w:sz w:val="24"/>
          <w:szCs w:val="24"/>
        </w:rPr>
        <w:t>they do not give</w:t>
      </w:r>
      <w:r w:rsidR="00DC2B78" w:rsidRPr="00567E9D">
        <w:rPr>
          <w:rFonts w:ascii="Cambria" w:hAnsi="Cambria"/>
          <w:sz w:val="24"/>
          <w:szCs w:val="24"/>
        </w:rPr>
        <w:t xml:space="preserve"> the SFC </w:t>
      </w:r>
      <w:r w:rsidR="000441B4">
        <w:rPr>
          <w:rFonts w:ascii="Cambria" w:hAnsi="Cambria"/>
          <w:sz w:val="24"/>
          <w:szCs w:val="24"/>
        </w:rPr>
        <w:t>the statutory power</w:t>
      </w:r>
      <w:r w:rsidR="00DC2B78" w:rsidRPr="00567E9D">
        <w:rPr>
          <w:rFonts w:ascii="Cambria" w:hAnsi="Cambria"/>
          <w:sz w:val="24"/>
          <w:szCs w:val="24"/>
        </w:rPr>
        <w:t xml:space="preserve"> to require the regulated person to take any steps to restore, compensa</w:t>
      </w:r>
      <w:r w:rsidR="000441B4">
        <w:rPr>
          <w:rFonts w:ascii="Cambria" w:hAnsi="Cambria"/>
          <w:sz w:val="24"/>
          <w:szCs w:val="24"/>
        </w:rPr>
        <w:t>te</w:t>
      </w:r>
      <w:r w:rsidR="00DC2B78" w:rsidRPr="00567E9D">
        <w:rPr>
          <w:rFonts w:ascii="Cambria" w:hAnsi="Cambria"/>
          <w:sz w:val="24"/>
          <w:szCs w:val="24"/>
        </w:rPr>
        <w:t xml:space="preserve"> or otherwise protect the interests of investors or clients who </w:t>
      </w:r>
      <w:r w:rsidR="000441B4">
        <w:rPr>
          <w:rFonts w:ascii="Cambria" w:hAnsi="Cambria"/>
          <w:sz w:val="24"/>
          <w:szCs w:val="24"/>
        </w:rPr>
        <w:t xml:space="preserve">are </w:t>
      </w:r>
      <w:r w:rsidR="00DC2B78" w:rsidRPr="00567E9D">
        <w:rPr>
          <w:rFonts w:ascii="Cambria" w:hAnsi="Cambria"/>
          <w:sz w:val="24"/>
          <w:szCs w:val="24"/>
        </w:rPr>
        <w:t xml:space="preserve">adversely affected by the regulated person’s conduct. </w:t>
      </w:r>
    </w:p>
    <w:p w14:paraId="2515EF49" w14:textId="77777777" w:rsidR="00CE167D" w:rsidRPr="00567E9D" w:rsidRDefault="000441B4" w:rsidP="007F729A">
      <w:pPr>
        <w:jc w:val="both"/>
        <w:rPr>
          <w:rFonts w:ascii="Cambria" w:hAnsi="Cambria"/>
          <w:sz w:val="24"/>
          <w:szCs w:val="24"/>
        </w:rPr>
      </w:pPr>
      <w:r>
        <w:rPr>
          <w:rFonts w:ascii="Cambria" w:hAnsi="Cambria"/>
          <w:b/>
          <w:sz w:val="24"/>
          <w:szCs w:val="24"/>
        </w:rPr>
        <w:t>Proposed Amendments to</w:t>
      </w:r>
      <w:r w:rsidR="0019421E" w:rsidRPr="00567E9D">
        <w:rPr>
          <w:rFonts w:ascii="Cambria" w:hAnsi="Cambria"/>
          <w:b/>
          <w:sz w:val="24"/>
          <w:szCs w:val="24"/>
        </w:rPr>
        <w:t xml:space="preserve"> Section 213</w:t>
      </w:r>
      <w:r>
        <w:rPr>
          <w:rFonts w:ascii="Cambria" w:hAnsi="Cambria"/>
          <w:b/>
          <w:sz w:val="24"/>
          <w:szCs w:val="24"/>
        </w:rPr>
        <w:t xml:space="preserve"> </w:t>
      </w:r>
      <w:r w:rsidR="00F724DB">
        <w:rPr>
          <w:rFonts w:ascii="Cambria" w:hAnsi="Cambria"/>
          <w:b/>
          <w:sz w:val="24"/>
          <w:szCs w:val="24"/>
        </w:rPr>
        <w:t xml:space="preserve">of the </w:t>
      </w:r>
      <w:r>
        <w:rPr>
          <w:rFonts w:ascii="Cambria" w:hAnsi="Cambria"/>
          <w:b/>
          <w:sz w:val="24"/>
          <w:szCs w:val="24"/>
        </w:rPr>
        <w:t>SFO</w:t>
      </w:r>
    </w:p>
    <w:p w14:paraId="55897C17" w14:textId="77777777" w:rsidR="002E4A17" w:rsidRDefault="002E4A17" w:rsidP="0057541E">
      <w:pPr>
        <w:jc w:val="both"/>
        <w:rPr>
          <w:rFonts w:ascii="Cambria" w:hAnsi="Cambria"/>
          <w:sz w:val="24"/>
          <w:szCs w:val="24"/>
        </w:rPr>
      </w:pPr>
      <w:r>
        <w:rPr>
          <w:rFonts w:ascii="Cambria" w:hAnsi="Cambria"/>
          <w:sz w:val="24"/>
          <w:szCs w:val="24"/>
        </w:rPr>
        <w:t>The SFC is therefore proposing to amend section 213 to:</w:t>
      </w:r>
    </w:p>
    <w:p w14:paraId="166A5D84" w14:textId="77777777" w:rsidR="007A7731" w:rsidRDefault="00513553" w:rsidP="002E4A17">
      <w:pPr>
        <w:pStyle w:val="a7"/>
        <w:numPr>
          <w:ilvl w:val="0"/>
          <w:numId w:val="10"/>
        </w:numPr>
        <w:jc w:val="both"/>
        <w:rPr>
          <w:rFonts w:ascii="Cambria" w:hAnsi="Cambria"/>
          <w:sz w:val="24"/>
          <w:szCs w:val="24"/>
        </w:rPr>
      </w:pPr>
      <w:r>
        <w:rPr>
          <w:rFonts w:ascii="Cambria" w:hAnsi="Cambria"/>
          <w:sz w:val="24"/>
          <w:szCs w:val="24"/>
        </w:rPr>
        <w:t xml:space="preserve">introduce </w:t>
      </w:r>
      <w:r w:rsidR="0057541E" w:rsidRPr="002E4A17">
        <w:rPr>
          <w:rFonts w:ascii="Cambria" w:hAnsi="Cambria"/>
          <w:sz w:val="24"/>
          <w:szCs w:val="24"/>
        </w:rPr>
        <w:t xml:space="preserve">an additional ground </w:t>
      </w:r>
      <w:r>
        <w:rPr>
          <w:rFonts w:ascii="Cambria" w:hAnsi="Cambria"/>
          <w:sz w:val="24"/>
          <w:szCs w:val="24"/>
        </w:rPr>
        <w:t xml:space="preserve">under </w:t>
      </w:r>
      <w:r w:rsidR="003A5C65">
        <w:rPr>
          <w:rFonts w:ascii="Cambria" w:hAnsi="Cambria"/>
          <w:sz w:val="24"/>
          <w:szCs w:val="24"/>
        </w:rPr>
        <w:t xml:space="preserve">new </w:t>
      </w:r>
      <w:r>
        <w:rPr>
          <w:rFonts w:ascii="Cambria" w:hAnsi="Cambria"/>
          <w:sz w:val="24"/>
          <w:szCs w:val="24"/>
        </w:rPr>
        <w:t>section 213(1)</w:t>
      </w:r>
      <w:r w:rsidR="003A5C65">
        <w:rPr>
          <w:rFonts w:ascii="Cambria" w:hAnsi="Cambria"/>
          <w:sz w:val="24"/>
          <w:szCs w:val="24"/>
        </w:rPr>
        <w:t>(c)</w:t>
      </w:r>
      <w:r>
        <w:rPr>
          <w:rFonts w:ascii="Cambria" w:hAnsi="Cambria"/>
          <w:sz w:val="24"/>
          <w:szCs w:val="24"/>
        </w:rPr>
        <w:t xml:space="preserve"> to allow </w:t>
      </w:r>
      <w:r w:rsidR="0057541E" w:rsidRPr="002E4A17">
        <w:rPr>
          <w:rFonts w:ascii="Cambria" w:hAnsi="Cambria"/>
          <w:sz w:val="24"/>
          <w:szCs w:val="24"/>
        </w:rPr>
        <w:t>the SFC to apply for orders under section 213 where it has exercised any of its powers under section 194(1), 194(2), 196(1) or 19</w:t>
      </w:r>
      <w:r>
        <w:rPr>
          <w:rFonts w:ascii="Cambria" w:hAnsi="Cambria"/>
          <w:sz w:val="24"/>
          <w:szCs w:val="24"/>
        </w:rPr>
        <w:t>6(2) against a regulated person;</w:t>
      </w:r>
      <w:r w:rsidR="004C2318">
        <w:rPr>
          <w:rFonts w:ascii="Cambria" w:hAnsi="Cambria"/>
          <w:sz w:val="24"/>
          <w:szCs w:val="24"/>
        </w:rPr>
        <w:t xml:space="preserve"> and</w:t>
      </w:r>
    </w:p>
    <w:p w14:paraId="09925EA8" w14:textId="77777777" w:rsidR="00513553" w:rsidRDefault="00513553" w:rsidP="00513553">
      <w:pPr>
        <w:pStyle w:val="a7"/>
        <w:jc w:val="both"/>
        <w:rPr>
          <w:rFonts w:ascii="Cambria" w:hAnsi="Cambria"/>
          <w:sz w:val="24"/>
          <w:szCs w:val="24"/>
        </w:rPr>
      </w:pPr>
    </w:p>
    <w:p w14:paraId="4F46145E" w14:textId="3916F73A" w:rsidR="00513553" w:rsidRDefault="00513553" w:rsidP="002E4A17">
      <w:pPr>
        <w:pStyle w:val="a7"/>
        <w:numPr>
          <w:ilvl w:val="0"/>
          <w:numId w:val="10"/>
        </w:numPr>
        <w:jc w:val="both"/>
        <w:rPr>
          <w:rFonts w:ascii="Cambria" w:hAnsi="Cambria"/>
          <w:sz w:val="24"/>
          <w:szCs w:val="24"/>
        </w:rPr>
      </w:pPr>
      <w:r>
        <w:rPr>
          <w:rFonts w:ascii="Cambria" w:hAnsi="Cambria"/>
          <w:sz w:val="24"/>
          <w:szCs w:val="24"/>
        </w:rPr>
        <w:t xml:space="preserve">introduce an additional order under section 213(2) that would allow the CFI to order a person to restore the parties to a transaction to the position they were in </w:t>
      </w:r>
      <w:r w:rsidR="00227578">
        <w:rPr>
          <w:rFonts w:ascii="Cambria" w:hAnsi="Cambria"/>
          <w:sz w:val="24"/>
          <w:szCs w:val="24"/>
        </w:rPr>
        <w:t>before the transaction was entered into</w:t>
      </w:r>
      <w:r w:rsidR="00DB1F33">
        <w:rPr>
          <w:rFonts w:ascii="Cambria" w:hAnsi="Cambria"/>
          <w:sz w:val="24"/>
          <w:szCs w:val="24"/>
        </w:rPr>
        <w:t xml:space="preserve"> (</w:t>
      </w:r>
      <w:proofErr w:type="gramStart"/>
      <w:r w:rsidR="00DB1F33">
        <w:rPr>
          <w:rFonts w:ascii="Cambria" w:hAnsi="Cambria"/>
          <w:sz w:val="24"/>
          <w:szCs w:val="24"/>
        </w:rPr>
        <w:t>i.e.</w:t>
      </w:r>
      <w:proofErr w:type="gramEnd"/>
      <w:r w:rsidR="00DB1F33">
        <w:rPr>
          <w:rFonts w:ascii="Cambria" w:hAnsi="Cambria"/>
          <w:sz w:val="24"/>
          <w:szCs w:val="24"/>
        </w:rPr>
        <w:t xml:space="preserve"> a Restoration Order)</w:t>
      </w:r>
      <w:r w:rsidR="00227578">
        <w:rPr>
          <w:rFonts w:ascii="Cambria" w:hAnsi="Cambria"/>
          <w:sz w:val="24"/>
          <w:szCs w:val="24"/>
        </w:rPr>
        <w:t>, where the SFC has exercised any of its powers under section 194 or 196 against a regulation person</w:t>
      </w:r>
      <w:r w:rsidR="00DB1F33">
        <w:rPr>
          <w:rFonts w:ascii="Cambria" w:hAnsi="Cambria"/>
          <w:sz w:val="24"/>
          <w:szCs w:val="24"/>
        </w:rPr>
        <w:t>.</w:t>
      </w:r>
    </w:p>
    <w:p w14:paraId="4E8842F9" w14:textId="77777777" w:rsidR="00227578" w:rsidRPr="004C2318" w:rsidRDefault="004C2318" w:rsidP="001F4EF2">
      <w:pPr>
        <w:jc w:val="both"/>
        <w:rPr>
          <w:rFonts w:ascii="Cambria" w:hAnsi="Cambria"/>
          <w:sz w:val="24"/>
          <w:szCs w:val="24"/>
        </w:rPr>
      </w:pPr>
      <w:r>
        <w:rPr>
          <w:rFonts w:ascii="Cambria" w:hAnsi="Cambria"/>
          <w:sz w:val="24"/>
          <w:szCs w:val="24"/>
        </w:rPr>
        <w:t xml:space="preserve">If these proposals are implemented, </w:t>
      </w:r>
      <w:r w:rsidR="006561CC">
        <w:rPr>
          <w:rFonts w:ascii="Cambria" w:hAnsi="Cambria"/>
          <w:sz w:val="24"/>
          <w:szCs w:val="24"/>
        </w:rPr>
        <w:t xml:space="preserve">the CFI would also be able to order a regulated person </w:t>
      </w:r>
      <w:r w:rsidR="001F4EF2">
        <w:rPr>
          <w:rFonts w:ascii="Cambria" w:hAnsi="Cambria"/>
          <w:sz w:val="24"/>
          <w:szCs w:val="24"/>
        </w:rPr>
        <w:t xml:space="preserve">to pay damages </w:t>
      </w:r>
      <w:r w:rsidR="00840FA5">
        <w:rPr>
          <w:rFonts w:ascii="Cambria" w:hAnsi="Cambria"/>
          <w:sz w:val="24"/>
          <w:szCs w:val="24"/>
        </w:rPr>
        <w:t xml:space="preserve">under section 213(8) </w:t>
      </w:r>
      <w:r w:rsidR="001F4EF2">
        <w:rPr>
          <w:rFonts w:ascii="Cambria" w:hAnsi="Cambria"/>
          <w:sz w:val="24"/>
          <w:szCs w:val="24"/>
        </w:rPr>
        <w:t xml:space="preserve">where the SFC has exercised its disciplinary powers under section 194 or 196. </w:t>
      </w:r>
    </w:p>
    <w:p w14:paraId="5C7E28B7" w14:textId="77777777" w:rsidR="001F4EF2" w:rsidRDefault="001F4EF2" w:rsidP="00D80D8B">
      <w:pPr>
        <w:jc w:val="both"/>
        <w:rPr>
          <w:rFonts w:ascii="Cambria" w:hAnsi="Cambria"/>
          <w:sz w:val="24"/>
          <w:szCs w:val="24"/>
        </w:rPr>
      </w:pPr>
      <w:r>
        <w:rPr>
          <w:rFonts w:ascii="Cambria" w:hAnsi="Cambria"/>
          <w:sz w:val="24"/>
          <w:szCs w:val="24"/>
        </w:rPr>
        <w:t>Other consequential amendments proposed would:</w:t>
      </w:r>
    </w:p>
    <w:p w14:paraId="6EECE1A6" w14:textId="77777777" w:rsidR="00202A96" w:rsidRDefault="007E2FAC" w:rsidP="001F4EF2">
      <w:pPr>
        <w:pStyle w:val="a7"/>
        <w:numPr>
          <w:ilvl w:val="0"/>
          <w:numId w:val="11"/>
        </w:numPr>
        <w:jc w:val="both"/>
        <w:rPr>
          <w:rFonts w:ascii="Cambria" w:hAnsi="Cambria"/>
          <w:sz w:val="24"/>
          <w:szCs w:val="24"/>
        </w:rPr>
      </w:pPr>
      <w:r w:rsidRPr="001F4EF2">
        <w:rPr>
          <w:rFonts w:ascii="Cambria" w:hAnsi="Cambria"/>
          <w:sz w:val="24"/>
          <w:szCs w:val="24"/>
        </w:rPr>
        <w:t xml:space="preserve">add an additional ground </w:t>
      </w:r>
      <w:r w:rsidR="001F4EF2" w:rsidRPr="001F4EF2">
        <w:rPr>
          <w:rFonts w:ascii="Cambria" w:hAnsi="Cambria"/>
          <w:sz w:val="24"/>
          <w:szCs w:val="24"/>
        </w:rPr>
        <w:t xml:space="preserve">to section 213(3A) </w:t>
      </w:r>
      <w:r w:rsidRPr="001F4EF2">
        <w:rPr>
          <w:rFonts w:ascii="Cambria" w:hAnsi="Cambria"/>
          <w:sz w:val="24"/>
          <w:szCs w:val="24"/>
        </w:rPr>
        <w:t xml:space="preserve">to enable the SFC to apply for orders under section 213 </w:t>
      </w:r>
      <w:r w:rsidR="00226E9B" w:rsidRPr="001F4EF2">
        <w:rPr>
          <w:rFonts w:ascii="Cambria" w:hAnsi="Cambria"/>
          <w:sz w:val="24"/>
          <w:szCs w:val="24"/>
        </w:rPr>
        <w:t xml:space="preserve">where it has exercised any of its powers under section </w:t>
      </w:r>
      <w:r w:rsidR="00D80D8B" w:rsidRPr="001F4EF2">
        <w:rPr>
          <w:rFonts w:ascii="Cambria" w:hAnsi="Cambria"/>
          <w:sz w:val="24"/>
          <w:szCs w:val="24"/>
        </w:rPr>
        <w:t>194(1), 194(2), 196(1) or 196(2) against a regulated person who is a director, investment manager, custodian or a sub-custodia</w:t>
      </w:r>
      <w:r w:rsidR="001F4EF2">
        <w:rPr>
          <w:rFonts w:ascii="Cambria" w:hAnsi="Cambria"/>
          <w:sz w:val="24"/>
          <w:szCs w:val="24"/>
        </w:rPr>
        <w:t>n of an open-ended fund company; and</w:t>
      </w:r>
    </w:p>
    <w:p w14:paraId="10999019" w14:textId="77777777" w:rsidR="003A5C65" w:rsidRPr="001F4EF2" w:rsidRDefault="003A5C65" w:rsidP="003A5C65">
      <w:pPr>
        <w:pStyle w:val="a7"/>
        <w:jc w:val="both"/>
        <w:rPr>
          <w:rFonts w:ascii="Cambria" w:hAnsi="Cambria"/>
          <w:sz w:val="24"/>
          <w:szCs w:val="24"/>
        </w:rPr>
      </w:pPr>
    </w:p>
    <w:p w14:paraId="6E39CD0C" w14:textId="77777777" w:rsidR="00783045" w:rsidRDefault="003A5C65" w:rsidP="003A5C65">
      <w:pPr>
        <w:pStyle w:val="a7"/>
        <w:numPr>
          <w:ilvl w:val="0"/>
          <w:numId w:val="11"/>
        </w:numPr>
        <w:jc w:val="both"/>
        <w:rPr>
          <w:rFonts w:ascii="Cambria" w:hAnsi="Cambria"/>
          <w:sz w:val="24"/>
          <w:szCs w:val="24"/>
        </w:rPr>
      </w:pPr>
      <w:r w:rsidRPr="003A5C65">
        <w:rPr>
          <w:rFonts w:ascii="Cambria" w:hAnsi="Cambria"/>
          <w:sz w:val="24"/>
          <w:szCs w:val="24"/>
        </w:rPr>
        <w:t xml:space="preserve">amend </w:t>
      </w:r>
      <w:r w:rsidR="00783045" w:rsidRPr="003A5C65">
        <w:rPr>
          <w:rFonts w:ascii="Cambria" w:hAnsi="Cambria"/>
          <w:sz w:val="24"/>
          <w:szCs w:val="24"/>
        </w:rPr>
        <w:t>sec</w:t>
      </w:r>
      <w:r>
        <w:rPr>
          <w:rFonts w:ascii="Cambria" w:hAnsi="Cambria"/>
          <w:sz w:val="24"/>
          <w:szCs w:val="24"/>
        </w:rPr>
        <w:t>tion 213(7) so that an order can</w:t>
      </w:r>
      <w:r w:rsidR="00783045" w:rsidRPr="003A5C65">
        <w:rPr>
          <w:rFonts w:ascii="Cambria" w:hAnsi="Cambria"/>
          <w:sz w:val="24"/>
          <w:szCs w:val="24"/>
        </w:rPr>
        <w:t xml:space="preserve"> be made under subsection (1)</w:t>
      </w:r>
      <w:r w:rsidR="004B116F" w:rsidRPr="003A5C65">
        <w:rPr>
          <w:rFonts w:ascii="Cambria" w:hAnsi="Cambria"/>
          <w:sz w:val="24"/>
          <w:szCs w:val="24"/>
        </w:rPr>
        <w:t xml:space="preserve"> whether or not the person intends to engage or continue to engage in any new matters which gave rise to the SFC’s exercise of a disciplinary power </w:t>
      </w:r>
      <w:r>
        <w:rPr>
          <w:rFonts w:ascii="Cambria" w:hAnsi="Cambria"/>
          <w:sz w:val="24"/>
          <w:szCs w:val="24"/>
        </w:rPr>
        <w:t xml:space="preserve">referred to </w:t>
      </w:r>
      <w:r w:rsidR="004B116F" w:rsidRPr="003A5C65">
        <w:rPr>
          <w:rFonts w:ascii="Cambria" w:hAnsi="Cambria"/>
          <w:sz w:val="24"/>
          <w:szCs w:val="24"/>
        </w:rPr>
        <w:t>in the new section 213(1)(c)</w:t>
      </w:r>
      <w:r w:rsidR="006A18A2" w:rsidRPr="003A5C65">
        <w:rPr>
          <w:rFonts w:ascii="Cambria" w:hAnsi="Cambria"/>
          <w:sz w:val="24"/>
          <w:szCs w:val="24"/>
        </w:rPr>
        <w:t xml:space="preserve"> </w:t>
      </w:r>
      <w:r>
        <w:rPr>
          <w:rFonts w:ascii="Cambria" w:hAnsi="Cambria"/>
          <w:sz w:val="24"/>
          <w:szCs w:val="24"/>
        </w:rPr>
        <w:t xml:space="preserve">(i.e. </w:t>
      </w:r>
      <w:r w:rsidR="00840FA5">
        <w:rPr>
          <w:rFonts w:ascii="Cambria" w:hAnsi="Cambria"/>
          <w:sz w:val="24"/>
          <w:szCs w:val="24"/>
        </w:rPr>
        <w:t xml:space="preserve">on </w:t>
      </w:r>
      <w:r>
        <w:rPr>
          <w:rFonts w:ascii="Cambria" w:hAnsi="Cambria"/>
          <w:sz w:val="24"/>
          <w:szCs w:val="24"/>
        </w:rPr>
        <w:t>the SFC’s exercise of its powers under section 194 or 196)</w:t>
      </w:r>
      <w:r w:rsidR="00EC02F0">
        <w:rPr>
          <w:rFonts w:ascii="Cambria" w:hAnsi="Cambria"/>
          <w:sz w:val="24"/>
          <w:szCs w:val="24"/>
        </w:rPr>
        <w:t xml:space="preserve">. This is based on the </w:t>
      </w:r>
      <w:r w:rsidR="00EC02F0">
        <w:rPr>
          <w:rFonts w:ascii="Cambria" w:hAnsi="Cambria"/>
          <w:sz w:val="24"/>
          <w:szCs w:val="24"/>
        </w:rPr>
        <w:lastRenderedPageBreak/>
        <w:t>existing section 213(7)(a) which makes the same provision in respect of orders under section 213(1)(a)(i) to (v).</w:t>
      </w:r>
    </w:p>
    <w:p w14:paraId="3A7C2784" w14:textId="77777777" w:rsidR="00EC02F0" w:rsidRDefault="005043BC" w:rsidP="00EC02F0">
      <w:pPr>
        <w:jc w:val="both"/>
        <w:rPr>
          <w:rFonts w:ascii="Cambria" w:hAnsi="Cambria"/>
          <w:b/>
          <w:sz w:val="24"/>
          <w:szCs w:val="24"/>
        </w:rPr>
      </w:pPr>
      <w:r>
        <w:rPr>
          <w:rFonts w:ascii="Cambria" w:hAnsi="Cambria"/>
          <w:b/>
          <w:sz w:val="24"/>
          <w:szCs w:val="24"/>
        </w:rPr>
        <w:t>Implications of the P</w:t>
      </w:r>
      <w:r w:rsidR="00EC02F0" w:rsidRPr="00EC02F0">
        <w:rPr>
          <w:rFonts w:ascii="Cambria" w:hAnsi="Cambria"/>
          <w:b/>
          <w:sz w:val="24"/>
          <w:szCs w:val="24"/>
        </w:rPr>
        <w:t xml:space="preserve">roposed Amendments </w:t>
      </w:r>
    </w:p>
    <w:p w14:paraId="4804CAFE" w14:textId="77777777" w:rsidR="00747E24" w:rsidRDefault="00824BF9" w:rsidP="00824BF9">
      <w:pPr>
        <w:jc w:val="both"/>
        <w:rPr>
          <w:rFonts w:ascii="Cambria" w:hAnsi="Cambria"/>
          <w:sz w:val="24"/>
          <w:szCs w:val="24"/>
        </w:rPr>
      </w:pPr>
      <w:r>
        <w:rPr>
          <w:rFonts w:ascii="Cambria" w:hAnsi="Cambria"/>
          <w:sz w:val="24"/>
          <w:szCs w:val="24"/>
        </w:rPr>
        <w:t>The amendment</w:t>
      </w:r>
      <w:r w:rsidR="00F25A7F">
        <w:rPr>
          <w:rFonts w:ascii="Cambria" w:hAnsi="Cambria"/>
          <w:sz w:val="24"/>
          <w:szCs w:val="24"/>
        </w:rPr>
        <w:t>s</w:t>
      </w:r>
      <w:r>
        <w:rPr>
          <w:rFonts w:ascii="Cambria" w:hAnsi="Cambria"/>
          <w:sz w:val="24"/>
          <w:szCs w:val="24"/>
        </w:rPr>
        <w:t xml:space="preserve"> could have significant </w:t>
      </w:r>
      <w:r w:rsidR="00F25A7F">
        <w:rPr>
          <w:rFonts w:ascii="Cambria" w:hAnsi="Cambria"/>
          <w:sz w:val="24"/>
          <w:szCs w:val="24"/>
        </w:rPr>
        <w:t>consequences since they</w:t>
      </w:r>
      <w:r>
        <w:rPr>
          <w:rFonts w:ascii="Cambria" w:hAnsi="Cambria"/>
          <w:sz w:val="24"/>
          <w:szCs w:val="24"/>
        </w:rPr>
        <w:t xml:space="preserve"> would allow the SFC to apply to the CFI for an order that a regulated person should compensate investors who suffer financial loss where </w:t>
      </w:r>
      <w:r w:rsidR="00747E24">
        <w:rPr>
          <w:rFonts w:ascii="Cambria" w:hAnsi="Cambria"/>
          <w:sz w:val="24"/>
          <w:szCs w:val="24"/>
        </w:rPr>
        <w:t xml:space="preserve">it has brought section 194 or 196 proceedings against a </w:t>
      </w:r>
      <w:r>
        <w:rPr>
          <w:rFonts w:ascii="Cambria" w:hAnsi="Cambria"/>
          <w:sz w:val="24"/>
          <w:szCs w:val="24"/>
        </w:rPr>
        <w:t xml:space="preserve">regulated person </w:t>
      </w:r>
      <w:r w:rsidR="00747E24">
        <w:rPr>
          <w:rFonts w:ascii="Cambria" w:hAnsi="Cambria"/>
          <w:sz w:val="24"/>
          <w:szCs w:val="24"/>
        </w:rPr>
        <w:t xml:space="preserve">which </w:t>
      </w:r>
      <w:r>
        <w:rPr>
          <w:rFonts w:ascii="Cambria" w:hAnsi="Cambria"/>
          <w:sz w:val="24"/>
          <w:szCs w:val="24"/>
        </w:rPr>
        <w:t>is: (</w:t>
      </w:r>
      <w:proofErr w:type="spellStart"/>
      <w:r>
        <w:rPr>
          <w:rFonts w:ascii="Cambria" w:hAnsi="Cambria"/>
          <w:sz w:val="24"/>
          <w:szCs w:val="24"/>
        </w:rPr>
        <w:t>i</w:t>
      </w:r>
      <w:proofErr w:type="spellEnd"/>
      <w:r>
        <w:rPr>
          <w:rFonts w:ascii="Cambria" w:hAnsi="Cambria"/>
          <w:sz w:val="24"/>
          <w:szCs w:val="24"/>
        </w:rPr>
        <w:t xml:space="preserve">) </w:t>
      </w:r>
      <w:r w:rsidRPr="00824BF9">
        <w:rPr>
          <w:rFonts w:ascii="Cambria" w:hAnsi="Cambria"/>
          <w:sz w:val="24"/>
          <w:szCs w:val="24"/>
        </w:rPr>
        <w:t>guilty of misconduct</w:t>
      </w:r>
      <w:r>
        <w:rPr>
          <w:rFonts w:ascii="Cambria" w:hAnsi="Cambria"/>
          <w:sz w:val="24"/>
          <w:szCs w:val="24"/>
        </w:rPr>
        <w:t xml:space="preserve">; or (ii) in the opinion of the SFC, not a fit and proper person to remain regulated. </w:t>
      </w:r>
      <w:r w:rsidR="008B45EB">
        <w:rPr>
          <w:rFonts w:ascii="Cambria" w:hAnsi="Cambria"/>
          <w:sz w:val="24"/>
          <w:szCs w:val="24"/>
        </w:rPr>
        <w:t>‘</w:t>
      </w:r>
      <w:r>
        <w:rPr>
          <w:rFonts w:ascii="Cambria" w:hAnsi="Cambria"/>
          <w:sz w:val="24"/>
          <w:szCs w:val="24"/>
        </w:rPr>
        <w:t>Misconduct’</w:t>
      </w:r>
      <w:r w:rsidRPr="00824BF9">
        <w:rPr>
          <w:rFonts w:ascii="Cambria" w:hAnsi="Cambria"/>
          <w:sz w:val="24"/>
          <w:szCs w:val="24"/>
        </w:rPr>
        <w:t xml:space="preserve"> </w:t>
      </w:r>
      <w:r w:rsidR="008B45EB">
        <w:rPr>
          <w:rFonts w:ascii="Cambria" w:hAnsi="Cambria"/>
          <w:sz w:val="24"/>
          <w:szCs w:val="24"/>
        </w:rPr>
        <w:t>is defined broadly to include breach of any relevant provision and an act or omission in the carrying on of any regulated activity which, in the opinion of the SFC</w:t>
      </w:r>
      <w:r w:rsidR="00F25A7F">
        <w:rPr>
          <w:rFonts w:ascii="Cambria" w:hAnsi="Cambria"/>
          <w:sz w:val="24"/>
          <w:szCs w:val="24"/>
        </w:rPr>
        <w:t xml:space="preserve">, is likely to be prejudicial to the interest of the investing public. </w:t>
      </w:r>
      <w:r w:rsidR="00747E24">
        <w:rPr>
          <w:rFonts w:ascii="Cambria" w:hAnsi="Cambria"/>
          <w:sz w:val="24"/>
          <w:szCs w:val="24"/>
        </w:rPr>
        <w:t>Further, b</w:t>
      </w:r>
      <w:r w:rsidRPr="00824BF9">
        <w:rPr>
          <w:rFonts w:ascii="Cambria" w:hAnsi="Cambria"/>
          <w:sz w:val="24"/>
          <w:szCs w:val="24"/>
        </w:rPr>
        <w:t xml:space="preserve">reach of the </w:t>
      </w:r>
      <w:r w:rsidR="00747E24">
        <w:rPr>
          <w:rFonts w:ascii="Cambria" w:hAnsi="Cambria"/>
          <w:sz w:val="24"/>
          <w:szCs w:val="24"/>
        </w:rPr>
        <w:t xml:space="preserve">provisions </w:t>
      </w:r>
      <w:r w:rsidR="00FF6F7E">
        <w:rPr>
          <w:rFonts w:ascii="Cambria" w:hAnsi="Cambria"/>
          <w:sz w:val="24"/>
          <w:szCs w:val="24"/>
        </w:rPr>
        <w:t xml:space="preserve">and general principles </w:t>
      </w:r>
      <w:r w:rsidR="00747E24">
        <w:rPr>
          <w:rFonts w:ascii="Cambria" w:hAnsi="Cambria"/>
          <w:sz w:val="24"/>
          <w:szCs w:val="24"/>
        </w:rPr>
        <w:t xml:space="preserve">of the </w:t>
      </w:r>
      <w:r w:rsidRPr="00824BF9">
        <w:rPr>
          <w:rFonts w:ascii="Cambria" w:hAnsi="Cambria"/>
          <w:sz w:val="24"/>
          <w:szCs w:val="24"/>
        </w:rPr>
        <w:t xml:space="preserve">SFC Code of Conduct can form the basis of the SFC’s determination that a regulated person is no longer fit and proper. </w:t>
      </w:r>
      <w:r w:rsidR="008752D7">
        <w:rPr>
          <w:rFonts w:ascii="Cambria" w:hAnsi="Cambria"/>
          <w:sz w:val="24"/>
          <w:szCs w:val="24"/>
        </w:rPr>
        <w:t xml:space="preserve">In particular, paragraph 17.1(c) of the </w:t>
      </w:r>
      <w:r w:rsidR="008752D7" w:rsidRPr="00824BF9">
        <w:rPr>
          <w:rFonts w:ascii="Cambria" w:hAnsi="Cambria"/>
          <w:sz w:val="24"/>
          <w:szCs w:val="24"/>
        </w:rPr>
        <w:t>SFC Code of Conduct</w:t>
      </w:r>
      <w:r w:rsidR="00B33922">
        <w:rPr>
          <w:rFonts w:ascii="Cambria" w:hAnsi="Cambria"/>
          <w:sz w:val="24"/>
          <w:szCs w:val="24"/>
        </w:rPr>
        <w:t xml:space="preserve"> provid</w:t>
      </w:r>
      <w:r w:rsidR="008752D7">
        <w:rPr>
          <w:rFonts w:ascii="Cambria" w:hAnsi="Cambria"/>
          <w:sz w:val="24"/>
          <w:szCs w:val="24"/>
        </w:rPr>
        <w:t xml:space="preserve">es that the SFC will have regard to IPO sponsors’ compliance with the sponsor obligations under paragraph 17 </w:t>
      </w:r>
      <w:r w:rsidR="00B33922">
        <w:rPr>
          <w:rFonts w:ascii="Cambria" w:hAnsi="Cambria"/>
          <w:sz w:val="24"/>
          <w:szCs w:val="24"/>
        </w:rPr>
        <w:t xml:space="preserve">(which include the due diligence requirements) </w:t>
      </w:r>
      <w:r w:rsidR="008752D7">
        <w:rPr>
          <w:rFonts w:ascii="Cambria" w:hAnsi="Cambria"/>
          <w:sz w:val="24"/>
          <w:szCs w:val="24"/>
        </w:rPr>
        <w:t xml:space="preserve">in assessing whether they are fit and proper. </w:t>
      </w:r>
    </w:p>
    <w:p w14:paraId="7AEC5C85" w14:textId="77777777" w:rsidR="00747E24" w:rsidRDefault="008752D7" w:rsidP="00824BF9">
      <w:pPr>
        <w:jc w:val="both"/>
        <w:rPr>
          <w:rFonts w:ascii="Cambria" w:hAnsi="Cambria"/>
          <w:sz w:val="24"/>
          <w:szCs w:val="24"/>
        </w:rPr>
      </w:pPr>
      <w:r>
        <w:rPr>
          <w:rFonts w:ascii="Cambria" w:hAnsi="Cambria"/>
          <w:sz w:val="24"/>
          <w:szCs w:val="24"/>
        </w:rPr>
        <w:t xml:space="preserve">It is worth noting that the SFC has brought disciplinary proceedings under sections 194 and 196 against the sponsors of a number of IPOs </w:t>
      </w:r>
      <w:r w:rsidR="0052779A">
        <w:rPr>
          <w:rFonts w:ascii="Cambria" w:hAnsi="Cambria"/>
          <w:sz w:val="24"/>
          <w:szCs w:val="24"/>
        </w:rPr>
        <w:t xml:space="preserve">involving false or misleading prospectus disclosure </w:t>
      </w:r>
      <w:r>
        <w:rPr>
          <w:rFonts w:ascii="Cambria" w:hAnsi="Cambria"/>
          <w:sz w:val="24"/>
          <w:szCs w:val="24"/>
        </w:rPr>
        <w:t>based on the sponsors’ breach of the sponsor obligations and requirements for the condu</w:t>
      </w:r>
      <w:r w:rsidR="00B33922">
        <w:rPr>
          <w:rFonts w:ascii="Cambria" w:hAnsi="Cambria"/>
          <w:sz w:val="24"/>
          <w:szCs w:val="24"/>
        </w:rPr>
        <w:t>ct of due diligence set out in p</w:t>
      </w:r>
      <w:r>
        <w:rPr>
          <w:rFonts w:ascii="Cambria" w:hAnsi="Cambria"/>
          <w:sz w:val="24"/>
          <w:szCs w:val="24"/>
        </w:rPr>
        <w:t>aragraph 17 of the SFC Code of Conduct</w:t>
      </w:r>
      <w:r w:rsidR="00FF6F7E">
        <w:rPr>
          <w:rFonts w:ascii="Cambria" w:hAnsi="Cambria"/>
          <w:sz w:val="24"/>
          <w:szCs w:val="24"/>
        </w:rPr>
        <w:t xml:space="preserve"> and in the Listing Rules</w:t>
      </w:r>
      <w:r>
        <w:rPr>
          <w:rFonts w:ascii="Cambria" w:hAnsi="Cambria"/>
          <w:sz w:val="24"/>
          <w:szCs w:val="24"/>
        </w:rPr>
        <w:t>. The</w:t>
      </w:r>
      <w:r w:rsidR="00FF6F7E">
        <w:rPr>
          <w:rFonts w:ascii="Cambria" w:hAnsi="Cambria"/>
          <w:sz w:val="24"/>
          <w:szCs w:val="24"/>
        </w:rPr>
        <w:t>se</w:t>
      </w:r>
      <w:r>
        <w:rPr>
          <w:rFonts w:ascii="Cambria" w:hAnsi="Cambria"/>
          <w:sz w:val="24"/>
          <w:szCs w:val="24"/>
        </w:rPr>
        <w:t xml:space="preserve"> actions resulted in the imposition of </w:t>
      </w:r>
      <w:r w:rsidR="00414228">
        <w:rPr>
          <w:rFonts w:ascii="Cambria" w:hAnsi="Cambria"/>
          <w:sz w:val="24"/>
          <w:szCs w:val="24"/>
        </w:rPr>
        <w:t xml:space="preserve">reprimands and </w:t>
      </w:r>
      <w:r>
        <w:rPr>
          <w:rFonts w:ascii="Cambria" w:hAnsi="Cambria"/>
          <w:sz w:val="24"/>
          <w:szCs w:val="24"/>
        </w:rPr>
        <w:t xml:space="preserve">record fines, including a fine of HK$224 million imposed on Morgan Stanley Asia Limited </w:t>
      </w:r>
      <w:r w:rsidR="00FB315B">
        <w:rPr>
          <w:rFonts w:ascii="Cambria" w:hAnsi="Cambria"/>
          <w:sz w:val="24"/>
          <w:szCs w:val="24"/>
        </w:rPr>
        <w:t>and a fine of HK$375 million imposed on UBS AG and UBS Securities Hong Kong Limited</w:t>
      </w:r>
      <w:r>
        <w:rPr>
          <w:rFonts w:ascii="Cambria" w:hAnsi="Cambria"/>
          <w:sz w:val="24"/>
          <w:szCs w:val="24"/>
        </w:rPr>
        <w:t>.</w:t>
      </w:r>
      <w:r w:rsidR="00414228">
        <w:rPr>
          <w:rFonts w:ascii="Cambria" w:hAnsi="Cambria"/>
          <w:sz w:val="24"/>
          <w:szCs w:val="24"/>
        </w:rPr>
        <w:t xml:space="preserve"> </w:t>
      </w:r>
      <w:r w:rsidR="0052779A">
        <w:rPr>
          <w:rFonts w:ascii="Cambria" w:hAnsi="Cambria"/>
          <w:sz w:val="24"/>
          <w:szCs w:val="24"/>
        </w:rPr>
        <w:t xml:space="preserve">Currently, the SFC </w:t>
      </w:r>
      <w:r w:rsidR="00FB315B">
        <w:rPr>
          <w:rFonts w:ascii="Cambria" w:hAnsi="Cambria"/>
          <w:sz w:val="24"/>
          <w:szCs w:val="24"/>
        </w:rPr>
        <w:t xml:space="preserve">cannot </w:t>
      </w:r>
      <w:r w:rsidR="0052779A">
        <w:rPr>
          <w:rFonts w:ascii="Cambria" w:hAnsi="Cambria"/>
          <w:sz w:val="24"/>
          <w:szCs w:val="24"/>
        </w:rPr>
        <w:t xml:space="preserve">seek compensation for investors where it considers </w:t>
      </w:r>
      <w:r w:rsidR="00FB315B">
        <w:rPr>
          <w:rFonts w:ascii="Cambria" w:hAnsi="Cambria"/>
          <w:sz w:val="24"/>
          <w:szCs w:val="24"/>
        </w:rPr>
        <w:t xml:space="preserve">a sponsor </w:t>
      </w:r>
      <w:r w:rsidR="0052779A">
        <w:rPr>
          <w:rFonts w:ascii="Cambria" w:hAnsi="Cambria"/>
          <w:sz w:val="24"/>
          <w:szCs w:val="24"/>
        </w:rPr>
        <w:t>to be in breach</w:t>
      </w:r>
      <w:r w:rsidR="00FB315B">
        <w:rPr>
          <w:rFonts w:ascii="Cambria" w:hAnsi="Cambria"/>
          <w:sz w:val="24"/>
          <w:szCs w:val="24"/>
        </w:rPr>
        <w:t xml:space="preserve"> </w:t>
      </w:r>
      <w:r w:rsidR="0052779A">
        <w:rPr>
          <w:rFonts w:ascii="Cambria" w:hAnsi="Cambria"/>
          <w:sz w:val="24"/>
          <w:szCs w:val="24"/>
        </w:rPr>
        <w:t>of its obligations</w:t>
      </w:r>
      <w:r w:rsidR="00FB315B">
        <w:rPr>
          <w:rFonts w:ascii="Cambria" w:hAnsi="Cambria"/>
          <w:sz w:val="24"/>
          <w:szCs w:val="24"/>
        </w:rPr>
        <w:t xml:space="preserve">, unless the sponsor can also be shown to have breached one of the relevant provisions. </w:t>
      </w:r>
      <w:r w:rsidR="00414228">
        <w:rPr>
          <w:rFonts w:ascii="Cambria" w:hAnsi="Cambria"/>
          <w:sz w:val="24"/>
          <w:szCs w:val="24"/>
        </w:rPr>
        <w:t>Th</w:t>
      </w:r>
      <w:r w:rsidR="00FB315B">
        <w:rPr>
          <w:rFonts w:ascii="Cambria" w:hAnsi="Cambria"/>
          <w:sz w:val="24"/>
          <w:szCs w:val="24"/>
        </w:rPr>
        <w:t>at would chang</w:t>
      </w:r>
      <w:r w:rsidR="00414228">
        <w:rPr>
          <w:rFonts w:ascii="Cambria" w:hAnsi="Cambria"/>
          <w:sz w:val="24"/>
          <w:szCs w:val="24"/>
        </w:rPr>
        <w:t xml:space="preserve">e </w:t>
      </w:r>
      <w:r w:rsidR="00FB315B">
        <w:rPr>
          <w:rFonts w:ascii="Cambria" w:hAnsi="Cambria"/>
          <w:sz w:val="24"/>
          <w:szCs w:val="24"/>
        </w:rPr>
        <w:t xml:space="preserve">under the proposed </w:t>
      </w:r>
      <w:r w:rsidR="00414228">
        <w:rPr>
          <w:rFonts w:ascii="Cambria" w:hAnsi="Cambria"/>
          <w:sz w:val="24"/>
          <w:szCs w:val="24"/>
        </w:rPr>
        <w:t xml:space="preserve">section 213 </w:t>
      </w:r>
      <w:r w:rsidR="00FB315B">
        <w:rPr>
          <w:rFonts w:ascii="Cambria" w:hAnsi="Cambria"/>
          <w:sz w:val="24"/>
          <w:szCs w:val="24"/>
        </w:rPr>
        <w:t>amendments.</w:t>
      </w:r>
    </w:p>
    <w:p w14:paraId="58A649E2" w14:textId="77777777" w:rsidR="0096346B" w:rsidRPr="0096346B" w:rsidRDefault="002A3C8E" w:rsidP="007E64C8">
      <w:pPr>
        <w:jc w:val="both"/>
        <w:rPr>
          <w:rFonts w:ascii="Cambria" w:hAnsi="Cambria"/>
          <w:sz w:val="24"/>
          <w:szCs w:val="24"/>
        </w:rPr>
      </w:pPr>
      <w:r>
        <w:rPr>
          <w:rFonts w:ascii="Cambria" w:hAnsi="Cambria"/>
          <w:sz w:val="24"/>
          <w:szCs w:val="24"/>
        </w:rPr>
        <w:t xml:space="preserve">Mis-selling of investment products and breach of the </w:t>
      </w:r>
      <w:r w:rsidR="00B33922">
        <w:rPr>
          <w:rFonts w:ascii="Cambria" w:hAnsi="Cambria"/>
          <w:sz w:val="24"/>
          <w:szCs w:val="24"/>
        </w:rPr>
        <w:t xml:space="preserve">SFC Code of Conduct’s </w:t>
      </w:r>
      <w:r>
        <w:rPr>
          <w:rFonts w:ascii="Cambria" w:hAnsi="Cambria"/>
          <w:sz w:val="24"/>
          <w:szCs w:val="24"/>
        </w:rPr>
        <w:t>suitability requirements could similar</w:t>
      </w:r>
      <w:r w:rsidR="00341705">
        <w:rPr>
          <w:rFonts w:ascii="Cambria" w:hAnsi="Cambria"/>
          <w:sz w:val="24"/>
          <w:szCs w:val="24"/>
        </w:rPr>
        <w:t>ly</w:t>
      </w:r>
      <w:r>
        <w:rPr>
          <w:rFonts w:ascii="Cambria" w:hAnsi="Cambria"/>
          <w:sz w:val="24"/>
          <w:szCs w:val="24"/>
        </w:rPr>
        <w:t xml:space="preserve"> </w:t>
      </w:r>
      <w:r w:rsidR="00341705">
        <w:rPr>
          <w:rFonts w:ascii="Cambria" w:hAnsi="Cambria"/>
          <w:sz w:val="24"/>
          <w:szCs w:val="24"/>
        </w:rPr>
        <w:t>lead to the SFC seeking compensation for aggrieved investors.</w:t>
      </w:r>
      <w:r>
        <w:rPr>
          <w:rFonts w:ascii="Cambria" w:hAnsi="Cambria"/>
          <w:sz w:val="24"/>
          <w:szCs w:val="24"/>
        </w:rPr>
        <w:t xml:space="preserve"> </w:t>
      </w:r>
    </w:p>
    <w:p w14:paraId="7E6D4EC5" w14:textId="77777777" w:rsidR="007E64C8" w:rsidRPr="00D04443" w:rsidRDefault="007E64C8" w:rsidP="007E64C8">
      <w:pPr>
        <w:jc w:val="both"/>
        <w:rPr>
          <w:rFonts w:ascii="Cambria" w:hAnsi="Cambria"/>
          <w:color w:val="FF0000"/>
          <w:sz w:val="24"/>
          <w:szCs w:val="24"/>
        </w:rPr>
      </w:pPr>
      <w:r w:rsidRPr="00D04443">
        <w:rPr>
          <w:rFonts w:ascii="Cambria" w:hAnsi="Cambria"/>
          <w:b/>
          <w:color w:val="FF0000"/>
          <w:sz w:val="24"/>
          <w:szCs w:val="24"/>
        </w:rPr>
        <w:t>Part</w:t>
      </w:r>
      <w:r w:rsidR="00EC21F5" w:rsidRPr="00D04443">
        <w:rPr>
          <w:rFonts w:ascii="Cambria" w:hAnsi="Cambria"/>
          <w:b/>
          <w:color w:val="FF0000"/>
          <w:sz w:val="24"/>
          <w:szCs w:val="24"/>
        </w:rPr>
        <w:t xml:space="preserve"> 2</w:t>
      </w:r>
      <w:r w:rsidRPr="00D04443">
        <w:rPr>
          <w:rFonts w:ascii="Cambria" w:hAnsi="Cambria"/>
          <w:b/>
          <w:color w:val="FF0000"/>
          <w:sz w:val="24"/>
          <w:szCs w:val="24"/>
        </w:rPr>
        <w:t xml:space="preserve"> – Amendments to </w:t>
      </w:r>
      <w:r w:rsidR="00EC21F5" w:rsidRPr="00D04443">
        <w:rPr>
          <w:rFonts w:ascii="Cambria" w:hAnsi="Cambria"/>
          <w:b/>
          <w:color w:val="FF0000"/>
          <w:sz w:val="24"/>
          <w:szCs w:val="24"/>
        </w:rPr>
        <w:t>Exemptions in Section 103</w:t>
      </w:r>
      <w:r w:rsidRPr="00D04443">
        <w:rPr>
          <w:rFonts w:ascii="Cambria" w:hAnsi="Cambria"/>
          <w:b/>
          <w:color w:val="FF0000"/>
          <w:sz w:val="24"/>
          <w:szCs w:val="24"/>
        </w:rPr>
        <w:t xml:space="preserve"> of the SFO </w:t>
      </w:r>
    </w:p>
    <w:p w14:paraId="4273DC71" w14:textId="77777777" w:rsidR="00244FB8" w:rsidRPr="00D407CB" w:rsidRDefault="00E24DA4" w:rsidP="005D4AD9">
      <w:pPr>
        <w:jc w:val="both"/>
        <w:rPr>
          <w:rFonts w:ascii="Cambria" w:hAnsi="Cambria"/>
          <w:sz w:val="24"/>
          <w:szCs w:val="24"/>
        </w:rPr>
      </w:pPr>
      <w:r>
        <w:rPr>
          <w:rFonts w:ascii="Cambria" w:hAnsi="Cambria"/>
          <w:sz w:val="24"/>
          <w:szCs w:val="24"/>
        </w:rPr>
        <w:t>S</w:t>
      </w:r>
      <w:r w:rsidR="00D50BC0" w:rsidRPr="00567E9D">
        <w:rPr>
          <w:rFonts w:ascii="Cambria" w:hAnsi="Cambria"/>
          <w:sz w:val="24"/>
          <w:szCs w:val="24"/>
        </w:rPr>
        <w:t xml:space="preserve">ection 103(1) of the SFO </w:t>
      </w:r>
      <w:r>
        <w:rPr>
          <w:rFonts w:ascii="Cambria" w:hAnsi="Cambria"/>
          <w:sz w:val="24"/>
          <w:szCs w:val="24"/>
        </w:rPr>
        <w:t xml:space="preserve">makes it </w:t>
      </w:r>
      <w:r w:rsidR="00423184" w:rsidRPr="00567E9D">
        <w:rPr>
          <w:rFonts w:ascii="Cambria" w:hAnsi="Cambria"/>
          <w:sz w:val="24"/>
          <w:szCs w:val="24"/>
        </w:rPr>
        <w:t>an offence to issue</w:t>
      </w:r>
      <w:r w:rsidR="004E7AEA" w:rsidRPr="00567E9D">
        <w:rPr>
          <w:rFonts w:ascii="Cambria" w:hAnsi="Cambria"/>
          <w:sz w:val="24"/>
          <w:szCs w:val="24"/>
        </w:rPr>
        <w:t>, in Hong Kong or elsewhere,</w:t>
      </w:r>
      <w:r w:rsidR="00423184" w:rsidRPr="00567E9D">
        <w:rPr>
          <w:rFonts w:ascii="Cambria" w:hAnsi="Cambria"/>
          <w:sz w:val="24"/>
          <w:szCs w:val="24"/>
        </w:rPr>
        <w:t xml:space="preserve"> </w:t>
      </w:r>
      <w:r w:rsidR="00FC5965">
        <w:rPr>
          <w:rFonts w:ascii="Cambria" w:hAnsi="Cambria"/>
          <w:sz w:val="24"/>
          <w:szCs w:val="24"/>
        </w:rPr>
        <w:t>an advertisement, invitation</w:t>
      </w:r>
      <w:r w:rsidR="006C3713">
        <w:rPr>
          <w:rFonts w:ascii="Cambria" w:hAnsi="Cambria"/>
          <w:sz w:val="24"/>
          <w:szCs w:val="24"/>
        </w:rPr>
        <w:t xml:space="preserve"> or document</w:t>
      </w:r>
      <w:r w:rsidR="00EC6B8C">
        <w:rPr>
          <w:rFonts w:ascii="Cambria" w:hAnsi="Cambria"/>
          <w:sz w:val="24"/>
          <w:szCs w:val="24"/>
        </w:rPr>
        <w:t xml:space="preserve"> (</w:t>
      </w:r>
      <w:r w:rsidR="006C3713">
        <w:rPr>
          <w:rFonts w:ascii="Cambria" w:hAnsi="Cambria"/>
          <w:sz w:val="24"/>
          <w:szCs w:val="24"/>
        </w:rPr>
        <w:t xml:space="preserve">an </w:t>
      </w:r>
      <w:r w:rsidR="0097105C">
        <w:rPr>
          <w:rFonts w:ascii="Cambria" w:hAnsi="Cambria"/>
          <w:b/>
          <w:sz w:val="24"/>
          <w:szCs w:val="24"/>
        </w:rPr>
        <w:t>A</w:t>
      </w:r>
      <w:r w:rsidR="006C3713">
        <w:rPr>
          <w:rFonts w:ascii="Cambria" w:hAnsi="Cambria"/>
          <w:b/>
          <w:sz w:val="24"/>
          <w:szCs w:val="24"/>
        </w:rPr>
        <w:t>dvertisement</w:t>
      </w:r>
      <w:r w:rsidR="00EC6B8C">
        <w:rPr>
          <w:rFonts w:ascii="Cambria" w:hAnsi="Cambria"/>
          <w:sz w:val="24"/>
          <w:szCs w:val="24"/>
        </w:rPr>
        <w:t>)</w:t>
      </w:r>
      <w:r w:rsidR="00423184" w:rsidRPr="00567E9D">
        <w:rPr>
          <w:rFonts w:ascii="Cambria" w:hAnsi="Cambria"/>
          <w:sz w:val="24"/>
          <w:szCs w:val="24"/>
        </w:rPr>
        <w:t xml:space="preserve"> </w:t>
      </w:r>
      <w:r w:rsidR="00C0067E" w:rsidRPr="00567E9D">
        <w:rPr>
          <w:rFonts w:ascii="Cambria" w:hAnsi="Cambria"/>
          <w:sz w:val="24"/>
          <w:szCs w:val="24"/>
        </w:rPr>
        <w:t>which</w:t>
      </w:r>
      <w:r>
        <w:rPr>
          <w:rFonts w:ascii="Cambria" w:hAnsi="Cambria"/>
          <w:sz w:val="24"/>
          <w:szCs w:val="24"/>
        </w:rPr>
        <w:t>, to the person’s</w:t>
      </w:r>
      <w:r w:rsidR="00C0067E" w:rsidRPr="00567E9D">
        <w:rPr>
          <w:rFonts w:ascii="Cambria" w:hAnsi="Cambria"/>
          <w:sz w:val="24"/>
          <w:szCs w:val="24"/>
        </w:rPr>
        <w:t xml:space="preserve"> knowledge</w:t>
      </w:r>
      <w:r w:rsidR="00082013">
        <w:rPr>
          <w:rFonts w:ascii="Cambria" w:hAnsi="Cambria"/>
          <w:sz w:val="24"/>
          <w:szCs w:val="24"/>
        </w:rPr>
        <w:t>, contain</w:t>
      </w:r>
      <w:r w:rsidR="006C3713">
        <w:rPr>
          <w:rFonts w:ascii="Cambria" w:hAnsi="Cambria"/>
          <w:sz w:val="24"/>
          <w:szCs w:val="24"/>
        </w:rPr>
        <w:t>s</w:t>
      </w:r>
      <w:r w:rsidR="00C0067E" w:rsidRPr="00567E9D">
        <w:rPr>
          <w:rFonts w:ascii="Cambria" w:hAnsi="Cambria"/>
          <w:sz w:val="24"/>
          <w:szCs w:val="24"/>
        </w:rPr>
        <w:t xml:space="preserve"> an invitation </w:t>
      </w:r>
      <w:r w:rsidR="00082013">
        <w:rPr>
          <w:rFonts w:ascii="Cambria" w:hAnsi="Cambria"/>
          <w:sz w:val="24"/>
          <w:szCs w:val="24"/>
        </w:rPr>
        <w:t>to the public</w:t>
      </w:r>
      <w:r w:rsidR="000B3226">
        <w:rPr>
          <w:rFonts w:ascii="Cambria" w:hAnsi="Cambria"/>
          <w:sz w:val="24"/>
          <w:szCs w:val="24"/>
        </w:rPr>
        <w:t xml:space="preserve"> to</w:t>
      </w:r>
      <w:r w:rsidR="00A05BE9">
        <w:rPr>
          <w:rFonts w:ascii="Cambria" w:hAnsi="Cambria"/>
          <w:sz w:val="24"/>
          <w:szCs w:val="24"/>
        </w:rPr>
        <w:t xml:space="preserve"> deal in various investment products</w:t>
      </w:r>
      <w:r w:rsidR="006978D9">
        <w:rPr>
          <w:rFonts w:ascii="Cambria" w:hAnsi="Cambria"/>
          <w:sz w:val="24"/>
          <w:szCs w:val="24"/>
        </w:rPr>
        <w:t xml:space="preserve"> (including (among others) securities, structured products and interests </w:t>
      </w:r>
      <w:r w:rsidR="006C3713">
        <w:rPr>
          <w:rFonts w:ascii="Cambria" w:hAnsi="Cambria"/>
          <w:sz w:val="24"/>
          <w:szCs w:val="24"/>
        </w:rPr>
        <w:t>in collective investment schemes (i.e. funds)</w:t>
      </w:r>
      <w:r w:rsidR="005043BC">
        <w:rPr>
          <w:rFonts w:ascii="Cambria" w:hAnsi="Cambria"/>
          <w:sz w:val="24"/>
          <w:szCs w:val="24"/>
        </w:rPr>
        <w:t>)</w:t>
      </w:r>
      <w:r w:rsidR="00A05BE9">
        <w:rPr>
          <w:rFonts w:ascii="Cambria" w:hAnsi="Cambria"/>
          <w:sz w:val="24"/>
          <w:szCs w:val="24"/>
        </w:rPr>
        <w:t xml:space="preserve">, unless </w:t>
      </w:r>
      <w:r w:rsidR="00A05BE9" w:rsidRPr="000B3226">
        <w:rPr>
          <w:rFonts w:ascii="Cambria" w:hAnsi="Cambria"/>
          <w:sz w:val="24"/>
          <w:szCs w:val="24"/>
        </w:rPr>
        <w:t xml:space="preserve">the issue of </w:t>
      </w:r>
      <w:r w:rsidR="005043BC">
        <w:rPr>
          <w:rFonts w:ascii="Cambria" w:hAnsi="Cambria"/>
          <w:sz w:val="24"/>
          <w:szCs w:val="24"/>
        </w:rPr>
        <w:t xml:space="preserve">the </w:t>
      </w:r>
      <w:r w:rsidR="00A05BE9" w:rsidRPr="000B3226">
        <w:rPr>
          <w:rFonts w:ascii="Cambria" w:hAnsi="Cambria"/>
          <w:sz w:val="24"/>
          <w:szCs w:val="24"/>
        </w:rPr>
        <w:t>A</w:t>
      </w:r>
      <w:r w:rsidR="005043BC">
        <w:rPr>
          <w:rFonts w:ascii="Cambria" w:hAnsi="Cambria"/>
          <w:sz w:val="24"/>
          <w:szCs w:val="24"/>
        </w:rPr>
        <w:t>dvertisement</w:t>
      </w:r>
      <w:r w:rsidR="00A05BE9" w:rsidRPr="000B3226">
        <w:rPr>
          <w:rFonts w:ascii="Cambria" w:hAnsi="Cambria"/>
          <w:sz w:val="24"/>
          <w:szCs w:val="24"/>
        </w:rPr>
        <w:t xml:space="preserve"> has been authorised by the SFC under section 105 of the SFO.</w:t>
      </w:r>
      <w:r w:rsidR="00082013">
        <w:rPr>
          <w:rFonts w:ascii="Cambria" w:hAnsi="Cambria"/>
          <w:sz w:val="24"/>
          <w:szCs w:val="24"/>
        </w:rPr>
        <w:t xml:space="preserve"> </w:t>
      </w:r>
      <w:r w:rsidR="00244837" w:rsidRPr="00D407CB">
        <w:rPr>
          <w:rFonts w:ascii="Cambria" w:hAnsi="Cambria"/>
          <w:sz w:val="24"/>
          <w:szCs w:val="24"/>
        </w:rPr>
        <w:t>Section 103(1) is subject to a number of exemptions as provi</w:t>
      </w:r>
      <w:r w:rsidR="0033334E">
        <w:rPr>
          <w:rFonts w:ascii="Cambria" w:hAnsi="Cambria"/>
          <w:sz w:val="24"/>
          <w:szCs w:val="24"/>
        </w:rPr>
        <w:t>ded for in subsections (2), (3)</w:t>
      </w:r>
      <w:r w:rsidR="00244837" w:rsidRPr="00D407CB">
        <w:rPr>
          <w:rFonts w:ascii="Cambria" w:hAnsi="Cambria"/>
          <w:sz w:val="24"/>
          <w:szCs w:val="24"/>
        </w:rPr>
        <w:t xml:space="preserve"> and (5) to (9). </w:t>
      </w:r>
    </w:p>
    <w:p w14:paraId="71DCC512" w14:textId="77777777" w:rsidR="006B7864" w:rsidRDefault="006B7864" w:rsidP="00783045">
      <w:pPr>
        <w:jc w:val="both"/>
        <w:rPr>
          <w:rFonts w:ascii="Cambria" w:hAnsi="Cambria"/>
          <w:sz w:val="24"/>
          <w:szCs w:val="24"/>
        </w:rPr>
      </w:pPr>
      <w:r>
        <w:rPr>
          <w:rFonts w:ascii="Cambria" w:hAnsi="Cambria"/>
          <w:sz w:val="24"/>
          <w:szCs w:val="24"/>
        </w:rPr>
        <w:t>I</w:t>
      </w:r>
      <w:r w:rsidR="00244FB8" w:rsidRPr="00567E9D">
        <w:rPr>
          <w:rFonts w:ascii="Cambria" w:hAnsi="Cambria"/>
          <w:sz w:val="24"/>
          <w:szCs w:val="24"/>
        </w:rPr>
        <w:t>n 201</w:t>
      </w:r>
      <w:r w:rsidR="00416EF3" w:rsidRPr="00567E9D">
        <w:rPr>
          <w:rFonts w:ascii="Cambria" w:hAnsi="Cambria"/>
          <w:sz w:val="24"/>
          <w:szCs w:val="24"/>
        </w:rPr>
        <w:t>5</w:t>
      </w:r>
      <w:r w:rsidR="00337300" w:rsidRPr="00567E9D">
        <w:rPr>
          <w:rFonts w:ascii="Cambria" w:hAnsi="Cambria"/>
          <w:sz w:val="24"/>
          <w:szCs w:val="24"/>
        </w:rPr>
        <w:t>, the</w:t>
      </w:r>
      <w:r w:rsidR="0045107F" w:rsidRPr="00567E9D">
        <w:rPr>
          <w:rFonts w:ascii="Cambria" w:hAnsi="Cambria"/>
          <w:sz w:val="24"/>
          <w:szCs w:val="24"/>
        </w:rPr>
        <w:t xml:space="preserve"> Court of Final Appeal (</w:t>
      </w:r>
      <w:r w:rsidR="0045107F" w:rsidRPr="00567E9D">
        <w:rPr>
          <w:rFonts w:ascii="Cambria" w:hAnsi="Cambria"/>
          <w:b/>
          <w:sz w:val="24"/>
          <w:szCs w:val="24"/>
        </w:rPr>
        <w:t>CFA</w:t>
      </w:r>
      <w:r w:rsidR="0045107F" w:rsidRPr="00567E9D">
        <w:rPr>
          <w:rFonts w:ascii="Cambria" w:hAnsi="Cambria"/>
          <w:sz w:val="24"/>
          <w:szCs w:val="24"/>
        </w:rPr>
        <w:t xml:space="preserve">) </w:t>
      </w:r>
      <w:r w:rsidR="00C71147" w:rsidRPr="00567E9D">
        <w:rPr>
          <w:rFonts w:ascii="Cambria" w:hAnsi="Cambria"/>
          <w:sz w:val="24"/>
          <w:szCs w:val="24"/>
        </w:rPr>
        <w:t xml:space="preserve">in the </w:t>
      </w:r>
      <w:r w:rsidR="00C71147" w:rsidRPr="00567E9D">
        <w:rPr>
          <w:rFonts w:ascii="Cambria" w:hAnsi="Cambria"/>
          <w:i/>
          <w:sz w:val="24"/>
          <w:szCs w:val="24"/>
        </w:rPr>
        <w:t xml:space="preserve">Pacific Sun </w:t>
      </w:r>
      <w:r w:rsidR="00C71147">
        <w:rPr>
          <w:rFonts w:ascii="Cambria" w:hAnsi="Cambria"/>
          <w:i/>
          <w:sz w:val="24"/>
          <w:szCs w:val="24"/>
        </w:rPr>
        <w:t>Advisors</w:t>
      </w:r>
      <w:r w:rsidR="00C71147" w:rsidRPr="00567E9D">
        <w:rPr>
          <w:rStyle w:val="a5"/>
          <w:rFonts w:ascii="Cambria" w:hAnsi="Cambria"/>
          <w:sz w:val="24"/>
          <w:szCs w:val="24"/>
        </w:rPr>
        <w:footnoteReference w:id="5"/>
      </w:r>
      <w:r w:rsidR="00C71147" w:rsidRPr="00567E9D">
        <w:rPr>
          <w:rFonts w:ascii="Cambria" w:hAnsi="Cambria"/>
          <w:sz w:val="24"/>
          <w:szCs w:val="24"/>
        </w:rPr>
        <w:t xml:space="preserve"> </w:t>
      </w:r>
      <w:r w:rsidR="005D4AD9" w:rsidRPr="00567E9D">
        <w:rPr>
          <w:rFonts w:ascii="Cambria" w:hAnsi="Cambria"/>
          <w:sz w:val="24"/>
          <w:szCs w:val="24"/>
        </w:rPr>
        <w:t xml:space="preserve">case </w:t>
      </w:r>
      <w:r w:rsidR="00244FB8" w:rsidRPr="00567E9D">
        <w:rPr>
          <w:rFonts w:ascii="Cambria" w:hAnsi="Cambria"/>
          <w:sz w:val="24"/>
          <w:szCs w:val="24"/>
        </w:rPr>
        <w:t xml:space="preserve">gave a wider construction </w:t>
      </w:r>
      <w:r w:rsidR="008676EE" w:rsidRPr="00567E9D">
        <w:rPr>
          <w:rFonts w:ascii="Cambria" w:hAnsi="Cambria"/>
          <w:sz w:val="24"/>
          <w:szCs w:val="24"/>
        </w:rPr>
        <w:t>to the professional investor</w:t>
      </w:r>
      <w:r>
        <w:rPr>
          <w:rFonts w:ascii="Cambria" w:hAnsi="Cambria"/>
          <w:sz w:val="24"/>
          <w:szCs w:val="24"/>
        </w:rPr>
        <w:t>s</w:t>
      </w:r>
      <w:r w:rsidR="008676EE" w:rsidRPr="00567E9D">
        <w:rPr>
          <w:rFonts w:ascii="Cambria" w:hAnsi="Cambria"/>
          <w:sz w:val="24"/>
          <w:szCs w:val="24"/>
        </w:rPr>
        <w:t xml:space="preserve"> exemption under section 103(3)(k) than </w:t>
      </w:r>
      <w:r w:rsidR="001F2EFE">
        <w:rPr>
          <w:rFonts w:ascii="Cambria" w:hAnsi="Cambria"/>
          <w:sz w:val="24"/>
          <w:szCs w:val="24"/>
        </w:rPr>
        <w:t>the SFC believe</w:t>
      </w:r>
      <w:r w:rsidR="0033334E">
        <w:rPr>
          <w:rFonts w:ascii="Cambria" w:hAnsi="Cambria"/>
          <w:sz w:val="24"/>
          <w:szCs w:val="24"/>
        </w:rPr>
        <w:t>s</w:t>
      </w:r>
      <w:r w:rsidR="001F2EFE">
        <w:rPr>
          <w:rFonts w:ascii="Cambria" w:hAnsi="Cambria"/>
          <w:sz w:val="24"/>
          <w:szCs w:val="24"/>
        </w:rPr>
        <w:t xml:space="preserve"> </w:t>
      </w:r>
      <w:r w:rsidR="008676EE" w:rsidRPr="00567E9D">
        <w:rPr>
          <w:rFonts w:ascii="Cambria" w:hAnsi="Cambria"/>
          <w:sz w:val="24"/>
          <w:szCs w:val="24"/>
        </w:rPr>
        <w:t xml:space="preserve">was intended by the underlying policy. </w:t>
      </w:r>
      <w:r w:rsidR="004579C3" w:rsidRPr="00567E9D">
        <w:rPr>
          <w:rFonts w:ascii="Cambria" w:hAnsi="Cambria"/>
          <w:sz w:val="24"/>
          <w:szCs w:val="24"/>
        </w:rPr>
        <w:t xml:space="preserve">Section 103(3)(k) </w:t>
      </w:r>
      <w:r w:rsidR="001F2EFE">
        <w:rPr>
          <w:rFonts w:ascii="Cambria" w:hAnsi="Cambria"/>
          <w:sz w:val="24"/>
          <w:szCs w:val="24"/>
        </w:rPr>
        <w:t xml:space="preserve">provides an exemption from the </w:t>
      </w:r>
      <w:r w:rsidR="001F2EFE" w:rsidRPr="00567E9D">
        <w:rPr>
          <w:rFonts w:ascii="Cambria" w:hAnsi="Cambria"/>
          <w:sz w:val="24"/>
          <w:szCs w:val="24"/>
        </w:rPr>
        <w:t>section 103(1)</w:t>
      </w:r>
      <w:r w:rsidR="001F2EFE">
        <w:rPr>
          <w:rFonts w:ascii="Cambria" w:hAnsi="Cambria"/>
          <w:sz w:val="24"/>
          <w:szCs w:val="24"/>
        </w:rPr>
        <w:t xml:space="preserve"> offence for </w:t>
      </w:r>
      <w:r w:rsidR="0097105C">
        <w:rPr>
          <w:rFonts w:ascii="Cambria" w:hAnsi="Cambria"/>
          <w:sz w:val="24"/>
          <w:szCs w:val="24"/>
        </w:rPr>
        <w:t>A</w:t>
      </w:r>
      <w:r w:rsidR="00CD00B8" w:rsidRPr="00567E9D">
        <w:rPr>
          <w:rFonts w:ascii="Cambria" w:hAnsi="Cambria"/>
          <w:sz w:val="24"/>
          <w:szCs w:val="24"/>
        </w:rPr>
        <w:t>dvertisements made in respect of securities</w:t>
      </w:r>
      <w:r w:rsidR="0033334E">
        <w:rPr>
          <w:rFonts w:ascii="Cambria" w:hAnsi="Cambria"/>
          <w:sz w:val="24"/>
          <w:szCs w:val="24"/>
        </w:rPr>
        <w:t>, structured products or interests in a</w:t>
      </w:r>
      <w:r w:rsidR="00CD00B8" w:rsidRPr="00567E9D">
        <w:rPr>
          <w:rFonts w:ascii="Cambria" w:hAnsi="Cambria"/>
          <w:sz w:val="24"/>
          <w:szCs w:val="24"/>
        </w:rPr>
        <w:t xml:space="preserve"> collective investment scheme</w:t>
      </w:r>
      <w:r w:rsidR="0033334E">
        <w:rPr>
          <w:rFonts w:ascii="Cambria" w:hAnsi="Cambria"/>
          <w:sz w:val="24"/>
          <w:szCs w:val="24"/>
        </w:rPr>
        <w:t>,</w:t>
      </w:r>
      <w:r w:rsidR="00CD00B8" w:rsidRPr="00567E9D">
        <w:rPr>
          <w:rFonts w:ascii="Cambria" w:hAnsi="Cambria"/>
          <w:sz w:val="24"/>
          <w:szCs w:val="24"/>
        </w:rPr>
        <w:t xml:space="preserve"> that are </w:t>
      </w:r>
      <w:r w:rsidR="0033334E">
        <w:rPr>
          <w:rFonts w:ascii="Cambria" w:hAnsi="Cambria"/>
          <w:sz w:val="24"/>
          <w:szCs w:val="24"/>
        </w:rPr>
        <w:t xml:space="preserve">or are </w:t>
      </w:r>
      <w:r w:rsidR="00CD00B8" w:rsidRPr="00567E9D">
        <w:rPr>
          <w:rFonts w:ascii="Cambria" w:hAnsi="Cambria"/>
          <w:sz w:val="24"/>
          <w:szCs w:val="24"/>
        </w:rPr>
        <w:t xml:space="preserve">intended to be disposed of only to professional investors. </w:t>
      </w:r>
    </w:p>
    <w:p w14:paraId="3D814491" w14:textId="77777777" w:rsidR="00237F2C" w:rsidRDefault="005A4AA8" w:rsidP="00237F2C">
      <w:pPr>
        <w:jc w:val="both"/>
        <w:rPr>
          <w:rFonts w:ascii="Cambria" w:hAnsi="Cambria"/>
          <w:sz w:val="24"/>
          <w:szCs w:val="24"/>
        </w:rPr>
      </w:pPr>
      <w:r>
        <w:rPr>
          <w:rFonts w:ascii="Cambria" w:hAnsi="Cambria"/>
          <w:sz w:val="24"/>
          <w:szCs w:val="24"/>
        </w:rPr>
        <w:lastRenderedPageBreak/>
        <w:t xml:space="preserve">The SFC instituted proceedings against Pacific Sun </w:t>
      </w:r>
      <w:r w:rsidR="000B2860">
        <w:rPr>
          <w:rFonts w:ascii="Cambria" w:hAnsi="Cambria"/>
          <w:sz w:val="24"/>
          <w:szCs w:val="24"/>
        </w:rPr>
        <w:t xml:space="preserve">Advisors </w:t>
      </w:r>
      <w:r>
        <w:rPr>
          <w:rFonts w:ascii="Cambria" w:hAnsi="Cambria"/>
          <w:sz w:val="24"/>
          <w:szCs w:val="24"/>
        </w:rPr>
        <w:t>and its chief executive officer for breach of section 103(1) of the SFO with respect to Advertisements for the launch of a fund</w:t>
      </w:r>
      <w:r w:rsidR="00E80F7C">
        <w:rPr>
          <w:rFonts w:ascii="Cambria" w:hAnsi="Cambria"/>
          <w:sz w:val="24"/>
          <w:szCs w:val="24"/>
        </w:rPr>
        <w:t xml:space="preserve"> which had been issued to the public. The Advertisements were not authorised by the SFC. </w:t>
      </w:r>
      <w:r w:rsidR="00237F2C">
        <w:rPr>
          <w:rFonts w:ascii="Cambria" w:hAnsi="Cambria"/>
          <w:sz w:val="24"/>
          <w:szCs w:val="24"/>
        </w:rPr>
        <w:t xml:space="preserve">It was the SFC’s case that for the exemption in section 103(3)(k) to apply, </w:t>
      </w:r>
      <w:r w:rsidR="0097105C">
        <w:rPr>
          <w:rFonts w:ascii="Cambria" w:hAnsi="Cambria"/>
          <w:sz w:val="24"/>
          <w:szCs w:val="24"/>
        </w:rPr>
        <w:t>A</w:t>
      </w:r>
      <w:r w:rsidR="00237F2C">
        <w:rPr>
          <w:rFonts w:ascii="Cambria" w:hAnsi="Cambria"/>
          <w:sz w:val="24"/>
          <w:szCs w:val="24"/>
        </w:rPr>
        <w:t>dvertisement</w:t>
      </w:r>
      <w:r w:rsidR="00A721A8">
        <w:rPr>
          <w:rFonts w:ascii="Cambria" w:hAnsi="Cambria"/>
          <w:sz w:val="24"/>
          <w:szCs w:val="24"/>
        </w:rPr>
        <w:t>s</w:t>
      </w:r>
      <w:r w:rsidR="00237F2C">
        <w:rPr>
          <w:rFonts w:ascii="Cambria" w:hAnsi="Cambria"/>
          <w:sz w:val="24"/>
          <w:szCs w:val="24"/>
        </w:rPr>
        <w:t xml:space="preserve"> must make it clear that the relevant advertised </w:t>
      </w:r>
      <w:r w:rsidR="00237F2C" w:rsidRPr="00415109">
        <w:rPr>
          <w:rFonts w:ascii="Cambria" w:hAnsi="Cambria"/>
          <w:sz w:val="24"/>
          <w:szCs w:val="24"/>
        </w:rPr>
        <w:t>investment product is or is intended only for professional investors</w:t>
      </w:r>
      <w:r w:rsidR="00237F2C">
        <w:rPr>
          <w:rFonts w:ascii="Cambria" w:hAnsi="Cambria"/>
          <w:sz w:val="24"/>
          <w:szCs w:val="24"/>
        </w:rPr>
        <w:t>.</w:t>
      </w:r>
    </w:p>
    <w:p w14:paraId="2330406D" w14:textId="77777777" w:rsidR="00AF347C" w:rsidRDefault="006B7864" w:rsidP="00783045">
      <w:pPr>
        <w:jc w:val="both"/>
        <w:rPr>
          <w:rFonts w:ascii="Cambria" w:hAnsi="Cambria"/>
          <w:sz w:val="24"/>
          <w:szCs w:val="24"/>
        </w:rPr>
      </w:pPr>
      <w:r>
        <w:rPr>
          <w:rFonts w:ascii="Cambria" w:hAnsi="Cambria"/>
          <w:sz w:val="24"/>
          <w:szCs w:val="24"/>
        </w:rPr>
        <w:t xml:space="preserve">The </w:t>
      </w:r>
      <w:r w:rsidR="00E80F7C">
        <w:rPr>
          <w:rFonts w:ascii="Cambria" w:hAnsi="Cambria"/>
          <w:sz w:val="24"/>
          <w:szCs w:val="24"/>
        </w:rPr>
        <w:t xml:space="preserve">defendants argued </w:t>
      </w:r>
      <w:r w:rsidR="00431700">
        <w:rPr>
          <w:rFonts w:ascii="Cambria" w:hAnsi="Cambria"/>
          <w:sz w:val="24"/>
          <w:szCs w:val="24"/>
        </w:rPr>
        <w:t xml:space="preserve">that </w:t>
      </w:r>
      <w:r w:rsidR="00E80F7C">
        <w:rPr>
          <w:rFonts w:ascii="Cambria" w:hAnsi="Cambria"/>
          <w:sz w:val="24"/>
          <w:szCs w:val="24"/>
        </w:rPr>
        <w:t xml:space="preserve">the exemption applied </w:t>
      </w:r>
      <w:r w:rsidR="00A721A8">
        <w:rPr>
          <w:rFonts w:ascii="Cambria" w:hAnsi="Cambria"/>
          <w:sz w:val="24"/>
          <w:szCs w:val="24"/>
        </w:rPr>
        <w:t>since the A</w:t>
      </w:r>
      <w:r w:rsidR="003051D3">
        <w:rPr>
          <w:rFonts w:ascii="Cambria" w:hAnsi="Cambria"/>
          <w:sz w:val="24"/>
          <w:szCs w:val="24"/>
        </w:rPr>
        <w:t>dvertisement</w:t>
      </w:r>
      <w:r w:rsidR="00510540">
        <w:rPr>
          <w:rFonts w:ascii="Cambria" w:hAnsi="Cambria"/>
          <w:sz w:val="24"/>
          <w:szCs w:val="24"/>
        </w:rPr>
        <w:t>s</w:t>
      </w:r>
      <w:r w:rsidR="003051D3">
        <w:rPr>
          <w:rFonts w:ascii="Cambria" w:hAnsi="Cambria"/>
          <w:sz w:val="24"/>
          <w:szCs w:val="24"/>
        </w:rPr>
        <w:t xml:space="preserve"> related to an investment product (i.e. the fund) that was intended to be sold, and was in fact sold, only to professional investors, notwithstanding that the restriction to professional investors was not stated in the Advertisements.  </w:t>
      </w:r>
    </w:p>
    <w:p w14:paraId="0D244F98" w14:textId="77777777" w:rsidR="00AF347C" w:rsidRDefault="005B0585" w:rsidP="00783045">
      <w:pPr>
        <w:jc w:val="both"/>
        <w:rPr>
          <w:rFonts w:ascii="Cambria" w:hAnsi="Cambria"/>
          <w:sz w:val="24"/>
          <w:szCs w:val="24"/>
        </w:rPr>
      </w:pPr>
      <w:r>
        <w:rPr>
          <w:rFonts w:ascii="Cambria" w:hAnsi="Cambria"/>
          <w:sz w:val="24"/>
          <w:szCs w:val="24"/>
        </w:rPr>
        <w:t>T</w:t>
      </w:r>
      <w:r w:rsidR="00AF347C">
        <w:rPr>
          <w:rFonts w:ascii="Cambria" w:hAnsi="Cambria"/>
          <w:sz w:val="24"/>
          <w:szCs w:val="24"/>
        </w:rPr>
        <w:t>he CFA</w:t>
      </w:r>
      <w:r w:rsidR="00C505E1" w:rsidRPr="00567E9D">
        <w:rPr>
          <w:rFonts w:ascii="Cambria" w:hAnsi="Cambria"/>
          <w:sz w:val="24"/>
          <w:szCs w:val="24"/>
        </w:rPr>
        <w:t xml:space="preserve"> </w:t>
      </w:r>
      <w:r w:rsidR="00AF347C">
        <w:rPr>
          <w:rFonts w:ascii="Cambria" w:hAnsi="Cambria"/>
          <w:sz w:val="24"/>
          <w:szCs w:val="24"/>
        </w:rPr>
        <w:t>accepted the defendants’ arguments and found that the exemption applied.</w:t>
      </w:r>
    </w:p>
    <w:p w14:paraId="450E4453" w14:textId="77777777" w:rsidR="00E739AA" w:rsidRPr="00567E9D" w:rsidRDefault="00E739AA" w:rsidP="00E739AA">
      <w:pPr>
        <w:jc w:val="both"/>
        <w:rPr>
          <w:rFonts w:ascii="Cambria" w:hAnsi="Cambria"/>
          <w:sz w:val="24"/>
          <w:szCs w:val="24"/>
        </w:rPr>
      </w:pPr>
      <w:r>
        <w:rPr>
          <w:rFonts w:ascii="Cambria" w:hAnsi="Cambria"/>
          <w:b/>
          <w:sz w:val="24"/>
          <w:szCs w:val="24"/>
        </w:rPr>
        <w:t xml:space="preserve">SFC’s Views on the CFA Interpretation of the </w:t>
      </w:r>
      <w:r w:rsidRPr="00567E9D">
        <w:rPr>
          <w:rFonts w:ascii="Cambria" w:hAnsi="Cambria"/>
          <w:b/>
          <w:sz w:val="24"/>
          <w:szCs w:val="24"/>
        </w:rPr>
        <w:t>Section 103</w:t>
      </w:r>
      <w:r w:rsidR="00FC5965">
        <w:rPr>
          <w:rFonts w:ascii="Cambria" w:hAnsi="Cambria"/>
          <w:b/>
          <w:sz w:val="24"/>
          <w:szCs w:val="24"/>
        </w:rPr>
        <w:t>(3)</w:t>
      </w:r>
      <w:r w:rsidR="00F724DB">
        <w:rPr>
          <w:rFonts w:ascii="Cambria" w:hAnsi="Cambria"/>
          <w:b/>
          <w:sz w:val="24"/>
          <w:szCs w:val="24"/>
        </w:rPr>
        <w:t>(k) E</w:t>
      </w:r>
      <w:r>
        <w:rPr>
          <w:rFonts w:ascii="Cambria" w:hAnsi="Cambria"/>
          <w:b/>
          <w:sz w:val="24"/>
          <w:szCs w:val="24"/>
        </w:rPr>
        <w:t>xemption</w:t>
      </w:r>
    </w:p>
    <w:p w14:paraId="4F5FF047" w14:textId="77777777" w:rsidR="00EB1B2B" w:rsidRDefault="00F704AE" w:rsidP="00EB1B2B">
      <w:pPr>
        <w:jc w:val="both"/>
        <w:rPr>
          <w:rFonts w:ascii="Cambria" w:hAnsi="Cambria"/>
          <w:sz w:val="24"/>
          <w:szCs w:val="24"/>
        </w:rPr>
      </w:pPr>
      <w:r>
        <w:rPr>
          <w:rFonts w:ascii="Cambria" w:hAnsi="Cambria"/>
          <w:sz w:val="24"/>
          <w:szCs w:val="24"/>
        </w:rPr>
        <w:t xml:space="preserve">The SFC </w:t>
      </w:r>
      <w:r w:rsidR="00CD1FB3">
        <w:rPr>
          <w:rFonts w:ascii="Cambria" w:hAnsi="Cambria"/>
          <w:sz w:val="24"/>
          <w:szCs w:val="24"/>
        </w:rPr>
        <w:t xml:space="preserve">notes in the Consultation Paper that the result of the CFA judgment is that the section 103(3)(k) professionals exemption will apply </w:t>
      </w:r>
      <w:r w:rsidR="000B2860">
        <w:rPr>
          <w:rFonts w:ascii="Cambria" w:hAnsi="Cambria"/>
          <w:sz w:val="24"/>
          <w:szCs w:val="24"/>
        </w:rPr>
        <w:t xml:space="preserve">to any advertisement relating to </w:t>
      </w:r>
      <w:r w:rsidR="000B2860" w:rsidRPr="00A90A5E">
        <w:rPr>
          <w:rFonts w:ascii="Cambria" w:hAnsi="Cambria"/>
          <w:sz w:val="24"/>
          <w:szCs w:val="24"/>
        </w:rPr>
        <w:t xml:space="preserve">products </w:t>
      </w:r>
      <w:r w:rsidR="000B2860">
        <w:rPr>
          <w:rFonts w:ascii="Cambria" w:hAnsi="Cambria"/>
          <w:sz w:val="24"/>
          <w:szCs w:val="24"/>
        </w:rPr>
        <w:t xml:space="preserve">that are or are intended to be sold only to professional investors. </w:t>
      </w:r>
      <w:r w:rsidR="00EB1B2B">
        <w:rPr>
          <w:rFonts w:ascii="Cambria" w:hAnsi="Cambria"/>
          <w:sz w:val="24"/>
          <w:szCs w:val="24"/>
        </w:rPr>
        <w:t xml:space="preserve">Consequently, the </w:t>
      </w:r>
      <w:r w:rsidR="00EB1B2B" w:rsidRPr="00204353">
        <w:rPr>
          <w:rFonts w:ascii="Cambria" w:hAnsi="Cambria"/>
          <w:sz w:val="24"/>
          <w:szCs w:val="24"/>
        </w:rPr>
        <w:t xml:space="preserve">position </w:t>
      </w:r>
      <w:r w:rsidR="00EB1B2B">
        <w:rPr>
          <w:rFonts w:ascii="Cambria" w:hAnsi="Cambria"/>
          <w:sz w:val="24"/>
          <w:szCs w:val="24"/>
        </w:rPr>
        <w:t xml:space="preserve">now </w:t>
      </w:r>
      <w:r w:rsidR="00EB1B2B" w:rsidRPr="00204353">
        <w:rPr>
          <w:rFonts w:ascii="Cambria" w:hAnsi="Cambria"/>
          <w:sz w:val="24"/>
          <w:szCs w:val="24"/>
        </w:rPr>
        <w:t xml:space="preserve">is that unauthorised advertisements of investment products which may not be suitable for retail investors may be issued to the general public even though the </w:t>
      </w:r>
      <w:r w:rsidR="00935D5B">
        <w:rPr>
          <w:rFonts w:ascii="Cambria" w:hAnsi="Cambria"/>
          <w:sz w:val="24"/>
          <w:szCs w:val="24"/>
        </w:rPr>
        <w:t xml:space="preserve">investment </w:t>
      </w:r>
      <w:r w:rsidR="00EB1B2B" w:rsidRPr="00204353">
        <w:rPr>
          <w:rFonts w:ascii="Cambria" w:hAnsi="Cambria"/>
          <w:sz w:val="24"/>
          <w:szCs w:val="24"/>
        </w:rPr>
        <w:t>products a</w:t>
      </w:r>
      <w:r w:rsidR="00EB1B2B">
        <w:rPr>
          <w:rFonts w:ascii="Cambria" w:hAnsi="Cambria"/>
          <w:sz w:val="24"/>
          <w:szCs w:val="24"/>
        </w:rPr>
        <w:t xml:space="preserve">re intended for sale only to professional investors. </w:t>
      </w:r>
      <w:r w:rsidR="00EB1B2B" w:rsidRPr="00B2767C">
        <w:rPr>
          <w:rFonts w:ascii="Cambria" w:hAnsi="Cambria"/>
          <w:sz w:val="24"/>
          <w:szCs w:val="24"/>
        </w:rPr>
        <w:t>As a result,</w:t>
      </w:r>
      <w:r w:rsidR="00EB1B2B">
        <w:rPr>
          <w:rFonts w:ascii="Cambria" w:hAnsi="Cambria"/>
          <w:sz w:val="24"/>
          <w:szCs w:val="24"/>
        </w:rPr>
        <w:t xml:space="preserve"> </w:t>
      </w:r>
      <w:r w:rsidR="00EB1B2B" w:rsidRPr="00B2767C">
        <w:rPr>
          <w:rFonts w:ascii="Cambria" w:hAnsi="Cambria"/>
          <w:sz w:val="24"/>
          <w:szCs w:val="24"/>
        </w:rPr>
        <w:t xml:space="preserve">retail investors may be exposed to unauthorised offers or solicitations to invest in risky or complex products which </w:t>
      </w:r>
      <w:r w:rsidR="00A90A5E">
        <w:rPr>
          <w:rFonts w:ascii="Cambria" w:hAnsi="Cambria"/>
          <w:sz w:val="24"/>
          <w:szCs w:val="24"/>
        </w:rPr>
        <w:t>are unsuitable for them</w:t>
      </w:r>
      <w:r w:rsidR="00EB1B2B" w:rsidRPr="00B2767C">
        <w:rPr>
          <w:rFonts w:ascii="Cambria" w:hAnsi="Cambria"/>
          <w:sz w:val="24"/>
          <w:szCs w:val="24"/>
        </w:rPr>
        <w:t>.</w:t>
      </w:r>
    </w:p>
    <w:p w14:paraId="2E91C29D" w14:textId="77777777" w:rsidR="00EB1B2B" w:rsidRDefault="00EB1B2B" w:rsidP="00EB1B2B">
      <w:pPr>
        <w:jc w:val="both"/>
        <w:rPr>
          <w:rFonts w:ascii="Cambria" w:hAnsi="Cambria"/>
          <w:sz w:val="24"/>
          <w:szCs w:val="24"/>
        </w:rPr>
      </w:pPr>
      <w:r w:rsidRPr="00613BDD">
        <w:rPr>
          <w:rFonts w:ascii="Cambria" w:hAnsi="Cambria"/>
          <w:sz w:val="24"/>
          <w:szCs w:val="24"/>
        </w:rPr>
        <w:t>In addition, although liability under section 103(1) would crystallise at the time when an advertisement is issued, in practical terms, enforcement action needs to wait until the</w:t>
      </w:r>
      <w:r>
        <w:rPr>
          <w:rFonts w:ascii="Cambria" w:hAnsi="Cambria"/>
          <w:sz w:val="24"/>
          <w:szCs w:val="24"/>
        </w:rPr>
        <w:t xml:space="preserve"> </w:t>
      </w:r>
      <w:r w:rsidRPr="00613BDD">
        <w:rPr>
          <w:rFonts w:ascii="Cambria" w:hAnsi="Cambria"/>
          <w:sz w:val="24"/>
          <w:szCs w:val="24"/>
        </w:rPr>
        <w:t>sale of a product has taken place in order to determine to whom it has been sold and whether the section 103(3)(k) exemption applies.</w:t>
      </w:r>
      <w:r w:rsidR="00330801">
        <w:rPr>
          <w:rFonts w:ascii="Cambria" w:hAnsi="Cambria"/>
          <w:sz w:val="24"/>
          <w:szCs w:val="24"/>
        </w:rPr>
        <w:t xml:space="preserve"> The SFC is also concerned that </w:t>
      </w:r>
      <w:r w:rsidRPr="00613BDD">
        <w:rPr>
          <w:rFonts w:ascii="Cambria" w:hAnsi="Cambria"/>
          <w:sz w:val="24"/>
          <w:szCs w:val="24"/>
        </w:rPr>
        <w:t xml:space="preserve">a mere intention to sell investment products only to </w:t>
      </w:r>
      <w:r>
        <w:rPr>
          <w:rFonts w:ascii="Cambria" w:hAnsi="Cambria"/>
          <w:sz w:val="24"/>
          <w:szCs w:val="24"/>
        </w:rPr>
        <w:t xml:space="preserve">professional investors </w:t>
      </w:r>
      <w:r w:rsidRPr="00613BDD">
        <w:rPr>
          <w:rFonts w:ascii="Cambria" w:hAnsi="Cambria"/>
          <w:sz w:val="24"/>
          <w:szCs w:val="24"/>
        </w:rPr>
        <w:t xml:space="preserve">would suffice for an exemption from the authorisation regime under section 103(1). </w:t>
      </w:r>
      <w:r w:rsidR="00935D5B">
        <w:rPr>
          <w:rFonts w:ascii="Cambria" w:hAnsi="Cambria"/>
          <w:sz w:val="24"/>
          <w:szCs w:val="24"/>
        </w:rPr>
        <w:t>It consider</w:t>
      </w:r>
      <w:r w:rsidR="00330801">
        <w:rPr>
          <w:rFonts w:ascii="Cambria" w:hAnsi="Cambria"/>
          <w:sz w:val="24"/>
          <w:szCs w:val="24"/>
        </w:rPr>
        <w:t>s that t</w:t>
      </w:r>
      <w:r w:rsidRPr="00613BDD">
        <w:rPr>
          <w:rFonts w:ascii="Cambria" w:hAnsi="Cambria"/>
          <w:sz w:val="24"/>
          <w:szCs w:val="24"/>
        </w:rPr>
        <w:t>his makes the regime extremely difficult</w:t>
      </w:r>
      <w:r w:rsidR="00A90A5E">
        <w:rPr>
          <w:rFonts w:ascii="Cambria" w:hAnsi="Cambria"/>
          <w:sz w:val="24"/>
          <w:szCs w:val="24"/>
        </w:rPr>
        <w:t xml:space="preserve"> </w:t>
      </w:r>
      <w:r w:rsidRPr="00613BDD">
        <w:rPr>
          <w:rFonts w:ascii="Cambria" w:hAnsi="Cambria"/>
          <w:sz w:val="24"/>
          <w:szCs w:val="24"/>
        </w:rPr>
        <w:t>to enforce</w:t>
      </w:r>
      <w:r w:rsidR="007C3CF3">
        <w:rPr>
          <w:rFonts w:ascii="Cambria" w:hAnsi="Cambria"/>
          <w:sz w:val="24"/>
          <w:szCs w:val="24"/>
        </w:rPr>
        <w:t xml:space="preserve"> and to be </w:t>
      </w:r>
      <w:r w:rsidR="00A90A5E">
        <w:rPr>
          <w:rFonts w:ascii="Cambria" w:hAnsi="Cambria"/>
          <w:sz w:val="24"/>
          <w:szCs w:val="24"/>
        </w:rPr>
        <w:t xml:space="preserve">contrary to </w:t>
      </w:r>
      <w:r w:rsidRPr="00613BDD">
        <w:rPr>
          <w:rFonts w:ascii="Cambria" w:hAnsi="Cambria"/>
          <w:sz w:val="24"/>
          <w:szCs w:val="24"/>
        </w:rPr>
        <w:t>the purposes</w:t>
      </w:r>
      <w:r>
        <w:rPr>
          <w:rFonts w:ascii="Cambria" w:hAnsi="Cambria"/>
          <w:sz w:val="24"/>
          <w:szCs w:val="24"/>
        </w:rPr>
        <w:t xml:space="preserve"> of Part IV and section 103(1)</w:t>
      </w:r>
      <w:r w:rsidR="00A90A5E">
        <w:rPr>
          <w:rFonts w:ascii="Cambria" w:hAnsi="Cambria"/>
          <w:sz w:val="24"/>
          <w:szCs w:val="24"/>
        </w:rPr>
        <w:t xml:space="preserve"> which </w:t>
      </w:r>
      <w:r w:rsidR="007C3CF3">
        <w:rPr>
          <w:rFonts w:ascii="Cambria" w:hAnsi="Cambria"/>
          <w:sz w:val="24"/>
          <w:szCs w:val="24"/>
        </w:rPr>
        <w:t>it regards as regulating</w:t>
      </w:r>
      <w:r w:rsidR="00A90A5E">
        <w:rPr>
          <w:rFonts w:ascii="Cambria" w:hAnsi="Cambria"/>
          <w:sz w:val="24"/>
          <w:szCs w:val="24"/>
        </w:rPr>
        <w:t xml:space="preserve"> the </w:t>
      </w:r>
      <w:r w:rsidR="00A90A5E" w:rsidRPr="007C3CF3">
        <w:rPr>
          <w:rFonts w:ascii="Cambria" w:hAnsi="Cambria"/>
          <w:i/>
          <w:sz w:val="24"/>
          <w:szCs w:val="24"/>
        </w:rPr>
        <w:t>advertising</w:t>
      </w:r>
      <w:r w:rsidR="00A90A5E">
        <w:rPr>
          <w:rFonts w:ascii="Cambria" w:hAnsi="Cambria"/>
          <w:sz w:val="24"/>
          <w:szCs w:val="24"/>
        </w:rPr>
        <w:t xml:space="preserve"> of investment products, not their </w:t>
      </w:r>
      <w:r w:rsidR="00A90A5E" w:rsidRPr="007C3CF3">
        <w:rPr>
          <w:rFonts w:ascii="Cambria" w:hAnsi="Cambria"/>
          <w:i/>
          <w:sz w:val="24"/>
          <w:szCs w:val="24"/>
        </w:rPr>
        <w:t>sale</w:t>
      </w:r>
      <w:r>
        <w:rPr>
          <w:rFonts w:ascii="Cambria" w:hAnsi="Cambria"/>
          <w:sz w:val="24"/>
          <w:szCs w:val="24"/>
        </w:rPr>
        <w:t>.</w:t>
      </w:r>
    </w:p>
    <w:p w14:paraId="28E3CD50" w14:textId="77777777" w:rsidR="009A64E0" w:rsidRPr="00567E9D" w:rsidRDefault="007C3CF3" w:rsidP="009A64E0">
      <w:pPr>
        <w:jc w:val="both"/>
        <w:rPr>
          <w:rFonts w:ascii="Cambria" w:hAnsi="Cambria"/>
          <w:sz w:val="24"/>
          <w:szCs w:val="24"/>
        </w:rPr>
      </w:pPr>
      <w:r>
        <w:rPr>
          <w:rFonts w:ascii="Cambria" w:hAnsi="Cambria"/>
          <w:b/>
          <w:sz w:val="24"/>
          <w:szCs w:val="24"/>
        </w:rPr>
        <w:t xml:space="preserve">Proposed Amendment of </w:t>
      </w:r>
      <w:r w:rsidR="009A64E0">
        <w:rPr>
          <w:rFonts w:ascii="Cambria" w:hAnsi="Cambria"/>
          <w:b/>
          <w:sz w:val="24"/>
          <w:szCs w:val="24"/>
        </w:rPr>
        <w:t>Section</w:t>
      </w:r>
      <w:r w:rsidR="00F029D7">
        <w:rPr>
          <w:rFonts w:ascii="Cambria" w:hAnsi="Cambria"/>
          <w:b/>
          <w:sz w:val="24"/>
          <w:szCs w:val="24"/>
        </w:rPr>
        <w:t>s</w:t>
      </w:r>
      <w:r w:rsidR="009A64E0">
        <w:rPr>
          <w:rFonts w:ascii="Cambria" w:hAnsi="Cambria"/>
          <w:b/>
          <w:sz w:val="24"/>
          <w:szCs w:val="24"/>
        </w:rPr>
        <w:t xml:space="preserve"> </w:t>
      </w:r>
      <w:r w:rsidR="009A64E0" w:rsidRPr="00567E9D">
        <w:rPr>
          <w:rFonts w:ascii="Cambria" w:hAnsi="Cambria"/>
          <w:b/>
          <w:sz w:val="24"/>
          <w:szCs w:val="24"/>
        </w:rPr>
        <w:t>1</w:t>
      </w:r>
      <w:r w:rsidR="009A64E0">
        <w:rPr>
          <w:rFonts w:ascii="Cambria" w:hAnsi="Cambria"/>
          <w:b/>
          <w:sz w:val="24"/>
          <w:szCs w:val="24"/>
        </w:rPr>
        <w:t>0</w:t>
      </w:r>
      <w:r w:rsidR="009A64E0" w:rsidRPr="00567E9D">
        <w:rPr>
          <w:rFonts w:ascii="Cambria" w:hAnsi="Cambria"/>
          <w:b/>
          <w:sz w:val="24"/>
          <w:szCs w:val="24"/>
        </w:rPr>
        <w:t>3</w:t>
      </w:r>
      <w:r w:rsidR="00514BDC">
        <w:rPr>
          <w:rFonts w:ascii="Cambria" w:hAnsi="Cambria"/>
          <w:b/>
          <w:sz w:val="24"/>
          <w:szCs w:val="24"/>
        </w:rPr>
        <w:t>(3</w:t>
      </w:r>
      <w:r w:rsidR="009A64E0">
        <w:rPr>
          <w:rFonts w:ascii="Cambria" w:hAnsi="Cambria"/>
          <w:b/>
          <w:sz w:val="24"/>
          <w:szCs w:val="24"/>
        </w:rPr>
        <w:t>)</w:t>
      </w:r>
      <w:r>
        <w:rPr>
          <w:rFonts w:ascii="Cambria" w:hAnsi="Cambria"/>
          <w:b/>
          <w:sz w:val="24"/>
          <w:szCs w:val="24"/>
        </w:rPr>
        <w:t>(j) and (k) of the SFO</w:t>
      </w:r>
    </w:p>
    <w:p w14:paraId="46484C74" w14:textId="77777777" w:rsidR="000949B7" w:rsidRDefault="00514BDC" w:rsidP="00F55DD5">
      <w:pPr>
        <w:jc w:val="both"/>
        <w:rPr>
          <w:rFonts w:ascii="Cambria" w:hAnsi="Cambria"/>
          <w:sz w:val="24"/>
          <w:szCs w:val="24"/>
        </w:rPr>
      </w:pPr>
      <w:r>
        <w:rPr>
          <w:rFonts w:ascii="Cambria" w:hAnsi="Cambria"/>
          <w:sz w:val="24"/>
          <w:szCs w:val="24"/>
        </w:rPr>
        <w:t xml:space="preserve">The SFC </w:t>
      </w:r>
      <w:r w:rsidR="007C3CF3">
        <w:rPr>
          <w:rFonts w:ascii="Cambria" w:hAnsi="Cambria"/>
          <w:sz w:val="24"/>
          <w:szCs w:val="24"/>
        </w:rPr>
        <w:t xml:space="preserve">is </w:t>
      </w:r>
      <w:r>
        <w:rPr>
          <w:rFonts w:ascii="Cambria" w:hAnsi="Cambria"/>
          <w:sz w:val="24"/>
          <w:szCs w:val="24"/>
        </w:rPr>
        <w:t xml:space="preserve">therefore </w:t>
      </w:r>
      <w:r w:rsidR="007C3CF3">
        <w:rPr>
          <w:rFonts w:ascii="Cambria" w:hAnsi="Cambria"/>
          <w:sz w:val="24"/>
          <w:szCs w:val="24"/>
        </w:rPr>
        <w:t xml:space="preserve">proposing </w:t>
      </w:r>
      <w:r>
        <w:rPr>
          <w:rFonts w:ascii="Cambria" w:hAnsi="Cambria"/>
          <w:sz w:val="24"/>
          <w:szCs w:val="24"/>
        </w:rPr>
        <w:t xml:space="preserve">to amend section 103(3)(k) </w:t>
      </w:r>
      <w:r w:rsidR="00BC7610">
        <w:rPr>
          <w:rFonts w:ascii="Cambria" w:hAnsi="Cambria"/>
          <w:sz w:val="24"/>
          <w:szCs w:val="24"/>
        </w:rPr>
        <w:t xml:space="preserve">to </w:t>
      </w:r>
      <w:r w:rsidR="007C3CF3">
        <w:rPr>
          <w:rFonts w:ascii="Cambria" w:hAnsi="Cambria"/>
          <w:sz w:val="24"/>
          <w:szCs w:val="24"/>
        </w:rPr>
        <w:t xml:space="preserve">apply </w:t>
      </w:r>
      <w:r w:rsidR="00BC7610">
        <w:rPr>
          <w:rFonts w:ascii="Cambria" w:hAnsi="Cambria"/>
          <w:sz w:val="24"/>
          <w:szCs w:val="24"/>
        </w:rPr>
        <w:t>the professional investors</w:t>
      </w:r>
      <w:r w:rsidR="00425149">
        <w:rPr>
          <w:rFonts w:ascii="Cambria" w:hAnsi="Cambria"/>
          <w:sz w:val="24"/>
          <w:szCs w:val="24"/>
        </w:rPr>
        <w:t xml:space="preserve"> exemption to the point in time when advertising materials are issued. </w:t>
      </w:r>
      <w:r w:rsidR="00DA126A">
        <w:rPr>
          <w:rFonts w:ascii="Cambria" w:hAnsi="Cambria"/>
          <w:sz w:val="24"/>
          <w:szCs w:val="24"/>
        </w:rPr>
        <w:t xml:space="preserve">This would be done </w:t>
      </w:r>
      <w:r w:rsidR="00DA126A" w:rsidRPr="00DA126A">
        <w:rPr>
          <w:rFonts w:ascii="Cambria" w:hAnsi="Cambria"/>
          <w:sz w:val="24"/>
          <w:szCs w:val="24"/>
        </w:rPr>
        <w:t xml:space="preserve">by exempting from the authorisation requirement </w:t>
      </w:r>
      <w:r w:rsidR="000949B7">
        <w:rPr>
          <w:rFonts w:ascii="Cambria" w:hAnsi="Cambria"/>
          <w:sz w:val="24"/>
          <w:szCs w:val="24"/>
        </w:rPr>
        <w:t xml:space="preserve">only </w:t>
      </w:r>
      <w:r w:rsidR="00B16542">
        <w:rPr>
          <w:rFonts w:ascii="Cambria" w:hAnsi="Cambria"/>
          <w:sz w:val="24"/>
          <w:szCs w:val="24"/>
        </w:rPr>
        <w:t>those A</w:t>
      </w:r>
      <w:r w:rsidR="00DA126A" w:rsidRPr="00DA126A">
        <w:rPr>
          <w:rFonts w:ascii="Cambria" w:hAnsi="Cambria"/>
          <w:sz w:val="24"/>
          <w:szCs w:val="24"/>
        </w:rPr>
        <w:t xml:space="preserve">dvertisements which are issued only to </w:t>
      </w:r>
      <w:r w:rsidR="00DA126A">
        <w:rPr>
          <w:rFonts w:ascii="Cambria" w:hAnsi="Cambria"/>
          <w:sz w:val="24"/>
          <w:szCs w:val="24"/>
        </w:rPr>
        <w:t xml:space="preserve">professional investors. </w:t>
      </w:r>
    </w:p>
    <w:p w14:paraId="5EA9E88A" w14:textId="77777777" w:rsidR="003F3D5C" w:rsidRDefault="000949B7" w:rsidP="00F55DD5">
      <w:pPr>
        <w:jc w:val="both"/>
        <w:rPr>
          <w:rFonts w:ascii="Cambria" w:hAnsi="Cambria"/>
          <w:sz w:val="24"/>
          <w:szCs w:val="24"/>
        </w:rPr>
      </w:pPr>
      <w:r>
        <w:rPr>
          <w:rFonts w:ascii="Cambria" w:hAnsi="Cambria"/>
          <w:sz w:val="24"/>
          <w:szCs w:val="24"/>
        </w:rPr>
        <w:t>If the proposal</w:t>
      </w:r>
      <w:r w:rsidR="00F55DD5">
        <w:rPr>
          <w:rFonts w:ascii="Cambria" w:hAnsi="Cambria"/>
          <w:sz w:val="24"/>
          <w:szCs w:val="24"/>
        </w:rPr>
        <w:t xml:space="preserve"> </w:t>
      </w:r>
      <w:r>
        <w:rPr>
          <w:rFonts w:ascii="Cambria" w:hAnsi="Cambria"/>
          <w:sz w:val="24"/>
          <w:szCs w:val="24"/>
        </w:rPr>
        <w:t xml:space="preserve">is </w:t>
      </w:r>
      <w:r w:rsidR="00F55DD5">
        <w:rPr>
          <w:rFonts w:ascii="Cambria" w:hAnsi="Cambria"/>
          <w:sz w:val="24"/>
          <w:szCs w:val="24"/>
        </w:rPr>
        <w:t xml:space="preserve">implemented, </w:t>
      </w:r>
      <w:r w:rsidR="00F55DD5" w:rsidRPr="00F55DD5">
        <w:rPr>
          <w:rFonts w:ascii="Cambria" w:hAnsi="Cambria"/>
          <w:sz w:val="24"/>
          <w:szCs w:val="24"/>
        </w:rPr>
        <w:t>unauthoris</w:t>
      </w:r>
      <w:r w:rsidR="00B16542">
        <w:rPr>
          <w:rFonts w:ascii="Cambria" w:hAnsi="Cambria"/>
          <w:sz w:val="24"/>
          <w:szCs w:val="24"/>
        </w:rPr>
        <w:t>ed A</w:t>
      </w:r>
      <w:r w:rsidR="00F55DD5" w:rsidRPr="00F55DD5">
        <w:rPr>
          <w:rFonts w:ascii="Cambria" w:hAnsi="Cambria"/>
          <w:sz w:val="24"/>
          <w:szCs w:val="24"/>
        </w:rPr>
        <w:t xml:space="preserve">dvertisements of investment products which are or are intended to be sold only to </w:t>
      </w:r>
      <w:r w:rsidR="00F55DD5">
        <w:rPr>
          <w:rFonts w:ascii="Cambria" w:hAnsi="Cambria"/>
          <w:sz w:val="24"/>
          <w:szCs w:val="24"/>
        </w:rPr>
        <w:t xml:space="preserve">professional investors </w:t>
      </w:r>
      <w:r>
        <w:rPr>
          <w:rFonts w:ascii="Cambria" w:hAnsi="Cambria"/>
          <w:sz w:val="24"/>
          <w:szCs w:val="24"/>
        </w:rPr>
        <w:t xml:space="preserve">must </w:t>
      </w:r>
      <w:r w:rsidR="00F55DD5" w:rsidRPr="00F55DD5">
        <w:rPr>
          <w:rFonts w:ascii="Cambria" w:hAnsi="Cambria"/>
          <w:sz w:val="24"/>
          <w:szCs w:val="24"/>
        </w:rPr>
        <w:t xml:space="preserve">only be issued to </w:t>
      </w:r>
      <w:r w:rsidR="00F55DD5">
        <w:rPr>
          <w:rFonts w:ascii="Cambria" w:hAnsi="Cambria"/>
          <w:sz w:val="24"/>
          <w:szCs w:val="24"/>
        </w:rPr>
        <w:t xml:space="preserve">professional investors </w:t>
      </w:r>
      <w:r w:rsidR="00F55DD5" w:rsidRPr="00F55DD5">
        <w:rPr>
          <w:rFonts w:ascii="Cambria" w:hAnsi="Cambria"/>
          <w:sz w:val="24"/>
          <w:szCs w:val="24"/>
        </w:rPr>
        <w:t>who have been identified as such in advance by an intermediary through its know-your-client and related procedures, regardless of whether or not such an in</w:t>
      </w:r>
      <w:r w:rsidR="00B16542">
        <w:rPr>
          <w:rFonts w:ascii="Cambria" w:hAnsi="Cambria"/>
          <w:sz w:val="24"/>
          <w:szCs w:val="24"/>
        </w:rPr>
        <w:t>tention has been stated on the A</w:t>
      </w:r>
      <w:r w:rsidR="00F55DD5" w:rsidRPr="00F55DD5">
        <w:rPr>
          <w:rFonts w:ascii="Cambria" w:hAnsi="Cambria"/>
          <w:sz w:val="24"/>
          <w:szCs w:val="24"/>
        </w:rPr>
        <w:t>dvertisements</w:t>
      </w:r>
      <w:r w:rsidR="00F55DD5">
        <w:rPr>
          <w:rFonts w:ascii="Cambria" w:hAnsi="Cambria"/>
          <w:sz w:val="24"/>
          <w:szCs w:val="24"/>
        </w:rPr>
        <w:t xml:space="preserve">. </w:t>
      </w:r>
      <w:r>
        <w:rPr>
          <w:rFonts w:ascii="Cambria" w:hAnsi="Cambria"/>
          <w:sz w:val="24"/>
          <w:szCs w:val="24"/>
        </w:rPr>
        <w:t>It will no longer be possible to issue Advertisements for investment products to the public</w:t>
      </w:r>
      <w:r w:rsidR="00A721A8">
        <w:rPr>
          <w:rFonts w:ascii="Cambria" w:hAnsi="Cambria"/>
          <w:sz w:val="24"/>
          <w:szCs w:val="24"/>
        </w:rPr>
        <w:t xml:space="preserve"> (or a section of the public), </w:t>
      </w:r>
      <w:r>
        <w:rPr>
          <w:rFonts w:ascii="Cambria" w:hAnsi="Cambria"/>
          <w:sz w:val="24"/>
          <w:szCs w:val="24"/>
        </w:rPr>
        <w:t>e.g. by mak</w:t>
      </w:r>
      <w:r w:rsidR="00A721A8">
        <w:rPr>
          <w:rFonts w:ascii="Cambria" w:hAnsi="Cambria"/>
          <w:sz w:val="24"/>
          <w:szCs w:val="24"/>
        </w:rPr>
        <w:t>ing them available on a website,</w:t>
      </w:r>
      <w:r>
        <w:rPr>
          <w:rFonts w:ascii="Cambria" w:hAnsi="Cambria"/>
          <w:sz w:val="24"/>
          <w:szCs w:val="24"/>
        </w:rPr>
        <w:t xml:space="preserve"> even if the products themselves will only be sold to professional investors, unless the issue of the Advertisement has been authorised by the SFC.</w:t>
      </w:r>
    </w:p>
    <w:p w14:paraId="374ACD46" w14:textId="77777777" w:rsidR="00F2006E" w:rsidRPr="00567E9D" w:rsidRDefault="00454EB1" w:rsidP="007F729A">
      <w:pPr>
        <w:jc w:val="both"/>
        <w:rPr>
          <w:rFonts w:ascii="Cambria" w:hAnsi="Cambria"/>
          <w:sz w:val="24"/>
          <w:szCs w:val="24"/>
        </w:rPr>
      </w:pPr>
      <w:r>
        <w:rPr>
          <w:rFonts w:ascii="Cambria" w:hAnsi="Cambria"/>
          <w:sz w:val="24"/>
          <w:szCs w:val="24"/>
        </w:rPr>
        <w:lastRenderedPageBreak/>
        <w:t xml:space="preserve">The SFC </w:t>
      </w:r>
      <w:r w:rsidR="005D4AD9">
        <w:rPr>
          <w:rFonts w:ascii="Cambria" w:hAnsi="Cambria"/>
          <w:sz w:val="24"/>
          <w:szCs w:val="24"/>
        </w:rPr>
        <w:t>is also proposing</w:t>
      </w:r>
      <w:r>
        <w:rPr>
          <w:rFonts w:ascii="Cambria" w:hAnsi="Cambria"/>
          <w:sz w:val="24"/>
          <w:szCs w:val="24"/>
        </w:rPr>
        <w:t xml:space="preserve"> to </w:t>
      </w:r>
      <w:r w:rsidR="00935D5B">
        <w:rPr>
          <w:rFonts w:ascii="Cambria" w:hAnsi="Cambria"/>
          <w:sz w:val="24"/>
          <w:szCs w:val="24"/>
        </w:rPr>
        <w:t xml:space="preserve">make the same amendments to </w:t>
      </w:r>
      <w:r>
        <w:rPr>
          <w:rFonts w:ascii="Cambria" w:hAnsi="Cambria"/>
          <w:sz w:val="24"/>
          <w:szCs w:val="24"/>
        </w:rPr>
        <w:t>section 103(3)(j), which provides an exemption in relation to investment products sold or intended to be sold only to persons outside Hong Kong</w:t>
      </w:r>
      <w:r w:rsidR="00132FE3">
        <w:rPr>
          <w:rFonts w:ascii="Cambria" w:hAnsi="Cambria"/>
          <w:sz w:val="24"/>
          <w:szCs w:val="24"/>
        </w:rPr>
        <w:t xml:space="preserve">, </w:t>
      </w:r>
      <w:r w:rsidR="00007072">
        <w:rPr>
          <w:rFonts w:ascii="Cambria" w:hAnsi="Cambria"/>
          <w:sz w:val="24"/>
          <w:szCs w:val="24"/>
        </w:rPr>
        <w:t xml:space="preserve">and is phrased similarly to the professional investors exemption. </w:t>
      </w:r>
    </w:p>
    <w:p w14:paraId="4BB1D9C9" w14:textId="77777777" w:rsidR="008B1E58" w:rsidRPr="007D1755" w:rsidRDefault="008B1E58" w:rsidP="008B1E58">
      <w:pPr>
        <w:jc w:val="both"/>
        <w:rPr>
          <w:rFonts w:ascii="Cambria" w:hAnsi="Cambria"/>
          <w:color w:val="FF0000"/>
          <w:sz w:val="24"/>
          <w:szCs w:val="24"/>
        </w:rPr>
      </w:pPr>
      <w:r w:rsidRPr="007D1755">
        <w:rPr>
          <w:rFonts w:ascii="Cambria" w:hAnsi="Cambria"/>
          <w:b/>
          <w:color w:val="FF0000"/>
          <w:sz w:val="24"/>
          <w:szCs w:val="24"/>
        </w:rPr>
        <w:t xml:space="preserve">Part 3 – </w:t>
      </w:r>
      <w:r w:rsidR="0067016A" w:rsidRPr="007D1755">
        <w:rPr>
          <w:rFonts w:ascii="Cambria" w:hAnsi="Cambria"/>
          <w:b/>
          <w:color w:val="FF0000"/>
          <w:sz w:val="24"/>
          <w:szCs w:val="24"/>
        </w:rPr>
        <w:t>Amendments to the Insider Dealing Provisions of the SFO</w:t>
      </w:r>
    </w:p>
    <w:p w14:paraId="00FCC851" w14:textId="2F4D8188" w:rsidR="006A586A" w:rsidRDefault="00140456" w:rsidP="007F729A">
      <w:pPr>
        <w:jc w:val="both"/>
        <w:rPr>
          <w:rFonts w:ascii="Cambria" w:hAnsi="Cambria"/>
          <w:sz w:val="24"/>
          <w:szCs w:val="24"/>
        </w:rPr>
      </w:pPr>
      <w:r>
        <w:rPr>
          <w:rFonts w:ascii="Cambria" w:hAnsi="Cambria"/>
          <w:sz w:val="24"/>
          <w:szCs w:val="24"/>
        </w:rPr>
        <w:t>Division 4 of Part XIII and Division 2 of</w:t>
      </w:r>
      <w:r w:rsidR="00E66BC2">
        <w:rPr>
          <w:rFonts w:ascii="Cambria" w:hAnsi="Cambria"/>
          <w:sz w:val="24"/>
          <w:szCs w:val="24"/>
        </w:rPr>
        <w:t xml:space="preserve"> Part XIV of the SFO establish</w:t>
      </w:r>
      <w:r>
        <w:rPr>
          <w:rFonts w:ascii="Cambria" w:hAnsi="Cambria"/>
          <w:sz w:val="24"/>
          <w:szCs w:val="24"/>
        </w:rPr>
        <w:t xml:space="preserve"> mirroring civil and criminal </w:t>
      </w:r>
      <w:r w:rsidR="00E66BC2">
        <w:rPr>
          <w:rFonts w:ascii="Cambria" w:hAnsi="Cambria"/>
          <w:sz w:val="24"/>
          <w:szCs w:val="24"/>
        </w:rPr>
        <w:t xml:space="preserve">insider dealing </w:t>
      </w:r>
      <w:r>
        <w:rPr>
          <w:rFonts w:ascii="Cambria" w:hAnsi="Cambria"/>
          <w:sz w:val="24"/>
          <w:szCs w:val="24"/>
        </w:rPr>
        <w:t xml:space="preserve">regimes. </w:t>
      </w:r>
      <w:r w:rsidR="00170518">
        <w:rPr>
          <w:rFonts w:ascii="Cambria" w:hAnsi="Cambria"/>
          <w:sz w:val="24"/>
          <w:szCs w:val="24"/>
        </w:rPr>
        <w:t>Both regimes apply to insider dealing with respect to</w:t>
      </w:r>
      <w:r w:rsidR="00E66BC2">
        <w:rPr>
          <w:rFonts w:ascii="Cambria" w:hAnsi="Cambria"/>
          <w:sz w:val="24"/>
          <w:szCs w:val="24"/>
        </w:rPr>
        <w:t>:</w:t>
      </w:r>
      <w:r w:rsidR="00170518">
        <w:rPr>
          <w:rFonts w:ascii="Cambria" w:hAnsi="Cambria"/>
          <w:sz w:val="24"/>
          <w:szCs w:val="24"/>
        </w:rPr>
        <w:t xml:space="preserve"> (a) </w:t>
      </w:r>
      <w:r w:rsidR="00E66BC2">
        <w:rPr>
          <w:rFonts w:ascii="Cambria" w:hAnsi="Cambria"/>
          <w:sz w:val="24"/>
          <w:szCs w:val="24"/>
        </w:rPr>
        <w:t xml:space="preserve">Hong Kong-listed securities </w:t>
      </w:r>
      <w:r w:rsidR="00170518">
        <w:rPr>
          <w:rFonts w:ascii="Cambria" w:hAnsi="Cambria"/>
          <w:sz w:val="24"/>
          <w:szCs w:val="24"/>
        </w:rPr>
        <w:t>or their derivatives; and (b) securities dually-listed in Hon</w:t>
      </w:r>
      <w:r w:rsidR="00E66BC2">
        <w:rPr>
          <w:rFonts w:ascii="Cambria" w:hAnsi="Cambria"/>
          <w:sz w:val="24"/>
          <w:szCs w:val="24"/>
        </w:rPr>
        <w:t>g Kong and another jurisdiction</w:t>
      </w:r>
      <w:r w:rsidR="00170518">
        <w:rPr>
          <w:rFonts w:ascii="Cambria" w:hAnsi="Cambria"/>
          <w:sz w:val="24"/>
          <w:szCs w:val="24"/>
        </w:rPr>
        <w:t xml:space="preserve"> or their derivatives. </w:t>
      </w:r>
      <w:r w:rsidR="00EB4DB4">
        <w:rPr>
          <w:rFonts w:ascii="Cambria" w:hAnsi="Cambria"/>
          <w:sz w:val="24"/>
          <w:szCs w:val="24"/>
        </w:rPr>
        <w:t>The current regimes do not apply to market misconduct or the offence of insider dealing in Hong Kong with respect to securities listed on overseas stock markets</w:t>
      </w:r>
      <w:r w:rsidR="0038353D" w:rsidRPr="00567E9D">
        <w:rPr>
          <w:rStyle w:val="a5"/>
          <w:rFonts w:ascii="Cambria" w:hAnsi="Cambria"/>
          <w:sz w:val="24"/>
          <w:szCs w:val="24"/>
        </w:rPr>
        <w:footnoteReference w:id="6"/>
      </w:r>
      <w:r w:rsidR="00DF7612">
        <w:rPr>
          <w:rFonts w:ascii="Cambria" w:hAnsi="Cambria"/>
          <w:sz w:val="24"/>
          <w:szCs w:val="24"/>
        </w:rPr>
        <w:t xml:space="preserve"> or their derivatives</w:t>
      </w:r>
      <w:r w:rsidR="007D30B2">
        <w:rPr>
          <w:rFonts w:ascii="Cambria" w:hAnsi="Cambria"/>
          <w:sz w:val="24"/>
          <w:szCs w:val="24"/>
        </w:rPr>
        <w:t xml:space="preserve">, </w:t>
      </w:r>
      <w:r w:rsidR="00B6553E">
        <w:rPr>
          <w:rFonts w:ascii="Cambria" w:hAnsi="Cambria"/>
          <w:sz w:val="24"/>
          <w:szCs w:val="24"/>
        </w:rPr>
        <w:t>nor do they expressly apply to acts constituting insider dealing perpetrated outside Hong Kong in respect of Hong Kong-listed securities or their derivatives</w:t>
      </w:r>
      <w:r w:rsidR="00EB4DB4">
        <w:rPr>
          <w:rFonts w:ascii="Cambria" w:hAnsi="Cambria"/>
          <w:sz w:val="24"/>
          <w:szCs w:val="24"/>
        </w:rPr>
        <w:t>.</w:t>
      </w:r>
    </w:p>
    <w:p w14:paraId="7C9D8C29" w14:textId="77777777" w:rsidR="00D3267F" w:rsidRDefault="00D3267F" w:rsidP="007F729A">
      <w:pPr>
        <w:jc w:val="both"/>
        <w:rPr>
          <w:rFonts w:ascii="Cambria" w:hAnsi="Cambria"/>
          <w:sz w:val="24"/>
          <w:szCs w:val="24"/>
        </w:rPr>
      </w:pPr>
      <w:r>
        <w:rPr>
          <w:rFonts w:ascii="Cambria" w:hAnsi="Cambria"/>
          <w:sz w:val="24"/>
          <w:szCs w:val="24"/>
        </w:rPr>
        <w:t xml:space="preserve">The SFC </w:t>
      </w:r>
      <w:r w:rsidR="007D30B2">
        <w:rPr>
          <w:rFonts w:ascii="Cambria" w:hAnsi="Cambria"/>
          <w:sz w:val="24"/>
          <w:szCs w:val="24"/>
        </w:rPr>
        <w:t xml:space="preserve">is proposing to expand </w:t>
      </w:r>
      <w:r>
        <w:rPr>
          <w:rFonts w:ascii="Cambria" w:hAnsi="Cambria"/>
          <w:sz w:val="24"/>
          <w:szCs w:val="24"/>
        </w:rPr>
        <w:t xml:space="preserve">the scope of the </w:t>
      </w:r>
      <w:r w:rsidR="007D30B2">
        <w:rPr>
          <w:rFonts w:ascii="Cambria" w:hAnsi="Cambria"/>
          <w:sz w:val="24"/>
          <w:szCs w:val="24"/>
        </w:rPr>
        <w:t xml:space="preserve">SFO’s </w:t>
      </w:r>
      <w:r>
        <w:rPr>
          <w:rFonts w:ascii="Cambria" w:hAnsi="Cambria"/>
          <w:sz w:val="24"/>
          <w:szCs w:val="24"/>
        </w:rPr>
        <w:t>in</w:t>
      </w:r>
      <w:r w:rsidR="007D30B2">
        <w:rPr>
          <w:rFonts w:ascii="Cambria" w:hAnsi="Cambria"/>
          <w:sz w:val="24"/>
          <w:szCs w:val="24"/>
        </w:rPr>
        <w:t xml:space="preserve">sider dealing provisions </w:t>
      </w:r>
      <w:r>
        <w:rPr>
          <w:rFonts w:ascii="Cambria" w:hAnsi="Cambria"/>
          <w:sz w:val="24"/>
          <w:szCs w:val="24"/>
        </w:rPr>
        <w:t>to cover:</w:t>
      </w:r>
    </w:p>
    <w:p w14:paraId="4316FEB3" w14:textId="77777777" w:rsidR="00D3267F" w:rsidRDefault="00D3267F" w:rsidP="00D3267F">
      <w:pPr>
        <w:pStyle w:val="a7"/>
        <w:numPr>
          <w:ilvl w:val="0"/>
          <w:numId w:val="8"/>
        </w:numPr>
        <w:jc w:val="both"/>
        <w:rPr>
          <w:rFonts w:ascii="Cambria" w:hAnsi="Cambria"/>
          <w:sz w:val="24"/>
          <w:szCs w:val="24"/>
        </w:rPr>
      </w:pPr>
      <w:r>
        <w:rPr>
          <w:rFonts w:ascii="Cambria" w:hAnsi="Cambria"/>
          <w:sz w:val="24"/>
          <w:szCs w:val="24"/>
        </w:rPr>
        <w:t>insider dealing perpetrated in Hong Kong with respect to overseas-listed securities or their derivatives; and</w:t>
      </w:r>
    </w:p>
    <w:p w14:paraId="6435FD81" w14:textId="77777777" w:rsidR="007D30B2" w:rsidRDefault="007D30B2" w:rsidP="007D30B2">
      <w:pPr>
        <w:pStyle w:val="a7"/>
        <w:jc w:val="both"/>
        <w:rPr>
          <w:rFonts w:ascii="Cambria" w:hAnsi="Cambria"/>
          <w:sz w:val="24"/>
          <w:szCs w:val="24"/>
        </w:rPr>
      </w:pPr>
    </w:p>
    <w:p w14:paraId="064B2DF6" w14:textId="77777777" w:rsidR="00D3267F" w:rsidRPr="00D3267F" w:rsidRDefault="00D3267F" w:rsidP="00D3267F">
      <w:pPr>
        <w:pStyle w:val="a7"/>
        <w:numPr>
          <w:ilvl w:val="0"/>
          <w:numId w:val="8"/>
        </w:numPr>
        <w:jc w:val="both"/>
        <w:rPr>
          <w:rFonts w:ascii="Cambria" w:hAnsi="Cambria"/>
          <w:sz w:val="24"/>
          <w:szCs w:val="24"/>
        </w:rPr>
      </w:pPr>
      <w:r>
        <w:rPr>
          <w:rFonts w:ascii="Cambria" w:hAnsi="Cambria"/>
          <w:sz w:val="24"/>
          <w:szCs w:val="24"/>
        </w:rPr>
        <w:t xml:space="preserve">insider dealing perpetrated outside of Hong Kong, if it involves any Hong Kong-listed securities or their derivatives. </w:t>
      </w:r>
    </w:p>
    <w:p w14:paraId="0D2EDFA8" w14:textId="77777777" w:rsidR="00B6553E" w:rsidRDefault="00B04B53" w:rsidP="007F729A">
      <w:pPr>
        <w:jc w:val="both"/>
        <w:rPr>
          <w:rFonts w:ascii="Cambria" w:hAnsi="Cambria"/>
          <w:sz w:val="24"/>
          <w:szCs w:val="24"/>
        </w:rPr>
      </w:pPr>
      <w:r>
        <w:rPr>
          <w:rFonts w:ascii="Cambria" w:hAnsi="Cambria"/>
          <w:b/>
          <w:sz w:val="24"/>
          <w:szCs w:val="24"/>
        </w:rPr>
        <w:t>Reduced A</w:t>
      </w:r>
      <w:r w:rsidR="000E0CD5">
        <w:rPr>
          <w:rFonts w:ascii="Cambria" w:hAnsi="Cambria"/>
          <w:b/>
          <w:sz w:val="24"/>
          <w:szCs w:val="24"/>
        </w:rPr>
        <w:t xml:space="preserve">bility to Tackle Insider Dealing </w:t>
      </w:r>
    </w:p>
    <w:p w14:paraId="5A46E6BA" w14:textId="77777777" w:rsidR="005B3811" w:rsidRDefault="006F4054" w:rsidP="0004107C">
      <w:pPr>
        <w:jc w:val="both"/>
        <w:rPr>
          <w:rFonts w:ascii="Cambria" w:hAnsi="Cambria"/>
          <w:sz w:val="24"/>
          <w:szCs w:val="24"/>
        </w:rPr>
      </w:pPr>
      <w:r>
        <w:rPr>
          <w:rFonts w:ascii="Cambria" w:hAnsi="Cambria"/>
          <w:sz w:val="24"/>
          <w:szCs w:val="24"/>
        </w:rPr>
        <w:t>T</w:t>
      </w:r>
      <w:r w:rsidR="00BC7FB2">
        <w:rPr>
          <w:rFonts w:ascii="Cambria" w:hAnsi="Cambria"/>
          <w:sz w:val="24"/>
          <w:szCs w:val="24"/>
        </w:rPr>
        <w:t xml:space="preserve">he SFC </w:t>
      </w:r>
      <w:r>
        <w:rPr>
          <w:rFonts w:ascii="Cambria" w:hAnsi="Cambria"/>
          <w:sz w:val="24"/>
          <w:szCs w:val="24"/>
        </w:rPr>
        <w:t xml:space="preserve">notes in the Consultation Paper that it </w:t>
      </w:r>
      <w:r w:rsidR="00BC7FB2">
        <w:rPr>
          <w:rFonts w:ascii="Cambria" w:hAnsi="Cambria"/>
          <w:sz w:val="24"/>
          <w:szCs w:val="24"/>
        </w:rPr>
        <w:t xml:space="preserve">has only been able to deal with suspected insider dealing </w:t>
      </w:r>
      <w:r>
        <w:rPr>
          <w:rFonts w:ascii="Cambria" w:hAnsi="Cambria"/>
          <w:sz w:val="24"/>
          <w:szCs w:val="24"/>
        </w:rPr>
        <w:t xml:space="preserve">in Hong Kong </w:t>
      </w:r>
      <w:r w:rsidR="00BC7FB2">
        <w:rPr>
          <w:rFonts w:ascii="Cambria" w:hAnsi="Cambria"/>
          <w:sz w:val="24"/>
          <w:szCs w:val="24"/>
        </w:rPr>
        <w:t>of overseas-listed securities or their derivatives by providing intelligence to se</w:t>
      </w:r>
      <w:r w:rsidR="00DD3E0F">
        <w:rPr>
          <w:rFonts w:ascii="Cambria" w:hAnsi="Cambria"/>
          <w:sz w:val="24"/>
          <w:szCs w:val="24"/>
        </w:rPr>
        <w:t>curities regulators in the relev</w:t>
      </w:r>
      <w:r w:rsidR="00BC7FB2">
        <w:rPr>
          <w:rFonts w:ascii="Cambria" w:hAnsi="Cambria"/>
          <w:sz w:val="24"/>
          <w:szCs w:val="24"/>
        </w:rPr>
        <w:t xml:space="preserve">ant jurisdictions. </w:t>
      </w:r>
      <w:r w:rsidR="00FE5609">
        <w:rPr>
          <w:rFonts w:ascii="Cambria" w:hAnsi="Cambria"/>
          <w:sz w:val="24"/>
          <w:szCs w:val="24"/>
        </w:rPr>
        <w:t>H</w:t>
      </w:r>
      <w:r w:rsidR="007E2B1B">
        <w:rPr>
          <w:rFonts w:ascii="Cambria" w:hAnsi="Cambria"/>
          <w:sz w:val="24"/>
          <w:szCs w:val="24"/>
        </w:rPr>
        <w:t>owever</w:t>
      </w:r>
      <w:r w:rsidR="00FE5609">
        <w:rPr>
          <w:rFonts w:ascii="Cambria" w:hAnsi="Cambria"/>
          <w:sz w:val="24"/>
          <w:szCs w:val="24"/>
        </w:rPr>
        <w:t xml:space="preserve">, this </w:t>
      </w:r>
      <w:r w:rsidR="00A53938">
        <w:rPr>
          <w:rFonts w:ascii="Cambria" w:hAnsi="Cambria"/>
          <w:sz w:val="24"/>
          <w:szCs w:val="24"/>
        </w:rPr>
        <w:t xml:space="preserve">rarely deals effectively with cases of serious of insider dealing since the </w:t>
      </w:r>
      <w:r w:rsidR="007E2B1B">
        <w:rPr>
          <w:rFonts w:ascii="Cambria" w:hAnsi="Cambria"/>
          <w:sz w:val="24"/>
          <w:szCs w:val="24"/>
        </w:rPr>
        <w:t xml:space="preserve">majority of evidence is </w:t>
      </w:r>
      <w:r w:rsidR="00462CC0">
        <w:rPr>
          <w:rFonts w:ascii="Cambria" w:hAnsi="Cambria"/>
          <w:sz w:val="24"/>
          <w:szCs w:val="24"/>
        </w:rPr>
        <w:t>available in Hong Kong</w:t>
      </w:r>
      <w:r w:rsidR="000F444F">
        <w:rPr>
          <w:rFonts w:ascii="Cambria" w:hAnsi="Cambria"/>
          <w:sz w:val="24"/>
          <w:szCs w:val="24"/>
        </w:rPr>
        <w:t xml:space="preserve">. </w:t>
      </w:r>
      <w:r w:rsidR="00A53938">
        <w:rPr>
          <w:rFonts w:ascii="Cambria" w:hAnsi="Cambria"/>
          <w:sz w:val="24"/>
          <w:szCs w:val="24"/>
        </w:rPr>
        <w:t>T</w:t>
      </w:r>
      <w:r w:rsidR="004310BB">
        <w:rPr>
          <w:rFonts w:ascii="Cambria" w:hAnsi="Cambria"/>
          <w:sz w:val="24"/>
          <w:szCs w:val="24"/>
        </w:rPr>
        <w:t>he</w:t>
      </w:r>
      <w:r w:rsidR="00A53938">
        <w:rPr>
          <w:rFonts w:ascii="Cambria" w:hAnsi="Cambria"/>
          <w:sz w:val="24"/>
          <w:szCs w:val="24"/>
        </w:rPr>
        <w:t xml:space="preserve"> SFC believes</w:t>
      </w:r>
      <w:r w:rsidR="000F444F">
        <w:rPr>
          <w:rFonts w:ascii="Cambria" w:hAnsi="Cambria"/>
          <w:sz w:val="24"/>
          <w:szCs w:val="24"/>
        </w:rPr>
        <w:t xml:space="preserve"> that </w:t>
      </w:r>
      <w:r w:rsidR="00A53938">
        <w:rPr>
          <w:rFonts w:ascii="Cambria" w:hAnsi="Cambria"/>
          <w:sz w:val="24"/>
          <w:szCs w:val="24"/>
        </w:rPr>
        <w:t xml:space="preserve">in order to send </w:t>
      </w:r>
      <w:r w:rsidR="000F444F">
        <w:rPr>
          <w:rFonts w:ascii="Cambria" w:hAnsi="Cambria"/>
          <w:sz w:val="24"/>
          <w:szCs w:val="24"/>
        </w:rPr>
        <w:t>a strong deterrent message</w:t>
      </w:r>
      <w:r w:rsidR="00E47437">
        <w:rPr>
          <w:rFonts w:ascii="Cambria" w:hAnsi="Cambria"/>
          <w:sz w:val="24"/>
          <w:szCs w:val="24"/>
        </w:rPr>
        <w:t>, it</w:t>
      </w:r>
      <w:r w:rsidR="00A53938">
        <w:rPr>
          <w:rFonts w:ascii="Cambria" w:hAnsi="Cambria"/>
          <w:sz w:val="24"/>
          <w:szCs w:val="24"/>
        </w:rPr>
        <w:t xml:space="preserve"> needs to be able to </w:t>
      </w:r>
      <w:r w:rsidR="000F444F">
        <w:rPr>
          <w:rFonts w:ascii="Cambria" w:hAnsi="Cambria"/>
          <w:sz w:val="24"/>
          <w:szCs w:val="24"/>
        </w:rPr>
        <w:t>punish</w:t>
      </w:r>
      <w:r w:rsidR="00A53938">
        <w:rPr>
          <w:rFonts w:ascii="Cambria" w:hAnsi="Cambria"/>
          <w:sz w:val="24"/>
          <w:szCs w:val="24"/>
        </w:rPr>
        <w:t xml:space="preserve"> </w:t>
      </w:r>
      <w:r w:rsidR="000F444F">
        <w:rPr>
          <w:rFonts w:ascii="Cambria" w:hAnsi="Cambria"/>
          <w:sz w:val="24"/>
          <w:szCs w:val="24"/>
        </w:rPr>
        <w:t>misconduct</w:t>
      </w:r>
      <w:r w:rsidR="001C46E6">
        <w:rPr>
          <w:rFonts w:ascii="Cambria" w:hAnsi="Cambria"/>
          <w:sz w:val="24"/>
          <w:szCs w:val="24"/>
        </w:rPr>
        <w:t xml:space="preserve"> directly in Hong Kong</w:t>
      </w:r>
      <w:r w:rsidR="000F444F">
        <w:rPr>
          <w:rFonts w:ascii="Cambria" w:hAnsi="Cambria"/>
          <w:sz w:val="24"/>
          <w:szCs w:val="24"/>
        </w:rPr>
        <w:t xml:space="preserve">. </w:t>
      </w:r>
    </w:p>
    <w:p w14:paraId="6D0E5E56" w14:textId="77777777" w:rsidR="008B74A5" w:rsidRPr="008B74A5" w:rsidRDefault="00E47437" w:rsidP="008B74A5">
      <w:pPr>
        <w:pStyle w:val="Default"/>
        <w:spacing w:after="120"/>
        <w:jc w:val="both"/>
        <w:rPr>
          <w:rFonts w:ascii="Cambria" w:hAnsi="Cambria" w:cstheme="minorBidi"/>
        </w:rPr>
      </w:pPr>
      <w:r>
        <w:rPr>
          <w:rFonts w:ascii="Cambria" w:hAnsi="Cambria"/>
        </w:rPr>
        <w:t xml:space="preserve">The Consultation Paper also </w:t>
      </w:r>
      <w:r w:rsidR="005B3811">
        <w:rPr>
          <w:rFonts w:ascii="Cambria" w:hAnsi="Cambria"/>
        </w:rPr>
        <w:t xml:space="preserve">gives the example of </w:t>
      </w:r>
      <w:r w:rsidRPr="005B3811">
        <w:rPr>
          <w:rFonts w:ascii="Cambria" w:hAnsi="Cambria"/>
          <w:i/>
        </w:rPr>
        <w:t>Securities and Futures Commission v Young Bik Fung &amp; Ors</w:t>
      </w:r>
      <w:r w:rsidRPr="005B3811">
        <w:rPr>
          <w:rFonts w:ascii="Cambria" w:hAnsi="Cambria"/>
        </w:rPr>
        <w:t xml:space="preserve"> [2019] HKC 254</w:t>
      </w:r>
      <w:r w:rsidR="005B3811">
        <w:rPr>
          <w:rFonts w:ascii="Cambria" w:hAnsi="Cambria"/>
        </w:rPr>
        <w:t xml:space="preserve"> which involved defendants in Hong Kong dealing in the shares of an offshore-listed company on the basis of inside information acquired in Hong Kong. The insider dealing regime did not apply because the compa</w:t>
      </w:r>
      <w:r w:rsidR="008B74A5">
        <w:rPr>
          <w:rFonts w:ascii="Cambria" w:hAnsi="Cambria"/>
        </w:rPr>
        <w:t>ny was not listed in Hong Kong, although t</w:t>
      </w:r>
      <w:r w:rsidR="005B3811">
        <w:rPr>
          <w:rFonts w:ascii="Cambria" w:hAnsi="Cambria"/>
        </w:rPr>
        <w:t>he SFC was successful in obtaining civil remedies under section 213 of the SFO by establishing that the defendants had breached section 300 of the SFO</w:t>
      </w:r>
      <w:r w:rsidR="008B74A5">
        <w:rPr>
          <w:rFonts w:ascii="Cambria" w:hAnsi="Cambria"/>
        </w:rPr>
        <w:t>,</w:t>
      </w:r>
      <w:r w:rsidR="005B3811">
        <w:rPr>
          <w:rFonts w:ascii="Cambria" w:hAnsi="Cambria"/>
        </w:rPr>
        <w:t xml:space="preserve"> which </w:t>
      </w:r>
      <w:r w:rsidR="005B3811" w:rsidRPr="005B3811">
        <w:rPr>
          <w:rFonts w:ascii="Cambria" w:hAnsi="Cambria" w:cstheme="minorBidi"/>
        </w:rPr>
        <w:t>prohibits fraudulent or deceptive schemes in transactions involving securities</w:t>
      </w:r>
      <w:r w:rsidR="005B3811">
        <w:rPr>
          <w:rFonts w:ascii="Cambria" w:hAnsi="Cambria"/>
        </w:rPr>
        <w:t xml:space="preserve">. </w:t>
      </w:r>
      <w:r w:rsidR="008B74A5">
        <w:rPr>
          <w:rFonts w:ascii="Cambria" w:hAnsi="Cambria"/>
        </w:rPr>
        <w:t xml:space="preserve">However, the SFC points out in the Consultation Paper that </w:t>
      </w:r>
      <w:r w:rsidR="008B74A5" w:rsidRPr="008B74A5">
        <w:rPr>
          <w:rFonts w:ascii="Cambria" w:hAnsi="Cambria" w:cstheme="minorBidi"/>
        </w:rPr>
        <w:t xml:space="preserve">there is a significant conceptual difference between the type of conduct that section 300 prohibits as compared to that prohibited by the insider dealing provisions. Section 300 aims to deal with acts of fraud or deception involving transactions between specific people, </w:t>
      </w:r>
      <w:r w:rsidR="008B74A5">
        <w:rPr>
          <w:rFonts w:ascii="Cambria" w:hAnsi="Cambria"/>
        </w:rPr>
        <w:t xml:space="preserve">rather than </w:t>
      </w:r>
      <w:r w:rsidR="008B74A5" w:rsidRPr="008B74A5">
        <w:rPr>
          <w:rFonts w:ascii="Cambria" w:hAnsi="Cambria" w:cstheme="minorBidi"/>
        </w:rPr>
        <w:t>conduct that deceives and misleads the market as a whole.</w:t>
      </w:r>
      <w:r w:rsidR="008B74A5">
        <w:rPr>
          <w:rFonts w:ascii="Cambria" w:hAnsi="Cambria"/>
        </w:rPr>
        <w:t xml:space="preserve"> </w:t>
      </w:r>
      <w:r w:rsidR="008B74A5" w:rsidRPr="008B74A5">
        <w:rPr>
          <w:rFonts w:ascii="Cambria" w:hAnsi="Cambria" w:cstheme="minorBidi"/>
        </w:rPr>
        <w:t xml:space="preserve">As a result of this conceptual difference, the nature and amount of relief available is different. </w:t>
      </w:r>
      <w:r w:rsidR="007A05E2">
        <w:rPr>
          <w:rFonts w:ascii="Cambria" w:hAnsi="Cambria" w:cstheme="minorBidi"/>
        </w:rPr>
        <w:t>I</w:t>
      </w:r>
      <w:r w:rsidR="008B74A5" w:rsidRPr="008B74A5">
        <w:rPr>
          <w:rFonts w:ascii="Cambria" w:hAnsi="Cambria" w:cstheme="minorBidi"/>
        </w:rPr>
        <w:t xml:space="preserve">n the Young Bik Fung case, </w:t>
      </w:r>
      <w:r w:rsidR="007A05E2">
        <w:rPr>
          <w:rFonts w:ascii="Cambria" w:hAnsi="Cambria" w:cstheme="minorBidi"/>
        </w:rPr>
        <w:t xml:space="preserve">for example, one of the defendants, </w:t>
      </w:r>
      <w:r w:rsidR="008B74A5" w:rsidRPr="008B74A5">
        <w:rPr>
          <w:rFonts w:ascii="Cambria" w:hAnsi="Cambria" w:cstheme="minorBidi"/>
        </w:rPr>
        <w:t>a fiduciary, had defrauded or deceived h</w:t>
      </w:r>
      <w:r w:rsidR="007A05E2">
        <w:rPr>
          <w:rFonts w:ascii="Cambria" w:hAnsi="Cambria" w:cstheme="minorBidi"/>
        </w:rPr>
        <w:t>er principals (her employer, a</w:t>
      </w:r>
      <w:r w:rsidR="008B74A5" w:rsidRPr="008B74A5">
        <w:rPr>
          <w:rFonts w:ascii="Cambria" w:hAnsi="Cambria" w:cstheme="minorBidi"/>
        </w:rPr>
        <w:t xml:space="preserve"> </w:t>
      </w:r>
      <w:r w:rsidR="007A05E2">
        <w:rPr>
          <w:rFonts w:ascii="Cambria" w:hAnsi="Cambria" w:cstheme="minorBidi"/>
        </w:rPr>
        <w:t xml:space="preserve">Hong Kong </w:t>
      </w:r>
      <w:r w:rsidR="008B74A5" w:rsidRPr="008B74A5">
        <w:rPr>
          <w:rFonts w:ascii="Cambria" w:hAnsi="Cambria" w:cstheme="minorBidi"/>
        </w:rPr>
        <w:t>law firm, and its</w:t>
      </w:r>
      <w:r w:rsidR="007A05E2">
        <w:rPr>
          <w:rFonts w:ascii="Cambria" w:hAnsi="Cambria" w:cstheme="minorBidi"/>
        </w:rPr>
        <w:t xml:space="preserve"> client, a</w:t>
      </w:r>
      <w:r w:rsidR="008B74A5" w:rsidRPr="008B74A5">
        <w:rPr>
          <w:rFonts w:ascii="Cambria" w:hAnsi="Cambria" w:cstheme="minorBidi"/>
        </w:rPr>
        <w:t xml:space="preserve"> Hong Kong bank), </w:t>
      </w:r>
      <w:r w:rsidR="007A05E2">
        <w:rPr>
          <w:rFonts w:ascii="Cambria" w:hAnsi="Cambria" w:cstheme="minorBidi"/>
        </w:rPr>
        <w:t>by misusing inside information so that the defendants (including herself) could profit from securities trading. T</w:t>
      </w:r>
      <w:r w:rsidR="00B16542">
        <w:rPr>
          <w:rFonts w:ascii="Cambria" w:hAnsi="Cambria" w:cstheme="minorBidi"/>
        </w:rPr>
        <w:t>he section 213 Restoration O</w:t>
      </w:r>
      <w:r w:rsidR="008B74A5" w:rsidRPr="008B74A5">
        <w:rPr>
          <w:rFonts w:ascii="Cambria" w:hAnsi="Cambria" w:cstheme="minorBidi"/>
        </w:rPr>
        <w:t xml:space="preserve">rder granted </w:t>
      </w:r>
      <w:r w:rsidR="007A05E2">
        <w:rPr>
          <w:rFonts w:ascii="Cambria" w:hAnsi="Cambria" w:cstheme="minorBidi"/>
        </w:rPr>
        <w:t xml:space="preserve">by the Court only required her to </w:t>
      </w:r>
      <w:r w:rsidR="008B74A5" w:rsidRPr="008B74A5">
        <w:rPr>
          <w:rFonts w:ascii="Cambria" w:hAnsi="Cambria" w:cstheme="minorBidi"/>
        </w:rPr>
        <w:t>return the profits from the illicit trades to the bank</w:t>
      </w:r>
      <w:r w:rsidR="00217ED9">
        <w:rPr>
          <w:rFonts w:ascii="Cambria" w:hAnsi="Cambria" w:cstheme="minorBidi"/>
        </w:rPr>
        <w:t xml:space="preserve"> which</w:t>
      </w:r>
      <w:r w:rsidR="008B74A5" w:rsidRPr="008B74A5">
        <w:rPr>
          <w:rFonts w:ascii="Cambria" w:hAnsi="Cambria" w:cstheme="minorBidi"/>
        </w:rPr>
        <w:t xml:space="preserve"> was a victim of the fraud</w:t>
      </w:r>
      <w:r w:rsidR="00B16542">
        <w:rPr>
          <w:rFonts w:ascii="Cambria" w:hAnsi="Cambria" w:cstheme="minorBidi"/>
        </w:rPr>
        <w:t xml:space="preserve"> or deception. However, if the Restoration O</w:t>
      </w:r>
      <w:r w:rsidR="008B74A5" w:rsidRPr="008B74A5">
        <w:rPr>
          <w:rFonts w:ascii="Cambria" w:hAnsi="Cambria" w:cstheme="minorBidi"/>
        </w:rPr>
        <w:t xml:space="preserve">rder was based on a contravention of the insider dealing provisions (that is, section 270 or 291), the order would be calculated on the basis of restoring </w:t>
      </w:r>
      <w:r w:rsidR="008B74A5" w:rsidRPr="008B74A5">
        <w:rPr>
          <w:rFonts w:ascii="Cambria" w:hAnsi="Cambria" w:cstheme="minorBidi"/>
        </w:rPr>
        <w:lastRenderedPageBreak/>
        <w:t xml:space="preserve">aggrieved investors impacted by the illicit trades to the position they were </w:t>
      </w:r>
      <w:r w:rsidR="00217ED9">
        <w:rPr>
          <w:rFonts w:ascii="Cambria" w:hAnsi="Cambria" w:cstheme="minorBidi"/>
        </w:rPr>
        <w:t xml:space="preserve">in </w:t>
      </w:r>
      <w:r w:rsidR="008B74A5" w:rsidRPr="008B74A5">
        <w:rPr>
          <w:rFonts w:ascii="Cambria" w:hAnsi="Cambria" w:cstheme="minorBidi"/>
        </w:rPr>
        <w:t xml:space="preserve">before </w:t>
      </w:r>
      <w:r w:rsidR="00217ED9">
        <w:rPr>
          <w:rFonts w:ascii="Cambria" w:hAnsi="Cambria" w:cstheme="minorBidi"/>
        </w:rPr>
        <w:t>entering into the</w:t>
      </w:r>
      <w:r w:rsidR="008B74A5" w:rsidRPr="008B74A5">
        <w:rPr>
          <w:rFonts w:ascii="Cambria" w:hAnsi="Cambria" w:cstheme="minorBidi"/>
        </w:rPr>
        <w:t xml:space="preserve"> relevan</w:t>
      </w:r>
      <w:r w:rsidR="00217ED9">
        <w:rPr>
          <w:rFonts w:ascii="Cambria" w:hAnsi="Cambria" w:cstheme="minorBidi"/>
        </w:rPr>
        <w:t>t transactions</w:t>
      </w:r>
      <w:r w:rsidR="008B74A5" w:rsidRPr="008B74A5">
        <w:rPr>
          <w:rFonts w:ascii="Cambria" w:hAnsi="Cambria" w:cstheme="minorBidi"/>
        </w:rPr>
        <w:t xml:space="preserve">. </w:t>
      </w:r>
    </w:p>
    <w:p w14:paraId="5B45F13E" w14:textId="77777777" w:rsidR="008A0B75" w:rsidRDefault="00217ED9" w:rsidP="00E57755">
      <w:pPr>
        <w:jc w:val="both"/>
        <w:rPr>
          <w:rFonts w:ascii="Cambria" w:hAnsi="Cambria"/>
          <w:sz w:val="24"/>
          <w:szCs w:val="24"/>
        </w:rPr>
      </w:pPr>
      <w:r>
        <w:rPr>
          <w:rFonts w:ascii="Cambria" w:hAnsi="Cambria"/>
          <w:sz w:val="24"/>
          <w:szCs w:val="24"/>
        </w:rPr>
        <w:t>T</w:t>
      </w:r>
      <w:r w:rsidR="00A113F8">
        <w:rPr>
          <w:rFonts w:ascii="Cambria" w:hAnsi="Cambria"/>
          <w:sz w:val="24"/>
          <w:szCs w:val="24"/>
        </w:rPr>
        <w:t xml:space="preserve">he </w:t>
      </w:r>
      <w:r>
        <w:rPr>
          <w:rFonts w:ascii="Cambria" w:hAnsi="Cambria"/>
          <w:sz w:val="24"/>
          <w:szCs w:val="24"/>
        </w:rPr>
        <w:t xml:space="preserve">SFC’s ability to </w:t>
      </w:r>
      <w:r w:rsidR="003B74B4">
        <w:rPr>
          <w:rFonts w:ascii="Cambria" w:hAnsi="Cambria"/>
          <w:sz w:val="24"/>
          <w:szCs w:val="24"/>
        </w:rPr>
        <w:t xml:space="preserve">impede </w:t>
      </w:r>
      <w:r>
        <w:rPr>
          <w:rFonts w:ascii="Cambria" w:hAnsi="Cambria"/>
          <w:sz w:val="24"/>
          <w:szCs w:val="24"/>
        </w:rPr>
        <w:t xml:space="preserve">insider dealing </w:t>
      </w:r>
      <w:r w:rsidR="0078066D">
        <w:rPr>
          <w:rFonts w:ascii="Cambria" w:hAnsi="Cambria"/>
          <w:sz w:val="24"/>
          <w:szCs w:val="24"/>
        </w:rPr>
        <w:t xml:space="preserve">is further constrained by the </w:t>
      </w:r>
      <w:r>
        <w:rPr>
          <w:rFonts w:ascii="Cambria" w:hAnsi="Cambria"/>
          <w:sz w:val="24"/>
          <w:szCs w:val="24"/>
        </w:rPr>
        <w:t xml:space="preserve">fact that the </w:t>
      </w:r>
      <w:r w:rsidR="00A113F8">
        <w:rPr>
          <w:rFonts w:ascii="Cambria" w:hAnsi="Cambria"/>
          <w:sz w:val="24"/>
          <w:szCs w:val="24"/>
        </w:rPr>
        <w:t xml:space="preserve">SFO does not expressly cover insider dealing with </w:t>
      </w:r>
      <w:r w:rsidR="00A113F8" w:rsidRPr="00A113F8">
        <w:rPr>
          <w:rFonts w:ascii="Cambria" w:hAnsi="Cambria"/>
          <w:sz w:val="24"/>
          <w:szCs w:val="24"/>
        </w:rPr>
        <w:t xml:space="preserve">respect to Hong Kong-listed securities or their derivatives where the acts </w:t>
      </w:r>
      <w:r w:rsidR="0078066D">
        <w:rPr>
          <w:rFonts w:ascii="Cambria" w:hAnsi="Cambria"/>
          <w:sz w:val="24"/>
          <w:szCs w:val="24"/>
        </w:rPr>
        <w:t>giving</w:t>
      </w:r>
      <w:r w:rsidR="00A113F8" w:rsidRPr="00A113F8">
        <w:rPr>
          <w:rFonts w:ascii="Cambria" w:hAnsi="Cambria"/>
          <w:sz w:val="24"/>
          <w:szCs w:val="24"/>
        </w:rPr>
        <w:t xml:space="preserve"> rise to a contravention of section 270 or 291 </w:t>
      </w:r>
      <w:r w:rsidR="003B74B4">
        <w:rPr>
          <w:rFonts w:ascii="Cambria" w:hAnsi="Cambria"/>
          <w:sz w:val="24"/>
          <w:szCs w:val="24"/>
        </w:rPr>
        <w:t>take</w:t>
      </w:r>
      <w:r w:rsidR="00A113F8" w:rsidRPr="00A113F8">
        <w:rPr>
          <w:rFonts w:ascii="Cambria" w:hAnsi="Cambria"/>
          <w:sz w:val="24"/>
          <w:szCs w:val="24"/>
        </w:rPr>
        <w:t xml:space="preserve"> place outside Hong Kong.</w:t>
      </w:r>
      <w:r w:rsidR="00A113F8">
        <w:rPr>
          <w:rFonts w:ascii="Cambria" w:hAnsi="Cambria"/>
          <w:sz w:val="24"/>
          <w:szCs w:val="24"/>
        </w:rPr>
        <w:t xml:space="preserve"> </w:t>
      </w:r>
      <w:r w:rsidR="003B74B4">
        <w:rPr>
          <w:rFonts w:ascii="Cambria" w:hAnsi="Cambria"/>
          <w:sz w:val="24"/>
          <w:szCs w:val="24"/>
        </w:rPr>
        <w:t xml:space="preserve">The </w:t>
      </w:r>
      <w:r w:rsidR="009A5C86">
        <w:rPr>
          <w:rFonts w:ascii="Cambria" w:hAnsi="Cambria"/>
          <w:sz w:val="24"/>
          <w:szCs w:val="24"/>
        </w:rPr>
        <w:t>absence</w:t>
      </w:r>
      <w:r w:rsidR="003B74B4">
        <w:rPr>
          <w:rFonts w:ascii="Cambria" w:hAnsi="Cambria"/>
          <w:sz w:val="24"/>
          <w:szCs w:val="24"/>
        </w:rPr>
        <w:t xml:space="preserve"> of express territorial provisions means that </w:t>
      </w:r>
      <w:r w:rsidR="009A5C86">
        <w:rPr>
          <w:rFonts w:ascii="Cambria" w:hAnsi="Cambria"/>
          <w:sz w:val="24"/>
          <w:szCs w:val="24"/>
        </w:rPr>
        <w:t xml:space="preserve">the SFC </w:t>
      </w:r>
      <w:r w:rsidR="003B74B4">
        <w:rPr>
          <w:rFonts w:ascii="Cambria" w:hAnsi="Cambria"/>
          <w:sz w:val="24"/>
          <w:szCs w:val="24"/>
        </w:rPr>
        <w:t xml:space="preserve">has </w:t>
      </w:r>
      <w:r w:rsidR="009A5C86">
        <w:rPr>
          <w:rFonts w:ascii="Cambria" w:hAnsi="Cambria"/>
          <w:sz w:val="24"/>
          <w:szCs w:val="24"/>
        </w:rPr>
        <w:t>to apply the common law test to determine the territorial jurisdiction in each cas</w:t>
      </w:r>
      <w:r w:rsidR="008058E7">
        <w:rPr>
          <w:rFonts w:ascii="Cambria" w:hAnsi="Cambria"/>
          <w:sz w:val="24"/>
          <w:szCs w:val="24"/>
        </w:rPr>
        <w:t>e.</w:t>
      </w:r>
      <w:r w:rsidR="008058E7">
        <w:rPr>
          <w:rStyle w:val="a5"/>
          <w:rFonts w:ascii="Cambria" w:hAnsi="Cambria"/>
          <w:sz w:val="24"/>
          <w:szCs w:val="24"/>
        </w:rPr>
        <w:footnoteReference w:id="7"/>
      </w:r>
      <w:r w:rsidR="00447A73">
        <w:rPr>
          <w:rFonts w:ascii="Cambria" w:hAnsi="Cambria"/>
          <w:sz w:val="24"/>
          <w:szCs w:val="24"/>
        </w:rPr>
        <w:t xml:space="preserve"> </w:t>
      </w:r>
      <w:r w:rsidR="003B74B4">
        <w:rPr>
          <w:rFonts w:ascii="Cambria" w:hAnsi="Cambria"/>
          <w:sz w:val="24"/>
          <w:szCs w:val="24"/>
        </w:rPr>
        <w:t xml:space="preserve">The SFC estimates </w:t>
      </w:r>
      <w:r w:rsidR="00E57755">
        <w:rPr>
          <w:rFonts w:ascii="Cambria" w:hAnsi="Cambria"/>
          <w:sz w:val="24"/>
          <w:szCs w:val="24"/>
        </w:rPr>
        <w:t>that around</w:t>
      </w:r>
      <w:r w:rsidR="00E57755" w:rsidRPr="00E57755">
        <w:rPr>
          <w:rFonts w:ascii="Cambria" w:hAnsi="Cambria"/>
          <w:sz w:val="24"/>
          <w:szCs w:val="24"/>
        </w:rPr>
        <w:t xml:space="preserve"> 61% of the insider dealing cases </w:t>
      </w:r>
      <w:r w:rsidR="003B74B4">
        <w:rPr>
          <w:rFonts w:ascii="Cambria" w:hAnsi="Cambria"/>
          <w:sz w:val="24"/>
          <w:szCs w:val="24"/>
        </w:rPr>
        <w:t xml:space="preserve">it </w:t>
      </w:r>
      <w:r w:rsidR="00E57755" w:rsidRPr="00E57755">
        <w:rPr>
          <w:rFonts w:ascii="Cambria" w:hAnsi="Cambria"/>
          <w:sz w:val="24"/>
          <w:szCs w:val="24"/>
        </w:rPr>
        <w:t xml:space="preserve">handled </w:t>
      </w:r>
      <w:r w:rsidR="003B74B4">
        <w:rPr>
          <w:rFonts w:ascii="Cambria" w:hAnsi="Cambria"/>
          <w:sz w:val="24"/>
          <w:szCs w:val="24"/>
        </w:rPr>
        <w:t xml:space="preserve">between 2017 and 2021 </w:t>
      </w:r>
      <w:r w:rsidR="00E57755" w:rsidRPr="00E57755">
        <w:rPr>
          <w:rFonts w:ascii="Cambria" w:hAnsi="Cambria"/>
          <w:sz w:val="24"/>
          <w:szCs w:val="24"/>
        </w:rPr>
        <w:t>concerned insider dealing perpetrated outside Hong Kong in respect of Hong Kong-listed securities or their derivatives.</w:t>
      </w:r>
      <w:r w:rsidR="003B74B4">
        <w:rPr>
          <w:rFonts w:ascii="Cambria" w:hAnsi="Cambria"/>
          <w:sz w:val="24"/>
          <w:szCs w:val="24"/>
        </w:rPr>
        <w:t xml:space="preserve"> It therefore proposes </w:t>
      </w:r>
      <w:r w:rsidR="00462D99">
        <w:rPr>
          <w:rFonts w:ascii="Cambria" w:hAnsi="Cambria"/>
          <w:sz w:val="24"/>
          <w:szCs w:val="24"/>
        </w:rPr>
        <w:t xml:space="preserve">to expand the </w:t>
      </w:r>
      <w:r w:rsidR="003B74B4">
        <w:rPr>
          <w:rFonts w:ascii="Cambria" w:hAnsi="Cambria"/>
          <w:sz w:val="24"/>
          <w:szCs w:val="24"/>
        </w:rPr>
        <w:t>SFO insider dealing regimes to include any act which takes place outside of Hong Kong in respect of Hong Kong-listed securities or their derivatives.</w:t>
      </w:r>
    </w:p>
    <w:p w14:paraId="2544B5DC" w14:textId="77777777" w:rsidR="00447A73" w:rsidRPr="00833655" w:rsidRDefault="00833655" w:rsidP="00A113F8">
      <w:pPr>
        <w:jc w:val="both"/>
        <w:rPr>
          <w:rFonts w:ascii="Cambria" w:hAnsi="Cambria"/>
          <w:b/>
          <w:sz w:val="24"/>
          <w:szCs w:val="24"/>
        </w:rPr>
      </w:pPr>
      <w:r w:rsidRPr="00833655">
        <w:rPr>
          <w:rFonts w:ascii="Cambria" w:hAnsi="Cambria"/>
          <w:b/>
          <w:sz w:val="24"/>
          <w:szCs w:val="24"/>
        </w:rPr>
        <w:t>Comparison</w:t>
      </w:r>
      <w:r w:rsidR="0070000C">
        <w:rPr>
          <w:rFonts w:ascii="Cambria" w:hAnsi="Cambria"/>
          <w:b/>
          <w:sz w:val="24"/>
          <w:szCs w:val="24"/>
        </w:rPr>
        <w:t>s</w:t>
      </w:r>
      <w:r w:rsidRPr="00833655">
        <w:rPr>
          <w:rFonts w:ascii="Cambria" w:hAnsi="Cambria"/>
          <w:b/>
          <w:sz w:val="24"/>
          <w:szCs w:val="24"/>
        </w:rPr>
        <w:t xml:space="preserve"> with other </w:t>
      </w:r>
      <w:r w:rsidR="00FD2A44">
        <w:rPr>
          <w:rFonts w:ascii="Cambria" w:hAnsi="Cambria"/>
          <w:b/>
          <w:sz w:val="24"/>
          <w:szCs w:val="24"/>
        </w:rPr>
        <w:t xml:space="preserve">Common Law </w:t>
      </w:r>
      <w:r w:rsidRPr="00833655">
        <w:rPr>
          <w:rFonts w:ascii="Cambria" w:hAnsi="Cambria"/>
          <w:b/>
          <w:sz w:val="24"/>
          <w:szCs w:val="24"/>
        </w:rPr>
        <w:t>Jurisdictions</w:t>
      </w:r>
      <w:r w:rsidR="0070000C">
        <w:rPr>
          <w:rFonts w:ascii="Cambria" w:hAnsi="Cambria"/>
          <w:b/>
          <w:sz w:val="24"/>
          <w:szCs w:val="24"/>
        </w:rPr>
        <w:t xml:space="preserve"> and other Market Misconduct Provisions of the SFO</w:t>
      </w:r>
    </w:p>
    <w:p w14:paraId="580186B2" w14:textId="77777777" w:rsidR="0070000C" w:rsidRDefault="00462D99" w:rsidP="00082C25">
      <w:pPr>
        <w:jc w:val="both"/>
        <w:rPr>
          <w:rFonts w:ascii="Cambria" w:hAnsi="Cambria"/>
          <w:sz w:val="24"/>
          <w:szCs w:val="24"/>
        </w:rPr>
      </w:pPr>
      <w:r>
        <w:rPr>
          <w:rFonts w:ascii="Cambria" w:hAnsi="Cambria"/>
          <w:sz w:val="24"/>
          <w:szCs w:val="24"/>
        </w:rPr>
        <w:t xml:space="preserve">The insider dealing laws of </w:t>
      </w:r>
      <w:r w:rsidR="00AE35F1">
        <w:rPr>
          <w:rFonts w:ascii="Cambria" w:hAnsi="Cambria"/>
          <w:sz w:val="24"/>
          <w:szCs w:val="24"/>
        </w:rPr>
        <w:t>o</w:t>
      </w:r>
      <w:r w:rsidR="00A252DB">
        <w:rPr>
          <w:rFonts w:ascii="Cambria" w:hAnsi="Cambria"/>
          <w:sz w:val="24"/>
          <w:szCs w:val="24"/>
        </w:rPr>
        <w:t xml:space="preserve">ther </w:t>
      </w:r>
      <w:r>
        <w:rPr>
          <w:rFonts w:ascii="Cambria" w:hAnsi="Cambria"/>
          <w:sz w:val="24"/>
          <w:szCs w:val="24"/>
        </w:rPr>
        <w:t xml:space="preserve">major </w:t>
      </w:r>
      <w:r w:rsidR="00A252DB">
        <w:rPr>
          <w:rFonts w:ascii="Cambria" w:hAnsi="Cambria"/>
          <w:sz w:val="24"/>
          <w:szCs w:val="24"/>
        </w:rPr>
        <w:t xml:space="preserve">common law </w:t>
      </w:r>
      <w:r w:rsidR="00082C25">
        <w:rPr>
          <w:rFonts w:ascii="Cambria" w:hAnsi="Cambria"/>
          <w:sz w:val="24"/>
          <w:szCs w:val="24"/>
        </w:rPr>
        <w:t xml:space="preserve">jurisdictions </w:t>
      </w:r>
      <w:r w:rsidR="00082C25" w:rsidRPr="00082C25">
        <w:rPr>
          <w:rFonts w:ascii="Cambria" w:hAnsi="Cambria"/>
          <w:sz w:val="24"/>
          <w:szCs w:val="24"/>
        </w:rPr>
        <w:t xml:space="preserve">govern </w:t>
      </w:r>
      <w:r w:rsidR="00082C25">
        <w:rPr>
          <w:rFonts w:ascii="Cambria" w:hAnsi="Cambria"/>
          <w:sz w:val="24"/>
          <w:szCs w:val="24"/>
        </w:rPr>
        <w:t xml:space="preserve">both </w:t>
      </w:r>
      <w:r w:rsidR="00082C25" w:rsidRPr="00082C25">
        <w:rPr>
          <w:rFonts w:ascii="Cambria" w:hAnsi="Cambria"/>
          <w:sz w:val="24"/>
          <w:szCs w:val="24"/>
        </w:rPr>
        <w:t xml:space="preserve">overseas conduct relating to securities of local issuers </w:t>
      </w:r>
      <w:r>
        <w:rPr>
          <w:rFonts w:ascii="Cambria" w:hAnsi="Cambria"/>
          <w:sz w:val="24"/>
          <w:szCs w:val="24"/>
        </w:rPr>
        <w:t xml:space="preserve">and </w:t>
      </w:r>
      <w:r w:rsidR="00082C25" w:rsidRPr="00082C25">
        <w:rPr>
          <w:rFonts w:ascii="Cambria" w:hAnsi="Cambria"/>
          <w:sz w:val="24"/>
          <w:szCs w:val="24"/>
        </w:rPr>
        <w:t>local conduct relating to securities of overseas issuers.</w:t>
      </w:r>
      <w:r w:rsidR="00082C25">
        <w:rPr>
          <w:rFonts w:ascii="Cambria" w:hAnsi="Cambria"/>
          <w:sz w:val="24"/>
          <w:szCs w:val="24"/>
        </w:rPr>
        <w:t xml:space="preserve"> </w:t>
      </w:r>
      <w:r w:rsidR="00B7357C">
        <w:rPr>
          <w:rFonts w:ascii="Cambria" w:hAnsi="Cambria"/>
          <w:sz w:val="24"/>
          <w:szCs w:val="24"/>
        </w:rPr>
        <w:t>This is the case in Australia and Singapore</w:t>
      </w:r>
      <w:r w:rsidR="00D21C38">
        <w:rPr>
          <w:rFonts w:ascii="Cambria" w:hAnsi="Cambria"/>
          <w:sz w:val="24"/>
          <w:szCs w:val="24"/>
        </w:rPr>
        <w:t xml:space="preserve">, as well as the UK. </w:t>
      </w:r>
    </w:p>
    <w:p w14:paraId="4D994955" w14:textId="77777777" w:rsidR="00A113F8" w:rsidRPr="00833655" w:rsidRDefault="00FB4B00" w:rsidP="00964C39">
      <w:pPr>
        <w:jc w:val="both"/>
        <w:rPr>
          <w:rFonts w:ascii="Cambria" w:hAnsi="Cambria"/>
          <w:sz w:val="24"/>
          <w:szCs w:val="24"/>
        </w:rPr>
      </w:pPr>
      <w:r>
        <w:rPr>
          <w:rFonts w:ascii="Cambria" w:hAnsi="Cambria"/>
          <w:sz w:val="24"/>
          <w:szCs w:val="24"/>
        </w:rPr>
        <w:t>O</w:t>
      </w:r>
      <w:r w:rsidR="00B85C17">
        <w:rPr>
          <w:rFonts w:ascii="Cambria" w:hAnsi="Cambria"/>
          <w:sz w:val="24"/>
          <w:szCs w:val="24"/>
        </w:rPr>
        <w:t xml:space="preserve">ther market misconduct provisions of the SFO, </w:t>
      </w:r>
      <w:r>
        <w:rPr>
          <w:rFonts w:ascii="Cambria" w:hAnsi="Cambria"/>
          <w:sz w:val="24"/>
          <w:szCs w:val="24"/>
        </w:rPr>
        <w:t xml:space="preserve">including </w:t>
      </w:r>
      <w:r w:rsidR="00B85C17">
        <w:rPr>
          <w:rFonts w:ascii="Cambria" w:hAnsi="Cambria"/>
          <w:sz w:val="24"/>
          <w:szCs w:val="24"/>
        </w:rPr>
        <w:t>false tradi</w:t>
      </w:r>
      <w:r w:rsidR="00086FAD">
        <w:rPr>
          <w:rFonts w:ascii="Cambria" w:hAnsi="Cambria"/>
          <w:sz w:val="24"/>
          <w:szCs w:val="24"/>
        </w:rPr>
        <w:t>ng</w:t>
      </w:r>
      <w:r w:rsidR="00086FAD" w:rsidRPr="00086FAD">
        <w:rPr>
          <w:rFonts w:ascii="Cambria" w:hAnsi="Cambria"/>
          <w:sz w:val="24"/>
          <w:szCs w:val="24"/>
        </w:rPr>
        <w:t xml:space="preserve"> (sections 274 and 295), price rigging (sections 275 and 296) and stock market manipulation (sections 278 and 299) adopt a comparable approach in terms of the territorial scope</w:t>
      </w:r>
      <w:r w:rsidR="00CF0B6A">
        <w:rPr>
          <w:rFonts w:ascii="Cambria" w:hAnsi="Cambria"/>
          <w:sz w:val="24"/>
          <w:szCs w:val="24"/>
        </w:rPr>
        <w:t xml:space="preserve">. </w:t>
      </w:r>
      <w:r w:rsidR="002F1455">
        <w:rPr>
          <w:rFonts w:ascii="Cambria" w:hAnsi="Cambria"/>
          <w:sz w:val="24"/>
          <w:szCs w:val="24"/>
        </w:rPr>
        <w:t>These other market misconduct provisions expressly cover acts committed in Hong</w:t>
      </w:r>
      <w:r>
        <w:rPr>
          <w:rFonts w:ascii="Cambria" w:hAnsi="Cambria"/>
          <w:sz w:val="24"/>
          <w:szCs w:val="24"/>
        </w:rPr>
        <w:t xml:space="preserve"> Kong or elsewhere which affect</w:t>
      </w:r>
      <w:r w:rsidR="002F1455">
        <w:rPr>
          <w:rFonts w:ascii="Cambria" w:hAnsi="Cambria"/>
          <w:sz w:val="24"/>
          <w:szCs w:val="24"/>
        </w:rPr>
        <w:t xml:space="preserve"> Hong Kong’s financial markets, as well as unlawful acts committed in Hong Kong which affect non-Hong Kong financial markets. </w:t>
      </w:r>
    </w:p>
    <w:p w14:paraId="0C9F2696" w14:textId="77777777" w:rsidR="008A0B75" w:rsidRDefault="00FB4B00" w:rsidP="00964C39">
      <w:pPr>
        <w:jc w:val="both"/>
        <w:rPr>
          <w:rFonts w:ascii="Cambria" w:hAnsi="Cambria"/>
          <w:sz w:val="24"/>
          <w:szCs w:val="24"/>
        </w:rPr>
      </w:pPr>
      <w:r>
        <w:rPr>
          <w:rFonts w:ascii="Cambria" w:hAnsi="Cambria"/>
          <w:sz w:val="24"/>
          <w:szCs w:val="24"/>
        </w:rPr>
        <w:t>T</w:t>
      </w:r>
      <w:r w:rsidR="007250C4">
        <w:rPr>
          <w:rFonts w:ascii="Cambria" w:hAnsi="Cambria"/>
          <w:sz w:val="24"/>
          <w:szCs w:val="24"/>
        </w:rPr>
        <w:t>he SFC’s proposed expansion of</w:t>
      </w:r>
      <w:r w:rsidR="00D52A8C">
        <w:rPr>
          <w:rFonts w:ascii="Cambria" w:hAnsi="Cambria"/>
          <w:sz w:val="24"/>
          <w:szCs w:val="24"/>
        </w:rPr>
        <w:t xml:space="preserve"> the scope of the insider dealing provisions </w:t>
      </w:r>
      <w:r w:rsidR="007250C4">
        <w:rPr>
          <w:rFonts w:ascii="Cambria" w:hAnsi="Cambria"/>
          <w:sz w:val="24"/>
          <w:szCs w:val="24"/>
        </w:rPr>
        <w:t xml:space="preserve">would therefore </w:t>
      </w:r>
      <w:r w:rsidR="00D52A8C">
        <w:rPr>
          <w:rFonts w:ascii="Cambria" w:hAnsi="Cambria"/>
          <w:sz w:val="24"/>
          <w:szCs w:val="24"/>
        </w:rPr>
        <w:t xml:space="preserve">align them with </w:t>
      </w:r>
      <w:r w:rsidR="007250C4">
        <w:rPr>
          <w:rFonts w:ascii="Cambria" w:hAnsi="Cambria"/>
          <w:sz w:val="24"/>
          <w:szCs w:val="24"/>
        </w:rPr>
        <w:t xml:space="preserve">those of </w:t>
      </w:r>
      <w:r w:rsidR="00D52A8C">
        <w:rPr>
          <w:rFonts w:ascii="Cambria" w:hAnsi="Cambria"/>
          <w:sz w:val="24"/>
          <w:szCs w:val="24"/>
        </w:rPr>
        <w:t>other common law jurisdictions and the other market misconduct provisions of the SFO</w:t>
      </w:r>
      <w:r w:rsidR="005638D9">
        <w:rPr>
          <w:rFonts w:ascii="Cambria" w:hAnsi="Cambria"/>
          <w:sz w:val="24"/>
          <w:szCs w:val="24"/>
        </w:rPr>
        <w:t xml:space="preserve">. </w:t>
      </w:r>
      <w:r w:rsidR="007250C4">
        <w:rPr>
          <w:rFonts w:ascii="Cambria" w:hAnsi="Cambria"/>
          <w:sz w:val="24"/>
          <w:szCs w:val="24"/>
        </w:rPr>
        <w:t>T</w:t>
      </w:r>
      <w:r w:rsidR="00A95B99">
        <w:rPr>
          <w:rFonts w:ascii="Cambria" w:hAnsi="Cambria"/>
          <w:sz w:val="24"/>
          <w:szCs w:val="24"/>
        </w:rPr>
        <w:t xml:space="preserve">he proposed amendments </w:t>
      </w:r>
      <w:r w:rsidR="007250C4">
        <w:rPr>
          <w:rFonts w:ascii="Cambria" w:hAnsi="Cambria"/>
          <w:sz w:val="24"/>
          <w:szCs w:val="24"/>
        </w:rPr>
        <w:t xml:space="preserve">would also </w:t>
      </w:r>
      <w:r w:rsidR="00A95B99">
        <w:rPr>
          <w:rFonts w:ascii="Cambria" w:hAnsi="Cambria"/>
          <w:sz w:val="24"/>
          <w:szCs w:val="24"/>
        </w:rPr>
        <w:t xml:space="preserve">strengthen the SFC’s regulatory powers </w:t>
      </w:r>
      <w:r w:rsidR="007250C4">
        <w:rPr>
          <w:rFonts w:ascii="Cambria" w:hAnsi="Cambria"/>
          <w:sz w:val="24"/>
          <w:szCs w:val="24"/>
        </w:rPr>
        <w:t>to tackle</w:t>
      </w:r>
      <w:r w:rsidR="00A95B99">
        <w:rPr>
          <w:rFonts w:ascii="Cambria" w:hAnsi="Cambria"/>
          <w:sz w:val="24"/>
          <w:szCs w:val="24"/>
        </w:rPr>
        <w:t xml:space="preserve"> </w:t>
      </w:r>
      <w:r w:rsidR="00FC57D7">
        <w:rPr>
          <w:rFonts w:ascii="Cambria" w:hAnsi="Cambria"/>
          <w:sz w:val="24"/>
          <w:szCs w:val="24"/>
        </w:rPr>
        <w:t>insider dealing conducted in Hong Kong involving A-shares listed in mainland China</w:t>
      </w:r>
      <w:r w:rsidR="007250C4">
        <w:rPr>
          <w:rFonts w:ascii="Cambria" w:hAnsi="Cambria"/>
          <w:sz w:val="24"/>
          <w:szCs w:val="24"/>
        </w:rPr>
        <w:t xml:space="preserve"> which are traded through Stock Connect</w:t>
      </w:r>
      <w:r w:rsidR="00FC57D7">
        <w:rPr>
          <w:rFonts w:ascii="Cambria" w:hAnsi="Cambria"/>
          <w:sz w:val="24"/>
          <w:szCs w:val="24"/>
        </w:rPr>
        <w:t xml:space="preserve">. </w:t>
      </w:r>
    </w:p>
    <w:p w14:paraId="509800C3" w14:textId="77777777" w:rsidR="00716D0C" w:rsidRDefault="00F0029C" w:rsidP="00716D0C">
      <w:pPr>
        <w:jc w:val="both"/>
        <w:rPr>
          <w:rFonts w:ascii="Cambria" w:hAnsi="Cambria"/>
          <w:b/>
          <w:sz w:val="24"/>
          <w:szCs w:val="24"/>
        </w:rPr>
      </w:pPr>
      <w:r>
        <w:rPr>
          <w:rFonts w:ascii="Cambria" w:hAnsi="Cambria"/>
          <w:b/>
          <w:sz w:val="24"/>
          <w:szCs w:val="24"/>
        </w:rPr>
        <w:t xml:space="preserve">SFC </w:t>
      </w:r>
      <w:r w:rsidR="00716D0C" w:rsidRPr="00567E9D">
        <w:rPr>
          <w:rFonts w:ascii="Cambria" w:hAnsi="Cambria"/>
          <w:b/>
          <w:sz w:val="24"/>
          <w:szCs w:val="24"/>
        </w:rPr>
        <w:t>Proposal</w:t>
      </w:r>
      <w:r w:rsidR="00F724DB">
        <w:rPr>
          <w:rFonts w:ascii="Cambria" w:hAnsi="Cambria"/>
          <w:b/>
          <w:sz w:val="24"/>
          <w:szCs w:val="24"/>
        </w:rPr>
        <w:t>s r</w:t>
      </w:r>
      <w:r w:rsidR="00716D0C">
        <w:rPr>
          <w:rFonts w:ascii="Cambria" w:hAnsi="Cambria"/>
          <w:b/>
          <w:sz w:val="24"/>
          <w:szCs w:val="24"/>
        </w:rPr>
        <w:t xml:space="preserve">egarding </w:t>
      </w:r>
      <w:r w:rsidR="002066FC">
        <w:rPr>
          <w:rFonts w:ascii="Cambria" w:hAnsi="Cambria"/>
          <w:b/>
          <w:sz w:val="24"/>
          <w:szCs w:val="24"/>
        </w:rPr>
        <w:t>Insider Dealing Provisions</w:t>
      </w:r>
      <w:r w:rsidR="00716D0C">
        <w:rPr>
          <w:rFonts w:ascii="Cambria" w:hAnsi="Cambria"/>
          <w:b/>
          <w:sz w:val="24"/>
          <w:szCs w:val="24"/>
        </w:rPr>
        <w:t xml:space="preserve"> </w:t>
      </w:r>
    </w:p>
    <w:p w14:paraId="7262227C" w14:textId="77777777" w:rsidR="00716D0C" w:rsidRDefault="00342F48" w:rsidP="00716D0C">
      <w:pPr>
        <w:jc w:val="both"/>
        <w:rPr>
          <w:rFonts w:ascii="Cambria" w:hAnsi="Cambria"/>
          <w:sz w:val="24"/>
          <w:szCs w:val="24"/>
        </w:rPr>
      </w:pPr>
      <w:r>
        <w:rPr>
          <w:rFonts w:ascii="Cambria" w:hAnsi="Cambria"/>
          <w:sz w:val="24"/>
          <w:szCs w:val="24"/>
        </w:rPr>
        <w:t>The SF</w:t>
      </w:r>
      <w:r w:rsidR="00F0029C">
        <w:rPr>
          <w:rFonts w:ascii="Cambria" w:hAnsi="Cambria"/>
          <w:sz w:val="24"/>
          <w:szCs w:val="24"/>
        </w:rPr>
        <w:t>C</w:t>
      </w:r>
      <w:r>
        <w:rPr>
          <w:rFonts w:ascii="Cambria" w:hAnsi="Cambria"/>
          <w:sz w:val="24"/>
          <w:szCs w:val="24"/>
        </w:rPr>
        <w:t xml:space="preserve"> proposes t</w:t>
      </w:r>
      <w:r w:rsidR="00F724DB">
        <w:rPr>
          <w:rFonts w:ascii="Cambria" w:hAnsi="Cambria"/>
          <w:sz w:val="24"/>
          <w:szCs w:val="24"/>
        </w:rPr>
        <w:t>o</w:t>
      </w:r>
      <w:r>
        <w:rPr>
          <w:rFonts w:ascii="Cambria" w:hAnsi="Cambria"/>
          <w:sz w:val="24"/>
          <w:szCs w:val="24"/>
        </w:rPr>
        <w:t>:</w:t>
      </w:r>
    </w:p>
    <w:p w14:paraId="39D1F399" w14:textId="77777777" w:rsidR="00342F48" w:rsidRDefault="00F724DB" w:rsidP="00384226">
      <w:pPr>
        <w:pStyle w:val="a7"/>
        <w:numPr>
          <w:ilvl w:val="0"/>
          <w:numId w:val="9"/>
        </w:numPr>
        <w:jc w:val="both"/>
        <w:rPr>
          <w:rFonts w:ascii="Cambria" w:hAnsi="Cambria"/>
          <w:sz w:val="24"/>
          <w:szCs w:val="24"/>
        </w:rPr>
      </w:pPr>
      <w:r>
        <w:rPr>
          <w:rFonts w:ascii="Cambria" w:hAnsi="Cambria"/>
          <w:sz w:val="24"/>
          <w:szCs w:val="24"/>
        </w:rPr>
        <w:t xml:space="preserve">amend </w:t>
      </w:r>
      <w:r w:rsidR="00342F48" w:rsidRPr="00342F48">
        <w:rPr>
          <w:rFonts w:ascii="Cambria" w:hAnsi="Cambria"/>
          <w:sz w:val="24"/>
          <w:szCs w:val="24"/>
        </w:rPr>
        <w:t>the definition of “listed</w:t>
      </w:r>
      <w:r w:rsidR="003A2A7A">
        <w:rPr>
          <w:rFonts w:ascii="Cambria" w:hAnsi="Cambria"/>
          <w:sz w:val="24"/>
          <w:szCs w:val="24"/>
        </w:rPr>
        <w:t>”</w:t>
      </w:r>
      <w:r w:rsidR="00342F48" w:rsidRPr="00342F48">
        <w:rPr>
          <w:rFonts w:ascii="Cambria" w:hAnsi="Cambria"/>
          <w:sz w:val="24"/>
          <w:szCs w:val="24"/>
        </w:rPr>
        <w:t xml:space="preserve"> in sections 245(2) (civil regime) and 285(2) (criminal regime) of the SFO to include overseas-listed securities</w:t>
      </w:r>
      <w:r w:rsidR="00342F48">
        <w:rPr>
          <w:rFonts w:ascii="Cambria" w:hAnsi="Cambria"/>
          <w:sz w:val="24"/>
          <w:szCs w:val="24"/>
        </w:rPr>
        <w:t xml:space="preserve"> </w:t>
      </w:r>
      <w:r w:rsidR="00342F48" w:rsidRPr="00342F48">
        <w:rPr>
          <w:rFonts w:ascii="Cambria" w:hAnsi="Cambria"/>
          <w:sz w:val="24"/>
          <w:szCs w:val="24"/>
        </w:rPr>
        <w:t>or their derivatives; and</w:t>
      </w:r>
    </w:p>
    <w:p w14:paraId="467AF47F" w14:textId="77777777" w:rsidR="00F724DB" w:rsidRPr="00342F48" w:rsidRDefault="00F724DB" w:rsidP="00F724DB">
      <w:pPr>
        <w:pStyle w:val="a7"/>
        <w:jc w:val="both"/>
        <w:rPr>
          <w:rFonts w:ascii="Cambria" w:hAnsi="Cambria"/>
          <w:sz w:val="24"/>
          <w:szCs w:val="24"/>
        </w:rPr>
      </w:pPr>
    </w:p>
    <w:p w14:paraId="760283A6" w14:textId="77777777" w:rsidR="00342F48" w:rsidRPr="00342F48" w:rsidRDefault="00F724DB" w:rsidP="00D002EB">
      <w:pPr>
        <w:pStyle w:val="a7"/>
        <w:numPr>
          <w:ilvl w:val="0"/>
          <w:numId w:val="9"/>
        </w:numPr>
        <w:jc w:val="both"/>
        <w:rPr>
          <w:rFonts w:ascii="Cambria" w:hAnsi="Cambria"/>
          <w:sz w:val="24"/>
          <w:szCs w:val="24"/>
        </w:rPr>
      </w:pPr>
      <w:r>
        <w:rPr>
          <w:rFonts w:ascii="Cambria" w:hAnsi="Cambria"/>
          <w:sz w:val="24"/>
          <w:szCs w:val="24"/>
        </w:rPr>
        <w:t xml:space="preserve">add </w:t>
      </w:r>
      <w:r w:rsidR="00342F48" w:rsidRPr="00342F48">
        <w:rPr>
          <w:rFonts w:ascii="Cambria" w:hAnsi="Cambria"/>
          <w:sz w:val="24"/>
          <w:szCs w:val="24"/>
        </w:rPr>
        <w:t>a new section to Part</w:t>
      </w:r>
      <w:r>
        <w:rPr>
          <w:rFonts w:ascii="Cambria" w:hAnsi="Cambria"/>
          <w:sz w:val="24"/>
          <w:szCs w:val="24"/>
        </w:rPr>
        <w:t xml:space="preserve">s XIII and </w:t>
      </w:r>
      <w:r w:rsidR="00342F48" w:rsidRPr="00342F48">
        <w:rPr>
          <w:rFonts w:ascii="Cambria" w:hAnsi="Cambria"/>
          <w:sz w:val="24"/>
          <w:szCs w:val="24"/>
        </w:rPr>
        <w:t>XIV of the SFO to expand the territorial scope of the insider dealing regimes to include: (i) any acts of insider dealing involving Hong Kong-listed securities or their derivatives regardless of where they occur; and (ii) any acts of insider dealing involving overseas-listed securities or their derivatives if any one or more of such acts occur in Hong Kong.</w:t>
      </w:r>
    </w:p>
    <w:p w14:paraId="59817D80" w14:textId="77777777" w:rsidR="000575A6" w:rsidRDefault="009A7C5A" w:rsidP="009A7C5A">
      <w:pPr>
        <w:jc w:val="both"/>
        <w:rPr>
          <w:rFonts w:ascii="Cambria" w:hAnsi="Cambria"/>
          <w:sz w:val="24"/>
          <w:szCs w:val="24"/>
        </w:rPr>
      </w:pPr>
      <w:r>
        <w:rPr>
          <w:rFonts w:ascii="Cambria" w:hAnsi="Cambria"/>
          <w:sz w:val="24"/>
          <w:szCs w:val="24"/>
        </w:rPr>
        <w:t>If the</w:t>
      </w:r>
      <w:r w:rsidR="00F724DB">
        <w:rPr>
          <w:rFonts w:ascii="Cambria" w:hAnsi="Cambria"/>
          <w:sz w:val="24"/>
          <w:szCs w:val="24"/>
        </w:rPr>
        <w:t xml:space="preserve"> proposals are implemented</w:t>
      </w:r>
      <w:r>
        <w:rPr>
          <w:rFonts w:ascii="Cambria" w:hAnsi="Cambria"/>
          <w:sz w:val="24"/>
          <w:szCs w:val="24"/>
        </w:rPr>
        <w:t xml:space="preserve">, the provisions which </w:t>
      </w:r>
      <w:r w:rsidR="00F724DB">
        <w:rPr>
          <w:rFonts w:ascii="Cambria" w:hAnsi="Cambria"/>
          <w:sz w:val="24"/>
          <w:szCs w:val="24"/>
        </w:rPr>
        <w:t xml:space="preserve">currently </w:t>
      </w:r>
      <w:r w:rsidR="00F35DC3">
        <w:rPr>
          <w:rFonts w:ascii="Cambria" w:hAnsi="Cambria"/>
          <w:sz w:val="24"/>
          <w:szCs w:val="24"/>
        </w:rPr>
        <w:t xml:space="preserve">extend the scope of </w:t>
      </w:r>
      <w:r w:rsidR="00F0370A">
        <w:rPr>
          <w:rFonts w:ascii="Cambria" w:hAnsi="Cambria"/>
          <w:sz w:val="24"/>
          <w:szCs w:val="24"/>
        </w:rPr>
        <w:t xml:space="preserve">the </w:t>
      </w:r>
      <w:r w:rsidR="00F35DC3">
        <w:rPr>
          <w:rFonts w:ascii="Cambria" w:hAnsi="Cambria"/>
          <w:sz w:val="24"/>
          <w:szCs w:val="24"/>
        </w:rPr>
        <w:t xml:space="preserve">insider dealing provisions to dealings in dually-listed Hong Kong </w:t>
      </w:r>
      <w:r w:rsidR="00F0370A">
        <w:rPr>
          <w:rFonts w:ascii="Cambria" w:hAnsi="Cambria"/>
          <w:sz w:val="24"/>
          <w:szCs w:val="24"/>
        </w:rPr>
        <w:t>securities on s</w:t>
      </w:r>
      <w:r w:rsidR="00F35DC3">
        <w:rPr>
          <w:rFonts w:ascii="Cambria" w:hAnsi="Cambria"/>
          <w:sz w:val="24"/>
          <w:szCs w:val="24"/>
        </w:rPr>
        <w:t xml:space="preserve">tock markets </w:t>
      </w:r>
      <w:r w:rsidR="00F35DC3">
        <w:rPr>
          <w:rFonts w:ascii="Cambria" w:hAnsi="Cambria"/>
          <w:sz w:val="24"/>
          <w:szCs w:val="24"/>
        </w:rPr>
        <w:lastRenderedPageBreak/>
        <w:t>outside Hong Kong or their derivati</w:t>
      </w:r>
      <w:r w:rsidR="00F0370A">
        <w:rPr>
          <w:rFonts w:ascii="Cambria" w:hAnsi="Cambria"/>
          <w:sz w:val="24"/>
          <w:szCs w:val="24"/>
        </w:rPr>
        <w:t>ves (</w:t>
      </w:r>
      <w:r>
        <w:rPr>
          <w:rFonts w:ascii="Cambria" w:hAnsi="Cambria"/>
          <w:sz w:val="24"/>
          <w:szCs w:val="24"/>
        </w:rPr>
        <w:t xml:space="preserve">section 270(2) </w:t>
      </w:r>
      <w:r w:rsidRPr="009A7C5A">
        <w:rPr>
          <w:rFonts w:ascii="Cambria" w:hAnsi="Cambria"/>
          <w:sz w:val="24"/>
          <w:szCs w:val="24"/>
        </w:rPr>
        <w:t>(civil regime) and section 291(7) (criminal regime) of the SFO</w:t>
      </w:r>
      <w:r w:rsidR="00F0370A">
        <w:rPr>
          <w:rFonts w:ascii="Cambria" w:hAnsi="Cambria"/>
          <w:sz w:val="24"/>
          <w:szCs w:val="24"/>
        </w:rPr>
        <w:t>)</w:t>
      </w:r>
      <w:r w:rsidR="00F35DC3">
        <w:rPr>
          <w:rFonts w:ascii="Cambria" w:hAnsi="Cambria"/>
          <w:sz w:val="24"/>
          <w:szCs w:val="24"/>
        </w:rPr>
        <w:t xml:space="preserve">, would become redundant. </w:t>
      </w:r>
      <w:r w:rsidR="001C447E">
        <w:rPr>
          <w:rFonts w:ascii="Cambria" w:hAnsi="Cambria"/>
          <w:sz w:val="24"/>
          <w:szCs w:val="24"/>
        </w:rPr>
        <w:t>The SFC</w:t>
      </w:r>
      <w:r w:rsidR="00CC05E8">
        <w:rPr>
          <w:rFonts w:ascii="Cambria" w:hAnsi="Cambria"/>
          <w:sz w:val="24"/>
          <w:szCs w:val="24"/>
        </w:rPr>
        <w:t xml:space="preserve"> therefore</w:t>
      </w:r>
      <w:r w:rsidR="001C447E">
        <w:rPr>
          <w:rFonts w:ascii="Cambria" w:hAnsi="Cambria"/>
          <w:sz w:val="24"/>
          <w:szCs w:val="24"/>
        </w:rPr>
        <w:t xml:space="preserve"> proposes to repeal tho</w:t>
      </w:r>
      <w:r w:rsidR="004273F7">
        <w:rPr>
          <w:rFonts w:ascii="Cambria" w:hAnsi="Cambria"/>
          <w:sz w:val="24"/>
          <w:szCs w:val="24"/>
        </w:rPr>
        <w:t xml:space="preserve">se provisions. </w:t>
      </w:r>
    </w:p>
    <w:p w14:paraId="57B87DA0" w14:textId="77777777" w:rsidR="00CC05E8" w:rsidRPr="00CC05E8" w:rsidRDefault="00CC05E8" w:rsidP="00CC05E8">
      <w:pPr>
        <w:pStyle w:val="Default"/>
        <w:spacing w:after="120"/>
        <w:jc w:val="both"/>
        <w:rPr>
          <w:rFonts w:ascii="Cambria" w:hAnsi="Cambria" w:cstheme="minorBidi"/>
          <w:color w:val="auto"/>
          <w:lang w:val="en-GB" w:eastAsia="zh-CN"/>
        </w:rPr>
      </w:pPr>
      <w:r w:rsidRPr="00CC05E8">
        <w:rPr>
          <w:rFonts w:ascii="Cambria" w:hAnsi="Cambria" w:cstheme="minorBidi"/>
          <w:color w:val="auto"/>
          <w:lang w:val="en-GB" w:eastAsia="zh-CN"/>
        </w:rPr>
        <w:t>In addition, the SFC proposes to add a new subsection to sections 282 and 306 of the SFO so that</w:t>
      </w:r>
      <w:r w:rsidR="0060683E">
        <w:rPr>
          <w:rFonts w:ascii="Cambria" w:hAnsi="Cambria" w:cstheme="minorBidi"/>
          <w:color w:val="auto"/>
          <w:lang w:val="en-GB" w:eastAsia="zh-CN"/>
        </w:rPr>
        <w:t>,</w:t>
      </w:r>
      <w:r w:rsidRPr="00CC05E8">
        <w:rPr>
          <w:rFonts w:ascii="Cambria" w:hAnsi="Cambria" w:cstheme="minorBidi"/>
          <w:color w:val="auto"/>
          <w:lang w:val="en-GB" w:eastAsia="zh-CN"/>
        </w:rPr>
        <w:t xml:space="preserve"> in relation to the proposal to </w:t>
      </w:r>
      <w:r w:rsidR="0060683E">
        <w:rPr>
          <w:rFonts w:ascii="Cambria" w:hAnsi="Cambria" w:cstheme="minorBidi"/>
          <w:color w:val="auto"/>
          <w:lang w:val="en-GB" w:eastAsia="zh-CN"/>
        </w:rPr>
        <w:t xml:space="preserve">extend the insider dealing regimes to cover </w:t>
      </w:r>
      <w:r w:rsidRPr="00CC05E8">
        <w:rPr>
          <w:rFonts w:ascii="Cambria" w:hAnsi="Cambria" w:cstheme="minorBidi"/>
          <w:color w:val="auto"/>
          <w:lang w:val="en-GB" w:eastAsia="zh-CN"/>
        </w:rPr>
        <w:t>overseas-listed securities (or their derivatives)</w:t>
      </w:r>
      <w:r w:rsidR="0060683E">
        <w:rPr>
          <w:rFonts w:ascii="Cambria" w:hAnsi="Cambria" w:cstheme="minorBidi"/>
          <w:color w:val="auto"/>
          <w:lang w:val="en-GB" w:eastAsia="zh-CN"/>
        </w:rPr>
        <w:t xml:space="preserve"> where any act occurs in Hong Kong,</w:t>
      </w:r>
      <w:r w:rsidRPr="00CC05E8">
        <w:rPr>
          <w:rFonts w:ascii="Cambria" w:hAnsi="Cambria" w:cstheme="minorBidi"/>
          <w:color w:val="auto"/>
          <w:lang w:val="en-GB" w:eastAsia="zh-CN"/>
        </w:rPr>
        <w:t xml:space="preserve"> a person w</w:t>
      </w:r>
      <w:r w:rsidR="0060683E">
        <w:rPr>
          <w:rFonts w:ascii="Cambria" w:hAnsi="Cambria" w:cstheme="minorBidi"/>
          <w:color w:val="auto"/>
          <w:lang w:val="en-GB" w:eastAsia="zh-CN"/>
        </w:rPr>
        <w:t>ill</w:t>
      </w:r>
      <w:r w:rsidRPr="00CC05E8">
        <w:rPr>
          <w:rFonts w:ascii="Cambria" w:hAnsi="Cambria" w:cstheme="minorBidi"/>
          <w:color w:val="auto"/>
          <w:lang w:val="en-GB" w:eastAsia="zh-CN"/>
        </w:rPr>
        <w:t xml:space="preserve"> only be liable </w:t>
      </w:r>
      <w:r w:rsidR="0060683E">
        <w:rPr>
          <w:rFonts w:ascii="Cambria" w:hAnsi="Cambria" w:cstheme="minorBidi"/>
          <w:color w:val="auto"/>
          <w:lang w:val="en-GB" w:eastAsia="zh-CN"/>
        </w:rPr>
        <w:t xml:space="preserve">for insider dealing if </w:t>
      </w:r>
      <w:r w:rsidRPr="00CC05E8">
        <w:rPr>
          <w:rFonts w:ascii="Cambria" w:hAnsi="Cambria" w:cstheme="minorBidi"/>
          <w:color w:val="auto"/>
          <w:lang w:val="en-GB" w:eastAsia="zh-CN"/>
        </w:rPr>
        <w:t>his or her conduct is also unlawful in the relevant overseas jurisdiction. This is consistent with the position for other types of market misconduct.</w:t>
      </w:r>
    </w:p>
    <w:p w14:paraId="5BB85311" w14:textId="77777777" w:rsidR="00CC05E8" w:rsidRPr="00F66C20" w:rsidRDefault="00CC05E8" w:rsidP="00F66C20">
      <w:pPr>
        <w:pStyle w:val="Default"/>
        <w:spacing w:after="120"/>
        <w:jc w:val="both"/>
        <w:rPr>
          <w:rFonts w:ascii="Cambria" w:hAnsi="Cambria" w:cstheme="minorBidi"/>
          <w:color w:val="auto"/>
          <w:lang w:val="en-GB" w:eastAsia="zh-CN"/>
        </w:rPr>
      </w:pPr>
      <w:r w:rsidRPr="00CC05E8">
        <w:rPr>
          <w:rFonts w:ascii="Cambria" w:hAnsi="Cambria" w:cstheme="minorBidi"/>
          <w:color w:val="auto"/>
          <w:lang w:val="en-GB" w:eastAsia="zh-CN"/>
        </w:rPr>
        <w:t>It is also proposed to amend section 271(5) of the SFO, that is the off-market dealings defence, so that the defence is also available in respect of insider dealing involving overseas-listed securities (or their derivatives)</w:t>
      </w:r>
      <w:r w:rsidR="00B16542">
        <w:rPr>
          <w:rFonts w:ascii="Cambria" w:hAnsi="Cambria" w:cstheme="minorBidi"/>
          <w:color w:val="auto"/>
          <w:lang w:val="en-GB" w:eastAsia="zh-CN"/>
        </w:rPr>
        <w:t>.</w:t>
      </w:r>
    </w:p>
    <w:p w14:paraId="49579B40" w14:textId="77777777" w:rsidR="00FC6029" w:rsidRDefault="00F54010" w:rsidP="00C00F5A">
      <w:pPr>
        <w:jc w:val="both"/>
        <w:rPr>
          <w:rFonts w:ascii="Cambria" w:hAnsi="Cambria"/>
          <w:sz w:val="24"/>
          <w:szCs w:val="24"/>
        </w:rPr>
      </w:pPr>
      <w:r>
        <w:rPr>
          <w:rFonts w:ascii="Cambria" w:hAnsi="Cambria"/>
          <w:sz w:val="24"/>
          <w:szCs w:val="24"/>
        </w:rPr>
        <w:t xml:space="preserve">There is currently a discrepancy between the </w:t>
      </w:r>
      <w:r w:rsidR="00701ED3">
        <w:rPr>
          <w:rFonts w:ascii="Cambria" w:hAnsi="Cambria"/>
          <w:sz w:val="24"/>
          <w:szCs w:val="24"/>
        </w:rPr>
        <w:t>formula</w:t>
      </w:r>
      <w:r w:rsidR="00C47C51">
        <w:rPr>
          <w:rFonts w:ascii="Cambria" w:hAnsi="Cambria"/>
          <w:sz w:val="24"/>
          <w:szCs w:val="24"/>
        </w:rPr>
        <w:t>tion</w:t>
      </w:r>
      <w:r>
        <w:rPr>
          <w:rFonts w:ascii="Cambria" w:hAnsi="Cambria"/>
          <w:sz w:val="24"/>
          <w:szCs w:val="24"/>
        </w:rPr>
        <w:t xml:space="preserve"> of the mens rea element in relation </w:t>
      </w:r>
      <w:r w:rsidR="00ED1941" w:rsidRPr="00ED1941">
        <w:rPr>
          <w:rFonts w:ascii="Cambria" w:hAnsi="Cambria"/>
          <w:sz w:val="24"/>
          <w:szCs w:val="24"/>
        </w:rPr>
        <w:t>to the disclosure of inside information under sections 270(2)(b) and 291(7)(b)</w:t>
      </w:r>
      <w:r w:rsidR="00ED1941">
        <w:rPr>
          <w:rFonts w:ascii="Cambria" w:hAnsi="Cambria"/>
          <w:sz w:val="24"/>
          <w:szCs w:val="24"/>
        </w:rPr>
        <w:t xml:space="preserve"> </w:t>
      </w:r>
      <w:r w:rsidR="00ED1941" w:rsidRPr="00ED1941">
        <w:rPr>
          <w:rFonts w:ascii="Cambria" w:hAnsi="Cambria"/>
          <w:sz w:val="24"/>
          <w:szCs w:val="24"/>
        </w:rPr>
        <w:t>(</w:t>
      </w:r>
      <w:r w:rsidR="00701ED3">
        <w:rPr>
          <w:rFonts w:ascii="Cambria" w:hAnsi="Cambria"/>
          <w:sz w:val="24"/>
          <w:szCs w:val="24"/>
        </w:rPr>
        <w:t xml:space="preserve">with respect </w:t>
      </w:r>
      <w:r w:rsidR="00BB0C31">
        <w:rPr>
          <w:rFonts w:ascii="Cambria" w:hAnsi="Cambria"/>
          <w:sz w:val="24"/>
          <w:szCs w:val="24"/>
        </w:rPr>
        <w:t xml:space="preserve">to </w:t>
      </w:r>
      <w:r w:rsidR="00ED1941" w:rsidRPr="00ED1941">
        <w:rPr>
          <w:rFonts w:ascii="Cambria" w:hAnsi="Cambria"/>
          <w:sz w:val="24"/>
          <w:szCs w:val="24"/>
        </w:rPr>
        <w:t xml:space="preserve">dually-listed securities or their derivatives) and </w:t>
      </w:r>
      <w:r w:rsidR="00BB0C31">
        <w:rPr>
          <w:rFonts w:ascii="Cambria" w:hAnsi="Cambria"/>
          <w:sz w:val="24"/>
          <w:szCs w:val="24"/>
        </w:rPr>
        <w:t xml:space="preserve">that </w:t>
      </w:r>
      <w:r w:rsidR="00ED1941" w:rsidRPr="00ED1941">
        <w:rPr>
          <w:rFonts w:ascii="Cambria" w:hAnsi="Cambria"/>
          <w:sz w:val="24"/>
          <w:szCs w:val="24"/>
        </w:rPr>
        <w:t xml:space="preserve">under other sub-sections in sections 270 and 291 dealing with disclosure </w:t>
      </w:r>
      <w:r w:rsidR="00CC05E8" w:rsidRPr="00ED1941">
        <w:rPr>
          <w:rFonts w:ascii="Cambria" w:hAnsi="Cambria"/>
          <w:sz w:val="24"/>
          <w:szCs w:val="24"/>
        </w:rPr>
        <w:t xml:space="preserve">of inside information </w:t>
      </w:r>
      <w:r w:rsidR="00F66C20">
        <w:rPr>
          <w:rFonts w:ascii="Cambria" w:hAnsi="Cambria"/>
          <w:sz w:val="24"/>
          <w:szCs w:val="24"/>
        </w:rPr>
        <w:t xml:space="preserve">in relation to </w:t>
      </w:r>
      <w:r w:rsidR="00F0370A" w:rsidRPr="00ED1941">
        <w:rPr>
          <w:rFonts w:ascii="Cambria" w:hAnsi="Cambria"/>
          <w:sz w:val="24"/>
          <w:szCs w:val="24"/>
        </w:rPr>
        <w:t xml:space="preserve">securities </w:t>
      </w:r>
      <w:r w:rsidR="00F0370A">
        <w:rPr>
          <w:rFonts w:ascii="Cambria" w:hAnsi="Cambria"/>
          <w:sz w:val="24"/>
          <w:szCs w:val="24"/>
        </w:rPr>
        <w:t>listed only in Hong Kong</w:t>
      </w:r>
      <w:r w:rsidR="00ED1941" w:rsidRPr="00ED1941">
        <w:rPr>
          <w:rFonts w:ascii="Cambria" w:hAnsi="Cambria"/>
          <w:sz w:val="24"/>
          <w:szCs w:val="24"/>
        </w:rPr>
        <w:t xml:space="preserve"> or their derivatives.</w:t>
      </w:r>
      <w:r w:rsidR="00F0370A">
        <w:rPr>
          <w:rFonts w:ascii="Cambria" w:hAnsi="Cambria"/>
          <w:sz w:val="24"/>
          <w:szCs w:val="24"/>
        </w:rPr>
        <w:t xml:space="preserve"> Under</w:t>
      </w:r>
      <w:r w:rsidR="00881751">
        <w:rPr>
          <w:rFonts w:ascii="Cambria" w:hAnsi="Cambria"/>
          <w:sz w:val="24"/>
          <w:szCs w:val="24"/>
        </w:rPr>
        <w:t xml:space="preserve"> sections 270(2)(b) and 291(7)(b), the mens rea element can be met where the person with inside information knows or has reasonable cause to believe that the person </w:t>
      </w:r>
      <w:r w:rsidR="00C00F5A" w:rsidRPr="00C00F5A">
        <w:rPr>
          <w:rFonts w:ascii="Cambria" w:hAnsi="Cambria"/>
          <w:sz w:val="24"/>
          <w:szCs w:val="24"/>
        </w:rPr>
        <w:t xml:space="preserve">to whom the inside information is disclosed, </w:t>
      </w:r>
      <w:r w:rsidR="00C00F5A" w:rsidRPr="00C00F5A">
        <w:rPr>
          <w:rFonts w:ascii="Cambria" w:hAnsi="Cambria"/>
          <w:i/>
          <w:sz w:val="24"/>
          <w:szCs w:val="24"/>
        </w:rPr>
        <w:t>or some other person</w:t>
      </w:r>
      <w:r w:rsidR="00C00F5A" w:rsidRPr="00C00F5A">
        <w:rPr>
          <w:rFonts w:ascii="Cambria" w:hAnsi="Cambria"/>
          <w:sz w:val="24"/>
          <w:szCs w:val="24"/>
        </w:rPr>
        <w:t>, may deal in the listed securities or their derivatives</w:t>
      </w:r>
      <w:r w:rsidR="00C00F5A">
        <w:rPr>
          <w:rFonts w:ascii="Cambria" w:hAnsi="Cambria"/>
          <w:sz w:val="24"/>
          <w:szCs w:val="24"/>
        </w:rPr>
        <w:t xml:space="preserve">. </w:t>
      </w:r>
      <w:r w:rsidR="00F66C20">
        <w:rPr>
          <w:rFonts w:ascii="Cambria" w:hAnsi="Cambria"/>
          <w:sz w:val="24"/>
          <w:szCs w:val="24"/>
        </w:rPr>
        <w:t xml:space="preserve"> </w:t>
      </w:r>
      <w:r w:rsidR="00F0370A">
        <w:rPr>
          <w:rFonts w:ascii="Cambria" w:hAnsi="Cambria"/>
          <w:sz w:val="24"/>
          <w:szCs w:val="24"/>
        </w:rPr>
        <w:t xml:space="preserve">The </w:t>
      </w:r>
      <w:r w:rsidR="00CC05E8">
        <w:rPr>
          <w:rFonts w:ascii="Cambria" w:hAnsi="Cambria"/>
          <w:sz w:val="24"/>
          <w:szCs w:val="24"/>
        </w:rPr>
        <w:t>mens rea for</w:t>
      </w:r>
      <w:r w:rsidR="00BB0C31">
        <w:rPr>
          <w:rFonts w:ascii="Cambria" w:hAnsi="Cambria"/>
          <w:sz w:val="24"/>
          <w:szCs w:val="24"/>
        </w:rPr>
        <w:t xml:space="preserve"> the </w:t>
      </w:r>
      <w:r w:rsidR="00340F77">
        <w:rPr>
          <w:rFonts w:ascii="Cambria" w:hAnsi="Cambria"/>
          <w:sz w:val="24"/>
          <w:szCs w:val="24"/>
        </w:rPr>
        <w:t xml:space="preserve">sub-sections </w:t>
      </w:r>
      <w:r w:rsidR="00F0370A">
        <w:rPr>
          <w:rFonts w:ascii="Cambria" w:hAnsi="Cambria"/>
          <w:sz w:val="24"/>
          <w:szCs w:val="24"/>
        </w:rPr>
        <w:t xml:space="preserve">relating </w:t>
      </w:r>
      <w:r w:rsidR="00BB0C31">
        <w:rPr>
          <w:rFonts w:ascii="Cambria" w:hAnsi="Cambria"/>
          <w:sz w:val="24"/>
          <w:szCs w:val="24"/>
        </w:rPr>
        <w:t xml:space="preserve">to </w:t>
      </w:r>
      <w:r w:rsidR="00F0370A">
        <w:rPr>
          <w:rFonts w:ascii="Cambria" w:hAnsi="Cambria"/>
          <w:sz w:val="24"/>
          <w:szCs w:val="24"/>
        </w:rPr>
        <w:t xml:space="preserve">securities listed only in </w:t>
      </w:r>
      <w:r w:rsidR="00340F77">
        <w:rPr>
          <w:rFonts w:ascii="Cambria" w:hAnsi="Cambria"/>
          <w:sz w:val="24"/>
          <w:szCs w:val="24"/>
        </w:rPr>
        <w:t>Hong Kong</w:t>
      </w:r>
      <w:r w:rsidR="00BB0C31">
        <w:rPr>
          <w:rFonts w:ascii="Cambria" w:hAnsi="Cambria"/>
          <w:sz w:val="24"/>
          <w:szCs w:val="24"/>
        </w:rPr>
        <w:t xml:space="preserve"> or their derivatives</w:t>
      </w:r>
      <w:r w:rsidR="002A677E">
        <w:rPr>
          <w:rFonts w:ascii="Cambria" w:hAnsi="Cambria"/>
          <w:sz w:val="24"/>
          <w:szCs w:val="24"/>
        </w:rPr>
        <w:t xml:space="preserve"> </w:t>
      </w:r>
      <w:r w:rsidR="00BB0C31">
        <w:rPr>
          <w:rFonts w:ascii="Cambria" w:hAnsi="Cambria"/>
          <w:sz w:val="24"/>
          <w:szCs w:val="24"/>
        </w:rPr>
        <w:t xml:space="preserve">is </w:t>
      </w:r>
      <w:r w:rsidR="002A677E">
        <w:rPr>
          <w:rFonts w:ascii="Cambria" w:hAnsi="Cambria"/>
          <w:sz w:val="24"/>
          <w:szCs w:val="24"/>
        </w:rPr>
        <w:t>narrower</w:t>
      </w:r>
      <w:r w:rsidR="00BB0C31">
        <w:rPr>
          <w:rFonts w:ascii="Cambria" w:hAnsi="Cambria"/>
          <w:sz w:val="24"/>
          <w:szCs w:val="24"/>
        </w:rPr>
        <w:t>,</w:t>
      </w:r>
      <w:r w:rsidR="002A677E">
        <w:rPr>
          <w:rFonts w:ascii="Cambria" w:hAnsi="Cambria"/>
          <w:sz w:val="24"/>
          <w:szCs w:val="24"/>
        </w:rPr>
        <w:t xml:space="preserve"> </w:t>
      </w:r>
      <w:r w:rsidR="00BB0C31">
        <w:rPr>
          <w:rFonts w:ascii="Cambria" w:hAnsi="Cambria"/>
          <w:sz w:val="24"/>
          <w:szCs w:val="24"/>
        </w:rPr>
        <w:t>requiring</w:t>
      </w:r>
      <w:r w:rsidR="002A677E">
        <w:rPr>
          <w:rFonts w:ascii="Cambria" w:hAnsi="Cambria"/>
          <w:sz w:val="24"/>
          <w:szCs w:val="24"/>
        </w:rPr>
        <w:t xml:space="preserve"> the person </w:t>
      </w:r>
      <w:r w:rsidR="00BB0C31">
        <w:rPr>
          <w:rFonts w:ascii="Cambria" w:hAnsi="Cambria"/>
          <w:sz w:val="24"/>
          <w:szCs w:val="24"/>
        </w:rPr>
        <w:t>disclosing inside information</w:t>
      </w:r>
      <w:r w:rsidR="002A677E">
        <w:rPr>
          <w:rFonts w:ascii="Cambria" w:hAnsi="Cambria"/>
          <w:sz w:val="24"/>
          <w:szCs w:val="24"/>
        </w:rPr>
        <w:t xml:space="preserve"> to know or have reasonable cause to believe </w:t>
      </w:r>
      <w:r w:rsidR="00BB0C31">
        <w:rPr>
          <w:rFonts w:ascii="Cambria" w:hAnsi="Cambria"/>
          <w:i/>
          <w:sz w:val="24"/>
          <w:szCs w:val="24"/>
        </w:rPr>
        <w:t>only</w:t>
      </w:r>
      <w:r w:rsidR="00BB0C31">
        <w:rPr>
          <w:rFonts w:ascii="Cambria" w:hAnsi="Cambria"/>
          <w:sz w:val="24"/>
          <w:szCs w:val="24"/>
        </w:rPr>
        <w:t xml:space="preserve"> </w:t>
      </w:r>
      <w:r w:rsidR="002A677E">
        <w:rPr>
          <w:rFonts w:ascii="Cambria" w:hAnsi="Cambria"/>
          <w:sz w:val="24"/>
          <w:szCs w:val="24"/>
        </w:rPr>
        <w:t xml:space="preserve">that the person to whom the inside information is disclosed would deal in the listed securities. </w:t>
      </w:r>
      <w:r w:rsidR="00BB0C31">
        <w:rPr>
          <w:rFonts w:ascii="Cambria" w:hAnsi="Cambria"/>
          <w:sz w:val="24"/>
          <w:szCs w:val="24"/>
        </w:rPr>
        <w:t>T</w:t>
      </w:r>
      <w:r w:rsidR="0030158C">
        <w:rPr>
          <w:rFonts w:ascii="Cambria" w:hAnsi="Cambria"/>
          <w:sz w:val="24"/>
          <w:szCs w:val="24"/>
        </w:rPr>
        <w:t xml:space="preserve">he SFC </w:t>
      </w:r>
      <w:r w:rsidR="00BB0C31">
        <w:rPr>
          <w:rFonts w:ascii="Cambria" w:hAnsi="Cambria"/>
          <w:sz w:val="24"/>
          <w:szCs w:val="24"/>
        </w:rPr>
        <w:t>is proposing</w:t>
      </w:r>
      <w:r w:rsidR="0030158C">
        <w:rPr>
          <w:rFonts w:ascii="Cambria" w:hAnsi="Cambria"/>
          <w:sz w:val="24"/>
          <w:szCs w:val="24"/>
        </w:rPr>
        <w:t xml:space="preserve"> </w:t>
      </w:r>
      <w:r w:rsidR="00BB0C31">
        <w:rPr>
          <w:rFonts w:ascii="Cambria" w:hAnsi="Cambria"/>
          <w:sz w:val="24"/>
          <w:szCs w:val="24"/>
        </w:rPr>
        <w:t xml:space="preserve">to </w:t>
      </w:r>
      <w:r w:rsidR="0030158C">
        <w:rPr>
          <w:rFonts w:ascii="Cambria" w:hAnsi="Cambria"/>
          <w:sz w:val="24"/>
          <w:szCs w:val="24"/>
        </w:rPr>
        <w:t xml:space="preserve">align </w:t>
      </w:r>
      <w:r w:rsidR="00701ED3">
        <w:rPr>
          <w:rFonts w:ascii="Cambria" w:hAnsi="Cambria"/>
          <w:sz w:val="24"/>
          <w:szCs w:val="24"/>
        </w:rPr>
        <w:t xml:space="preserve">the two formulations </w:t>
      </w:r>
      <w:r w:rsidR="0030158C">
        <w:rPr>
          <w:rFonts w:ascii="Cambria" w:hAnsi="Cambria"/>
          <w:sz w:val="24"/>
          <w:szCs w:val="24"/>
        </w:rPr>
        <w:t xml:space="preserve">by adopting the </w:t>
      </w:r>
      <w:r w:rsidR="00FE2162">
        <w:rPr>
          <w:rFonts w:ascii="Cambria" w:hAnsi="Cambria"/>
          <w:sz w:val="24"/>
          <w:szCs w:val="24"/>
        </w:rPr>
        <w:t>wording</w:t>
      </w:r>
      <w:r w:rsidR="0030158C">
        <w:rPr>
          <w:rFonts w:ascii="Cambria" w:hAnsi="Cambria"/>
          <w:sz w:val="24"/>
          <w:szCs w:val="24"/>
        </w:rPr>
        <w:t xml:space="preserve"> in sections 270(2)(b) and 291(7)(b)</w:t>
      </w:r>
      <w:r w:rsidR="00C066D8">
        <w:rPr>
          <w:rFonts w:ascii="Cambria" w:hAnsi="Cambria"/>
          <w:sz w:val="24"/>
          <w:szCs w:val="24"/>
        </w:rPr>
        <w:t xml:space="preserve">. </w:t>
      </w:r>
    </w:p>
    <w:p w14:paraId="41BF7F10" w14:textId="77777777" w:rsidR="00E711D9" w:rsidRPr="00A41F57" w:rsidRDefault="00E711D9" w:rsidP="00E711D9">
      <w:pPr>
        <w:pStyle w:val="DisclaimerBold"/>
        <w:rPr>
          <w:rFonts w:ascii="Helvetica" w:hAnsi="Helvetica"/>
        </w:rPr>
      </w:pPr>
      <w:r w:rsidRPr="00F05494">
        <w:rPr>
          <w:rFonts w:ascii="Helvetica" w:hAnsi="Helvetica"/>
        </w:rPr>
        <w:t>This newsletter is for information purposes only.</w:t>
      </w:r>
    </w:p>
    <w:p w14:paraId="6A7A56BC" w14:textId="77777777" w:rsidR="00E711D9" w:rsidRPr="00F05494" w:rsidRDefault="00E711D9" w:rsidP="00E711D9">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725E66E6" w14:textId="77777777" w:rsidR="00E711D9" w:rsidRPr="00F05494" w:rsidRDefault="00E711D9" w:rsidP="00E711D9">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2A9E8862" w14:textId="77777777" w:rsidR="00E711D9" w:rsidRPr="00F05494" w:rsidRDefault="00E711D9" w:rsidP="00E711D9">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14:paraId="1EE2D0C6" w14:textId="77777777" w:rsidR="00E711D9" w:rsidRPr="00F05494" w:rsidRDefault="00E711D9" w:rsidP="00E711D9">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0">
        <w:r w:rsidRPr="00F05494">
          <w:rPr>
            <w:rFonts w:ascii="Helvetica" w:hAnsi="Helvetica"/>
          </w:rPr>
          <w:t>unsubscribe@charltonslaw.com</w:t>
        </w:r>
      </w:hyperlink>
    </w:p>
    <w:p w14:paraId="7E70061B" w14:textId="11A69311" w:rsidR="00E711D9" w:rsidRPr="002530D7" w:rsidRDefault="00E711D9" w:rsidP="00E711D9">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1</w:t>
      </w:r>
      <w:r w:rsidR="003A0354">
        <w:rPr>
          <w:rFonts w:ascii="Helvetica" w:hAnsi="Helvetica"/>
        </w:rPr>
        <w:t>8</w:t>
      </w:r>
      <w:r w:rsidRPr="00F05494">
        <w:rPr>
          <w:rFonts w:ascii="Helvetica" w:hAnsi="Helvetica"/>
        </w:rPr>
        <w:t xml:space="preserve"> </w:t>
      </w:r>
      <w:r>
        <w:rPr>
          <w:rFonts w:ascii="Helvetica" w:hAnsi="Helvetica"/>
        </w:rPr>
        <w:t>July</w:t>
      </w:r>
      <w:r w:rsidRPr="00F05494">
        <w:rPr>
          <w:rFonts w:ascii="Helvetica" w:hAnsi="Helvetica"/>
        </w:rPr>
        <w:t xml:space="preserve"> 202</w:t>
      </w:r>
      <w:r>
        <w:rPr>
          <w:rFonts w:ascii="Helvetica" w:hAnsi="Helvetica"/>
        </w:rPr>
        <w:t>2</w:t>
      </w:r>
    </w:p>
    <w:p w14:paraId="40EBCB8E" w14:textId="77777777" w:rsidR="00AE706B" w:rsidRPr="00E711D9" w:rsidRDefault="00AE706B" w:rsidP="00C00F5A">
      <w:pPr>
        <w:jc w:val="both"/>
        <w:rPr>
          <w:rFonts w:ascii="Cambria" w:hAnsi="Cambria"/>
          <w:sz w:val="24"/>
          <w:szCs w:val="24"/>
          <w:lang w:val="en-US"/>
        </w:rPr>
      </w:pPr>
    </w:p>
    <w:p w14:paraId="30ECD03E" w14:textId="77777777" w:rsidR="002D068E" w:rsidRPr="008A0B75" w:rsidRDefault="002D068E" w:rsidP="009A7C5A">
      <w:pPr>
        <w:jc w:val="both"/>
        <w:rPr>
          <w:rFonts w:ascii="Cambria" w:hAnsi="Cambria"/>
          <w:sz w:val="24"/>
          <w:szCs w:val="24"/>
        </w:rPr>
      </w:pPr>
    </w:p>
    <w:p w14:paraId="07FDA335" w14:textId="77777777" w:rsidR="00DF3B01" w:rsidRDefault="00DF3B01" w:rsidP="0004107C">
      <w:pPr>
        <w:jc w:val="both"/>
        <w:rPr>
          <w:rFonts w:ascii="Cambria" w:hAnsi="Cambria"/>
          <w:sz w:val="24"/>
          <w:szCs w:val="24"/>
        </w:rPr>
      </w:pPr>
    </w:p>
    <w:p w14:paraId="286AE313" w14:textId="77777777" w:rsidR="007C56EB" w:rsidRDefault="007C56EB" w:rsidP="0004107C">
      <w:pPr>
        <w:jc w:val="both"/>
        <w:rPr>
          <w:rFonts w:ascii="Cambria" w:hAnsi="Cambria"/>
          <w:sz w:val="24"/>
          <w:szCs w:val="24"/>
        </w:rPr>
      </w:pPr>
    </w:p>
    <w:p w14:paraId="279619EF" w14:textId="77777777" w:rsidR="007C56EB" w:rsidRDefault="007C56EB" w:rsidP="0004107C">
      <w:pPr>
        <w:jc w:val="both"/>
        <w:rPr>
          <w:rFonts w:ascii="Cambria" w:hAnsi="Cambria"/>
          <w:sz w:val="24"/>
          <w:szCs w:val="24"/>
        </w:rPr>
      </w:pPr>
    </w:p>
    <w:p w14:paraId="446DAAFC" w14:textId="77777777" w:rsidR="007C56EB" w:rsidRPr="000E0CD5" w:rsidRDefault="007C56EB" w:rsidP="0004107C">
      <w:pPr>
        <w:jc w:val="both"/>
        <w:rPr>
          <w:rFonts w:ascii="Cambria" w:hAnsi="Cambria"/>
          <w:sz w:val="24"/>
          <w:szCs w:val="24"/>
        </w:rPr>
      </w:pPr>
    </w:p>
    <w:sectPr w:rsidR="007C56EB" w:rsidRPr="000E0CD5" w:rsidSect="003D6E92">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D41C9" w14:textId="77777777" w:rsidR="0099460A" w:rsidRDefault="0099460A" w:rsidP="00E106F2">
      <w:pPr>
        <w:spacing w:after="0" w:line="240" w:lineRule="auto"/>
      </w:pPr>
      <w:r>
        <w:separator/>
      </w:r>
    </w:p>
  </w:endnote>
  <w:endnote w:type="continuationSeparator" w:id="0">
    <w:p w14:paraId="09ED5641" w14:textId="77777777" w:rsidR="0099460A" w:rsidRDefault="0099460A" w:rsidP="00E1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7E5C8" w14:textId="77777777" w:rsidR="0099460A" w:rsidRDefault="0099460A" w:rsidP="00E106F2">
      <w:pPr>
        <w:spacing w:after="0" w:line="240" w:lineRule="auto"/>
      </w:pPr>
      <w:r>
        <w:separator/>
      </w:r>
    </w:p>
  </w:footnote>
  <w:footnote w:type="continuationSeparator" w:id="0">
    <w:p w14:paraId="4E86B187" w14:textId="77777777" w:rsidR="0099460A" w:rsidRDefault="0099460A" w:rsidP="00E106F2">
      <w:pPr>
        <w:spacing w:after="0" w:line="240" w:lineRule="auto"/>
      </w:pPr>
      <w:r>
        <w:continuationSeparator/>
      </w:r>
    </w:p>
  </w:footnote>
  <w:footnote w:id="1">
    <w:p w14:paraId="2A2C2FBE" w14:textId="77777777" w:rsidR="00FA2C99" w:rsidRPr="00FA2C99" w:rsidRDefault="00FA2C99" w:rsidP="00FA2C99">
      <w:pPr>
        <w:pStyle w:val="a3"/>
        <w:jc w:val="both"/>
        <w:rPr>
          <w:lang w:val="en-US"/>
        </w:rPr>
      </w:pPr>
      <w:r>
        <w:rPr>
          <w:rStyle w:val="a5"/>
        </w:rPr>
        <w:footnoteRef/>
      </w:r>
      <w:r>
        <w:t xml:space="preserve"> </w:t>
      </w:r>
      <w:r>
        <w:rPr>
          <w:lang w:val="en-US"/>
        </w:rPr>
        <w:t xml:space="preserve">Regulated persons include: (i) licensed corporations, their responsible officers, licensed representatives and persons involved in their management; and (ii) registered institutions, their executive officers, registered individuals and persons involved in the management of the regulated activity(ies) for which they are registered  </w:t>
      </w:r>
    </w:p>
  </w:footnote>
  <w:footnote w:id="2">
    <w:p w14:paraId="7C304364" w14:textId="77777777" w:rsidR="00A04DC4" w:rsidRPr="008058E7" w:rsidRDefault="00A04DC4" w:rsidP="008058E7">
      <w:pPr>
        <w:pStyle w:val="a3"/>
        <w:jc w:val="both"/>
        <w:rPr>
          <w:rFonts w:ascii="Cambria" w:hAnsi="Cambria"/>
        </w:rPr>
      </w:pPr>
      <w:r w:rsidRPr="008058E7">
        <w:rPr>
          <w:rStyle w:val="a5"/>
          <w:rFonts w:ascii="Cambria" w:hAnsi="Cambria"/>
        </w:rPr>
        <w:footnoteRef/>
      </w:r>
      <w:r w:rsidR="00E50F22">
        <w:rPr>
          <w:rFonts w:ascii="Cambria" w:hAnsi="Cambria"/>
        </w:rPr>
        <w:t xml:space="preserve"> S</w:t>
      </w:r>
      <w:r w:rsidRPr="008058E7">
        <w:rPr>
          <w:rFonts w:ascii="Cambria" w:hAnsi="Cambria"/>
        </w:rPr>
        <w:t xml:space="preserve">ection 1 of Part 1 of Schedule 1 to the SFO </w:t>
      </w:r>
    </w:p>
  </w:footnote>
  <w:footnote w:id="3">
    <w:p w14:paraId="62965C72" w14:textId="77777777" w:rsidR="002A6989" w:rsidRPr="002A6989" w:rsidRDefault="002A6989" w:rsidP="00CA7B3C">
      <w:pPr>
        <w:pStyle w:val="a3"/>
        <w:jc w:val="both"/>
        <w:rPr>
          <w:lang w:val="en-US"/>
        </w:rPr>
      </w:pPr>
      <w:r>
        <w:rPr>
          <w:rStyle w:val="a5"/>
        </w:rPr>
        <w:footnoteRef/>
      </w:r>
      <w:r w:rsidRPr="008B45EB">
        <w:rPr>
          <w:rFonts w:ascii="Cambria" w:hAnsi="Cambria"/>
        </w:rPr>
        <w:t xml:space="preserve">SFC press release “Tiger Asia admits insider dealing and ordered to pay investors $45 </w:t>
      </w:r>
      <w:r w:rsidR="00CA7B3C" w:rsidRPr="008B45EB">
        <w:rPr>
          <w:rFonts w:ascii="Cambria" w:hAnsi="Cambria"/>
        </w:rPr>
        <w:t>million” at https://apps.sfc.hk/edistributionWeb/gateway/EN/news-and-announcements/news/enforcement-news/doc?refNo=13PR127</w:t>
      </w:r>
    </w:p>
  </w:footnote>
  <w:footnote w:id="4">
    <w:p w14:paraId="3D656AD7" w14:textId="77777777" w:rsidR="0040642E" w:rsidRPr="0040642E" w:rsidRDefault="0040642E">
      <w:pPr>
        <w:pStyle w:val="a3"/>
        <w:rPr>
          <w:lang w:val="en-US"/>
        </w:rPr>
      </w:pPr>
      <w:r>
        <w:rPr>
          <w:rStyle w:val="a5"/>
        </w:rPr>
        <w:footnoteRef/>
      </w:r>
      <w:r>
        <w:t xml:space="preserve"> </w:t>
      </w:r>
      <w:r>
        <w:rPr>
          <w:lang w:val="en-US"/>
        </w:rPr>
        <w:t>SFC</w:t>
      </w:r>
      <w:r w:rsidR="00330738">
        <w:rPr>
          <w:lang w:val="en-US"/>
        </w:rPr>
        <w:t xml:space="preserve"> speech “Compliance and corruption across Asia compliance summit Asia” at </w:t>
      </w:r>
      <w:r w:rsidR="00330738" w:rsidRPr="00330738">
        <w:rPr>
          <w:lang w:val="en-US"/>
        </w:rPr>
        <w:t>https://www.sfc.hk/-/media/EN/files/ER/PDF/Mark_20121108.pdf</w:t>
      </w:r>
    </w:p>
  </w:footnote>
  <w:footnote w:id="5">
    <w:p w14:paraId="76C08362" w14:textId="77777777" w:rsidR="00C71147" w:rsidRPr="008058E7" w:rsidRDefault="00C71147" w:rsidP="008058E7">
      <w:pPr>
        <w:pStyle w:val="a3"/>
        <w:jc w:val="both"/>
        <w:rPr>
          <w:rFonts w:ascii="Cambria" w:hAnsi="Cambria"/>
        </w:rPr>
      </w:pPr>
      <w:r w:rsidRPr="008058E7">
        <w:rPr>
          <w:rStyle w:val="a5"/>
          <w:rFonts w:ascii="Cambria" w:hAnsi="Cambria"/>
        </w:rPr>
        <w:footnoteRef/>
      </w:r>
      <w:r w:rsidRPr="008058E7">
        <w:rPr>
          <w:rFonts w:ascii="Cambria" w:hAnsi="Cambria"/>
        </w:rPr>
        <w:t xml:space="preserve"> </w:t>
      </w:r>
      <w:hyperlink r:id="rId1" w:history="1">
        <w:r w:rsidRPr="008058E7">
          <w:rPr>
            <w:rStyle w:val="a6"/>
            <w:rFonts w:ascii="Cambria" w:hAnsi="Cambria"/>
            <w:i/>
          </w:rPr>
          <w:t>Pacific Sun Advisors Ltd &amp; Anor v Securities and Futures Commission</w:t>
        </w:r>
        <w:r w:rsidRPr="008058E7">
          <w:rPr>
            <w:rStyle w:val="a6"/>
            <w:rFonts w:ascii="Cambria" w:hAnsi="Cambria"/>
          </w:rPr>
          <w:t xml:space="preserve"> [2015] HKCFA 27</w:t>
        </w:r>
      </w:hyperlink>
      <w:r w:rsidRPr="008058E7">
        <w:rPr>
          <w:rFonts w:ascii="Cambria" w:hAnsi="Cambria"/>
        </w:rPr>
        <w:t xml:space="preserve"> </w:t>
      </w:r>
    </w:p>
  </w:footnote>
  <w:footnote w:id="6">
    <w:p w14:paraId="527D392B" w14:textId="77777777" w:rsidR="0038353D" w:rsidRPr="008058E7" w:rsidRDefault="0038353D" w:rsidP="0038353D">
      <w:pPr>
        <w:pStyle w:val="a3"/>
        <w:jc w:val="both"/>
        <w:rPr>
          <w:rFonts w:ascii="Cambria" w:hAnsi="Cambria"/>
        </w:rPr>
      </w:pPr>
      <w:r w:rsidRPr="008058E7">
        <w:rPr>
          <w:rStyle w:val="a5"/>
          <w:rFonts w:ascii="Cambria" w:hAnsi="Cambria"/>
        </w:rPr>
        <w:footnoteRef/>
      </w:r>
      <w:r w:rsidRPr="008058E7">
        <w:rPr>
          <w:rFonts w:ascii="Cambria" w:hAnsi="Cambria"/>
        </w:rPr>
        <w:t xml:space="preserve"> “Overseas stock market” refers to stock markets outside of Hong Kong, similar to the usage of “relevant overseas market” in sections 245 and 285 of the SFO</w:t>
      </w:r>
    </w:p>
  </w:footnote>
  <w:footnote w:id="7">
    <w:p w14:paraId="2906F61F" w14:textId="77777777" w:rsidR="008058E7" w:rsidRPr="008058E7" w:rsidRDefault="008058E7" w:rsidP="008058E7">
      <w:pPr>
        <w:pStyle w:val="a3"/>
        <w:jc w:val="both"/>
        <w:rPr>
          <w:rFonts w:ascii="Cambria" w:hAnsi="Cambria"/>
        </w:rPr>
      </w:pPr>
      <w:r w:rsidRPr="008058E7">
        <w:rPr>
          <w:rStyle w:val="a5"/>
          <w:rFonts w:ascii="Cambria" w:hAnsi="Cambria"/>
        </w:rPr>
        <w:footnoteRef/>
      </w:r>
      <w:r w:rsidRPr="008058E7">
        <w:rPr>
          <w:rFonts w:ascii="Cambria" w:hAnsi="Cambria"/>
        </w:rPr>
        <w:t xml:space="preserve"> This test is whether a substantial measure of the activities of the crime have taken place within Hong Kong: </w:t>
      </w:r>
    </w:p>
    <w:p w14:paraId="0B1CD264" w14:textId="77777777" w:rsidR="008058E7" w:rsidRPr="002E1BD8" w:rsidRDefault="008058E7" w:rsidP="008058E7">
      <w:pPr>
        <w:pStyle w:val="a3"/>
        <w:jc w:val="both"/>
        <w:rPr>
          <w:rFonts w:ascii="Cambria" w:hAnsi="Cambria"/>
          <w:i/>
        </w:rPr>
      </w:pPr>
      <w:r w:rsidRPr="002E1BD8">
        <w:rPr>
          <w:rFonts w:ascii="Cambria" w:hAnsi="Cambria"/>
          <w:i/>
        </w:rPr>
        <w:t>HKSAR v Wong Tak Keung</w:t>
      </w:r>
      <w:r w:rsidRPr="008058E7">
        <w:rPr>
          <w:rFonts w:ascii="Cambria" w:hAnsi="Cambria"/>
        </w:rPr>
        <w:t xml:space="preserve"> (2015) 18 HKCFAR 62 and </w:t>
      </w:r>
      <w:r w:rsidRPr="002E1BD8">
        <w:rPr>
          <w:rFonts w:ascii="Cambria" w:hAnsi="Cambria"/>
          <w:i/>
        </w:rPr>
        <w:t xml:space="preserve">Securities and Futures Commission v Young Bik Fung </w:t>
      </w:r>
    </w:p>
    <w:p w14:paraId="6BBFF29C" w14:textId="77777777" w:rsidR="008058E7" w:rsidRPr="008058E7" w:rsidRDefault="008058E7" w:rsidP="008058E7">
      <w:pPr>
        <w:pStyle w:val="a3"/>
        <w:jc w:val="both"/>
        <w:rPr>
          <w:rFonts w:ascii="Cambria" w:hAnsi="Cambria"/>
          <w:lang w:val="en-US"/>
        </w:rPr>
      </w:pPr>
      <w:r w:rsidRPr="002E1BD8">
        <w:rPr>
          <w:rFonts w:ascii="Cambria" w:hAnsi="Cambria"/>
          <w:i/>
        </w:rPr>
        <w:t>And Others</w:t>
      </w:r>
      <w:r w:rsidRPr="008058E7">
        <w:rPr>
          <w:rFonts w:ascii="Cambria" w:hAnsi="Cambria"/>
        </w:rPr>
        <w:t xml:space="preserve"> [2018] 1 HKC 246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559B4"/>
    <w:multiLevelType w:val="hybridMultilevel"/>
    <w:tmpl w:val="2CF86D0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5995"/>
    <w:multiLevelType w:val="hybridMultilevel"/>
    <w:tmpl w:val="324E3262"/>
    <w:lvl w:ilvl="0" w:tplc="0F601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3755B"/>
    <w:multiLevelType w:val="hybridMultilevel"/>
    <w:tmpl w:val="DFAA1432"/>
    <w:lvl w:ilvl="0" w:tplc="707823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E06D6"/>
    <w:multiLevelType w:val="hybridMultilevel"/>
    <w:tmpl w:val="B43616AC"/>
    <w:lvl w:ilvl="0" w:tplc="3FD41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73BE"/>
    <w:multiLevelType w:val="hybridMultilevel"/>
    <w:tmpl w:val="83664ED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507C5"/>
    <w:multiLevelType w:val="hybridMultilevel"/>
    <w:tmpl w:val="D5E697A6"/>
    <w:lvl w:ilvl="0" w:tplc="AA286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603AD"/>
    <w:multiLevelType w:val="hybridMultilevel"/>
    <w:tmpl w:val="C648517C"/>
    <w:lvl w:ilvl="0" w:tplc="95BA7BB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3F3792"/>
    <w:multiLevelType w:val="hybridMultilevel"/>
    <w:tmpl w:val="54AE1384"/>
    <w:lvl w:ilvl="0" w:tplc="95BA7BB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A7486"/>
    <w:multiLevelType w:val="hybridMultilevel"/>
    <w:tmpl w:val="29A4D316"/>
    <w:lvl w:ilvl="0" w:tplc="73888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074CE"/>
    <w:multiLevelType w:val="hybridMultilevel"/>
    <w:tmpl w:val="04D8433A"/>
    <w:lvl w:ilvl="0" w:tplc="95BA7BB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3D5B41"/>
    <w:multiLevelType w:val="hybridMultilevel"/>
    <w:tmpl w:val="EE0ABA30"/>
    <w:lvl w:ilvl="0" w:tplc="2C145A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52B93"/>
    <w:multiLevelType w:val="hybridMultilevel"/>
    <w:tmpl w:val="C3CCE62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76A55"/>
    <w:multiLevelType w:val="hybridMultilevel"/>
    <w:tmpl w:val="14B23934"/>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7C0C18C4"/>
    <w:multiLevelType w:val="hybridMultilevel"/>
    <w:tmpl w:val="7706C5DE"/>
    <w:lvl w:ilvl="0" w:tplc="9E42B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3"/>
  </w:num>
  <w:num w:numId="5">
    <w:abstractNumId w:val="8"/>
  </w:num>
  <w:num w:numId="6">
    <w:abstractNumId w:val="9"/>
  </w:num>
  <w:num w:numId="7">
    <w:abstractNumId w:val="7"/>
  </w:num>
  <w:num w:numId="8">
    <w:abstractNumId w:val="1"/>
  </w:num>
  <w:num w:numId="9">
    <w:abstractNumId w:val="6"/>
  </w:num>
  <w:num w:numId="10">
    <w:abstractNumId w:val="0"/>
  </w:num>
  <w:num w:numId="11">
    <w:abstractNumId w:val="4"/>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F4"/>
    <w:rsid w:val="00004390"/>
    <w:rsid w:val="00005B35"/>
    <w:rsid w:val="00007072"/>
    <w:rsid w:val="00011658"/>
    <w:rsid w:val="0001452A"/>
    <w:rsid w:val="000146CC"/>
    <w:rsid w:val="00014702"/>
    <w:rsid w:val="0001498A"/>
    <w:rsid w:val="000250E3"/>
    <w:rsid w:val="000323F6"/>
    <w:rsid w:val="00034731"/>
    <w:rsid w:val="000356BF"/>
    <w:rsid w:val="0004107C"/>
    <w:rsid w:val="000441B4"/>
    <w:rsid w:val="00044A10"/>
    <w:rsid w:val="00045E4F"/>
    <w:rsid w:val="00047319"/>
    <w:rsid w:val="000503E6"/>
    <w:rsid w:val="000546DB"/>
    <w:rsid w:val="00056222"/>
    <w:rsid w:val="000575A6"/>
    <w:rsid w:val="00065908"/>
    <w:rsid w:val="00082013"/>
    <w:rsid w:val="00082C25"/>
    <w:rsid w:val="00086FAD"/>
    <w:rsid w:val="000940D7"/>
    <w:rsid w:val="000949B7"/>
    <w:rsid w:val="000969E5"/>
    <w:rsid w:val="000B2860"/>
    <w:rsid w:val="000B3226"/>
    <w:rsid w:val="000D0236"/>
    <w:rsid w:val="000D3920"/>
    <w:rsid w:val="000E0CD5"/>
    <w:rsid w:val="000E2620"/>
    <w:rsid w:val="000E3E2E"/>
    <w:rsid w:val="000E4F75"/>
    <w:rsid w:val="000F444F"/>
    <w:rsid w:val="000F4781"/>
    <w:rsid w:val="000F62CE"/>
    <w:rsid w:val="00100069"/>
    <w:rsid w:val="001068CE"/>
    <w:rsid w:val="0010799E"/>
    <w:rsid w:val="00111A0D"/>
    <w:rsid w:val="00112FA2"/>
    <w:rsid w:val="00120AEC"/>
    <w:rsid w:val="00124709"/>
    <w:rsid w:val="00132FE3"/>
    <w:rsid w:val="00140456"/>
    <w:rsid w:val="001419F6"/>
    <w:rsid w:val="001440B7"/>
    <w:rsid w:val="0015102D"/>
    <w:rsid w:val="00153497"/>
    <w:rsid w:val="00160435"/>
    <w:rsid w:val="00164202"/>
    <w:rsid w:val="00164587"/>
    <w:rsid w:val="001650EF"/>
    <w:rsid w:val="00170518"/>
    <w:rsid w:val="001727CD"/>
    <w:rsid w:val="00176B79"/>
    <w:rsid w:val="00181A08"/>
    <w:rsid w:val="00183D99"/>
    <w:rsid w:val="001865A3"/>
    <w:rsid w:val="00191994"/>
    <w:rsid w:val="00192F0D"/>
    <w:rsid w:val="0019421E"/>
    <w:rsid w:val="00195BB3"/>
    <w:rsid w:val="001961D9"/>
    <w:rsid w:val="001A16DD"/>
    <w:rsid w:val="001A2A57"/>
    <w:rsid w:val="001A5018"/>
    <w:rsid w:val="001A5D2D"/>
    <w:rsid w:val="001A7F18"/>
    <w:rsid w:val="001B015C"/>
    <w:rsid w:val="001B19A7"/>
    <w:rsid w:val="001B53E3"/>
    <w:rsid w:val="001B6DB0"/>
    <w:rsid w:val="001B6E8D"/>
    <w:rsid w:val="001C1CA8"/>
    <w:rsid w:val="001C341B"/>
    <w:rsid w:val="001C447E"/>
    <w:rsid w:val="001C46E6"/>
    <w:rsid w:val="001D3D48"/>
    <w:rsid w:val="001D41D4"/>
    <w:rsid w:val="001E16BE"/>
    <w:rsid w:val="001E1E0A"/>
    <w:rsid w:val="001E341F"/>
    <w:rsid w:val="001E739E"/>
    <w:rsid w:val="001F10CE"/>
    <w:rsid w:val="001F2C26"/>
    <w:rsid w:val="001F2EFE"/>
    <w:rsid w:val="001F4EF2"/>
    <w:rsid w:val="00202565"/>
    <w:rsid w:val="00202A96"/>
    <w:rsid w:val="00204353"/>
    <w:rsid w:val="00206327"/>
    <w:rsid w:val="002066FC"/>
    <w:rsid w:val="00207558"/>
    <w:rsid w:val="00215303"/>
    <w:rsid w:val="00217ED9"/>
    <w:rsid w:val="00226E9B"/>
    <w:rsid w:val="00227578"/>
    <w:rsid w:val="002324DB"/>
    <w:rsid w:val="00237F2C"/>
    <w:rsid w:val="002435A8"/>
    <w:rsid w:val="002446B1"/>
    <w:rsid w:val="00244837"/>
    <w:rsid w:val="00244FB8"/>
    <w:rsid w:val="002460F1"/>
    <w:rsid w:val="00252958"/>
    <w:rsid w:val="00252F66"/>
    <w:rsid w:val="002548A4"/>
    <w:rsid w:val="00256A01"/>
    <w:rsid w:val="00273488"/>
    <w:rsid w:val="00275169"/>
    <w:rsid w:val="00275475"/>
    <w:rsid w:val="0028295B"/>
    <w:rsid w:val="00284721"/>
    <w:rsid w:val="0028595F"/>
    <w:rsid w:val="002866C7"/>
    <w:rsid w:val="002A0E5E"/>
    <w:rsid w:val="002A2D57"/>
    <w:rsid w:val="002A2E90"/>
    <w:rsid w:val="002A3C8E"/>
    <w:rsid w:val="002A677E"/>
    <w:rsid w:val="002A68D8"/>
    <w:rsid w:val="002A6989"/>
    <w:rsid w:val="002B08FF"/>
    <w:rsid w:val="002B0AB0"/>
    <w:rsid w:val="002B4C13"/>
    <w:rsid w:val="002B7067"/>
    <w:rsid w:val="002C0C29"/>
    <w:rsid w:val="002C1105"/>
    <w:rsid w:val="002C5067"/>
    <w:rsid w:val="002C598A"/>
    <w:rsid w:val="002D068E"/>
    <w:rsid w:val="002D49F7"/>
    <w:rsid w:val="002D7494"/>
    <w:rsid w:val="002E1BD8"/>
    <w:rsid w:val="002E314C"/>
    <w:rsid w:val="002E4A17"/>
    <w:rsid w:val="002F1455"/>
    <w:rsid w:val="002F224A"/>
    <w:rsid w:val="002F4DC4"/>
    <w:rsid w:val="002F5BC3"/>
    <w:rsid w:val="0030158C"/>
    <w:rsid w:val="003051D3"/>
    <w:rsid w:val="00306A20"/>
    <w:rsid w:val="00307E8A"/>
    <w:rsid w:val="00312E16"/>
    <w:rsid w:val="00315329"/>
    <w:rsid w:val="003157D8"/>
    <w:rsid w:val="00316FAA"/>
    <w:rsid w:val="00317A12"/>
    <w:rsid w:val="00320EF8"/>
    <w:rsid w:val="00323C40"/>
    <w:rsid w:val="00324EB4"/>
    <w:rsid w:val="00324F4D"/>
    <w:rsid w:val="00327D33"/>
    <w:rsid w:val="00330738"/>
    <w:rsid w:val="00330801"/>
    <w:rsid w:val="0033334E"/>
    <w:rsid w:val="00333925"/>
    <w:rsid w:val="0033466B"/>
    <w:rsid w:val="00335A9D"/>
    <w:rsid w:val="00335E1F"/>
    <w:rsid w:val="00337300"/>
    <w:rsid w:val="00340F77"/>
    <w:rsid w:val="00341409"/>
    <w:rsid w:val="00341705"/>
    <w:rsid w:val="00342F48"/>
    <w:rsid w:val="003446D3"/>
    <w:rsid w:val="00353A0C"/>
    <w:rsid w:val="0035600D"/>
    <w:rsid w:val="00360CD9"/>
    <w:rsid w:val="003651FA"/>
    <w:rsid w:val="00373D99"/>
    <w:rsid w:val="003820FA"/>
    <w:rsid w:val="0038353D"/>
    <w:rsid w:val="0038551D"/>
    <w:rsid w:val="00385B37"/>
    <w:rsid w:val="00386823"/>
    <w:rsid w:val="00390F84"/>
    <w:rsid w:val="00396A0A"/>
    <w:rsid w:val="003A0354"/>
    <w:rsid w:val="003A2A7A"/>
    <w:rsid w:val="003A5C65"/>
    <w:rsid w:val="003B0ACF"/>
    <w:rsid w:val="003B14DF"/>
    <w:rsid w:val="003B2CBD"/>
    <w:rsid w:val="003B5113"/>
    <w:rsid w:val="003B74B4"/>
    <w:rsid w:val="003B7A90"/>
    <w:rsid w:val="003C0D5F"/>
    <w:rsid w:val="003C0FD6"/>
    <w:rsid w:val="003C733C"/>
    <w:rsid w:val="003D3002"/>
    <w:rsid w:val="003D6E92"/>
    <w:rsid w:val="003E19ED"/>
    <w:rsid w:val="003F2B8E"/>
    <w:rsid w:val="003F3D5C"/>
    <w:rsid w:val="003F6EDC"/>
    <w:rsid w:val="00400B59"/>
    <w:rsid w:val="00401C63"/>
    <w:rsid w:val="0040223A"/>
    <w:rsid w:val="004037C6"/>
    <w:rsid w:val="0040642E"/>
    <w:rsid w:val="0040773E"/>
    <w:rsid w:val="00411216"/>
    <w:rsid w:val="0041160D"/>
    <w:rsid w:val="00414228"/>
    <w:rsid w:val="00415109"/>
    <w:rsid w:val="00416EF3"/>
    <w:rsid w:val="00423184"/>
    <w:rsid w:val="00425149"/>
    <w:rsid w:val="004273F7"/>
    <w:rsid w:val="004310BB"/>
    <w:rsid w:val="00431700"/>
    <w:rsid w:val="00431ACD"/>
    <w:rsid w:val="0043524B"/>
    <w:rsid w:val="00437DEB"/>
    <w:rsid w:val="00442F9C"/>
    <w:rsid w:val="00447A73"/>
    <w:rsid w:val="00450475"/>
    <w:rsid w:val="00450686"/>
    <w:rsid w:val="0045107F"/>
    <w:rsid w:val="0045439A"/>
    <w:rsid w:val="00454EB1"/>
    <w:rsid w:val="004579C3"/>
    <w:rsid w:val="00460EBD"/>
    <w:rsid w:val="00462CC0"/>
    <w:rsid w:val="00462D99"/>
    <w:rsid w:val="00462FEF"/>
    <w:rsid w:val="004726A3"/>
    <w:rsid w:val="00473AD6"/>
    <w:rsid w:val="00480C83"/>
    <w:rsid w:val="00483D02"/>
    <w:rsid w:val="004840B8"/>
    <w:rsid w:val="004917EA"/>
    <w:rsid w:val="004923D9"/>
    <w:rsid w:val="00494593"/>
    <w:rsid w:val="004A547F"/>
    <w:rsid w:val="004B116F"/>
    <w:rsid w:val="004B20E8"/>
    <w:rsid w:val="004C2318"/>
    <w:rsid w:val="004C569B"/>
    <w:rsid w:val="004D70CB"/>
    <w:rsid w:val="004E051D"/>
    <w:rsid w:val="004E4E21"/>
    <w:rsid w:val="004E7AEA"/>
    <w:rsid w:val="004F6443"/>
    <w:rsid w:val="005043BC"/>
    <w:rsid w:val="00510540"/>
    <w:rsid w:val="0051063E"/>
    <w:rsid w:val="00510B88"/>
    <w:rsid w:val="00513553"/>
    <w:rsid w:val="00514BDC"/>
    <w:rsid w:val="00516DBE"/>
    <w:rsid w:val="00525697"/>
    <w:rsid w:val="00525A71"/>
    <w:rsid w:val="0052779A"/>
    <w:rsid w:val="005331BE"/>
    <w:rsid w:val="00542A5B"/>
    <w:rsid w:val="00543B84"/>
    <w:rsid w:val="0054539C"/>
    <w:rsid w:val="00551FD0"/>
    <w:rsid w:val="005526E3"/>
    <w:rsid w:val="005537EA"/>
    <w:rsid w:val="00562E6A"/>
    <w:rsid w:val="005638D9"/>
    <w:rsid w:val="00566DAE"/>
    <w:rsid w:val="00567E9D"/>
    <w:rsid w:val="00571AF0"/>
    <w:rsid w:val="00573068"/>
    <w:rsid w:val="0057541E"/>
    <w:rsid w:val="00581A66"/>
    <w:rsid w:val="00584ED7"/>
    <w:rsid w:val="00594173"/>
    <w:rsid w:val="00597EE4"/>
    <w:rsid w:val="005A0C82"/>
    <w:rsid w:val="005A1AC0"/>
    <w:rsid w:val="005A4AA8"/>
    <w:rsid w:val="005A6CF3"/>
    <w:rsid w:val="005A6EC9"/>
    <w:rsid w:val="005A7229"/>
    <w:rsid w:val="005B0585"/>
    <w:rsid w:val="005B265D"/>
    <w:rsid w:val="005B3811"/>
    <w:rsid w:val="005B78FA"/>
    <w:rsid w:val="005C1479"/>
    <w:rsid w:val="005C3EB5"/>
    <w:rsid w:val="005D02AA"/>
    <w:rsid w:val="005D1FF4"/>
    <w:rsid w:val="005D3E71"/>
    <w:rsid w:val="005D4AD9"/>
    <w:rsid w:val="005E3079"/>
    <w:rsid w:val="005E4922"/>
    <w:rsid w:val="005E4AFB"/>
    <w:rsid w:val="0060683E"/>
    <w:rsid w:val="00612230"/>
    <w:rsid w:val="0061291B"/>
    <w:rsid w:val="00613BDD"/>
    <w:rsid w:val="00614787"/>
    <w:rsid w:val="00620923"/>
    <w:rsid w:val="00620D49"/>
    <w:rsid w:val="00635E1E"/>
    <w:rsid w:val="0063672D"/>
    <w:rsid w:val="006406F1"/>
    <w:rsid w:val="00641FE2"/>
    <w:rsid w:val="00646161"/>
    <w:rsid w:val="0064622F"/>
    <w:rsid w:val="00652C08"/>
    <w:rsid w:val="00653862"/>
    <w:rsid w:val="006561CC"/>
    <w:rsid w:val="00660652"/>
    <w:rsid w:val="006628A9"/>
    <w:rsid w:val="0067016A"/>
    <w:rsid w:val="006701EC"/>
    <w:rsid w:val="00682271"/>
    <w:rsid w:val="006978D9"/>
    <w:rsid w:val="00697E6F"/>
    <w:rsid w:val="006A18A2"/>
    <w:rsid w:val="006A4EED"/>
    <w:rsid w:val="006A586A"/>
    <w:rsid w:val="006A5F6F"/>
    <w:rsid w:val="006B7864"/>
    <w:rsid w:val="006B7D9A"/>
    <w:rsid w:val="006C32B1"/>
    <w:rsid w:val="006C3713"/>
    <w:rsid w:val="006C6349"/>
    <w:rsid w:val="006D0E1B"/>
    <w:rsid w:val="006D38C7"/>
    <w:rsid w:val="006D5CEA"/>
    <w:rsid w:val="006D6138"/>
    <w:rsid w:val="006F2828"/>
    <w:rsid w:val="006F4054"/>
    <w:rsid w:val="0070000C"/>
    <w:rsid w:val="00701ED3"/>
    <w:rsid w:val="00704783"/>
    <w:rsid w:val="00716D0C"/>
    <w:rsid w:val="007250C4"/>
    <w:rsid w:val="00727891"/>
    <w:rsid w:val="0073239B"/>
    <w:rsid w:val="00736918"/>
    <w:rsid w:val="007371B4"/>
    <w:rsid w:val="00747E24"/>
    <w:rsid w:val="00756528"/>
    <w:rsid w:val="007631BA"/>
    <w:rsid w:val="00764091"/>
    <w:rsid w:val="00764ED2"/>
    <w:rsid w:val="00771105"/>
    <w:rsid w:val="0077778B"/>
    <w:rsid w:val="0078066D"/>
    <w:rsid w:val="00783045"/>
    <w:rsid w:val="00783710"/>
    <w:rsid w:val="007879E6"/>
    <w:rsid w:val="00792EA1"/>
    <w:rsid w:val="00793482"/>
    <w:rsid w:val="00794F5C"/>
    <w:rsid w:val="007A05E2"/>
    <w:rsid w:val="007A1FB5"/>
    <w:rsid w:val="007A3A85"/>
    <w:rsid w:val="007A3F75"/>
    <w:rsid w:val="007A7731"/>
    <w:rsid w:val="007B2A21"/>
    <w:rsid w:val="007B3B67"/>
    <w:rsid w:val="007C345B"/>
    <w:rsid w:val="007C3CF3"/>
    <w:rsid w:val="007C3DD1"/>
    <w:rsid w:val="007C56EB"/>
    <w:rsid w:val="007C7661"/>
    <w:rsid w:val="007D12B6"/>
    <w:rsid w:val="007D1755"/>
    <w:rsid w:val="007D2138"/>
    <w:rsid w:val="007D2563"/>
    <w:rsid w:val="007D30B2"/>
    <w:rsid w:val="007D321E"/>
    <w:rsid w:val="007D4222"/>
    <w:rsid w:val="007D72D1"/>
    <w:rsid w:val="007E2B1B"/>
    <w:rsid w:val="007E2FAC"/>
    <w:rsid w:val="007E64C8"/>
    <w:rsid w:val="007E7569"/>
    <w:rsid w:val="007F2E00"/>
    <w:rsid w:val="007F5420"/>
    <w:rsid w:val="007F632A"/>
    <w:rsid w:val="007F729A"/>
    <w:rsid w:val="008000BB"/>
    <w:rsid w:val="008058E7"/>
    <w:rsid w:val="00811599"/>
    <w:rsid w:val="0081336F"/>
    <w:rsid w:val="0082243D"/>
    <w:rsid w:val="00822B37"/>
    <w:rsid w:val="00824BF9"/>
    <w:rsid w:val="00830A02"/>
    <w:rsid w:val="00833655"/>
    <w:rsid w:val="00835702"/>
    <w:rsid w:val="00840FA5"/>
    <w:rsid w:val="00841944"/>
    <w:rsid w:val="00847AE8"/>
    <w:rsid w:val="00853E04"/>
    <w:rsid w:val="00855773"/>
    <w:rsid w:val="00856CEC"/>
    <w:rsid w:val="00862BEC"/>
    <w:rsid w:val="00863702"/>
    <w:rsid w:val="00863870"/>
    <w:rsid w:val="008676EE"/>
    <w:rsid w:val="008752D7"/>
    <w:rsid w:val="00880914"/>
    <w:rsid w:val="00881751"/>
    <w:rsid w:val="0089283E"/>
    <w:rsid w:val="00892A3E"/>
    <w:rsid w:val="008A0B1D"/>
    <w:rsid w:val="008A0B75"/>
    <w:rsid w:val="008A0E1C"/>
    <w:rsid w:val="008A4BA3"/>
    <w:rsid w:val="008B1E58"/>
    <w:rsid w:val="008B45EB"/>
    <w:rsid w:val="008B74A5"/>
    <w:rsid w:val="008C1A38"/>
    <w:rsid w:val="008C4041"/>
    <w:rsid w:val="008D181A"/>
    <w:rsid w:val="008D5A68"/>
    <w:rsid w:val="008E0395"/>
    <w:rsid w:val="008E3BAA"/>
    <w:rsid w:val="00901107"/>
    <w:rsid w:val="009109A4"/>
    <w:rsid w:val="009172E7"/>
    <w:rsid w:val="00921EF0"/>
    <w:rsid w:val="00933F31"/>
    <w:rsid w:val="00935D5B"/>
    <w:rsid w:val="00946ADF"/>
    <w:rsid w:val="00946B68"/>
    <w:rsid w:val="00950E76"/>
    <w:rsid w:val="00954808"/>
    <w:rsid w:val="0095511C"/>
    <w:rsid w:val="00955BC4"/>
    <w:rsid w:val="009608CC"/>
    <w:rsid w:val="00961E66"/>
    <w:rsid w:val="0096346B"/>
    <w:rsid w:val="00964C39"/>
    <w:rsid w:val="00967046"/>
    <w:rsid w:val="0097105C"/>
    <w:rsid w:val="00971604"/>
    <w:rsid w:val="009727FF"/>
    <w:rsid w:val="009766C5"/>
    <w:rsid w:val="009871CD"/>
    <w:rsid w:val="00987A03"/>
    <w:rsid w:val="0099000B"/>
    <w:rsid w:val="009924D4"/>
    <w:rsid w:val="00993ACE"/>
    <w:rsid w:val="0099460A"/>
    <w:rsid w:val="009948F3"/>
    <w:rsid w:val="0099520C"/>
    <w:rsid w:val="00996E55"/>
    <w:rsid w:val="009A0132"/>
    <w:rsid w:val="009A3B3F"/>
    <w:rsid w:val="009A5C86"/>
    <w:rsid w:val="009A60FF"/>
    <w:rsid w:val="009A64E0"/>
    <w:rsid w:val="009A7C5A"/>
    <w:rsid w:val="009B1AAE"/>
    <w:rsid w:val="009B1D77"/>
    <w:rsid w:val="009B5609"/>
    <w:rsid w:val="009B5CAB"/>
    <w:rsid w:val="009B7599"/>
    <w:rsid w:val="009C051B"/>
    <w:rsid w:val="009C5ACE"/>
    <w:rsid w:val="009C6A14"/>
    <w:rsid w:val="009C6D67"/>
    <w:rsid w:val="009D5A5C"/>
    <w:rsid w:val="009E40A9"/>
    <w:rsid w:val="00A04DC4"/>
    <w:rsid w:val="00A05BE9"/>
    <w:rsid w:val="00A0631D"/>
    <w:rsid w:val="00A113F8"/>
    <w:rsid w:val="00A2525A"/>
    <w:rsid w:val="00A252DB"/>
    <w:rsid w:val="00A2664B"/>
    <w:rsid w:val="00A27A56"/>
    <w:rsid w:val="00A329E4"/>
    <w:rsid w:val="00A32C3A"/>
    <w:rsid w:val="00A4093B"/>
    <w:rsid w:val="00A47D37"/>
    <w:rsid w:val="00A53938"/>
    <w:rsid w:val="00A57307"/>
    <w:rsid w:val="00A609A3"/>
    <w:rsid w:val="00A70DCF"/>
    <w:rsid w:val="00A721A8"/>
    <w:rsid w:val="00A776D6"/>
    <w:rsid w:val="00A8564D"/>
    <w:rsid w:val="00A869B3"/>
    <w:rsid w:val="00A90A5E"/>
    <w:rsid w:val="00A92BCE"/>
    <w:rsid w:val="00A95B99"/>
    <w:rsid w:val="00AB365D"/>
    <w:rsid w:val="00AC1660"/>
    <w:rsid w:val="00AD0709"/>
    <w:rsid w:val="00AD41F5"/>
    <w:rsid w:val="00AD61B3"/>
    <w:rsid w:val="00AD6CFA"/>
    <w:rsid w:val="00AE35F1"/>
    <w:rsid w:val="00AE706B"/>
    <w:rsid w:val="00AE7646"/>
    <w:rsid w:val="00AF3262"/>
    <w:rsid w:val="00AF347C"/>
    <w:rsid w:val="00B000A8"/>
    <w:rsid w:val="00B049E1"/>
    <w:rsid w:val="00B04B53"/>
    <w:rsid w:val="00B11447"/>
    <w:rsid w:val="00B16542"/>
    <w:rsid w:val="00B2767C"/>
    <w:rsid w:val="00B27CA0"/>
    <w:rsid w:val="00B33922"/>
    <w:rsid w:val="00B35D84"/>
    <w:rsid w:val="00B37114"/>
    <w:rsid w:val="00B65145"/>
    <w:rsid w:val="00B6553E"/>
    <w:rsid w:val="00B67561"/>
    <w:rsid w:val="00B67569"/>
    <w:rsid w:val="00B7357C"/>
    <w:rsid w:val="00B80AED"/>
    <w:rsid w:val="00B84003"/>
    <w:rsid w:val="00B85C17"/>
    <w:rsid w:val="00B92A71"/>
    <w:rsid w:val="00BA2CE0"/>
    <w:rsid w:val="00BA4B41"/>
    <w:rsid w:val="00BA4C64"/>
    <w:rsid w:val="00BA5F6B"/>
    <w:rsid w:val="00BB0C31"/>
    <w:rsid w:val="00BB7EBD"/>
    <w:rsid w:val="00BC047D"/>
    <w:rsid w:val="00BC18FE"/>
    <w:rsid w:val="00BC3390"/>
    <w:rsid w:val="00BC39B8"/>
    <w:rsid w:val="00BC6443"/>
    <w:rsid w:val="00BC73FF"/>
    <w:rsid w:val="00BC7610"/>
    <w:rsid w:val="00BC7FB2"/>
    <w:rsid w:val="00BD00F5"/>
    <w:rsid w:val="00BD3E2F"/>
    <w:rsid w:val="00BD7CA2"/>
    <w:rsid w:val="00BE23DC"/>
    <w:rsid w:val="00BF786D"/>
    <w:rsid w:val="00C005EC"/>
    <w:rsid w:val="00C0067E"/>
    <w:rsid w:val="00C00F5A"/>
    <w:rsid w:val="00C066D8"/>
    <w:rsid w:val="00C10297"/>
    <w:rsid w:val="00C43054"/>
    <w:rsid w:val="00C445FE"/>
    <w:rsid w:val="00C45AEA"/>
    <w:rsid w:val="00C47C51"/>
    <w:rsid w:val="00C505E1"/>
    <w:rsid w:val="00C53125"/>
    <w:rsid w:val="00C623FB"/>
    <w:rsid w:val="00C63BBD"/>
    <w:rsid w:val="00C66E64"/>
    <w:rsid w:val="00C71147"/>
    <w:rsid w:val="00C81944"/>
    <w:rsid w:val="00C901A4"/>
    <w:rsid w:val="00C9304F"/>
    <w:rsid w:val="00C97A45"/>
    <w:rsid w:val="00CA0FB3"/>
    <w:rsid w:val="00CA7293"/>
    <w:rsid w:val="00CA7B3C"/>
    <w:rsid w:val="00CB60E3"/>
    <w:rsid w:val="00CC05E8"/>
    <w:rsid w:val="00CC2CF3"/>
    <w:rsid w:val="00CD00B8"/>
    <w:rsid w:val="00CD1FB3"/>
    <w:rsid w:val="00CD4B78"/>
    <w:rsid w:val="00CD5BB5"/>
    <w:rsid w:val="00CE0A89"/>
    <w:rsid w:val="00CE167D"/>
    <w:rsid w:val="00CE66BB"/>
    <w:rsid w:val="00CE6FCC"/>
    <w:rsid w:val="00CF0B6A"/>
    <w:rsid w:val="00CF23FA"/>
    <w:rsid w:val="00CF750E"/>
    <w:rsid w:val="00D04443"/>
    <w:rsid w:val="00D1119C"/>
    <w:rsid w:val="00D21C38"/>
    <w:rsid w:val="00D22B39"/>
    <w:rsid w:val="00D245B9"/>
    <w:rsid w:val="00D31085"/>
    <w:rsid w:val="00D3267F"/>
    <w:rsid w:val="00D366D9"/>
    <w:rsid w:val="00D407CB"/>
    <w:rsid w:val="00D507A2"/>
    <w:rsid w:val="00D50BC0"/>
    <w:rsid w:val="00D52A8C"/>
    <w:rsid w:val="00D55A4D"/>
    <w:rsid w:val="00D60195"/>
    <w:rsid w:val="00D74005"/>
    <w:rsid w:val="00D74FF0"/>
    <w:rsid w:val="00D80D8B"/>
    <w:rsid w:val="00D925C8"/>
    <w:rsid w:val="00DA126A"/>
    <w:rsid w:val="00DA3458"/>
    <w:rsid w:val="00DA79D0"/>
    <w:rsid w:val="00DB1F33"/>
    <w:rsid w:val="00DC2B78"/>
    <w:rsid w:val="00DD2D58"/>
    <w:rsid w:val="00DD3E0F"/>
    <w:rsid w:val="00DD40E4"/>
    <w:rsid w:val="00DD4378"/>
    <w:rsid w:val="00DD4AE8"/>
    <w:rsid w:val="00DD56EA"/>
    <w:rsid w:val="00DE4BD4"/>
    <w:rsid w:val="00DE7CA6"/>
    <w:rsid w:val="00DE7D6E"/>
    <w:rsid w:val="00DF2CFE"/>
    <w:rsid w:val="00DF3B01"/>
    <w:rsid w:val="00DF7612"/>
    <w:rsid w:val="00DF7B78"/>
    <w:rsid w:val="00E04CD7"/>
    <w:rsid w:val="00E0796E"/>
    <w:rsid w:val="00E106F2"/>
    <w:rsid w:val="00E24DA4"/>
    <w:rsid w:val="00E31015"/>
    <w:rsid w:val="00E32F08"/>
    <w:rsid w:val="00E34330"/>
    <w:rsid w:val="00E37D1F"/>
    <w:rsid w:val="00E44376"/>
    <w:rsid w:val="00E44F65"/>
    <w:rsid w:val="00E45ECB"/>
    <w:rsid w:val="00E47437"/>
    <w:rsid w:val="00E50F22"/>
    <w:rsid w:val="00E52B48"/>
    <w:rsid w:val="00E53B94"/>
    <w:rsid w:val="00E57755"/>
    <w:rsid w:val="00E60A9B"/>
    <w:rsid w:val="00E62143"/>
    <w:rsid w:val="00E66BC2"/>
    <w:rsid w:val="00E66CF7"/>
    <w:rsid w:val="00E66FB5"/>
    <w:rsid w:val="00E70CD7"/>
    <w:rsid w:val="00E711D9"/>
    <w:rsid w:val="00E73256"/>
    <w:rsid w:val="00E739AA"/>
    <w:rsid w:val="00E740D2"/>
    <w:rsid w:val="00E7569C"/>
    <w:rsid w:val="00E80F7C"/>
    <w:rsid w:val="00E84D6D"/>
    <w:rsid w:val="00E94760"/>
    <w:rsid w:val="00EB1B2B"/>
    <w:rsid w:val="00EB1ED7"/>
    <w:rsid w:val="00EB2F5E"/>
    <w:rsid w:val="00EB4DB4"/>
    <w:rsid w:val="00EB581A"/>
    <w:rsid w:val="00EC02F0"/>
    <w:rsid w:val="00EC1925"/>
    <w:rsid w:val="00EC21F5"/>
    <w:rsid w:val="00EC2C0B"/>
    <w:rsid w:val="00EC65C1"/>
    <w:rsid w:val="00EC6AC9"/>
    <w:rsid w:val="00EC6B8C"/>
    <w:rsid w:val="00ED0BBF"/>
    <w:rsid w:val="00ED1941"/>
    <w:rsid w:val="00ED4B07"/>
    <w:rsid w:val="00ED6360"/>
    <w:rsid w:val="00ED7E56"/>
    <w:rsid w:val="00EF1402"/>
    <w:rsid w:val="00EF1D3F"/>
    <w:rsid w:val="00F0029C"/>
    <w:rsid w:val="00F029D7"/>
    <w:rsid w:val="00F0370A"/>
    <w:rsid w:val="00F10D2E"/>
    <w:rsid w:val="00F158D3"/>
    <w:rsid w:val="00F17403"/>
    <w:rsid w:val="00F2006E"/>
    <w:rsid w:val="00F25A7F"/>
    <w:rsid w:val="00F25D08"/>
    <w:rsid w:val="00F308A3"/>
    <w:rsid w:val="00F341CA"/>
    <w:rsid w:val="00F35DC3"/>
    <w:rsid w:val="00F42249"/>
    <w:rsid w:val="00F4274F"/>
    <w:rsid w:val="00F43AE2"/>
    <w:rsid w:val="00F45AD5"/>
    <w:rsid w:val="00F45CF8"/>
    <w:rsid w:val="00F504AB"/>
    <w:rsid w:val="00F5065F"/>
    <w:rsid w:val="00F54010"/>
    <w:rsid w:val="00F55DD5"/>
    <w:rsid w:val="00F612BD"/>
    <w:rsid w:val="00F65923"/>
    <w:rsid w:val="00F66096"/>
    <w:rsid w:val="00F66C20"/>
    <w:rsid w:val="00F704AE"/>
    <w:rsid w:val="00F721BC"/>
    <w:rsid w:val="00F724DB"/>
    <w:rsid w:val="00F734A5"/>
    <w:rsid w:val="00F77F09"/>
    <w:rsid w:val="00F86073"/>
    <w:rsid w:val="00F87E24"/>
    <w:rsid w:val="00F90B7E"/>
    <w:rsid w:val="00F929EB"/>
    <w:rsid w:val="00F92AD1"/>
    <w:rsid w:val="00FA2C99"/>
    <w:rsid w:val="00FA462C"/>
    <w:rsid w:val="00FA7A4E"/>
    <w:rsid w:val="00FB315B"/>
    <w:rsid w:val="00FB48D9"/>
    <w:rsid w:val="00FB4B00"/>
    <w:rsid w:val="00FB7460"/>
    <w:rsid w:val="00FC3B2C"/>
    <w:rsid w:val="00FC57D7"/>
    <w:rsid w:val="00FC5965"/>
    <w:rsid w:val="00FC6029"/>
    <w:rsid w:val="00FD0D45"/>
    <w:rsid w:val="00FD2A44"/>
    <w:rsid w:val="00FE2162"/>
    <w:rsid w:val="00FE5609"/>
    <w:rsid w:val="00FF063B"/>
    <w:rsid w:val="00FF4678"/>
    <w:rsid w:val="00FF6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B8E6"/>
  <w15:chartTrackingRefBased/>
  <w15:docId w15:val="{A0EBB30E-612A-44EE-8F45-6BA59BE1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29A"/>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106F2"/>
    <w:pPr>
      <w:spacing w:after="0" w:line="240" w:lineRule="auto"/>
    </w:pPr>
    <w:rPr>
      <w:sz w:val="20"/>
      <w:szCs w:val="20"/>
    </w:rPr>
  </w:style>
  <w:style w:type="character" w:customStyle="1" w:styleId="a4">
    <w:name w:val="Текст сноски Знак"/>
    <w:basedOn w:val="a0"/>
    <w:link w:val="a3"/>
    <w:uiPriority w:val="99"/>
    <w:rsid w:val="00E106F2"/>
    <w:rPr>
      <w:sz w:val="20"/>
      <w:szCs w:val="20"/>
      <w:lang w:val="en-GB"/>
    </w:rPr>
  </w:style>
  <w:style w:type="character" w:styleId="a5">
    <w:name w:val="footnote reference"/>
    <w:basedOn w:val="a0"/>
    <w:uiPriority w:val="99"/>
    <w:semiHidden/>
    <w:unhideWhenUsed/>
    <w:rsid w:val="00E106F2"/>
    <w:rPr>
      <w:vertAlign w:val="superscript"/>
    </w:rPr>
  </w:style>
  <w:style w:type="character" w:styleId="a6">
    <w:name w:val="Hyperlink"/>
    <w:basedOn w:val="a0"/>
    <w:uiPriority w:val="99"/>
    <w:unhideWhenUsed/>
    <w:rsid w:val="00C63BBD"/>
    <w:rPr>
      <w:color w:val="0563C1" w:themeColor="hyperlink"/>
      <w:u w:val="single"/>
    </w:rPr>
  </w:style>
  <w:style w:type="paragraph" w:styleId="a7">
    <w:name w:val="List Paragraph"/>
    <w:basedOn w:val="a"/>
    <w:uiPriority w:val="34"/>
    <w:qFormat/>
    <w:rsid w:val="0035600D"/>
    <w:pPr>
      <w:ind w:left="720"/>
      <w:contextualSpacing/>
    </w:pPr>
  </w:style>
  <w:style w:type="character" w:styleId="a8">
    <w:name w:val="Strong"/>
    <w:basedOn w:val="a0"/>
    <w:uiPriority w:val="22"/>
    <w:qFormat/>
    <w:rsid w:val="0099000B"/>
    <w:rPr>
      <w:b/>
      <w:bCs/>
    </w:rPr>
  </w:style>
  <w:style w:type="paragraph" w:customStyle="1" w:styleId="Default">
    <w:name w:val="Default"/>
    <w:rsid w:val="008B74A5"/>
    <w:pPr>
      <w:autoSpaceDE w:val="0"/>
      <w:autoSpaceDN w:val="0"/>
      <w:adjustRightInd w:val="0"/>
      <w:spacing w:after="0" w:line="240" w:lineRule="auto"/>
    </w:pPr>
    <w:rPr>
      <w:rFonts w:ascii="Arial" w:hAnsi="Arial" w:cs="Arial"/>
      <w:color w:val="000000"/>
      <w:sz w:val="24"/>
      <w:szCs w:val="24"/>
      <w:lang w:eastAsia="zh-TW"/>
    </w:rPr>
  </w:style>
  <w:style w:type="character" w:styleId="a9">
    <w:name w:val="FollowedHyperlink"/>
    <w:basedOn w:val="a0"/>
    <w:uiPriority w:val="99"/>
    <w:semiHidden/>
    <w:unhideWhenUsed/>
    <w:rsid w:val="001E16BE"/>
    <w:rPr>
      <w:color w:val="954F72" w:themeColor="followedHyperlink"/>
      <w:u w:val="single"/>
    </w:rPr>
  </w:style>
  <w:style w:type="paragraph" w:customStyle="1" w:styleId="Disclaimer">
    <w:name w:val="Disclaimer"/>
    <w:basedOn w:val="a"/>
    <w:qFormat/>
    <w:rsid w:val="00E711D9"/>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E711D9"/>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E711D9"/>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752491">
      <w:bodyDiv w:val="1"/>
      <w:marLeft w:val="0"/>
      <w:marRight w:val="0"/>
      <w:marTop w:val="0"/>
      <w:marBottom w:val="0"/>
      <w:divBdr>
        <w:top w:val="none" w:sz="0" w:space="0" w:color="auto"/>
        <w:left w:val="none" w:sz="0" w:space="0" w:color="auto"/>
        <w:bottom w:val="none" w:sz="0" w:space="0" w:color="auto"/>
        <w:right w:val="none" w:sz="0" w:space="0" w:color="auto"/>
      </w:divBdr>
      <w:divsChild>
        <w:div w:id="801120136">
          <w:marLeft w:val="0"/>
          <w:marRight w:val="0"/>
          <w:marTop w:val="360"/>
          <w:marBottom w:val="0"/>
          <w:divBdr>
            <w:top w:val="none" w:sz="0" w:space="0" w:color="auto"/>
            <w:left w:val="none" w:sz="0" w:space="0" w:color="auto"/>
            <w:bottom w:val="none" w:sz="0" w:space="0" w:color="auto"/>
            <w:right w:val="none" w:sz="0" w:space="0" w:color="auto"/>
          </w:divBdr>
        </w:div>
      </w:divsChild>
    </w:div>
    <w:div w:id="113128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proposes-significant-amendments-to-sfo-enforcement-reg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nsubscribe@charltonslaw.com?subject=unsubscribe%20-Hong%20Kong%20Law-" TargetMode="External"/><Relationship Id="rId4" Type="http://schemas.openxmlformats.org/officeDocument/2006/relationships/settings" Target="settings.xml"/><Relationship Id="rId9" Type="http://schemas.openxmlformats.org/officeDocument/2006/relationships/hyperlink" Target="https://apps.sfc.hk/edistributionWeb/api/consultation/openFile?lang=EN&amp;refNo=21CP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egalref.judiciary.hk/lrs/common/search/search_result_detail_frame.jsp?DIS=97598&amp;QS=%28section%2B103%5C%283%5C%29%5C%28k%5C%29%29%7C%28securities%2B%7Band%7D%2Bfutures%2Bordinance%29%7C%28professional%2Binvestor%29&amp;TP=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ABA43-90C1-44C4-9531-C7D5DF87F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8</Pages>
  <Words>3699</Words>
  <Characters>21088</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Пирогов Александр</cp:lastModifiedBy>
  <cp:revision>28</cp:revision>
  <dcterms:created xsi:type="dcterms:W3CDTF">2022-07-13T04:23:00Z</dcterms:created>
  <dcterms:modified xsi:type="dcterms:W3CDTF">2022-07-18T12:17:00Z</dcterms:modified>
</cp:coreProperties>
</file>