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41CF9" w14:textId="3B33EE93" w:rsidR="00FD642C" w:rsidRPr="00C13D3D" w:rsidRDefault="00165ED8" w:rsidP="00FD642C">
      <w:pPr>
        <w:shd w:val="clear" w:color="auto" w:fill="000000"/>
        <w:spacing w:after="200" w:line="240" w:lineRule="auto"/>
        <w:jc w:val="center"/>
        <w:rPr>
          <w:rFonts w:ascii="Cambria" w:eastAsia="Cambria" w:hAnsi="Cambria" w:cs="Times New Roman"/>
          <w:color w:val="FFFFFF"/>
          <w:sz w:val="24"/>
          <w:szCs w:val="24"/>
          <w:lang w:eastAsia="en-US"/>
        </w:rPr>
      </w:pPr>
      <w:proofErr w:type="spellStart"/>
      <w:r>
        <w:rPr>
          <w:rFonts w:ascii="Cambria" w:eastAsia="Cambria" w:hAnsi="Cambria" w:cs="Times New Roman"/>
          <w:color w:val="FFFFFF"/>
          <w:sz w:val="24"/>
          <w:szCs w:val="24"/>
          <w:lang w:eastAsia="en-US"/>
        </w:rPr>
        <w:t>Charltons</w:t>
      </w:r>
      <w:proofErr w:type="spellEnd"/>
      <w:r>
        <w:rPr>
          <w:rFonts w:ascii="Cambria" w:eastAsia="Cambria" w:hAnsi="Cambria" w:cs="Times New Roman"/>
          <w:color w:val="FFFFFF"/>
          <w:sz w:val="24"/>
          <w:szCs w:val="24"/>
          <w:lang w:eastAsia="en-US"/>
        </w:rPr>
        <w:t xml:space="preserve"> - Hong Kong Law - 29</w:t>
      </w:r>
      <w:r w:rsidR="00FD642C" w:rsidRPr="00C13D3D">
        <w:rPr>
          <w:rFonts w:ascii="Cambria" w:eastAsia="Cambria" w:hAnsi="Cambria" w:cs="Times New Roman"/>
          <w:color w:val="FFFFFF"/>
          <w:sz w:val="24"/>
          <w:szCs w:val="24"/>
          <w:lang w:eastAsia="en-US"/>
        </w:rPr>
        <w:t xml:space="preserve"> June 2022</w:t>
      </w:r>
    </w:p>
    <w:p w14:paraId="74C83F37" w14:textId="654F1625" w:rsidR="00FD642C" w:rsidRPr="00C13D3D" w:rsidRDefault="0030510F" w:rsidP="00FD642C">
      <w:pPr>
        <w:spacing w:after="200" w:line="240" w:lineRule="auto"/>
        <w:jc w:val="center"/>
        <w:rPr>
          <w:rFonts w:ascii="Cambria" w:eastAsia="Cambria" w:hAnsi="Cambria" w:cs="Times New Roman"/>
          <w:color w:val="00000A"/>
          <w:sz w:val="28"/>
          <w:szCs w:val="24"/>
          <w:u w:val="single"/>
          <w:lang w:eastAsia="en-US"/>
        </w:rPr>
      </w:pPr>
      <w:hyperlink r:id="rId7" w:history="1">
        <w:r w:rsidR="00FD642C" w:rsidRPr="0030510F">
          <w:rPr>
            <w:rStyle w:val="a3"/>
            <w:rFonts w:ascii="Cambria" w:eastAsia="Cambria" w:hAnsi="Cambria" w:cs="Times New Roman"/>
            <w:sz w:val="28"/>
            <w:szCs w:val="24"/>
            <w:lang w:eastAsia="en-US"/>
          </w:rPr>
          <w:t>online version</w:t>
        </w:r>
      </w:hyperlink>
    </w:p>
    <w:p w14:paraId="33B5EA49" w14:textId="410E5DD6" w:rsidR="001A7671" w:rsidRDefault="001A7671" w:rsidP="00FD642C">
      <w:pPr>
        <w:keepNext/>
        <w:keepLines/>
        <w:spacing w:before="480" w:after="240" w:line="240" w:lineRule="auto"/>
        <w:jc w:val="center"/>
        <w:rPr>
          <w:rFonts w:ascii="Cambria" w:eastAsia="SimSun" w:hAnsi="Cambria" w:cs="Times New Roman"/>
          <w:b/>
          <w:bCs/>
          <w:color w:val="C0143C"/>
          <w:sz w:val="36"/>
          <w:szCs w:val="36"/>
          <w:lang w:eastAsia="en-US"/>
        </w:rPr>
      </w:pPr>
      <w:r>
        <w:rPr>
          <w:rFonts w:ascii="Cambria" w:eastAsia="SimSun" w:hAnsi="Cambria" w:cs="Times New Roman"/>
          <w:b/>
          <w:bCs/>
          <w:color w:val="C0143C"/>
          <w:sz w:val="36"/>
          <w:szCs w:val="36"/>
          <w:lang w:eastAsia="en-US"/>
        </w:rPr>
        <w:t xml:space="preserve">ETF Trading Under Stock Connect </w:t>
      </w:r>
      <w:r w:rsidR="008843B5">
        <w:rPr>
          <w:rFonts w:ascii="Cambria" w:eastAsia="SimSun" w:hAnsi="Cambria" w:cs="Times New Roman"/>
          <w:b/>
          <w:bCs/>
          <w:color w:val="C0143C"/>
          <w:sz w:val="36"/>
          <w:szCs w:val="36"/>
          <w:lang w:eastAsia="en-US"/>
        </w:rPr>
        <w:t xml:space="preserve">to </w:t>
      </w:r>
      <w:r>
        <w:rPr>
          <w:rFonts w:ascii="Cambria" w:eastAsia="SimSun" w:hAnsi="Cambria" w:cs="Times New Roman"/>
          <w:b/>
          <w:bCs/>
          <w:color w:val="C0143C"/>
          <w:sz w:val="36"/>
          <w:szCs w:val="36"/>
          <w:lang w:eastAsia="en-US"/>
        </w:rPr>
        <w:t>Commence 4 July 2022</w:t>
      </w:r>
    </w:p>
    <w:p w14:paraId="405F992D" w14:textId="365AD468" w:rsidR="00165ED8" w:rsidRDefault="00FD642C" w:rsidP="0029207C">
      <w:pPr>
        <w:jc w:val="both"/>
        <w:rPr>
          <w:rFonts w:ascii="Cambria" w:hAnsi="Cambria"/>
          <w:sz w:val="24"/>
          <w:szCs w:val="24"/>
        </w:rPr>
      </w:pPr>
      <w:r>
        <w:rPr>
          <w:rFonts w:ascii="Cambria" w:hAnsi="Cambria"/>
          <w:sz w:val="24"/>
          <w:szCs w:val="24"/>
        </w:rPr>
        <w:t>On 2</w:t>
      </w:r>
      <w:r w:rsidR="00165ED8">
        <w:rPr>
          <w:rFonts w:ascii="Cambria" w:hAnsi="Cambria"/>
          <w:sz w:val="24"/>
          <w:szCs w:val="24"/>
        </w:rPr>
        <w:t>8 June</w:t>
      </w:r>
      <w:r>
        <w:rPr>
          <w:rFonts w:ascii="Cambria" w:hAnsi="Cambria"/>
          <w:sz w:val="24"/>
          <w:szCs w:val="24"/>
        </w:rPr>
        <w:t xml:space="preserve"> 2022, the </w:t>
      </w:r>
      <w:r w:rsidR="00165ED8">
        <w:rPr>
          <w:rFonts w:ascii="Cambria" w:hAnsi="Cambria"/>
          <w:sz w:val="24"/>
          <w:szCs w:val="24"/>
        </w:rPr>
        <w:t>Hong Kong Exchanges and Clearing Limited (</w:t>
      </w:r>
      <w:proofErr w:type="spellStart"/>
      <w:r w:rsidR="00165ED8" w:rsidRPr="00165ED8">
        <w:rPr>
          <w:rFonts w:ascii="Cambria" w:hAnsi="Cambria"/>
          <w:b/>
          <w:sz w:val="24"/>
          <w:szCs w:val="24"/>
        </w:rPr>
        <w:t>HKEx</w:t>
      </w:r>
      <w:proofErr w:type="spellEnd"/>
      <w:r w:rsidR="00165ED8">
        <w:rPr>
          <w:rFonts w:ascii="Cambria" w:hAnsi="Cambria"/>
          <w:sz w:val="24"/>
          <w:szCs w:val="24"/>
        </w:rPr>
        <w:t xml:space="preserve">) </w:t>
      </w:r>
      <w:r w:rsidR="005331C2">
        <w:rPr>
          <w:rFonts w:ascii="Cambria" w:hAnsi="Cambria"/>
          <w:sz w:val="24"/>
          <w:szCs w:val="24"/>
        </w:rPr>
        <w:t xml:space="preserve">released a </w:t>
      </w:r>
      <w:hyperlink r:id="rId8" w:history="1">
        <w:r w:rsidR="005331C2" w:rsidRPr="005331C2">
          <w:rPr>
            <w:rStyle w:val="a3"/>
            <w:rFonts w:ascii="Cambria" w:hAnsi="Cambria"/>
            <w:sz w:val="24"/>
            <w:szCs w:val="24"/>
          </w:rPr>
          <w:t>circular</w:t>
        </w:r>
      </w:hyperlink>
      <w:r w:rsidR="005331C2">
        <w:rPr>
          <w:rFonts w:ascii="Cambria" w:hAnsi="Cambria"/>
          <w:sz w:val="24"/>
          <w:szCs w:val="24"/>
        </w:rPr>
        <w:t xml:space="preserve"> on the launch of the inclusion of Exchange Traded Funds (</w:t>
      </w:r>
      <w:r w:rsidR="005331C2" w:rsidRPr="005331C2">
        <w:rPr>
          <w:rFonts w:ascii="Cambria" w:hAnsi="Cambria"/>
          <w:b/>
          <w:sz w:val="24"/>
          <w:szCs w:val="24"/>
        </w:rPr>
        <w:t>ETFs</w:t>
      </w:r>
      <w:r w:rsidR="005331C2">
        <w:rPr>
          <w:rFonts w:ascii="Cambria" w:hAnsi="Cambria"/>
          <w:sz w:val="24"/>
          <w:szCs w:val="24"/>
        </w:rPr>
        <w:t>) in Stock Connect</w:t>
      </w:r>
      <w:r w:rsidR="00382157">
        <w:rPr>
          <w:rFonts w:ascii="Cambria" w:hAnsi="Cambria"/>
          <w:sz w:val="24"/>
          <w:szCs w:val="24"/>
        </w:rPr>
        <w:t xml:space="preserve">, stating that the official launch </w:t>
      </w:r>
      <w:r w:rsidR="006767B4">
        <w:rPr>
          <w:rFonts w:ascii="Cambria" w:hAnsi="Cambria"/>
          <w:sz w:val="24"/>
          <w:szCs w:val="24"/>
        </w:rPr>
        <w:t xml:space="preserve">is set for </w:t>
      </w:r>
      <w:r w:rsidR="00382157">
        <w:rPr>
          <w:rFonts w:ascii="Cambria" w:hAnsi="Cambria"/>
          <w:sz w:val="24"/>
          <w:szCs w:val="24"/>
        </w:rPr>
        <w:t xml:space="preserve"> 4 July 2022</w:t>
      </w:r>
      <w:r w:rsidR="005331C2">
        <w:rPr>
          <w:rFonts w:ascii="Cambria" w:hAnsi="Cambria"/>
          <w:sz w:val="24"/>
          <w:szCs w:val="24"/>
        </w:rPr>
        <w:t>.</w:t>
      </w:r>
      <w:r w:rsidR="00382157">
        <w:rPr>
          <w:rFonts w:ascii="Cambria" w:hAnsi="Cambria"/>
          <w:sz w:val="24"/>
          <w:szCs w:val="24"/>
        </w:rPr>
        <w:t xml:space="preserve"> </w:t>
      </w:r>
      <w:r w:rsidR="00F96F40">
        <w:rPr>
          <w:rFonts w:ascii="Cambria" w:hAnsi="Cambria"/>
          <w:sz w:val="24"/>
          <w:szCs w:val="24"/>
        </w:rPr>
        <w:t xml:space="preserve">The </w:t>
      </w:r>
      <w:hyperlink r:id="rId9" w:history="1">
        <w:r w:rsidR="00F96F40" w:rsidRPr="007E0BC5">
          <w:rPr>
            <w:rStyle w:val="a3"/>
            <w:rFonts w:ascii="Cambria" w:hAnsi="Cambria"/>
            <w:sz w:val="24"/>
            <w:szCs w:val="24"/>
          </w:rPr>
          <w:t>initial list of eligible ETFs</w:t>
        </w:r>
      </w:hyperlink>
      <w:r w:rsidR="00F96F40">
        <w:rPr>
          <w:rFonts w:ascii="Cambria" w:hAnsi="Cambria"/>
          <w:sz w:val="24"/>
          <w:szCs w:val="24"/>
        </w:rPr>
        <w:t xml:space="preserve"> has also been published, and the lists of all Stock Connect securities</w:t>
      </w:r>
      <w:r w:rsidR="007E0BC5">
        <w:rPr>
          <w:rFonts w:ascii="Cambria" w:hAnsi="Cambria"/>
          <w:sz w:val="24"/>
          <w:szCs w:val="24"/>
        </w:rPr>
        <w:t>, including ETFs,</w:t>
      </w:r>
      <w:r w:rsidR="00F96F40">
        <w:rPr>
          <w:rFonts w:ascii="Cambria" w:hAnsi="Cambria"/>
          <w:sz w:val="24"/>
          <w:szCs w:val="24"/>
        </w:rPr>
        <w:t xml:space="preserve"> </w:t>
      </w:r>
      <w:r w:rsidR="007E0BC5">
        <w:rPr>
          <w:rFonts w:ascii="Cambria" w:hAnsi="Cambria"/>
          <w:sz w:val="24"/>
          <w:szCs w:val="24"/>
        </w:rPr>
        <w:t xml:space="preserve">will be available and updated from time to time on the </w:t>
      </w:r>
      <w:hyperlink r:id="rId10" w:history="1">
        <w:r w:rsidR="007E0BC5" w:rsidRPr="007E0BC5">
          <w:rPr>
            <w:rStyle w:val="a3"/>
            <w:rFonts w:ascii="Cambria" w:hAnsi="Cambria"/>
            <w:sz w:val="24"/>
            <w:szCs w:val="24"/>
          </w:rPr>
          <w:t>All Eligible Securities</w:t>
        </w:r>
      </w:hyperlink>
      <w:r w:rsidR="007E0BC5">
        <w:rPr>
          <w:rFonts w:ascii="Cambria" w:hAnsi="Cambria"/>
          <w:sz w:val="24"/>
          <w:szCs w:val="24"/>
        </w:rPr>
        <w:t xml:space="preserve"> </w:t>
      </w:r>
      <w:r w:rsidR="0036414B">
        <w:rPr>
          <w:rFonts w:ascii="Cambria" w:hAnsi="Cambria"/>
          <w:sz w:val="24"/>
          <w:szCs w:val="24"/>
        </w:rPr>
        <w:t>web</w:t>
      </w:r>
      <w:r w:rsidR="007E0BC5">
        <w:rPr>
          <w:rFonts w:ascii="Cambria" w:hAnsi="Cambria"/>
          <w:sz w:val="24"/>
          <w:szCs w:val="24"/>
        </w:rPr>
        <w:t>page.</w:t>
      </w:r>
    </w:p>
    <w:p w14:paraId="57565278" w14:textId="55936BD4" w:rsidR="007E0BC5" w:rsidRDefault="007E0BC5" w:rsidP="0029207C">
      <w:pPr>
        <w:jc w:val="both"/>
        <w:rPr>
          <w:rFonts w:ascii="Cambria" w:hAnsi="Cambria"/>
          <w:sz w:val="24"/>
          <w:szCs w:val="24"/>
        </w:rPr>
      </w:pPr>
      <w:r>
        <w:rPr>
          <w:rFonts w:ascii="Cambria" w:hAnsi="Cambria"/>
          <w:sz w:val="24"/>
          <w:szCs w:val="24"/>
        </w:rPr>
        <w:t xml:space="preserve">The </w:t>
      </w:r>
      <w:proofErr w:type="spellStart"/>
      <w:r>
        <w:rPr>
          <w:rFonts w:ascii="Cambria" w:hAnsi="Cambria"/>
          <w:sz w:val="24"/>
          <w:szCs w:val="24"/>
        </w:rPr>
        <w:t>HKEx</w:t>
      </w:r>
      <w:proofErr w:type="spellEnd"/>
      <w:r>
        <w:rPr>
          <w:rFonts w:ascii="Cambria" w:hAnsi="Cambria"/>
          <w:sz w:val="24"/>
          <w:szCs w:val="24"/>
        </w:rPr>
        <w:t xml:space="preserve">, the </w:t>
      </w:r>
      <w:r w:rsidRPr="007E0BC5">
        <w:rPr>
          <w:rFonts w:ascii="Cambria" w:hAnsi="Cambria"/>
          <w:sz w:val="24"/>
          <w:szCs w:val="24"/>
        </w:rPr>
        <w:t>Shanghai Stock Exchange (</w:t>
      </w:r>
      <w:r w:rsidRPr="007E0BC5">
        <w:rPr>
          <w:rFonts w:ascii="Cambria" w:hAnsi="Cambria"/>
          <w:b/>
          <w:sz w:val="24"/>
          <w:szCs w:val="24"/>
        </w:rPr>
        <w:t>SSE</w:t>
      </w:r>
      <w:r w:rsidRPr="007E0BC5">
        <w:rPr>
          <w:rFonts w:ascii="Cambria" w:hAnsi="Cambria"/>
          <w:sz w:val="24"/>
          <w:szCs w:val="24"/>
        </w:rPr>
        <w:t>), Shenzhen Stock Exchange (</w:t>
      </w:r>
      <w:r w:rsidRPr="007E0BC5">
        <w:rPr>
          <w:rFonts w:ascii="Cambria" w:hAnsi="Cambria"/>
          <w:b/>
          <w:sz w:val="24"/>
          <w:szCs w:val="24"/>
        </w:rPr>
        <w:t>SZSE</w:t>
      </w:r>
      <w:r w:rsidRPr="007E0BC5">
        <w:rPr>
          <w:rFonts w:ascii="Cambria" w:hAnsi="Cambria"/>
          <w:sz w:val="24"/>
          <w:szCs w:val="24"/>
        </w:rPr>
        <w:t>) and China Securities Depository and Clearing Corporation (</w:t>
      </w:r>
      <w:r w:rsidRPr="007E0BC5">
        <w:rPr>
          <w:rFonts w:ascii="Cambria" w:hAnsi="Cambria"/>
          <w:b/>
          <w:sz w:val="24"/>
          <w:szCs w:val="24"/>
        </w:rPr>
        <w:t>CSDC</w:t>
      </w:r>
      <w:r w:rsidR="00734047">
        <w:rPr>
          <w:rFonts w:ascii="Cambria" w:hAnsi="Cambria"/>
          <w:sz w:val="24"/>
          <w:szCs w:val="24"/>
        </w:rPr>
        <w:t>) had</w:t>
      </w:r>
      <w:r w:rsidRPr="007E0BC5">
        <w:rPr>
          <w:rFonts w:ascii="Cambria" w:hAnsi="Cambria"/>
          <w:sz w:val="24"/>
          <w:szCs w:val="24"/>
        </w:rPr>
        <w:t xml:space="preserve"> previously agreed on the Stock Connect inclusion and trading arrangements, as well as eligibility criteria for ETFs.</w:t>
      </w:r>
      <w:r w:rsidR="00734047">
        <w:rPr>
          <w:rFonts w:ascii="Cambria" w:hAnsi="Cambria"/>
          <w:sz w:val="24"/>
          <w:szCs w:val="24"/>
        </w:rPr>
        <w:t xml:space="preserve"> </w:t>
      </w:r>
      <w:proofErr w:type="spellStart"/>
      <w:r w:rsidR="00734047">
        <w:rPr>
          <w:rFonts w:ascii="Cambria" w:hAnsi="Cambria"/>
          <w:sz w:val="24"/>
          <w:szCs w:val="24"/>
        </w:rPr>
        <w:t>Charltons</w:t>
      </w:r>
      <w:proofErr w:type="spellEnd"/>
      <w:r w:rsidR="00734047">
        <w:rPr>
          <w:rFonts w:ascii="Cambria" w:hAnsi="Cambria"/>
          <w:sz w:val="24"/>
          <w:szCs w:val="24"/>
        </w:rPr>
        <w:t xml:space="preserve"> had previously</w:t>
      </w:r>
      <w:r>
        <w:rPr>
          <w:rFonts w:ascii="Cambria" w:hAnsi="Cambria"/>
          <w:sz w:val="24"/>
          <w:szCs w:val="24"/>
        </w:rPr>
        <w:t xml:space="preserve"> written about th</w:t>
      </w:r>
      <w:r w:rsidR="00254B4A">
        <w:rPr>
          <w:rFonts w:ascii="Cambria" w:hAnsi="Cambria"/>
          <w:sz w:val="24"/>
          <w:szCs w:val="24"/>
        </w:rPr>
        <w:t xml:space="preserve">e details of including ETFs into the Stock Connect </w:t>
      </w:r>
      <w:hyperlink r:id="rId11" w:history="1">
        <w:r w:rsidRPr="007E0BC5">
          <w:rPr>
            <w:rStyle w:val="a3"/>
            <w:rFonts w:ascii="Cambria" w:hAnsi="Cambria"/>
            <w:sz w:val="24"/>
            <w:szCs w:val="24"/>
          </w:rPr>
          <w:t>here</w:t>
        </w:r>
      </w:hyperlink>
      <w:r>
        <w:rPr>
          <w:rFonts w:ascii="Cambria" w:hAnsi="Cambria"/>
          <w:sz w:val="24"/>
          <w:szCs w:val="24"/>
        </w:rPr>
        <w:t xml:space="preserve">. </w:t>
      </w:r>
      <w:r w:rsidRPr="007E0BC5">
        <w:rPr>
          <w:rFonts w:ascii="Cambria" w:hAnsi="Cambria"/>
          <w:sz w:val="24"/>
          <w:szCs w:val="24"/>
        </w:rPr>
        <w:t>When the inclusion takes effect</w:t>
      </w:r>
      <w:r w:rsidR="00AB245F">
        <w:rPr>
          <w:rFonts w:ascii="Cambria" w:hAnsi="Cambria"/>
          <w:sz w:val="24"/>
          <w:szCs w:val="24"/>
        </w:rPr>
        <w:t xml:space="preserve"> on 4 July 2022</w:t>
      </w:r>
      <w:r w:rsidRPr="007E0BC5">
        <w:rPr>
          <w:rFonts w:ascii="Cambria" w:hAnsi="Cambria"/>
          <w:sz w:val="24"/>
          <w:szCs w:val="24"/>
        </w:rPr>
        <w:t xml:space="preserve">, trading of eligible SSE-listed ETFs through Shanghai Connect and trading of eligible SZSE-listed ETFs through Shenzhen Connect will, for the first time, </w:t>
      </w:r>
      <w:r w:rsidR="006767B4">
        <w:rPr>
          <w:rFonts w:ascii="Cambria" w:hAnsi="Cambria"/>
          <w:sz w:val="24"/>
          <w:szCs w:val="24"/>
        </w:rPr>
        <w:t xml:space="preserve">be </w:t>
      </w:r>
      <w:r w:rsidR="00301908">
        <w:rPr>
          <w:rFonts w:ascii="Cambria" w:hAnsi="Cambria"/>
          <w:sz w:val="24"/>
          <w:szCs w:val="24"/>
        </w:rPr>
        <w:t>available</w:t>
      </w:r>
      <w:r w:rsidRPr="007E0BC5">
        <w:rPr>
          <w:rFonts w:ascii="Cambria" w:hAnsi="Cambria"/>
          <w:sz w:val="24"/>
          <w:szCs w:val="24"/>
        </w:rPr>
        <w:t xml:space="preserve"> to all Hong Kong and overseas investors including institutional and individual investors.</w:t>
      </w:r>
    </w:p>
    <w:p w14:paraId="78F1BCF7" w14:textId="0F191327" w:rsidR="00EE70A1" w:rsidRDefault="001A7671" w:rsidP="0029207C">
      <w:pPr>
        <w:jc w:val="both"/>
        <w:rPr>
          <w:rFonts w:ascii="Cambria" w:hAnsi="Cambria"/>
          <w:b/>
          <w:sz w:val="24"/>
          <w:szCs w:val="24"/>
        </w:rPr>
      </w:pPr>
      <w:r>
        <w:rPr>
          <w:rFonts w:ascii="Cambria" w:hAnsi="Cambria"/>
          <w:b/>
          <w:sz w:val="24"/>
          <w:szCs w:val="24"/>
        </w:rPr>
        <w:t xml:space="preserve">Joint Announcement </w:t>
      </w:r>
      <w:r w:rsidR="00EE70A1">
        <w:rPr>
          <w:rFonts w:ascii="Cambria" w:hAnsi="Cambria"/>
          <w:b/>
          <w:sz w:val="24"/>
          <w:szCs w:val="24"/>
        </w:rPr>
        <w:t xml:space="preserve">by the CSRC and the SFC </w:t>
      </w:r>
      <w:r w:rsidR="00E2411F">
        <w:rPr>
          <w:rFonts w:ascii="Cambria" w:hAnsi="Cambria"/>
          <w:b/>
          <w:sz w:val="24"/>
          <w:szCs w:val="24"/>
        </w:rPr>
        <w:t xml:space="preserve">on the Approval of the Inclusion of Eligible ETFs in the Stock Connect </w:t>
      </w:r>
    </w:p>
    <w:p w14:paraId="4A8AD6C9" w14:textId="2455CB40" w:rsidR="00435465" w:rsidRDefault="00AC12E1" w:rsidP="00863A0F">
      <w:pPr>
        <w:jc w:val="both"/>
        <w:rPr>
          <w:rFonts w:ascii="Cambria" w:hAnsi="Cambria"/>
          <w:sz w:val="24"/>
          <w:szCs w:val="24"/>
        </w:rPr>
      </w:pPr>
      <w:r>
        <w:rPr>
          <w:rFonts w:ascii="Cambria" w:hAnsi="Cambria"/>
          <w:sz w:val="24"/>
          <w:szCs w:val="24"/>
        </w:rPr>
        <w:t xml:space="preserve">Following the </w:t>
      </w:r>
      <w:hyperlink r:id="rId12" w:history="1">
        <w:r w:rsidRPr="00AC12E1">
          <w:rPr>
            <w:rStyle w:val="a3"/>
            <w:rFonts w:ascii="Cambria" w:hAnsi="Cambria"/>
            <w:sz w:val="24"/>
            <w:szCs w:val="24"/>
          </w:rPr>
          <w:t>plans</w:t>
        </w:r>
      </w:hyperlink>
      <w:r w:rsidR="00332A55">
        <w:rPr>
          <w:rFonts w:ascii="Cambria" w:hAnsi="Cambria"/>
          <w:sz w:val="24"/>
          <w:szCs w:val="24"/>
        </w:rPr>
        <w:t xml:space="preserve"> made in May 2022</w:t>
      </w:r>
      <w:r w:rsidR="008054F3">
        <w:rPr>
          <w:rFonts w:ascii="Cambria" w:hAnsi="Cambria"/>
          <w:sz w:val="24"/>
          <w:szCs w:val="24"/>
        </w:rPr>
        <w:t xml:space="preserve"> </w:t>
      </w:r>
      <w:r w:rsidR="00332A55">
        <w:rPr>
          <w:rFonts w:ascii="Cambria" w:hAnsi="Cambria"/>
          <w:sz w:val="24"/>
          <w:szCs w:val="24"/>
        </w:rPr>
        <w:t xml:space="preserve">by </w:t>
      </w:r>
      <w:r w:rsidR="00435465">
        <w:rPr>
          <w:rFonts w:ascii="Cambria" w:hAnsi="Cambria"/>
          <w:sz w:val="24"/>
          <w:szCs w:val="24"/>
        </w:rPr>
        <w:t xml:space="preserve">the </w:t>
      </w:r>
      <w:r w:rsidR="000E3B2D">
        <w:rPr>
          <w:rFonts w:ascii="Cambria" w:hAnsi="Cambria"/>
          <w:sz w:val="24"/>
          <w:szCs w:val="24"/>
        </w:rPr>
        <w:t>China Securities Regulatory Commission (</w:t>
      </w:r>
      <w:r w:rsidR="00435465" w:rsidRPr="000E3B2D">
        <w:rPr>
          <w:rFonts w:ascii="Cambria" w:hAnsi="Cambria"/>
          <w:b/>
          <w:sz w:val="24"/>
          <w:szCs w:val="24"/>
        </w:rPr>
        <w:t>CSRC</w:t>
      </w:r>
      <w:r w:rsidR="000E3B2D">
        <w:rPr>
          <w:rFonts w:ascii="Cambria" w:hAnsi="Cambria"/>
          <w:b/>
          <w:sz w:val="24"/>
          <w:szCs w:val="24"/>
        </w:rPr>
        <w:t>)</w:t>
      </w:r>
      <w:r w:rsidR="00435465">
        <w:rPr>
          <w:rFonts w:ascii="Cambria" w:hAnsi="Cambria"/>
          <w:sz w:val="24"/>
          <w:szCs w:val="24"/>
        </w:rPr>
        <w:t xml:space="preserve"> and </w:t>
      </w:r>
      <w:r w:rsidR="000E3B2D">
        <w:rPr>
          <w:rFonts w:ascii="Cambria" w:hAnsi="Cambria"/>
          <w:sz w:val="24"/>
          <w:szCs w:val="24"/>
        </w:rPr>
        <w:t>the Securities and Futures Commission of Hong Kong (</w:t>
      </w:r>
      <w:r w:rsidR="00435465" w:rsidRPr="000E3B2D">
        <w:rPr>
          <w:rFonts w:ascii="Cambria" w:hAnsi="Cambria"/>
          <w:b/>
          <w:sz w:val="24"/>
          <w:szCs w:val="24"/>
        </w:rPr>
        <w:t>SFC</w:t>
      </w:r>
      <w:r w:rsidR="000E3B2D">
        <w:rPr>
          <w:rFonts w:ascii="Cambria" w:hAnsi="Cambria"/>
          <w:sz w:val="24"/>
          <w:szCs w:val="24"/>
        </w:rPr>
        <w:t>)</w:t>
      </w:r>
      <w:r w:rsidR="00435465">
        <w:rPr>
          <w:rFonts w:ascii="Cambria" w:hAnsi="Cambria"/>
          <w:sz w:val="24"/>
          <w:szCs w:val="24"/>
        </w:rPr>
        <w:t xml:space="preserve"> </w:t>
      </w:r>
      <w:r w:rsidR="006767B4">
        <w:rPr>
          <w:rFonts w:ascii="Cambria" w:hAnsi="Cambria"/>
          <w:sz w:val="24"/>
          <w:szCs w:val="24"/>
        </w:rPr>
        <w:t xml:space="preserve">with an </w:t>
      </w:r>
      <w:r w:rsidR="00435465">
        <w:rPr>
          <w:rFonts w:ascii="Cambria" w:hAnsi="Cambria"/>
          <w:sz w:val="24"/>
          <w:szCs w:val="24"/>
        </w:rPr>
        <w:t xml:space="preserve"> agreement in principle to include eligible ETFs </w:t>
      </w:r>
      <w:r w:rsidR="002B3758" w:rsidRPr="00527567">
        <w:rPr>
          <w:rFonts w:ascii="Cambria" w:hAnsi="Cambria"/>
          <w:sz w:val="24"/>
          <w:szCs w:val="24"/>
        </w:rPr>
        <w:t xml:space="preserve">in </w:t>
      </w:r>
      <w:r w:rsidR="002B3758">
        <w:rPr>
          <w:rFonts w:ascii="Cambria" w:hAnsi="Cambria"/>
          <w:sz w:val="24"/>
          <w:szCs w:val="24"/>
        </w:rPr>
        <w:t xml:space="preserve">the </w:t>
      </w:r>
      <w:r w:rsidR="002B3758" w:rsidRPr="00527567">
        <w:rPr>
          <w:rFonts w:ascii="Cambria" w:hAnsi="Cambria"/>
          <w:sz w:val="24"/>
          <w:szCs w:val="24"/>
        </w:rPr>
        <w:t>mutual stock market access between the Mainland and Hong Kong</w:t>
      </w:r>
      <w:r w:rsidR="006767B4">
        <w:rPr>
          <w:rFonts w:ascii="Cambria" w:hAnsi="Cambria"/>
          <w:sz w:val="24"/>
          <w:szCs w:val="24"/>
        </w:rPr>
        <w:t xml:space="preserve"> - </w:t>
      </w:r>
      <w:r w:rsidR="00435465">
        <w:rPr>
          <w:rFonts w:ascii="Cambria" w:hAnsi="Cambria"/>
          <w:sz w:val="24"/>
          <w:szCs w:val="24"/>
        </w:rPr>
        <w:t xml:space="preserve"> Stock Connect</w:t>
      </w:r>
      <w:r w:rsidR="006767B4">
        <w:rPr>
          <w:rFonts w:ascii="Cambria" w:hAnsi="Cambria"/>
          <w:sz w:val="24"/>
          <w:szCs w:val="24"/>
        </w:rPr>
        <w:t xml:space="preserve"> - </w:t>
      </w:r>
      <w:r w:rsidR="00435465">
        <w:rPr>
          <w:rFonts w:ascii="Cambria" w:hAnsi="Cambria"/>
          <w:sz w:val="24"/>
          <w:szCs w:val="24"/>
        </w:rPr>
        <w:t xml:space="preserve"> and </w:t>
      </w:r>
      <w:r w:rsidR="00876BCA">
        <w:rPr>
          <w:rFonts w:ascii="Cambria" w:hAnsi="Cambria"/>
          <w:sz w:val="24"/>
          <w:szCs w:val="24"/>
        </w:rPr>
        <w:t xml:space="preserve"> </w:t>
      </w:r>
      <w:r w:rsidR="00435465">
        <w:rPr>
          <w:rFonts w:ascii="Cambria" w:hAnsi="Cambria"/>
          <w:sz w:val="24"/>
          <w:szCs w:val="24"/>
        </w:rPr>
        <w:t>included non-finalised details on how the arrangement would work</w:t>
      </w:r>
      <w:r w:rsidR="00863A0F">
        <w:rPr>
          <w:rFonts w:ascii="Cambria" w:hAnsi="Cambria"/>
          <w:sz w:val="24"/>
          <w:szCs w:val="24"/>
        </w:rPr>
        <w:t>, the CSRC and SFC</w:t>
      </w:r>
      <w:r w:rsidR="008054F3" w:rsidRPr="008054F3">
        <w:rPr>
          <w:rFonts w:ascii="Cambria" w:hAnsi="Cambria"/>
          <w:sz w:val="24"/>
          <w:szCs w:val="24"/>
        </w:rPr>
        <w:t xml:space="preserve"> </w:t>
      </w:r>
      <w:r w:rsidR="008054F3">
        <w:rPr>
          <w:rFonts w:ascii="Cambria" w:hAnsi="Cambria"/>
          <w:sz w:val="24"/>
          <w:szCs w:val="24"/>
        </w:rPr>
        <w:t xml:space="preserve">issued a </w:t>
      </w:r>
      <w:hyperlink r:id="rId13" w:history="1">
        <w:r w:rsidR="008054F3" w:rsidRPr="001C446F">
          <w:rPr>
            <w:rStyle w:val="a3"/>
            <w:rFonts w:ascii="Cambria" w:hAnsi="Cambria"/>
            <w:sz w:val="24"/>
            <w:szCs w:val="24"/>
          </w:rPr>
          <w:t>joint announcement</w:t>
        </w:r>
      </w:hyperlink>
      <w:r w:rsidR="008054F3">
        <w:rPr>
          <w:rFonts w:ascii="Cambria" w:hAnsi="Cambria"/>
          <w:sz w:val="24"/>
          <w:szCs w:val="24"/>
        </w:rPr>
        <w:t xml:space="preserve"> </w:t>
      </w:r>
      <w:r>
        <w:rPr>
          <w:rFonts w:ascii="Cambria" w:hAnsi="Cambria"/>
          <w:sz w:val="24"/>
          <w:szCs w:val="24"/>
        </w:rPr>
        <w:t xml:space="preserve">on 28 June 2022 </w:t>
      </w:r>
      <w:r w:rsidR="00527567">
        <w:rPr>
          <w:rFonts w:ascii="Cambria" w:hAnsi="Cambria"/>
          <w:sz w:val="24"/>
          <w:szCs w:val="24"/>
        </w:rPr>
        <w:t>approving</w:t>
      </w:r>
      <w:r w:rsidR="00527567" w:rsidRPr="00527567">
        <w:rPr>
          <w:rFonts w:ascii="Cambria" w:hAnsi="Cambria"/>
          <w:sz w:val="24"/>
          <w:szCs w:val="24"/>
        </w:rPr>
        <w:t xml:space="preserve"> the inclusion by Mainland and Hong Kong exchanges of eligible ETFs </w:t>
      </w:r>
      <w:r w:rsidR="003C070B">
        <w:rPr>
          <w:rFonts w:ascii="Cambria" w:hAnsi="Cambria"/>
          <w:sz w:val="24"/>
          <w:szCs w:val="24"/>
        </w:rPr>
        <w:t xml:space="preserve">in the </w:t>
      </w:r>
      <w:r w:rsidR="00527567">
        <w:rPr>
          <w:rFonts w:ascii="Cambria" w:hAnsi="Cambria"/>
          <w:sz w:val="24"/>
          <w:szCs w:val="24"/>
        </w:rPr>
        <w:t>Stock Connect</w:t>
      </w:r>
      <w:r w:rsidR="006767B4">
        <w:rPr>
          <w:rFonts w:ascii="Cambria" w:hAnsi="Cambria"/>
          <w:sz w:val="24"/>
          <w:szCs w:val="24"/>
        </w:rPr>
        <w:t xml:space="preserve"> which stated that:</w:t>
      </w:r>
    </w:p>
    <w:p w14:paraId="0857054B" w14:textId="6A26025C" w:rsidR="001C446F" w:rsidRDefault="00604296" w:rsidP="006C3A62">
      <w:pPr>
        <w:pStyle w:val="a7"/>
        <w:numPr>
          <w:ilvl w:val="0"/>
          <w:numId w:val="5"/>
        </w:numPr>
        <w:jc w:val="both"/>
        <w:rPr>
          <w:rFonts w:ascii="Cambria" w:hAnsi="Cambria"/>
          <w:sz w:val="24"/>
          <w:szCs w:val="24"/>
        </w:rPr>
      </w:pPr>
      <w:r>
        <w:rPr>
          <w:rFonts w:ascii="Cambria" w:hAnsi="Cambria"/>
          <w:sz w:val="24"/>
          <w:szCs w:val="24"/>
        </w:rPr>
        <w:t>T</w:t>
      </w:r>
      <w:r w:rsidR="001C446F" w:rsidRPr="006C3A62">
        <w:rPr>
          <w:rFonts w:ascii="Cambria" w:hAnsi="Cambria"/>
          <w:sz w:val="24"/>
          <w:szCs w:val="24"/>
        </w:rPr>
        <w:t xml:space="preserve">he CSRC </w:t>
      </w:r>
      <w:r>
        <w:rPr>
          <w:rFonts w:ascii="Cambria" w:hAnsi="Cambria"/>
          <w:sz w:val="24"/>
          <w:szCs w:val="24"/>
        </w:rPr>
        <w:t xml:space="preserve">and SFC </w:t>
      </w:r>
      <w:r w:rsidR="001C446F" w:rsidRPr="006C3A62">
        <w:rPr>
          <w:rFonts w:ascii="Cambria" w:hAnsi="Cambria"/>
          <w:sz w:val="24"/>
          <w:szCs w:val="24"/>
        </w:rPr>
        <w:t>have worked closely together to prepare for the inclusion of ETFs in the Stock Connect and that the relevant rules and operational and regulatory arrangements have been finalised, and that technical systems have been put in pl</w:t>
      </w:r>
      <w:r>
        <w:rPr>
          <w:rFonts w:ascii="Cambria" w:hAnsi="Cambria"/>
          <w:sz w:val="24"/>
          <w:szCs w:val="24"/>
        </w:rPr>
        <w:t>ace;</w:t>
      </w:r>
    </w:p>
    <w:p w14:paraId="7A281564" w14:textId="329AC8BA" w:rsidR="00604296" w:rsidRDefault="00604296" w:rsidP="006C3A62">
      <w:pPr>
        <w:pStyle w:val="a7"/>
        <w:numPr>
          <w:ilvl w:val="0"/>
          <w:numId w:val="5"/>
        </w:numPr>
        <w:jc w:val="both"/>
        <w:rPr>
          <w:rFonts w:ascii="Cambria" w:hAnsi="Cambria"/>
          <w:sz w:val="24"/>
          <w:szCs w:val="24"/>
        </w:rPr>
      </w:pPr>
      <w:r>
        <w:rPr>
          <w:rFonts w:ascii="Cambria" w:hAnsi="Cambria"/>
          <w:sz w:val="24"/>
          <w:szCs w:val="24"/>
        </w:rPr>
        <w:t>The CSRC and SFC</w:t>
      </w:r>
      <w:r w:rsidR="00041983">
        <w:rPr>
          <w:rFonts w:ascii="Cambria" w:hAnsi="Cambria"/>
          <w:sz w:val="24"/>
          <w:szCs w:val="24"/>
        </w:rPr>
        <w:t xml:space="preserve"> have agreed on matters relating to</w:t>
      </w:r>
      <w:r w:rsidR="00D167BA">
        <w:rPr>
          <w:rFonts w:ascii="Cambria" w:hAnsi="Cambria"/>
          <w:sz w:val="24"/>
          <w:szCs w:val="24"/>
        </w:rPr>
        <w:t xml:space="preserve"> the inclusion of ETFs into the Stock Connect </w:t>
      </w:r>
      <w:r w:rsidR="00041983">
        <w:rPr>
          <w:rFonts w:ascii="Cambria" w:hAnsi="Cambria"/>
          <w:sz w:val="24"/>
          <w:szCs w:val="24"/>
        </w:rPr>
        <w:t>including on arrangements regarding cross-boundary regulatory cooperation, investor education, and other matters</w:t>
      </w:r>
      <w:r w:rsidR="00B97A54">
        <w:rPr>
          <w:rFonts w:ascii="Cambria" w:hAnsi="Cambria"/>
          <w:sz w:val="24"/>
          <w:szCs w:val="24"/>
        </w:rPr>
        <w:t xml:space="preserve">. </w:t>
      </w:r>
      <w:r w:rsidR="007A4A96">
        <w:rPr>
          <w:rFonts w:ascii="Cambria" w:hAnsi="Cambria"/>
          <w:sz w:val="24"/>
          <w:szCs w:val="24"/>
        </w:rPr>
        <w:t xml:space="preserve">There is </w:t>
      </w:r>
      <w:r w:rsidR="00C364CA">
        <w:rPr>
          <w:rFonts w:ascii="Cambria" w:hAnsi="Cambria"/>
          <w:sz w:val="24"/>
          <w:szCs w:val="24"/>
        </w:rPr>
        <w:t xml:space="preserve">a </w:t>
      </w:r>
      <w:r w:rsidR="007A4A96">
        <w:rPr>
          <w:rFonts w:ascii="Cambria" w:hAnsi="Cambria"/>
          <w:sz w:val="24"/>
          <w:szCs w:val="24"/>
        </w:rPr>
        <w:t>consensus that the two regulators will continue their efforts to educate investors and improve their investment knowledge relating to the inclusion of ETFs into the Stock Connect, while enhancing enforcement cooperation against cross-boundary illegal activities and market misconduct. They will also make timely and appropriate responses to any contingencies or major events in order to maintain the orderly operations of the Stock Connect in order to protect investors’ interests; and</w:t>
      </w:r>
    </w:p>
    <w:p w14:paraId="113B0DB5" w14:textId="17E21EE8" w:rsidR="007A4A96" w:rsidRPr="006C3A62" w:rsidRDefault="00A3429B" w:rsidP="006C3A62">
      <w:pPr>
        <w:pStyle w:val="a7"/>
        <w:numPr>
          <w:ilvl w:val="0"/>
          <w:numId w:val="5"/>
        </w:numPr>
        <w:jc w:val="both"/>
        <w:rPr>
          <w:rFonts w:ascii="Cambria" w:hAnsi="Cambria"/>
          <w:sz w:val="24"/>
          <w:szCs w:val="24"/>
        </w:rPr>
      </w:pPr>
      <w:r>
        <w:rPr>
          <w:rFonts w:ascii="Cambria" w:hAnsi="Cambria"/>
          <w:sz w:val="24"/>
          <w:szCs w:val="24"/>
        </w:rPr>
        <w:lastRenderedPageBreak/>
        <w:t xml:space="preserve">All parties who intend to participate in the trading of ETFs under the Stock Connect </w:t>
      </w:r>
      <w:r w:rsidR="00654920">
        <w:rPr>
          <w:rFonts w:ascii="Cambria" w:hAnsi="Cambria"/>
          <w:sz w:val="24"/>
          <w:szCs w:val="24"/>
        </w:rPr>
        <w:t xml:space="preserve">must familiarise themselves with the applicable regulatory requirements and operational rules to ensure that proper internal controls and risk management procedures are in place. The regulators </w:t>
      </w:r>
      <w:r w:rsidR="00952131">
        <w:rPr>
          <w:rFonts w:ascii="Cambria" w:hAnsi="Cambria"/>
          <w:sz w:val="24"/>
          <w:szCs w:val="24"/>
        </w:rPr>
        <w:t>also directed</w:t>
      </w:r>
      <w:r w:rsidR="00654920">
        <w:rPr>
          <w:rFonts w:ascii="Cambria" w:hAnsi="Cambria"/>
          <w:sz w:val="24"/>
          <w:szCs w:val="24"/>
        </w:rPr>
        <w:t xml:space="preserve"> investors </w:t>
      </w:r>
      <w:r w:rsidR="00952131">
        <w:rPr>
          <w:rFonts w:ascii="Cambria" w:hAnsi="Cambria"/>
          <w:sz w:val="24"/>
          <w:szCs w:val="24"/>
        </w:rPr>
        <w:t>to be</w:t>
      </w:r>
      <w:r w:rsidR="00654920">
        <w:rPr>
          <w:rFonts w:ascii="Cambria" w:hAnsi="Cambria"/>
          <w:sz w:val="24"/>
          <w:szCs w:val="24"/>
        </w:rPr>
        <w:t xml:space="preserve"> aware of the differences in laws, regulations, and market practices between mainland China and Hong Kong and </w:t>
      </w:r>
      <w:r w:rsidR="00014421">
        <w:rPr>
          <w:rFonts w:ascii="Cambria" w:hAnsi="Cambria"/>
          <w:sz w:val="24"/>
          <w:szCs w:val="24"/>
        </w:rPr>
        <w:t xml:space="preserve">that investors </w:t>
      </w:r>
      <w:r w:rsidR="00654920">
        <w:rPr>
          <w:rFonts w:ascii="Cambria" w:hAnsi="Cambria"/>
          <w:sz w:val="24"/>
          <w:szCs w:val="24"/>
        </w:rPr>
        <w:t xml:space="preserve">should take appropriate measures to ensure compliance while managing their risks when investing through the Stock Connect. </w:t>
      </w:r>
    </w:p>
    <w:p w14:paraId="55E9CD6E" w14:textId="693995D7" w:rsidR="003233D4" w:rsidRPr="00F6693A" w:rsidRDefault="004F22DB" w:rsidP="003233D4">
      <w:pPr>
        <w:jc w:val="both"/>
        <w:rPr>
          <w:rFonts w:ascii="Cambria" w:hAnsi="Cambria"/>
          <w:b/>
          <w:sz w:val="24"/>
          <w:szCs w:val="24"/>
        </w:rPr>
      </w:pPr>
      <w:proofErr w:type="spellStart"/>
      <w:r>
        <w:rPr>
          <w:rFonts w:ascii="Cambria" w:hAnsi="Cambria"/>
          <w:b/>
          <w:sz w:val="24"/>
          <w:szCs w:val="24"/>
        </w:rPr>
        <w:t>HKEx</w:t>
      </w:r>
      <w:proofErr w:type="spellEnd"/>
      <w:r>
        <w:rPr>
          <w:rFonts w:ascii="Cambria" w:hAnsi="Cambria"/>
          <w:b/>
          <w:sz w:val="24"/>
          <w:szCs w:val="24"/>
        </w:rPr>
        <w:t xml:space="preserve"> Circular</w:t>
      </w:r>
      <w:r w:rsidR="00FE5B49">
        <w:rPr>
          <w:rFonts w:ascii="Cambria" w:hAnsi="Cambria"/>
          <w:b/>
          <w:sz w:val="24"/>
          <w:szCs w:val="24"/>
        </w:rPr>
        <w:t xml:space="preserve"> on the Launch of Including Eligible ETFs in the Stock Connect</w:t>
      </w:r>
    </w:p>
    <w:p w14:paraId="015EB268" w14:textId="1AA8011E" w:rsidR="00B23606" w:rsidRDefault="00365860" w:rsidP="00B75446">
      <w:pPr>
        <w:jc w:val="both"/>
        <w:rPr>
          <w:rFonts w:ascii="Cambria" w:hAnsi="Cambria"/>
          <w:sz w:val="24"/>
          <w:szCs w:val="24"/>
        </w:rPr>
      </w:pPr>
      <w:r>
        <w:rPr>
          <w:rFonts w:ascii="Cambria" w:hAnsi="Cambria"/>
          <w:sz w:val="24"/>
          <w:szCs w:val="24"/>
        </w:rPr>
        <w:t xml:space="preserve">The </w:t>
      </w:r>
      <w:proofErr w:type="spellStart"/>
      <w:r w:rsidR="003233D4">
        <w:rPr>
          <w:rFonts w:ascii="Cambria" w:hAnsi="Cambria"/>
          <w:sz w:val="24"/>
          <w:szCs w:val="24"/>
        </w:rPr>
        <w:t>HKEx</w:t>
      </w:r>
      <w:proofErr w:type="spellEnd"/>
      <w:r w:rsidR="003233D4">
        <w:rPr>
          <w:rFonts w:ascii="Cambria" w:hAnsi="Cambria"/>
          <w:sz w:val="24"/>
          <w:szCs w:val="24"/>
        </w:rPr>
        <w:t xml:space="preserve"> Circular</w:t>
      </w:r>
      <w:r w:rsidR="00FF0A66">
        <w:rPr>
          <w:rFonts w:ascii="Cambria" w:hAnsi="Cambria"/>
          <w:sz w:val="24"/>
          <w:szCs w:val="24"/>
        </w:rPr>
        <w:t xml:space="preserve"> issued on 28 June 2022</w:t>
      </w:r>
      <w:r>
        <w:rPr>
          <w:rFonts w:ascii="Cambria" w:hAnsi="Cambria"/>
          <w:sz w:val="24"/>
          <w:szCs w:val="24"/>
        </w:rPr>
        <w:t xml:space="preserve">, available </w:t>
      </w:r>
      <w:hyperlink r:id="rId14" w:history="1">
        <w:r w:rsidRPr="00365860">
          <w:rPr>
            <w:rStyle w:val="a3"/>
            <w:rFonts w:ascii="Cambria" w:hAnsi="Cambria"/>
            <w:sz w:val="24"/>
            <w:szCs w:val="24"/>
          </w:rPr>
          <w:t>here</w:t>
        </w:r>
      </w:hyperlink>
      <w:r>
        <w:rPr>
          <w:rFonts w:ascii="Cambria" w:hAnsi="Cambria"/>
          <w:sz w:val="24"/>
          <w:szCs w:val="24"/>
        </w:rPr>
        <w:t xml:space="preserve">, </w:t>
      </w:r>
      <w:r w:rsidR="00964676">
        <w:rPr>
          <w:rFonts w:ascii="Cambria" w:hAnsi="Cambria"/>
          <w:sz w:val="24"/>
          <w:szCs w:val="24"/>
        </w:rPr>
        <w:t xml:space="preserve">gives further details </w:t>
      </w:r>
      <w:r w:rsidR="00397913">
        <w:rPr>
          <w:rFonts w:ascii="Cambria" w:hAnsi="Cambria"/>
          <w:sz w:val="24"/>
          <w:szCs w:val="24"/>
        </w:rPr>
        <w:t>on the approval of the inclusion of ETFs to the Stock Connect</w:t>
      </w:r>
      <w:r w:rsidR="00161E01">
        <w:rPr>
          <w:rFonts w:ascii="Cambria" w:hAnsi="Cambria"/>
          <w:sz w:val="24"/>
          <w:szCs w:val="24"/>
        </w:rPr>
        <w:t xml:space="preserve"> with</w:t>
      </w:r>
      <w:r w:rsidR="00397913">
        <w:rPr>
          <w:rFonts w:ascii="Cambria" w:hAnsi="Cambria"/>
          <w:sz w:val="24"/>
          <w:szCs w:val="24"/>
        </w:rPr>
        <w:t xml:space="preserve"> </w:t>
      </w:r>
      <w:r w:rsidR="00B75446" w:rsidRPr="00B75446">
        <w:rPr>
          <w:rFonts w:ascii="Cambria" w:hAnsi="Cambria"/>
          <w:sz w:val="24"/>
          <w:szCs w:val="24"/>
        </w:rPr>
        <w:t>China Connect Exchange Participants (</w:t>
      </w:r>
      <w:r w:rsidR="00B75446" w:rsidRPr="00A50683">
        <w:rPr>
          <w:rFonts w:ascii="Cambria" w:hAnsi="Cambria"/>
          <w:b/>
          <w:sz w:val="24"/>
          <w:szCs w:val="24"/>
        </w:rPr>
        <w:t>CCEPs</w:t>
      </w:r>
      <w:r w:rsidR="00B75446" w:rsidRPr="00B75446">
        <w:rPr>
          <w:rFonts w:ascii="Cambria" w:hAnsi="Cambria"/>
          <w:sz w:val="24"/>
          <w:szCs w:val="24"/>
        </w:rPr>
        <w:t>) and Trade-through Exchange</w:t>
      </w:r>
      <w:r w:rsidR="00B75446">
        <w:rPr>
          <w:rFonts w:ascii="Cambria" w:hAnsi="Cambria"/>
          <w:sz w:val="24"/>
          <w:szCs w:val="24"/>
        </w:rPr>
        <w:t xml:space="preserve"> </w:t>
      </w:r>
      <w:r w:rsidR="00B75446" w:rsidRPr="00B75446">
        <w:rPr>
          <w:rFonts w:ascii="Cambria" w:hAnsi="Cambria"/>
          <w:sz w:val="24"/>
          <w:szCs w:val="24"/>
        </w:rPr>
        <w:t>Participants (</w:t>
      </w:r>
      <w:r w:rsidR="00B75446" w:rsidRPr="00A50683">
        <w:rPr>
          <w:rFonts w:ascii="Cambria" w:hAnsi="Cambria"/>
          <w:b/>
          <w:sz w:val="24"/>
          <w:szCs w:val="24"/>
        </w:rPr>
        <w:t>TTEPs</w:t>
      </w:r>
      <w:r w:rsidR="00B75446" w:rsidRPr="00B75446">
        <w:rPr>
          <w:rFonts w:ascii="Cambria" w:hAnsi="Cambria"/>
          <w:sz w:val="24"/>
          <w:szCs w:val="24"/>
        </w:rPr>
        <w:t xml:space="preserve">) </w:t>
      </w:r>
      <w:r w:rsidR="00161E01">
        <w:rPr>
          <w:rFonts w:ascii="Cambria" w:hAnsi="Cambria"/>
          <w:sz w:val="24"/>
          <w:szCs w:val="24"/>
        </w:rPr>
        <w:t>being</w:t>
      </w:r>
      <w:r w:rsidR="00B75446" w:rsidRPr="00B75446">
        <w:rPr>
          <w:rFonts w:ascii="Cambria" w:hAnsi="Cambria"/>
          <w:sz w:val="24"/>
          <w:szCs w:val="24"/>
        </w:rPr>
        <w:t xml:space="preserve"> requested to note the </w:t>
      </w:r>
      <w:r w:rsidR="00B75446">
        <w:rPr>
          <w:rFonts w:ascii="Cambria" w:hAnsi="Cambria"/>
          <w:sz w:val="24"/>
          <w:szCs w:val="24"/>
        </w:rPr>
        <w:t xml:space="preserve">following </w:t>
      </w:r>
      <w:r w:rsidR="00B75446" w:rsidRPr="00B75446">
        <w:rPr>
          <w:rFonts w:ascii="Cambria" w:hAnsi="Cambria"/>
          <w:sz w:val="24"/>
          <w:szCs w:val="24"/>
        </w:rPr>
        <w:t>information:</w:t>
      </w:r>
    </w:p>
    <w:p w14:paraId="450412DF" w14:textId="28B3635C" w:rsidR="0077709C" w:rsidRDefault="0048479E" w:rsidP="00B75446">
      <w:pPr>
        <w:jc w:val="both"/>
        <w:rPr>
          <w:rFonts w:ascii="Cambria" w:hAnsi="Cambria"/>
          <w:sz w:val="24"/>
          <w:szCs w:val="24"/>
        </w:rPr>
      </w:pPr>
      <w:r>
        <w:rPr>
          <w:rFonts w:ascii="Cambria" w:hAnsi="Cambria"/>
          <w:sz w:val="24"/>
          <w:szCs w:val="24"/>
        </w:rPr>
        <w:t xml:space="preserve">The initial list of ETFs eligible available for Northbound trading has been published </w:t>
      </w:r>
      <w:r w:rsidR="00A8744E">
        <w:rPr>
          <w:rFonts w:ascii="Cambria" w:hAnsi="Cambria"/>
          <w:sz w:val="24"/>
          <w:szCs w:val="24"/>
        </w:rPr>
        <w:t xml:space="preserve">and made available </w:t>
      </w:r>
      <w:hyperlink r:id="rId15" w:history="1">
        <w:r w:rsidRPr="0048479E">
          <w:rPr>
            <w:rStyle w:val="a3"/>
            <w:rFonts w:ascii="Cambria" w:hAnsi="Cambria"/>
            <w:sz w:val="24"/>
            <w:szCs w:val="24"/>
          </w:rPr>
          <w:t>here</w:t>
        </w:r>
      </w:hyperlink>
      <w:r>
        <w:rPr>
          <w:rFonts w:ascii="Cambria" w:hAnsi="Cambria"/>
          <w:sz w:val="24"/>
          <w:szCs w:val="24"/>
        </w:rPr>
        <w:t xml:space="preserve"> on the </w:t>
      </w:r>
      <w:proofErr w:type="spellStart"/>
      <w:r>
        <w:rPr>
          <w:rFonts w:ascii="Cambria" w:hAnsi="Cambria"/>
          <w:sz w:val="24"/>
          <w:szCs w:val="24"/>
        </w:rPr>
        <w:t>HKEx</w:t>
      </w:r>
      <w:proofErr w:type="spellEnd"/>
      <w:r>
        <w:rPr>
          <w:rFonts w:ascii="Cambria" w:hAnsi="Cambria"/>
          <w:sz w:val="24"/>
          <w:szCs w:val="24"/>
        </w:rPr>
        <w:t xml:space="preserve"> website. The full list of China Connect Securities, including ETFs, that will be deemed eligible for Northbound trading will be available and published on the </w:t>
      </w:r>
      <w:hyperlink r:id="rId16" w:history="1">
        <w:r w:rsidRPr="0048479E">
          <w:rPr>
            <w:rStyle w:val="a3"/>
            <w:rFonts w:ascii="Cambria" w:hAnsi="Cambria"/>
            <w:sz w:val="24"/>
            <w:szCs w:val="24"/>
          </w:rPr>
          <w:t>All Eligible Securities</w:t>
        </w:r>
      </w:hyperlink>
      <w:r>
        <w:rPr>
          <w:rFonts w:ascii="Cambria" w:hAnsi="Cambria"/>
          <w:sz w:val="24"/>
          <w:szCs w:val="24"/>
        </w:rPr>
        <w:t xml:space="preserve"> page, which will be updated from time to time. </w:t>
      </w:r>
      <w:r w:rsidR="00B06AA1">
        <w:rPr>
          <w:rFonts w:ascii="Cambria" w:hAnsi="Cambria"/>
          <w:sz w:val="24"/>
          <w:szCs w:val="24"/>
        </w:rPr>
        <w:t xml:space="preserve">The full lists of China Connect Securities will have a new file layout for Northbound trading, which will commence trading on 4 July 2022, and will be posted after the close of market tonight on 29 June 2022. </w:t>
      </w:r>
    </w:p>
    <w:p w14:paraId="2FC53736" w14:textId="4F233E49" w:rsidR="00A50683" w:rsidRDefault="0077709C" w:rsidP="00B75446">
      <w:pPr>
        <w:jc w:val="both"/>
        <w:rPr>
          <w:rFonts w:ascii="Cambria" w:hAnsi="Cambria"/>
          <w:sz w:val="24"/>
          <w:szCs w:val="24"/>
        </w:rPr>
      </w:pPr>
      <w:r>
        <w:rPr>
          <w:rFonts w:ascii="Cambria" w:hAnsi="Cambria"/>
          <w:sz w:val="24"/>
          <w:szCs w:val="24"/>
        </w:rPr>
        <w:t xml:space="preserve">A </w:t>
      </w:r>
      <w:r w:rsidR="00FB3864">
        <w:rPr>
          <w:rFonts w:ascii="Cambria" w:hAnsi="Cambria"/>
          <w:sz w:val="24"/>
          <w:szCs w:val="24"/>
        </w:rPr>
        <w:t>P</w:t>
      </w:r>
      <w:r>
        <w:rPr>
          <w:rFonts w:ascii="Cambria" w:hAnsi="Cambria"/>
          <w:sz w:val="24"/>
          <w:szCs w:val="24"/>
        </w:rPr>
        <w:t xml:space="preserve">ost </w:t>
      </w:r>
      <w:r w:rsidR="00FB3864">
        <w:rPr>
          <w:rFonts w:ascii="Cambria" w:hAnsi="Cambria"/>
          <w:sz w:val="24"/>
          <w:szCs w:val="24"/>
        </w:rPr>
        <w:t>R</w:t>
      </w:r>
      <w:r>
        <w:rPr>
          <w:rFonts w:ascii="Cambria" w:hAnsi="Cambria"/>
          <w:sz w:val="24"/>
          <w:szCs w:val="24"/>
        </w:rPr>
        <w:t xml:space="preserve">elease </w:t>
      </w:r>
      <w:r w:rsidR="00FB3864">
        <w:rPr>
          <w:rFonts w:ascii="Cambria" w:hAnsi="Cambria"/>
          <w:sz w:val="24"/>
          <w:szCs w:val="24"/>
        </w:rPr>
        <w:t>T</w:t>
      </w:r>
      <w:r>
        <w:rPr>
          <w:rFonts w:ascii="Cambria" w:hAnsi="Cambria"/>
          <w:sz w:val="24"/>
          <w:szCs w:val="24"/>
        </w:rPr>
        <w:t xml:space="preserve">est will be held on 2 July 2022 (Saturday) with participation optional, but CCEPs who wish to participate will be required to complete </w:t>
      </w:r>
      <w:hyperlink r:id="rId17" w:history="1">
        <w:r w:rsidRPr="0077709C">
          <w:rPr>
            <w:rStyle w:val="a3"/>
            <w:rFonts w:ascii="Cambria" w:hAnsi="Cambria"/>
            <w:sz w:val="24"/>
            <w:szCs w:val="24"/>
          </w:rPr>
          <w:t>the registratio</w:t>
        </w:r>
        <w:r w:rsidR="004770EF">
          <w:rPr>
            <w:rStyle w:val="a3"/>
            <w:rFonts w:ascii="Cambria" w:hAnsi="Cambria"/>
            <w:sz w:val="24"/>
            <w:szCs w:val="24"/>
          </w:rPr>
          <w:t>n form</w:t>
        </w:r>
      </w:hyperlink>
      <w:r>
        <w:rPr>
          <w:rFonts w:ascii="Cambria" w:hAnsi="Cambria"/>
          <w:sz w:val="24"/>
          <w:szCs w:val="24"/>
        </w:rPr>
        <w:t xml:space="preserve"> and return it to the </w:t>
      </w:r>
      <w:proofErr w:type="spellStart"/>
      <w:r>
        <w:rPr>
          <w:rFonts w:ascii="Cambria" w:hAnsi="Cambria"/>
          <w:sz w:val="24"/>
          <w:szCs w:val="24"/>
        </w:rPr>
        <w:t>HKEx</w:t>
      </w:r>
      <w:proofErr w:type="spellEnd"/>
      <w:r>
        <w:rPr>
          <w:rFonts w:ascii="Cambria" w:hAnsi="Cambria"/>
          <w:sz w:val="24"/>
          <w:szCs w:val="24"/>
        </w:rPr>
        <w:t xml:space="preserve"> on or before 29 June 2022. Full details for the rundown of the test will be sent to registered CCEPs by 30 June 2022.</w:t>
      </w:r>
    </w:p>
    <w:p w14:paraId="43D90499" w14:textId="5EED42A7" w:rsidR="00365860" w:rsidRPr="00F6693A" w:rsidRDefault="00365860" w:rsidP="00365860">
      <w:pPr>
        <w:jc w:val="both"/>
        <w:rPr>
          <w:rFonts w:ascii="Cambria" w:hAnsi="Cambria"/>
          <w:b/>
          <w:sz w:val="24"/>
          <w:szCs w:val="24"/>
        </w:rPr>
      </w:pPr>
      <w:r>
        <w:rPr>
          <w:rFonts w:ascii="Cambria" w:hAnsi="Cambria"/>
          <w:b/>
          <w:sz w:val="24"/>
          <w:szCs w:val="24"/>
        </w:rPr>
        <w:t xml:space="preserve">Further Details on </w:t>
      </w:r>
      <w:r w:rsidR="0077709C">
        <w:rPr>
          <w:rFonts w:ascii="Cambria" w:hAnsi="Cambria"/>
          <w:b/>
          <w:sz w:val="24"/>
          <w:szCs w:val="24"/>
        </w:rPr>
        <w:t xml:space="preserve">the Inclusion of Eligible </w:t>
      </w:r>
      <w:r>
        <w:rPr>
          <w:rFonts w:ascii="Cambria" w:hAnsi="Cambria"/>
          <w:b/>
          <w:sz w:val="24"/>
          <w:szCs w:val="24"/>
        </w:rPr>
        <w:t>ETFs</w:t>
      </w:r>
      <w:r w:rsidR="0077709C">
        <w:rPr>
          <w:rFonts w:ascii="Cambria" w:hAnsi="Cambria"/>
          <w:b/>
          <w:sz w:val="24"/>
          <w:szCs w:val="24"/>
        </w:rPr>
        <w:t xml:space="preserve"> in the Stock Connect</w:t>
      </w:r>
    </w:p>
    <w:p w14:paraId="6CA0835A" w14:textId="39839FDC" w:rsidR="0084632F" w:rsidRDefault="0084632F" w:rsidP="00365860">
      <w:pPr>
        <w:jc w:val="both"/>
        <w:rPr>
          <w:rFonts w:ascii="Cambria" w:hAnsi="Cambria"/>
          <w:sz w:val="24"/>
          <w:szCs w:val="24"/>
        </w:rPr>
      </w:pPr>
      <w:r>
        <w:rPr>
          <w:rFonts w:ascii="Cambria" w:hAnsi="Cambria"/>
          <w:sz w:val="24"/>
          <w:szCs w:val="24"/>
        </w:rPr>
        <w:t xml:space="preserve">The circular includes further information available for reference in the form of the </w:t>
      </w:r>
      <w:hyperlink r:id="rId18" w:history="1">
        <w:r w:rsidRPr="0084632F">
          <w:rPr>
            <w:rStyle w:val="a3"/>
            <w:rFonts w:ascii="Cambria" w:hAnsi="Cambria"/>
            <w:sz w:val="24"/>
            <w:szCs w:val="24"/>
          </w:rPr>
          <w:t>Frequently Asked Questions</w:t>
        </w:r>
      </w:hyperlink>
      <w:r>
        <w:rPr>
          <w:rFonts w:ascii="Cambria" w:hAnsi="Cambria"/>
          <w:sz w:val="24"/>
          <w:szCs w:val="24"/>
        </w:rPr>
        <w:t xml:space="preserve">, which is found on the </w:t>
      </w:r>
      <w:proofErr w:type="spellStart"/>
      <w:r>
        <w:rPr>
          <w:rFonts w:ascii="Cambria" w:hAnsi="Cambria"/>
          <w:sz w:val="24"/>
          <w:szCs w:val="24"/>
        </w:rPr>
        <w:t>HKEx’s</w:t>
      </w:r>
      <w:proofErr w:type="spellEnd"/>
      <w:r>
        <w:rPr>
          <w:rFonts w:ascii="Cambria" w:hAnsi="Cambria"/>
          <w:sz w:val="24"/>
          <w:szCs w:val="24"/>
        </w:rPr>
        <w:t xml:space="preserve"> </w:t>
      </w:r>
      <w:hyperlink r:id="rId19" w:history="1">
        <w:r w:rsidRPr="0084632F">
          <w:rPr>
            <w:rStyle w:val="a3"/>
            <w:rFonts w:ascii="Cambria" w:hAnsi="Cambria"/>
            <w:sz w:val="24"/>
            <w:szCs w:val="24"/>
          </w:rPr>
          <w:t>Inclusion of ETFs in Stock Connect</w:t>
        </w:r>
      </w:hyperlink>
      <w:r>
        <w:rPr>
          <w:rFonts w:ascii="Cambria" w:hAnsi="Cambria"/>
          <w:sz w:val="24"/>
          <w:szCs w:val="24"/>
        </w:rPr>
        <w:t xml:space="preserve"> website</w:t>
      </w:r>
      <w:r w:rsidR="004100DF">
        <w:rPr>
          <w:rFonts w:ascii="Cambria" w:hAnsi="Cambria"/>
          <w:sz w:val="24"/>
          <w:szCs w:val="24"/>
        </w:rPr>
        <w:t>. The website also includes</w:t>
      </w:r>
      <w:r w:rsidR="002647E8">
        <w:rPr>
          <w:rFonts w:ascii="Cambria" w:hAnsi="Cambria"/>
          <w:sz w:val="24"/>
          <w:szCs w:val="24"/>
        </w:rPr>
        <w:t xml:space="preserve"> details on the </w:t>
      </w:r>
      <w:hyperlink r:id="rId20" w:history="1">
        <w:proofErr w:type="spellStart"/>
        <w:r w:rsidR="002647E8" w:rsidRPr="004100DF">
          <w:rPr>
            <w:rStyle w:val="a3"/>
            <w:rFonts w:ascii="Cambria" w:hAnsi="Cambria"/>
            <w:sz w:val="24"/>
            <w:szCs w:val="24"/>
          </w:rPr>
          <w:t>HKEx</w:t>
        </w:r>
        <w:proofErr w:type="spellEnd"/>
        <w:r w:rsidR="002647E8" w:rsidRPr="004100DF">
          <w:rPr>
            <w:rStyle w:val="a3"/>
            <w:rFonts w:ascii="Cambria" w:hAnsi="Cambria"/>
            <w:sz w:val="24"/>
            <w:szCs w:val="24"/>
          </w:rPr>
          <w:t xml:space="preserve"> Orion Market Data Platform Specifications</w:t>
        </w:r>
      </w:hyperlink>
      <w:r w:rsidR="002647E8">
        <w:rPr>
          <w:rFonts w:ascii="Cambria" w:hAnsi="Cambria"/>
          <w:sz w:val="24"/>
          <w:szCs w:val="24"/>
        </w:rPr>
        <w:t xml:space="preserve">, as well as the </w:t>
      </w:r>
      <w:hyperlink r:id="rId21" w:history="1">
        <w:r w:rsidR="004100DF" w:rsidRPr="004100DF">
          <w:rPr>
            <w:rStyle w:val="a3"/>
            <w:rFonts w:ascii="Cambria" w:hAnsi="Cambria"/>
            <w:sz w:val="24"/>
            <w:szCs w:val="24"/>
          </w:rPr>
          <w:t>D</w:t>
        </w:r>
        <w:r w:rsidR="002647E8" w:rsidRPr="004100DF">
          <w:rPr>
            <w:rStyle w:val="a3"/>
            <w:rFonts w:ascii="Cambria" w:hAnsi="Cambria"/>
            <w:sz w:val="24"/>
            <w:szCs w:val="24"/>
          </w:rPr>
          <w:t xml:space="preserve">aily </w:t>
        </w:r>
        <w:r w:rsidR="004100DF" w:rsidRPr="004100DF">
          <w:rPr>
            <w:rStyle w:val="a3"/>
            <w:rFonts w:ascii="Cambria" w:hAnsi="Cambria"/>
            <w:sz w:val="24"/>
            <w:szCs w:val="24"/>
          </w:rPr>
          <w:t>S</w:t>
        </w:r>
        <w:r w:rsidR="002647E8" w:rsidRPr="004100DF">
          <w:rPr>
            <w:rStyle w:val="a3"/>
            <w:rFonts w:ascii="Cambria" w:hAnsi="Cambria"/>
            <w:sz w:val="24"/>
            <w:szCs w:val="24"/>
          </w:rPr>
          <w:t>tatistics for the Shanghai-Hong Kong Stock Connect</w:t>
        </w:r>
      </w:hyperlink>
      <w:r w:rsidR="002647E8">
        <w:rPr>
          <w:rFonts w:ascii="Cambria" w:hAnsi="Cambria"/>
          <w:sz w:val="24"/>
          <w:szCs w:val="24"/>
        </w:rPr>
        <w:t xml:space="preserve">, </w:t>
      </w:r>
      <w:hyperlink r:id="rId22" w:history="1">
        <w:r w:rsidR="002647E8" w:rsidRPr="004100DF">
          <w:rPr>
            <w:rStyle w:val="a3"/>
            <w:rFonts w:ascii="Cambria" w:hAnsi="Cambria"/>
            <w:sz w:val="24"/>
            <w:szCs w:val="24"/>
          </w:rPr>
          <w:t>Daily Statistics for the Shenzhen-Hong Kong Stock Connect</w:t>
        </w:r>
      </w:hyperlink>
      <w:r w:rsidR="002647E8">
        <w:rPr>
          <w:rFonts w:ascii="Cambria" w:hAnsi="Cambria"/>
          <w:sz w:val="24"/>
          <w:szCs w:val="24"/>
        </w:rPr>
        <w:t xml:space="preserve">, </w:t>
      </w:r>
      <w:hyperlink r:id="rId23" w:history="1">
        <w:r w:rsidR="002647E8" w:rsidRPr="004100DF">
          <w:rPr>
            <w:rStyle w:val="a3"/>
            <w:rFonts w:ascii="Cambria" w:hAnsi="Cambria"/>
            <w:sz w:val="24"/>
            <w:szCs w:val="24"/>
          </w:rPr>
          <w:t>Monthly Statistics for the Shanghai-Hong Kong Stock Connect</w:t>
        </w:r>
      </w:hyperlink>
      <w:r w:rsidR="002647E8">
        <w:rPr>
          <w:rFonts w:ascii="Cambria" w:hAnsi="Cambria"/>
          <w:sz w:val="24"/>
          <w:szCs w:val="24"/>
        </w:rPr>
        <w:t xml:space="preserve">, </w:t>
      </w:r>
      <w:hyperlink r:id="rId24" w:history="1">
        <w:r w:rsidR="002647E8" w:rsidRPr="004100DF">
          <w:rPr>
            <w:rStyle w:val="a3"/>
            <w:rFonts w:ascii="Cambria" w:hAnsi="Cambria"/>
            <w:sz w:val="24"/>
            <w:szCs w:val="24"/>
          </w:rPr>
          <w:t>Monthly Statistics of the Shenzhen-Hong Kong Stock Connect</w:t>
        </w:r>
      </w:hyperlink>
      <w:r w:rsidR="002647E8">
        <w:rPr>
          <w:rFonts w:ascii="Cambria" w:hAnsi="Cambria"/>
          <w:sz w:val="24"/>
          <w:szCs w:val="24"/>
        </w:rPr>
        <w:t xml:space="preserve">, </w:t>
      </w:r>
      <w:hyperlink r:id="rId25" w:history="1">
        <w:r w:rsidR="002647E8" w:rsidRPr="004100DF">
          <w:rPr>
            <w:rStyle w:val="a3"/>
            <w:rFonts w:ascii="Cambria" w:hAnsi="Cambria"/>
            <w:sz w:val="24"/>
            <w:szCs w:val="24"/>
          </w:rPr>
          <w:t>Northbound Eligible Stock Lists for the Shanghai-Hong Kong Stock Connect</w:t>
        </w:r>
      </w:hyperlink>
      <w:r w:rsidR="002647E8">
        <w:rPr>
          <w:rFonts w:ascii="Cambria" w:hAnsi="Cambria"/>
          <w:sz w:val="24"/>
          <w:szCs w:val="24"/>
        </w:rPr>
        <w:t xml:space="preserve">, and </w:t>
      </w:r>
      <w:r w:rsidR="004100DF">
        <w:rPr>
          <w:rFonts w:ascii="Cambria" w:hAnsi="Cambria"/>
          <w:sz w:val="24"/>
          <w:szCs w:val="24"/>
        </w:rPr>
        <w:t xml:space="preserve">the </w:t>
      </w:r>
      <w:hyperlink r:id="rId26" w:history="1">
        <w:r w:rsidR="002647E8" w:rsidRPr="004100DF">
          <w:rPr>
            <w:rStyle w:val="a3"/>
            <w:rFonts w:ascii="Cambria" w:hAnsi="Cambria"/>
            <w:sz w:val="24"/>
            <w:szCs w:val="24"/>
          </w:rPr>
          <w:t>Northbound Eligible Stock Lists for the Shenzhen-Hong Kong Stock Connect</w:t>
        </w:r>
      </w:hyperlink>
      <w:r>
        <w:rPr>
          <w:rFonts w:ascii="Cambria" w:hAnsi="Cambria"/>
          <w:sz w:val="24"/>
          <w:szCs w:val="24"/>
        </w:rPr>
        <w:t>.</w:t>
      </w:r>
      <w:r w:rsidR="002647E8">
        <w:rPr>
          <w:rFonts w:ascii="Cambria" w:hAnsi="Cambria"/>
          <w:sz w:val="24"/>
          <w:szCs w:val="24"/>
        </w:rPr>
        <w:t xml:space="preserve"> </w:t>
      </w:r>
      <w:r w:rsidR="00097EBB">
        <w:rPr>
          <w:rFonts w:ascii="Cambria" w:hAnsi="Cambria"/>
          <w:sz w:val="24"/>
          <w:szCs w:val="24"/>
        </w:rPr>
        <w:t xml:space="preserve">The </w:t>
      </w:r>
      <w:hyperlink r:id="rId27" w:history="1">
        <w:r w:rsidR="00097EBB" w:rsidRPr="00097EBB">
          <w:rPr>
            <w:rStyle w:val="a3"/>
            <w:rFonts w:ascii="Cambria" w:hAnsi="Cambria"/>
            <w:sz w:val="24"/>
            <w:szCs w:val="24"/>
          </w:rPr>
          <w:t>Initial List of ETFs Eligible for Northbound Trading</w:t>
        </w:r>
      </w:hyperlink>
      <w:r w:rsidR="00097EBB">
        <w:rPr>
          <w:rFonts w:ascii="Cambria" w:hAnsi="Cambria"/>
          <w:sz w:val="24"/>
          <w:szCs w:val="24"/>
        </w:rPr>
        <w:t xml:space="preserve"> (data cut off was on 29 April 22) is also available on the site and was updated on 28 June 2022. </w:t>
      </w:r>
      <w:r w:rsidR="00097EBB" w:rsidRPr="00097EBB">
        <w:rPr>
          <w:rFonts w:ascii="Cambria" w:hAnsi="Cambria"/>
          <w:sz w:val="24"/>
          <w:szCs w:val="24"/>
        </w:rPr>
        <w:t xml:space="preserve"> </w:t>
      </w:r>
    </w:p>
    <w:p w14:paraId="67C61023" w14:textId="45C63FDB" w:rsidR="00365860" w:rsidRDefault="00B36B0E" w:rsidP="00365860">
      <w:pPr>
        <w:jc w:val="both"/>
        <w:rPr>
          <w:rFonts w:ascii="Cambria" w:hAnsi="Cambria"/>
          <w:sz w:val="24"/>
          <w:szCs w:val="24"/>
        </w:rPr>
      </w:pPr>
      <w:r>
        <w:rPr>
          <w:rFonts w:ascii="Cambria" w:hAnsi="Cambria"/>
          <w:sz w:val="24"/>
          <w:szCs w:val="24"/>
        </w:rPr>
        <w:t xml:space="preserve">For </w:t>
      </w:r>
      <w:r w:rsidR="00C264FC">
        <w:rPr>
          <w:rFonts w:ascii="Cambria" w:hAnsi="Cambria"/>
          <w:sz w:val="24"/>
          <w:szCs w:val="24"/>
        </w:rPr>
        <w:t>a more detailed</w:t>
      </w:r>
      <w:r w:rsidR="006767B4">
        <w:rPr>
          <w:rFonts w:ascii="Cambria" w:hAnsi="Cambria"/>
          <w:sz w:val="24"/>
          <w:szCs w:val="24"/>
        </w:rPr>
        <w:t xml:space="preserve"> analysis </w:t>
      </w:r>
      <w:proofErr w:type="gramStart"/>
      <w:r w:rsidR="006767B4">
        <w:rPr>
          <w:rFonts w:ascii="Cambria" w:hAnsi="Cambria"/>
          <w:sz w:val="24"/>
          <w:szCs w:val="24"/>
        </w:rPr>
        <w:t xml:space="preserve">on </w:t>
      </w:r>
      <w:r w:rsidR="00C264FC">
        <w:rPr>
          <w:rFonts w:ascii="Cambria" w:hAnsi="Cambria"/>
          <w:sz w:val="24"/>
          <w:szCs w:val="24"/>
        </w:rPr>
        <w:t xml:space="preserve"> the</w:t>
      </w:r>
      <w:proofErr w:type="gramEnd"/>
      <w:r w:rsidR="00C264FC">
        <w:rPr>
          <w:rFonts w:ascii="Cambria" w:hAnsi="Cambria"/>
          <w:sz w:val="24"/>
          <w:szCs w:val="24"/>
        </w:rPr>
        <w:t xml:space="preserve"> inclusion of</w:t>
      </w:r>
      <w:r w:rsidR="00365860">
        <w:rPr>
          <w:rFonts w:ascii="Cambria" w:hAnsi="Cambria"/>
          <w:sz w:val="24"/>
          <w:szCs w:val="24"/>
        </w:rPr>
        <w:t xml:space="preserve"> </w:t>
      </w:r>
      <w:r w:rsidR="00C264FC">
        <w:rPr>
          <w:rFonts w:ascii="Cambria" w:hAnsi="Cambria"/>
          <w:sz w:val="24"/>
          <w:szCs w:val="24"/>
        </w:rPr>
        <w:t xml:space="preserve">eligible ETFs in Stock Connect, </w:t>
      </w:r>
      <w:r w:rsidR="006767B4">
        <w:rPr>
          <w:rFonts w:ascii="Cambria" w:hAnsi="Cambria"/>
          <w:sz w:val="24"/>
          <w:szCs w:val="24"/>
        </w:rPr>
        <w:t xml:space="preserve"> see </w:t>
      </w:r>
      <w:proofErr w:type="spellStart"/>
      <w:r w:rsidR="006767B4">
        <w:rPr>
          <w:rFonts w:ascii="Cambria" w:hAnsi="Cambria"/>
          <w:sz w:val="24"/>
          <w:szCs w:val="24"/>
        </w:rPr>
        <w:t>Charltons</w:t>
      </w:r>
      <w:proofErr w:type="spellEnd"/>
      <w:r w:rsidR="006767B4">
        <w:rPr>
          <w:rFonts w:ascii="Cambria" w:hAnsi="Cambria"/>
          <w:sz w:val="24"/>
          <w:szCs w:val="24"/>
        </w:rPr>
        <w:t xml:space="preserve">’ </w:t>
      </w:r>
      <w:hyperlink r:id="rId28" w:history="1">
        <w:r w:rsidR="00365860" w:rsidRPr="00B36B0E">
          <w:rPr>
            <w:rStyle w:val="a3"/>
            <w:rFonts w:ascii="Cambria" w:hAnsi="Cambria"/>
            <w:sz w:val="24"/>
            <w:szCs w:val="24"/>
          </w:rPr>
          <w:t>newsletter</w:t>
        </w:r>
      </w:hyperlink>
      <w:r>
        <w:rPr>
          <w:rFonts w:ascii="Cambria" w:hAnsi="Cambria"/>
          <w:sz w:val="24"/>
          <w:szCs w:val="24"/>
        </w:rPr>
        <w:t xml:space="preserve"> dated 14 June 2022</w:t>
      </w:r>
      <w:r w:rsidR="00365860">
        <w:rPr>
          <w:rFonts w:ascii="Cambria" w:hAnsi="Cambria"/>
          <w:sz w:val="24"/>
          <w:szCs w:val="24"/>
        </w:rPr>
        <w:t xml:space="preserve">. </w:t>
      </w:r>
    </w:p>
    <w:p w14:paraId="684E1014" w14:textId="77777777" w:rsidR="0030510F" w:rsidRPr="00A41F57" w:rsidRDefault="0030510F" w:rsidP="0030510F">
      <w:pPr>
        <w:pStyle w:val="DisclaimerBold"/>
        <w:rPr>
          <w:rFonts w:ascii="Helvetica" w:hAnsi="Helvetica"/>
        </w:rPr>
      </w:pPr>
      <w:r w:rsidRPr="00F05494">
        <w:rPr>
          <w:rFonts w:ascii="Helvetica" w:hAnsi="Helvetica"/>
        </w:rPr>
        <w:t>This newsletter is for information purposes only.</w:t>
      </w:r>
    </w:p>
    <w:p w14:paraId="15CBBA6A" w14:textId="77777777" w:rsidR="0030510F" w:rsidRPr="00F05494" w:rsidRDefault="0030510F" w:rsidP="0030510F">
      <w:pPr>
        <w:pStyle w:val="Disclaimer"/>
        <w:rPr>
          <w:rFonts w:ascii="Helvetica" w:hAnsi="Helvetica"/>
        </w:rPr>
      </w:pPr>
      <w:r w:rsidRPr="00F05494">
        <w:rPr>
          <w:rFonts w:ascii="Helvetica" w:hAnsi="Helvetica"/>
        </w:rPr>
        <w:t>Its contents do not constitute legal advice and it should not be regarded as a substitute for detailed advice in individual cases.</w:t>
      </w:r>
    </w:p>
    <w:p w14:paraId="43BB449B" w14:textId="77777777" w:rsidR="0030510F" w:rsidRPr="00F05494" w:rsidRDefault="0030510F" w:rsidP="0030510F">
      <w:pPr>
        <w:pStyle w:val="Disclaimer"/>
        <w:rPr>
          <w:rFonts w:ascii="Helvetica" w:hAnsi="Helvetica"/>
        </w:rPr>
      </w:pPr>
      <w:r w:rsidRPr="00F05494">
        <w:rPr>
          <w:rFonts w:ascii="Helvetica" w:hAnsi="Helvetica"/>
        </w:rPr>
        <w:lastRenderedPageBreak/>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14:paraId="0243CED2" w14:textId="77777777" w:rsidR="0030510F" w:rsidRPr="00F05494" w:rsidRDefault="0030510F" w:rsidP="0030510F">
      <w:pPr>
        <w:pStyle w:val="Disclaime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is not responsible for any </w:t>
      </w:r>
      <w:proofErr w:type="gramStart"/>
      <w:r w:rsidRPr="00F05494">
        <w:rPr>
          <w:rFonts w:ascii="Helvetica" w:hAnsi="Helvetica"/>
        </w:rPr>
        <w:t>third</w:t>
      </w:r>
      <w:r w:rsidRPr="00A41F57">
        <w:rPr>
          <w:rFonts w:ascii="Helvetica" w:hAnsi="Helvetica"/>
        </w:rPr>
        <w:t xml:space="preserve"> </w:t>
      </w:r>
      <w:r w:rsidRPr="00F05494">
        <w:rPr>
          <w:rFonts w:ascii="Helvetica" w:hAnsi="Helvetica"/>
        </w:rPr>
        <w:t>party</w:t>
      </w:r>
      <w:proofErr w:type="gramEnd"/>
      <w:r w:rsidRPr="00F05494">
        <w:rPr>
          <w:rFonts w:ascii="Helvetica" w:hAnsi="Helvetica"/>
        </w:rPr>
        <w:t xml:space="preserve"> content which can be accessed through the website.</w:t>
      </w:r>
    </w:p>
    <w:p w14:paraId="7E61FFF7" w14:textId="77777777" w:rsidR="0030510F" w:rsidRPr="00F05494" w:rsidRDefault="0030510F" w:rsidP="0030510F">
      <w:pPr>
        <w:pStyle w:val="Disclaime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29">
        <w:r w:rsidRPr="00F05494">
          <w:rPr>
            <w:rFonts w:ascii="Helvetica" w:hAnsi="Helvetica"/>
          </w:rPr>
          <w:t>unsubscribe@charltonslaw.com</w:t>
        </w:r>
      </w:hyperlink>
    </w:p>
    <w:p w14:paraId="10A590FC" w14:textId="067F5A48" w:rsidR="0030510F" w:rsidRPr="002530D7" w:rsidRDefault="0030510F" w:rsidP="0030510F">
      <w:pPr>
        <w:pStyle w:val="BlackStrips"/>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Pr>
          <w:rFonts w:ascii="Helvetica" w:hAnsi="Helvetica"/>
        </w:rPr>
        <w:t>2</w:t>
      </w:r>
      <w:r w:rsidR="00267C2D">
        <w:rPr>
          <w:rFonts w:ascii="Helvetica" w:hAnsi="Helvetica"/>
        </w:rPr>
        <w:t>9</w:t>
      </w:r>
      <w:r w:rsidRPr="00F05494">
        <w:rPr>
          <w:rFonts w:ascii="Helvetica" w:hAnsi="Helvetica"/>
        </w:rPr>
        <w:t xml:space="preserve"> </w:t>
      </w:r>
      <w:r>
        <w:rPr>
          <w:rFonts w:ascii="Helvetica" w:hAnsi="Helvetica"/>
        </w:rPr>
        <w:t>June</w:t>
      </w:r>
      <w:r w:rsidRPr="00F05494">
        <w:rPr>
          <w:rFonts w:ascii="Helvetica" w:hAnsi="Helvetica"/>
        </w:rPr>
        <w:t xml:space="preserve"> 202</w:t>
      </w:r>
      <w:r>
        <w:rPr>
          <w:rFonts w:ascii="Helvetica" w:hAnsi="Helvetica"/>
        </w:rPr>
        <w:t>2</w:t>
      </w:r>
    </w:p>
    <w:p w14:paraId="618C8EC5" w14:textId="77777777" w:rsidR="0030510F" w:rsidRPr="0030510F" w:rsidRDefault="0030510F" w:rsidP="00365860">
      <w:pPr>
        <w:jc w:val="both"/>
        <w:rPr>
          <w:rFonts w:ascii="Cambria" w:hAnsi="Cambria"/>
          <w:sz w:val="24"/>
          <w:szCs w:val="24"/>
          <w:lang w:val="en-US"/>
        </w:rPr>
      </w:pPr>
    </w:p>
    <w:p w14:paraId="61B1E794" w14:textId="77777777" w:rsidR="00A552E4" w:rsidRDefault="00A552E4" w:rsidP="0029207C">
      <w:pPr>
        <w:jc w:val="both"/>
        <w:rPr>
          <w:rFonts w:ascii="Cambria" w:hAnsi="Cambria"/>
          <w:sz w:val="24"/>
          <w:szCs w:val="24"/>
        </w:rPr>
      </w:pPr>
    </w:p>
    <w:sectPr w:rsidR="00A552E4" w:rsidSect="00BE23DC">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0BCC7" w14:textId="77777777" w:rsidR="00FD0325" w:rsidRDefault="00FD0325" w:rsidP="002069BA">
      <w:pPr>
        <w:spacing w:after="0" w:line="240" w:lineRule="auto"/>
      </w:pPr>
      <w:r>
        <w:separator/>
      </w:r>
    </w:p>
  </w:endnote>
  <w:endnote w:type="continuationSeparator" w:id="0">
    <w:p w14:paraId="28275811" w14:textId="77777777" w:rsidR="00FD0325" w:rsidRDefault="00FD0325" w:rsidP="00206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A29C9" w14:textId="77777777" w:rsidR="00FD0325" w:rsidRDefault="00FD0325" w:rsidP="002069BA">
      <w:pPr>
        <w:spacing w:after="0" w:line="240" w:lineRule="auto"/>
      </w:pPr>
      <w:r>
        <w:separator/>
      </w:r>
    </w:p>
  </w:footnote>
  <w:footnote w:type="continuationSeparator" w:id="0">
    <w:p w14:paraId="3389CB56" w14:textId="77777777" w:rsidR="00FD0325" w:rsidRDefault="00FD0325" w:rsidP="002069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46712"/>
    <w:multiLevelType w:val="hybridMultilevel"/>
    <w:tmpl w:val="1E26E958"/>
    <w:lvl w:ilvl="0" w:tplc="F388666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122FC"/>
    <w:multiLevelType w:val="hybridMultilevel"/>
    <w:tmpl w:val="AB403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6B42F7"/>
    <w:multiLevelType w:val="hybridMultilevel"/>
    <w:tmpl w:val="F74807E2"/>
    <w:lvl w:ilvl="0" w:tplc="E188CF1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E70EDB"/>
    <w:multiLevelType w:val="hybridMultilevel"/>
    <w:tmpl w:val="7690F40A"/>
    <w:lvl w:ilvl="0" w:tplc="CE0AFA4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0178C7"/>
    <w:multiLevelType w:val="hybridMultilevel"/>
    <w:tmpl w:val="248ED774"/>
    <w:lvl w:ilvl="0" w:tplc="2E92223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2C"/>
    <w:rsid w:val="00014421"/>
    <w:rsid w:val="00026B86"/>
    <w:rsid w:val="00041983"/>
    <w:rsid w:val="00043819"/>
    <w:rsid w:val="00046CFE"/>
    <w:rsid w:val="00055AD0"/>
    <w:rsid w:val="00075123"/>
    <w:rsid w:val="000759EB"/>
    <w:rsid w:val="00085A83"/>
    <w:rsid w:val="00097EBB"/>
    <w:rsid w:val="000A38C6"/>
    <w:rsid w:val="000B5B25"/>
    <w:rsid w:val="000C1030"/>
    <w:rsid w:val="000C1C3F"/>
    <w:rsid w:val="000C31B9"/>
    <w:rsid w:val="000D1993"/>
    <w:rsid w:val="000E3B2D"/>
    <w:rsid w:val="000E53E0"/>
    <w:rsid w:val="000F1E64"/>
    <w:rsid w:val="0010544E"/>
    <w:rsid w:val="00114BB0"/>
    <w:rsid w:val="00132914"/>
    <w:rsid w:val="00137CCB"/>
    <w:rsid w:val="00161847"/>
    <w:rsid w:val="00161E01"/>
    <w:rsid w:val="00163564"/>
    <w:rsid w:val="0016409E"/>
    <w:rsid w:val="00165ED8"/>
    <w:rsid w:val="0017251B"/>
    <w:rsid w:val="00174630"/>
    <w:rsid w:val="00181F25"/>
    <w:rsid w:val="00183409"/>
    <w:rsid w:val="00195AF1"/>
    <w:rsid w:val="001A12BD"/>
    <w:rsid w:val="001A4E06"/>
    <w:rsid w:val="001A7671"/>
    <w:rsid w:val="001B671F"/>
    <w:rsid w:val="001C405C"/>
    <w:rsid w:val="001C446F"/>
    <w:rsid w:val="001E3831"/>
    <w:rsid w:val="001E6203"/>
    <w:rsid w:val="001F1FEC"/>
    <w:rsid w:val="001F7BAF"/>
    <w:rsid w:val="002013B3"/>
    <w:rsid w:val="002069BA"/>
    <w:rsid w:val="002104CF"/>
    <w:rsid w:val="0022187C"/>
    <w:rsid w:val="00225778"/>
    <w:rsid w:val="00227709"/>
    <w:rsid w:val="0023306E"/>
    <w:rsid w:val="00254B4A"/>
    <w:rsid w:val="00263954"/>
    <w:rsid w:val="002647E8"/>
    <w:rsid w:val="00264EE2"/>
    <w:rsid w:val="00267C2D"/>
    <w:rsid w:val="002750B8"/>
    <w:rsid w:val="0029207C"/>
    <w:rsid w:val="002969A8"/>
    <w:rsid w:val="002A3EBA"/>
    <w:rsid w:val="002B05BE"/>
    <w:rsid w:val="002B3758"/>
    <w:rsid w:val="002B3E94"/>
    <w:rsid w:val="002C26A0"/>
    <w:rsid w:val="002C57A5"/>
    <w:rsid w:val="002D4DD7"/>
    <w:rsid w:val="002E03C4"/>
    <w:rsid w:val="002E66C9"/>
    <w:rsid w:val="002F2EC4"/>
    <w:rsid w:val="00301908"/>
    <w:rsid w:val="0030510F"/>
    <w:rsid w:val="003233D4"/>
    <w:rsid w:val="003325EC"/>
    <w:rsid w:val="00332A55"/>
    <w:rsid w:val="00350082"/>
    <w:rsid w:val="00354E78"/>
    <w:rsid w:val="0036414B"/>
    <w:rsid w:val="00365860"/>
    <w:rsid w:val="0036598A"/>
    <w:rsid w:val="00382157"/>
    <w:rsid w:val="00382494"/>
    <w:rsid w:val="003843EB"/>
    <w:rsid w:val="00392F15"/>
    <w:rsid w:val="003930A5"/>
    <w:rsid w:val="00397913"/>
    <w:rsid w:val="003A62D3"/>
    <w:rsid w:val="003C070B"/>
    <w:rsid w:val="003D09E7"/>
    <w:rsid w:val="003D22FA"/>
    <w:rsid w:val="003D3AB8"/>
    <w:rsid w:val="003D55B4"/>
    <w:rsid w:val="003F2317"/>
    <w:rsid w:val="003F4841"/>
    <w:rsid w:val="0040619C"/>
    <w:rsid w:val="004100DF"/>
    <w:rsid w:val="0042346C"/>
    <w:rsid w:val="00423E07"/>
    <w:rsid w:val="00433FD4"/>
    <w:rsid w:val="00435465"/>
    <w:rsid w:val="004414BA"/>
    <w:rsid w:val="004514DD"/>
    <w:rsid w:val="004770EF"/>
    <w:rsid w:val="0048479E"/>
    <w:rsid w:val="00486956"/>
    <w:rsid w:val="0049782F"/>
    <w:rsid w:val="004A7F16"/>
    <w:rsid w:val="004B4665"/>
    <w:rsid w:val="004C1EED"/>
    <w:rsid w:val="004C409E"/>
    <w:rsid w:val="004E16CE"/>
    <w:rsid w:val="004E79FE"/>
    <w:rsid w:val="004F22DB"/>
    <w:rsid w:val="005017F8"/>
    <w:rsid w:val="00511A05"/>
    <w:rsid w:val="00525A9A"/>
    <w:rsid w:val="00527567"/>
    <w:rsid w:val="005302E6"/>
    <w:rsid w:val="005331C2"/>
    <w:rsid w:val="00533890"/>
    <w:rsid w:val="0053462D"/>
    <w:rsid w:val="0055123F"/>
    <w:rsid w:val="00554009"/>
    <w:rsid w:val="00560C7D"/>
    <w:rsid w:val="00584F91"/>
    <w:rsid w:val="005A3CBA"/>
    <w:rsid w:val="005B62E1"/>
    <w:rsid w:val="005D3E71"/>
    <w:rsid w:val="005D6F35"/>
    <w:rsid w:val="005E627E"/>
    <w:rsid w:val="005F7931"/>
    <w:rsid w:val="00604296"/>
    <w:rsid w:val="0061062A"/>
    <w:rsid w:val="00626355"/>
    <w:rsid w:val="006265CF"/>
    <w:rsid w:val="00646FAD"/>
    <w:rsid w:val="006545E6"/>
    <w:rsid w:val="00654920"/>
    <w:rsid w:val="0066619F"/>
    <w:rsid w:val="00675E94"/>
    <w:rsid w:val="006767B4"/>
    <w:rsid w:val="006A266A"/>
    <w:rsid w:val="006A387B"/>
    <w:rsid w:val="006A6F43"/>
    <w:rsid w:val="006B17D9"/>
    <w:rsid w:val="006C3A62"/>
    <w:rsid w:val="006D2AA2"/>
    <w:rsid w:val="006D3BE8"/>
    <w:rsid w:val="006E532E"/>
    <w:rsid w:val="006F4487"/>
    <w:rsid w:val="0070412E"/>
    <w:rsid w:val="007042DB"/>
    <w:rsid w:val="0071298C"/>
    <w:rsid w:val="00712C84"/>
    <w:rsid w:val="00712DC9"/>
    <w:rsid w:val="007171CF"/>
    <w:rsid w:val="00720A57"/>
    <w:rsid w:val="00723206"/>
    <w:rsid w:val="0072742D"/>
    <w:rsid w:val="007309B5"/>
    <w:rsid w:val="00734047"/>
    <w:rsid w:val="00756614"/>
    <w:rsid w:val="0076043C"/>
    <w:rsid w:val="007701B0"/>
    <w:rsid w:val="00772022"/>
    <w:rsid w:val="0077709C"/>
    <w:rsid w:val="00777D37"/>
    <w:rsid w:val="00784A5E"/>
    <w:rsid w:val="007A4A96"/>
    <w:rsid w:val="007B44FF"/>
    <w:rsid w:val="007B65F9"/>
    <w:rsid w:val="007C01BF"/>
    <w:rsid w:val="007E0BC5"/>
    <w:rsid w:val="007F1638"/>
    <w:rsid w:val="007F7678"/>
    <w:rsid w:val="008054F3"/>
    <w:rsid w:val="0084632F"/>
    <w:rsid w:val="0085677A"/>
    <w:rsid w:val="00856D20"/>
    <w:rsid w:val="00857569"/>
    <w:rsid w:val="00863A0F"/>
    <w:rsid w:val="00876BCA"/>
    <w:rsid w:val="008843B5"/>
    <w:rsid w:val="008A6F33"/>
    <w:rsid w:val="008B4657"/>
    <w:rsid w:val="008C0C57"/>
    <w:rsid w:val="008C7912"/>
    <w:rsid w:val="008D05C6"/>
    <w:rsid w:val="008E0A47"/>
    <w:rsid w:val="008F1488"/>
    <w:rsid w:val="009009B7"/>
    <w:rsid w:val="00903B83"/>
    <w:rsid w:val="009058B7"/>
    <w:rsid w:val="00907C20"/>
    <w:rsid w:val="009156A3"/>
    <w:rsid w:val="00932033"/>
    <w:rsid w:val="00934840"/>
    <w:rsid w:val="00951F4F"/>
    <w:rsid w:val="00952131"/>
    <w:rsid w:val="00964676"/>
    <w:rsid w:val="00964C1B"/>
    <w:rsid w:val="00976B91"/>
    <w:rsid w:val="00985899"/>
    <w:rsid w:val="009B22A9"/>
    <w:rsid w:val="009C6D67"/>
    <w:rsid w:val="009E418D"/>
    <w:rsid w:val="009E5A27"/>
    <w:rsid w:val="009F7EF5"/>
    <w:rsid w:val="00A00B36"/>
    <w:rsid w:val="00A3429B"/>
    <w:rsid w:val="00A351D6"/>
    <w:rsid w:val="00A37520"/>
    <w:rsid w:val="00A50683"/>
    <w:rsid w:val="00A552E4"/>
    <w:rsid w:val="00A83E9F"/>
    <w:rsid w:val="00A8744E"/>
    <w:rsid w:val="00A90B68"/>
    <w:rsid w:val="00A914C8"/>
    <w:rsid w:val="00AB245F"/>
    <w:rsid w:val="00AC0731"/>
    <w:rsid w:val="00AC12E1"/>
    <w:rsid w:val="00AD003D"/>
    <w:rsid w:val="00AD781F"/>
    <w:rsid w:val="00AD7A94"/>
    <w:rsid w:val="00AE62F5"/>
    <w:rsid w:val="00AF2500"/>
    <w:rsid w:val="00B05482"/>
    <w:rsid w:val="00B06AA1"/>
    <w:rsid w:val="00B23606"/>
    <w:rsid w:val="00B26314"/>
    <w:rsid w:val="00B36B0E"/>
    <w:rsid w:val="00B37806"/>
    <w:rsid w:val="00B43BFD"/>
    <w:rsid w:val="00B51F6A"/>
    <w:rsid w:val="00B55042"/>
    <w:rsid w:val="00B703DC"/>
    <w:rsid w:val="00B75446"/>
    <w:rsid w:val="00B85965"/>
    <w:rsid w:val="00B91A80"/>
    <w:rsid w:val="00B97990"/>
    <w:rsid w:val="00B97A54"/>
    <w:rsid w:val="00BA22A3"/>
    <w:rsid w:val="00BA7EA5"/>
    <w:rsid w:val="00BC1037"/>
    <w:rsid w:val="00BC27C0"/>
    <w:rsid w:val="00BD6908"/>
    <w:rsid w:val="00BD7FCF"/>
    <w:rsid w:val="00BE23DC"/>
    <w:rsid w:val="00BF43A4"/>
    <w:rsid w:val="00C1109C"/>
    <w:rsid w:val="00C22817"/>
    <w:rsid w:val="00C264FC"/>
    <w:rsid w:val="00C26F87"/>
    <w:rsid w:val="00C31263"/>
    <w:rsid w:val="00C342C2"/>
    <w:rsid w:val="00C344F8"/>
    <w:rsid w:val="00C364CA"/>
    <w:rsid w:val="00C540B2"/>
    <w:rsid w:val="00C62FAA"/>
    <w:rsid w:val="00C71E93"/>
    <w:rsid w:val="00C867AB"/>
    <w:rsid w:val="00C87278"/>
    <w:rsid w:val="00C942DE"/>
    <w:rsid w:val="00CB64AB"/>
    <w:rsid w:val="00CB69B8"/>
    <w:rsid w:val="00CC3137"/>
    <w:rsid w:val="00CF7A8A"/>
    <w:rsid w:val="00D002EA"/>
    <w:rsid w:val="00D02A57"/>
    <w:rsid w:val="00D06D4A"/>
    <w:rsid w:val="00D167BA"/>
    <w:rsid w:val="00D250B3"/>
    <w:rsid w:val="00D532E3"/>
    <w:rsid w:val="00D71045"/>
    <w:rsid w:val="00D91D4C"/>
    <w:rsid w:val="00D94352"/>
    <w:rsid w:val="00DB2432"/>
    <w:rsid w:val="00DC1395"/>
    <w:rsid w:val="00DE48F5"/>
    <w:rsid w:val="00E064A9"/>
    <w:rsid w:val="00E13A99"/>
    <w:rsid w:val="00E159EB"/>
    <w:rsid w:val="00E2411F"/>
    <w:rsid w:val="00E871E3"/>
    <w:rsid w:val="00E97156"/>
    <w:rsid w:val="00EB2AB4"/>
    <w:rsid w:val="00EB3A74"/>
    <w:rsid w:val="00EC438B"/>
    <w:rsid w:val="00ED30D4"/>
    <w:rsid w:val="00EE533F"/>
    <w:rsid w:val="00EE70A1"/>
    <w:rsid w:val="00EF3E42"/>
    <w:rsid w:val="00EF440E"/>
    <w:rsid w:val="00EF4F34"/>
    <w:rsid w:val="00EF7140"/>
    <w:rsid w:val="00F01305"/>
    <w:rsid w:val="00F13CD7"/>
    <w:rsid w:val="00F23588"/>
    <w:rsid w:val="00F4320A"/>
    <w:rsid w:val="00F45714"/>
    <w:rsid w:val="00F6693A"/>
    <w:rsid w:val="00F73968"/>
    <w:rsid w:val="00F874D7"/>
    <w:rsid w:val="00F90ED7"/>
    <w:rsid w:val="00F94D3D"/>
    <w:rsid w:val="00F96F40"/>
    <w:rsid w:val="00F972A1"/>
    <w:rsid w:val="00FB3864"/>
    <w:rsid w:val="00FB6CAD"/>
    <w:rsid w:val="00FB744C"/>
    <w:rsid w:val="00FC08BB"/>
    <w:rsid w:val="00FC5F3E"/>
    <w:rsid w:val="00FD0325"/>
    <w:rsid w:val="00FD0C5A"/>
    <w:rsid w:val="00FD642C"/>
    <w:rsid w:val="00FE2F8F"/>
    <w:rsid w:val="00FE5B49"/>
    <w:rsid w:val="00FF0A66"/>
    <w:rsid w:val="00FF6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523D"/>
  <w15:chartTrackingRefBased/>
  <w15:docId w15:val="{6FCA20FC-0AC0-461F-8E6E-FE8D880E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42C"/>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2F15"/>
    <w:rPr>
      <w:color w:val="0563C1" w:themeColor="hyperlink"/>
      <w:u w:val="single"/>
    </w:rPr>
  </w:style>
  <w:style w:type="paragraph" w:styleId="a4">
    <w:name w:val="footnote text"/>
    <w:basedOn w:val="a"/>
    <w:link w:val="a5"/>
    <w:uiPriority w:val="99"/>
    <w:semiHidden/>
    <w:unhideWhenUsed/>
    <w:rsid w:val="002069BA"/>
    <w:pPr>
      <w:spacing w:after="0" w:line="240" w:lineRule="auto"/>
    </w:pPr>
    <w:rPr>
      <w:sz w:val="20"/>
      <w:szCs w:val="20"/>
    </w:rPr>
  </w:style>
  <w:style w:type="character" w:customStyle="1" w:styleId="a5">
    <w:name w:val="Текст сноски Знак"/>
    <w:basedOn w:val="a0"/>
    <w:link w:val="a4"/>
    <w:uiPriority w:val="99"/>
    <w:semiHidden/>
    <w:rsid w:val="002069BA"/>
    <w:rPr>
      <w:sz w:val="20"/>
      <w:szCs w:val="20"/>
      <w:lang w:val="en-GB"/>
    </w:rPr>
  </w:style>
  <w:style w:type="character" w:styleId="a6">
    <w:name w:val="footnote reference"/>
    <w:basedOn w:val="a0"/>
    <w:uiPriority w:val="99"/>
    <w:semiHidden/>
    <w:unhideWhenUsed/>
    <w:rsid w:val="002069BA"/>
    <w:rPr>
      <w:vertAlign w:val="superscript"/>
    </w:rPr>
  </w:style>
  <w:style w:type="paragraph" w:styleId="a7">
    <w:name w:val="List Paragraph"/>
    <w:basedOn w:val="a"/>
    <w:uiPriority w:val="34"/>
    <w:qFormat/>
    <w:rsid w:val="005017F8"/>
    <w:pPr>
      <w:ind w:left="720"/>
      <w:contextualSpacing/>
    </w:pPr>
  </w:style>
  <w:style w:type="character" w:styleId="a8">
    <w:name w:val="FollowedHyperlink"/>
    <w:basedOn w:val="a0"/>
    <w:uiPriority w:val="99"/>
    <w:semiHidden/>
    <w:unhideWhenUsed/>
    <w:rsid w:val="009E418D"/>
    <w:rPr>
      <w:color w:val="954F72" w:themeColor="followedHyperlink"/>
      <w:u w:val="single"/>
    </w:rPr>
  </w:style>
  <w:style w:type="character" w:customStyle="1" w:styleId="1">
    <w:name w:val="Неразрешенное упоминание1"/>
    <w:basedOn w:val="a0"/>
    <w:uiPriority w:val="99"/>
    <w:semiHidden/>
    <w:unhideWhenUsed/>
    <w:rsid w:val="00934840"/>
    <w:rPr>
      <w:color w:val="605E5C"/>
      <w:shd w:val="clear" w:color="auto" w:fill="E1DFDD"/>
    </w:rPr>
  </w:style>
  <w:style w:type="table" w:styleId="a9">
    <w:name w:val="Table Grid"/>
    <w:basedOn w:val="a1"/>
    <w:uiPriority w:val="39"/>
    <w:rsid w:val="00137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4632F"/>
    <w:rPr>
      <w:sz w:val="16"/>
      <w:szCs w:val="16"/>
    </w:rPr>
  </w:style>
  <w:style w:type="paragraph" w:styleId="ab">
    <w:name w:val="annotation text"/>
    <w:basedOn w:val="a"/>
    <w:link w:val="ac"/>
    <w:uiPriority w:val="99"/>
    <w:semiHidden/>
    <w:unhideWhenUsed/>
    <w:rsid w:val="0084632F"/>
    <w:pPr>
      <w:spacing w:line="240" w:lineRule="auto"/>
    </w:pPr>
    <w:rPr>
      <w:sz w:val="20"/>
      <w:szCs w:val="20"/>
    </w:rPr>
  </w:style>
  <w:style w:type="character" w:customStyle="1" w:styleId="ac">
    <w:name w:val="Текст примечания Знак"/>
    <w:basedOn w:val="a0"/>
    <w:link w:val="ab"/>
    <w:uiPriority w:val="99"/>
    <w:semiHidden/>
    <w:rsid w:val="0084632F"/>
    <w:rPr>
      <w:sz w:val="20"/>
      <w:szCs w:val="20"/>
      <w:lang w:val="en-GB"/>
    </w:rPr>
  </w:style>
  <w:style w:type="paragraph" w:styleId="ad">
    <w:name w:val="annotation subject"/>
    <w:basedOn w:val="ab"/>
    <w:next w:val="ab"/>
    <w:link w:val="ae"/>
    <w:uiPriority w:val="99"/>
    <w:semiHidden/>
    <w:unhideWhenUsed/>
    <w:rsid w:val="0084632F"/>
    <w:rPr>
      <w:b/>
      <w:bCs/>
    </w:rPr>
  </w:style>
  <w:style w:type="character" w:customStyle="1" w:styleId="ae">
    <w:name w:val="Тема примечания Знак"/>
    <w:basedOn w:val="ac"/>
    <w:link w:val="ad"/>
    <w:uiPriority w:val="99"/>
    <w:semiHidden/>
    <w:rsid w:val="0084632F"/>
    <w:rPr>
      <w:b/>
      <w:bCs/>
      <w:sz w:val="20"/>
      <w:szCs w:val="20"/>
      <w:lang w:val="en-GB"/>
    </w:rPr>
  </w:style>
  <w:style w:type="paragraph" w:styleId="af">
    <w:name w:val="Balloon Text"/>
    <w:basedOn w:val="a"/>
    <w:link w:val="af0"/>
    <w:uiPriority w:val="99"/>
    <w:semiHidden/>
    <w:unhideWhenUsed/>
    <w:rsid w:val="0084632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4632F"/>
    <w:rPr>
      <w:rFonts w:ascii="Segoe UI" w:hAnsi="Segoe UI" w:cs="Segoe UI"/>
      <w:sz w:val="18"/>
      <w:szCs w:val="18"/>
      <w:lang w:val="en-GB"/>
    </w:rPr>
  </w:style>
  <w:style w:type="paragraph" w:customStyle="1" w:styleId="Disclaimer">
    <w:name w:val="Disclaimer"/>
    <w:basedOn w:val="a"/>
    <w:qFormat/>
    <w:rsid w:val="0030510F"/>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val="en-US" w:eastAsia="en-US"/>
    </w:rPr>
  </w:style>
  <w:style w:type="paragraph" w:customStyle="1" w:styleId="BlackStrips">
    <w:name w:val="Black Strips"/>
    <w:basedOn w:val="a"/>
    <w:qFormat/>
    <w:rsid w:val="0030510F"/>
    <w:pPr>
      <w:shd w:val="clear" w:color="auto" w:fill="000000"/>
      <w:spacing w:after="200" w:line="240" w:lineRule="auto"/>
      <w:jc w:val="center"/>
    </w:pPr>
    <w:rPr>
      <w:rFonts w:eastAsiaTheme="minorHAnsi"/>
      <w:color w:val="FFFFFF"/>
      <w:sz w:val="24"/>
      <w:szCs w:val="24"/>
      <w:lang w:val="en-US" w:eastAsia="en-US"/>
    </w:rPr>
  </w:style>
  <w:style w:type="paragraph" w:customStyle="1" w:styleId="DisclaimerBold">
    <w:name w:val="Disclaimer Bold"/>
    <w:basedOn w:val="Disclaimer"/>
    <w:qFormat/>
    <w:rsid w:val="0030510F"/>
    <w:pPr>
      <w:jc w:val="left"/>
    </w:pPr>
    <w:rPr>
      <w:b/>
    </w:rPr>
  </w:style>
  <w:style w:type="character" w:styleId="af1">
    <w:name w:val="Unresolved Mention"/>
    <w:basedOn w:val="a0"/>
    <w:uiPriority w:val="99"/>
    <w:semiHidden/>
    <w:unhideWhenUsed/>
    <w:rsid w:val="00305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897970">
      <w:bodyDiv w:val="1"/>
      <w:marLeft w:val="0"/>
      <w:marRight w:val="0"/>
      <w:marTop w:val="0"/>
      <w:marBottom w:val="0"/>
      <w:divBdr>
        <w:top w:val="none" w:sz="0" w:space="0" w:color="auto"/>
        <w:left w:val="none" w:sz="0" w:space="0" w:color="auto"/>
        <w:bottom w:val="none" w:sz="0" w:space="0" w:color="auto"/>
        <w:right w:val="none" w:sz="0" w:space="0" w:color="auto"/>
      </w:divBdr>
    </w:div>
    <w:div w:id="94407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Services/Circulars-and-Notices/Participant-and-Members-Circulars/SEHK/2022/CT09122E.pdf" TargetMode="External"/><Relationship Id="rId13" Type="http://schemas.openxmlformats.org/officeDocument/2006/relationships/hyperlink" Target="https://www.sfc.hk/en/News-and-announcements/Policy-statements-and-announcements/Joint-Announcement-of-the-CSRC-and-the-SFC-2" TargetMode="External"/><Relationship Id="rId18" Type="http://schemas.openxmlformats.org/officeDocument/2006/relationships/hyperlink" Target="https://www.hkex.com.hk/-/media/HKEX-Market/Mutual-Market/Stock-Connect/Reference-Materials/Inclusion-of-ETFs-in-Stock-Connect/Inclusion_of_ETFs_in_Stock_Connect_FAQ_Eng.pdf" TargetMode="External"/><Relationship Id="rId26" Type="http://schemas.openxmlformats.org/officeDocument/2006/relationships/hyperlink" Target="https://www.hkex.com.hk/eng/ods/historicalDataProfile.aspx?ProductID=2KHOQj8y25D6w701wcjRzuRlPN4oPJoDWmphzRmiFgo%3d&amp;SchemeID=Rux3QhjS9rlLs2P5swiF3hOqrAXCqa2ub%2fJkobSpYkc%3d" TargetMode="External"/><Relationship Id="rId3" Type="http://schemas.openxmlformats.org/officeDocument/2006/relationships/settings" Target="settings.xml"/><Relationship Id="rId21" Type="http://schemas.openxmlformats.org/officeDocument/2006/relationships/hyperlink" Target="https://www.hkex.com.hk/eng/ods/historicalDataProfile.aspx?ProductID=fD9RXmJjfesVd3FHpYG9QliIR3TqAzhyvZJMXJVJ678%3d&amp;SchemeID=0uG0mhJ6X0beCd3XtrsRaZgyjvKup5OMcYw2dl7d2PI%3d" TargetMode="External"/><Relationship Id="rId7" Type="http://schemas.openxmlformats.org/officeDocument/2006/relationships/hyperlink" Target="https://www.charltonslaw.com/etf-trading-under-stock-connect-to-commence-4-july-2022/" TargetMode="External"/><Relationship Id="rId12" Type="http://schemas.openxmlformats.org/officeDocument/2006/relationships/hyperlink" Target="https://www.sfc.hk/en/News-and-announcements/Policy-statements-and-announcements/Joint-Announcement-of-the-CSRC-and-the-SFC-2" TargetMode="External"/><Relationship Id="rId17" Type="http://schemas.openxmlformats.org/officeDocument/2006/relationships/hyperlink" Target="https://www.hkex.com.hk/-/media/HKEX-Market/Services/Rules-and-Forms-and-Fees/Forms/Securities-(Stock-Connect)/Trading/Operations/Testing/Weekend-Booking-Form-for-China-Connect.pdf?la=en" TargetMode="External"/><Relationship Id="rId25" Type="http://schemas.openxmlformats.org/officeDocument/2006/relationships/hyperlink" Target="https://www.hkex.com.hk/eng/ods/historicalDataProfile.aspx?ProductID=s7HTtwnUvQseA4k2iMLGs4rm76VyJWPIpVvFrXKcSGY%3d&amp;SchemeID=cnpb5I7fLFH4P%2fTFlmb%2f5lVLk5OlMp4twcZRrW4tiMU%3d" TargetMode="External"/><Relationship Id="rId2" Type="http://schemas.openxmlformats.org/officeDocument/2006/relationships/styles" Target="styles.xml"/><Relationship Id="rId16" Type="http://schemas.openxmlformats.org/officeDocument/2006/relationships/hyperlink" Target="https://www.hkex.com.hk/Mutual-Market/Stock-Connect/Eligible-Stocks/View-All-Eligible-Securities?sc_lang=en" TargetMode="External"/><Relationship Id="rId20" Type="http://schemas.openxmlformats.org/officeDocument/2006/relationships/hyperlink" Target="https://www.hkex.com.hk/-/media/HKEX-Market/Mutual-Market/Stock-Connect/Reference-Materials/Technical-Documents/OMD_CC-Specifications/OMD_Interface_Specification_China_Connect_Securities-(v1,-d-,4).pdf" TargetMode="External"/><Relationship Id="rId29"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rltonslaw.com/etfs-to-be-included-in-hong-kong-china-stock-connect/" TargetMode="External"/><Relationship Id="rId24" Type="http://schemas.openxmlformats.org/officeDocument/2006/relationships/hyperlink" Target="https://www.hkex.com.hk/eng/ods/historicalDataProfile.aspx?ProductID=yClK0xMe4t0zBkKo%2ftUrjqj2PeovRre38lbkUF2oY%2fc%3d&amp;SchemeID=cnpb5I7fLFH4P%2fTFlmb%2f5lVLk5OlMp4twcZRrW4tiMU%3d" TargetMode="External"/><Relationship Id="rId5" Type="http://schemas.openxmlformats.org/officeDocument/2006/relationships/footnotes" Target="footnotes.xml"/><Relationship Id="rId15" Type="http://schemas.openxmlformats.org/officeDocument/2006/relationships/hyperlink" Target="https://www.hkex.com.hk/Mutual-Market/Stock-Connect/Reference-Materials/Inclusion-of-ETFs-in-Stock-Connect?sc_lang=en" TargetMode="External"/><Relationship Id="rId23" Type="http://schemas.openxmlformats.org/officeDocument/2006/relationships/hyperlink" Target="https://www.hkex.com.hk/eng/ods/historicalDataProfile.aspx?ProductID=e%2fg%2fOv8MrEd56k9QUfzdwy6BN0Bun16dW0TVEMRNi9c%3d&amp;SchemeID=qjgqg3nY8EUfjf8zQway35ex0v5mAwMjb0cyI1wDhV4%3d" TargetMode="External"/><Relationship Id="rId28" Type="http://schemas.openxmlformats.org/officeDocument/2006/relationships/hyperlink" Target="https://www.charltonslaw.com/etfs-to-be-included-in-hong-kong-china-stock-connect/" TargetMode="External"/><Relationship Id="rId10" Type="http://schemas.openxmlformats.org/officeDocument/2006/relationships/hyperlink" Target="https://www.hkex.com.hk/Mutual-Market/Stock-Connect/Eligible-Stocks/View-All-Eligible-Securities?sc_lang=en" TargetMode="External"/><Relationship Id="rId19" Type="http://schemas.openxmlformats.org/officeDocument/2006/relationships/hyperlink" Target="https://www.hkex.com.hk/Mutual-Market/Stock-Connect/Reference-Materials/Inclusion-of-ETFs-in-Stock-Connect?sc_lang=e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kex.com.hk/-/media/HKEX-Market/Mutual-Market/Stock-Connect/Reference-Materials/Inclusion-of-ETFs-in-Stock-Connect/Initial_List_of_ETFs_Eligible_for_Northbound_Trading.xls" TargetMode="External"/><Relationship Id="rId14" Type="http://schemas.openxmlformats.org/officeDocument/2006/relationships/hyperlink" Target="https://www.hkex.com.hk/-/media/HKEX-Market/Services/Circulars-and-Notices/Participant-and-Members-Circulars/SEHK/2022/CT09122E.pdf" TargetMode="External"/><Relationship Id="rId22" Type="http://schemas.openxmlformats.org/officeDocument/2006/relationships/hyperlink" Target="https://www.hkex.com.hk/eng/ods/historicalDataProfile.aspx?ProductID=prjL5yOuTZAMgiIU%2bSCyJdzWv8mcdDdGzQnBrdMb0h4%3d&amp;SchemeID=3WFLNmpxwely%2bs98KrJ6OyKHeuaeaQtkM4IcecauAoY%3d" TargetMode="External"/><Relationship Id="rId27" Type="http://schemas.openxmlformats.org/officeDocument/2006/relationships/hyperlink" Target="https://www.hkex.com.hk/-/media/HKEX-Market/Mutual-Market/Stock-Connect/Reference-Materials/Inclusion-of-ETFs-in-Stock-Connect/Initial_List_of_ETFs_Eligible_for_Northbound_Trading.xl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1481</Words>
  <Characters>8447</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Yuen</dc:creator>
  <cp:keywords/>
  <dc:description/>
  <cp:lastModifiedBy>Пирогов Александр</cp:lastModifiedBy>
  <cp:revision>4</cp:revision>
  <dcterms:created xsi:type="dcterms:W3CDTF">2022-06-30T02:32:00Z</dcterms:created>
  <dcterms:modified xsi:type="dcterms:W3CDTF">2022-06-30T07:17:00Z</dcterms:modified>
</cp:coreProperties>
</file>