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C178" w14:textId="77777777" w:rsidR="00FD642C" w:rsidRPr="00C13D3D" w:rsidRDefault="00FD642C" w:rsidP="00FD642C">
      <w:pPr>
        <w:shd w:val="clear" w:color="auto" w:fill="000000"/>
        <w:spacing w:after="200" w:line="240" w:lineRule="auto"/>
        <w:jc w:val="center"/>
        <w:rPr>
          <w:rFonts w:ascii="Cambria" w:eastAsia="Cambria" w:hAnsi="Cambria" w:cs="Times New Roman"/>
          <w:color w:val="FFFFFF"/>
          <w:sz w:val="24"/>
          <w:szCs w:val="24"/>
          <w:lang w:eastAsia="en-US"/>
        </w:rPr>
      </w:pPr>
      <w:r w:rsidRPr="00C13D3D">
        <w:rPr>
          <w:rFonts w:ascii="Cambria" w:eastAsia="Cambria" w:hAnsi="Cambria" w:cs="Times New Roman"/>
          <w:color w:val="FFFFFF"/>
          <w:sz w:val="24"/>
          <w:szCs w:val="24"/>
          <w:lang w:eastAsia="en-US"/>
        </w:rPr>
        <w:t>Charltons - Hong Kong Law - 0</w:t>
      </w:r>
      <w:r w:rsidR="00EB3A74">
        <w:rPr>
          <w:rFonts w:ascii="Cambria" w:eastAsia="Cambria" w:hAnsi="Cambria" w:cs="Times New Roman"/>
          <w:color w:val="FFFFFF"/>
          <w:sz w:val="24"/>
          <w:szCs w:val="24"/>
          <w:lang w:eastAsia="en-US"/>
        </w:rPr>
        <w:t>3</w:t>
      </w:r>
      <w:r w:rsidRPr="00C13D3D">
        <w:rPr>
          <w:rFonts w:ascii="Cambria" w:eastAsia="Cambria" w:hAnsi="Cambria" w:cs="Times New Roman"/>
          <w:color w:val="FFFFFF"/>
          <w:sz w:val="24"/>
          <w:szCs w:val="24"/>
          <w:lang w:eastAsia="en-US"/>
        </w:rPr>
        <w:t xml:space="preserve"> June 2022</w:t>
      </w:r>
    </w:p>
    <w:p w14:paraId="6003040A" w14:textId="64032C5C" w:rsidR="00FD642C" w:rsidRPr="00C13D3D" w:rsidRDefault="00F76398" w:rsidP="00FD642C">
      <w:pPr>
        <w:spacing w:after="200" w:line="240" w:lineRule="auto"/>
        <w:jc w:val="center"/>
        <w:rPr>
          <w:rFonts w:ascii="Cambria" w:eastAsia="Cambria" w:hAnsi="Cambria" w:cs="Times New Roman"/>
          <w:color w:val="00000A"/>
          <w:sz w:val="28"/>
          <w:szCs w:val="24"/>
          <w:u w:val="single"/>
          <w:lang w:eastAsia="en-US"/>
        </w:rPr>
      </w:pPr>
      <w:hyperlink r:id="rId8" w:history="1">
        <w:r w:rsidR="00FD642C" w:rsidRPr="00E27F77">
          <w:rPr>
            <w:rStyle w:val="a3"/>
            <w:rFonts w:ascii="Cambria" w:eastAsia="Cambria" w:hAnsi="Cambria" w:cs="Times New Roman"/>
            <w:sz w:val="28"/>
            <w:szCs w:val="24"/>
            <w:lang w:eastAsia="en-US"/>
          </w:rPr>
          <w:t>online version</w:t>
        </w:r>
      </w:hyperlink>
    </w:p>
    <w:p w14:paraId="6EBEDF9A" w14:textId="77777777" w:rsidR="00FD642C" w:rsidRPr="00C13D3D" w:rsidRDefault="00E67A03" w:rsidP="00FD642C">
      <w:pPr>
        <w:keepNext/>
        <w:keepLines/>
        <w:spacing w:before="480" w:after="240" w:line="240" w:lineRule="auto"/>
        <w:jc w:val="center"/>
        <w:rPr>
          <w:rFonts w:ascii="Cambria" w:eastAsia="SimSun" w:hAnsi="Cambria" w:cs="Times New Roman"/>
          <w:b/>
          <w:bCs/>
          <w:color w:val="C0143C"/>
          <w:sz w:val="36"/>
          <w:szCs w:val="36"/>
          <w:lang w:eastAsia="en-US"/>
        </w:rPr>
      </w:pPr>
      <w:r>
        <w:rPr>
          <w:rFonts w:ascii="Cambria" w:eastAsia="SimSun" w:hAnsi="Cambria" w:cs="Times New Roman"/>
          <w:b/>
          <w:bCs/>
          <w:color w:val="C0143C"/>
          <w:sz w:val="36"/>
          <w:szCs w:val="36"/>
          <w:lang w:eastAsia="en-US"/>
        </w:rPr>
        <w:t xml:space="preserve">ETFs to be included </w:t>
      </w:r>
      <w:r w:rsidR="00FD642C">
        <w:rPr>
          <w:rFonts w:ascii="Cambria" w:eastAsia="SimSun" w:hAnsi="Cambria" w:cs="Times New Roman"/>
          <w:b/>
          <w:bCs/>
          <w:color w:val="C0143C"/>
          <w:sz w:val="36"/>
          <w:szCs w:val="36"/>
          <w:lang w:eastAsia="en-US"/>
        </w:rPr>
        <w:t xml:space="preserve">in </w:t>
      </w:r>
      <w:r>
        <w:rPr>
          <w:rFonts w:ascii="Cambria" w:eastAsia="SimSun" w:hAnsi="Cambria" w:cs="Times New Roman"/>
          <w:b/>
          <w:bCs/>
          <w:color w:val="C0143C"/>
          <w:sz w:val="36"/>
          <w:szCs w:val="36"/>
          <w:lang w:eastAsia="en-US"/>
        </w:rPr>
        <w:t xml:space="preserve">Hong Kong-China </w:t>
      </w:r>
      <w:r w:rsidR="00FD642C">
        <w:rPr>
          <w:rFonts w:ascii="Cambria" w:eastAsia="SimSun" w:hAnsi="Cambria" w:cs="Times New Roman"/>
          <w:b/>
          <w:bCs/>
          <w:color w:val="C0143C"/>
          <w:sz w:val="36"/>
          <w:szCs w:val="36"/>
          <w:lang w:eastAsia="en-US"/>
        </w:rPr>
        <w:t xml:space="preserve">Stock Connect </w:t>
      </w:r>
    </w:p>
    <w:p w14:paraId="2B950D55" w14:textId="77777777" w:rsidR="0013780D" w:rsidRDefault="00FD642C" w:rsidP="0013780D">
      <w:pPr>
        <w:jc w:val="both"/>
        <w:rPr>
          <w:rFonts w:ascii="Cambria" w:hAnsi="Cambria"/>
          <w:sz w:val="24"/>
          <w:szCs w:val="24"/>
        </w:rPr>
      </w:pPr>
      <w:r>
        <w:rPr>
          <w:rFonts w:ascii="Cambria" w:hAnsi="Cambria"/>
          <w:sz w:val="24"/>
          <w:szCs w:val="24"/>
        </w:rPr>
        <w:t>On 27 May 2022, the Securities and Futures Commission of Hong Kong (</w:t>
      </w:r>
      <w:r w:rsidR="00C708AB">
        <w:rPr>
          <w:rFonts w:ascii="Cambria" w:hAnsi="Cambria"/>
          <w:sz w:val="24"/>
          <w:szCs w:val="24"/>
        </w:rPr>
        <w:t xml:space="preserve">the </w:t>
      </w:r>
      <w:r w:rsidRPr="00FD642C">
        <w:rPr>
          <w:rFonts w:ascii="Cambria" w:hAnsi="Cambria"/>
          <w:b/>
          <w:sz w:val="24"/>
          <w:szCs w:val="24"/>
        </w:rPr>
        <w:t>SFC</w:t>
      </w:r>
      <w:r>
        <w:rPr>
          <w:rFonts w:ascii="Cambria" w:hAnsi="Cambria"/>
          <w:sz w:val="24"/>
          <w:szCs w:val="24"/>
        </w:rPr>
        <w:t>) and the China Securities Regulatory Commission (</w:t>
      </w:r>
      <w:r w:rsidR="00C708AB">
        <w:rPr>
          <w:rFonts w:ascii="Cambria" w:hAnsi="Cambria"/>
          <w:sz w:val="24"/>
          <w:szCs w:val="24"/>
        </w:rPr>
        <w:t xml:space="preserve">the </w:t>
      </w:r>
      <w:r w:rsidRPr="00FD642C">
        <w:rPr>
          <w:rFonts w:ascii="Cambria" w:hAnsi="Cambria"/>
          <w:b/>
          <w:sz w:val="24"/>
          <w:szCs w:val="24"/>
        </w:rPr>
        <w:t>CSRC</w:t>
      </w:r>
      <w:r>
        <w:rPr>
          <w:rFonts w:ascii="Cambria" w:hAnsi="Cambria"/>
          <w:sz w:val="24"/>
          <w:szCs w:val="24"/>
        </w:rPr>
        <w:t xml:space="preserve">) </w:t>
      </w:r>
      <w:r w:rsidR="00811848">
        <w:rPr>
          <w:rFonts w:ascii="Cambria" w:hAnsi="Cambria"/>
          <w:sz w:val="24"/>
          <w:szCs w:val="24"/>
        </w:rPr>
        <w:t xml:space="preserve">published a </w:t>
      </w:r>
      <w:hyperlink r:id="rId9" w:history="1">
        <w:r w:rsidR="0096227B" w:rsidRPr="00811848">
          <w:rPr>
            <w:rStyle w:val="a3"/>
            <w:rFonts w:ascii="Cambria" w:hAnsi="Cambria"/>
            <w:sz w:val="24"/>
            <w:szCs w:val="24"/>
          </w:rPr>
          <w:t xml:space="preserve">joint </w:t>
        </w:r>
        <w:r w:rsidRPr="00811848">
          <w:rPr>
            <w:rStyle w:val="a3"/>
            <w:rFonts w:ascii="Cambria" w:hAnsi="Cambria"/>
            <w:sz w:val="24"/>
            <w:szCs w:val="24"/>
          </w:rPr>
          <w:t>announc</w:t>
        </w:r>
        <w:r w:rsidR="00811848" w:rsidRPr="00811848">
          <w:rPr>
            <w:rStyle w:val="a3"/>
            <w:rFonts w:ascii="Cambria" w:hAnsi="Cambria"/>
            <w:sz w:val="24"/>
            <w:szCs w:val="24"/>
          </w:rPr>
          <w:t>ement</w:t>
        </w:r>
      </w:hyperlink>
      <w:r>
        <w:rPr>
          <w:rFonts w:ascii="Cambria" w:hAnsi="Cambria"/>
          <w:sz w:val="24"/>
          <w:szCs w:val="24"/>
        </w:rPr>
        <w:t xml:space="preserve"> </w:t>
      </w:r>
      <w:r w:rsidR="00811848">
        <w:rPr>
          <w:rFonts w:ascii="Cambria" w:hAnsi="Cambria"/>
          <w:sz w:val="24"/>
          <w:szCs w:val="24"/>
        </w:rPr>
        <w:t xml:space="preserve">with </w:t>
      </w:r>
      <w:r>
        <w:rPr>
          <w:rFonts w:ascii="Cambria" w:hAnsi="Cambria"/>
          <w:sz w:val="24"/>
          <w:szCs w:val="24"/>
        </w:rPr>
        <w:t xml:space="preserve">details </w:t>
      </w:r>
      <w:r w:rsidR="00C708AB">
        <w:rPr>
          <w:rFonts w:ascii="Cambria" w:hAnsi="Cambria"/>
          <w:sz w:val="24"/>
          <w:szCs w:val="24"/>
        </w:rPr>
        <w:t>f</w:t>
      </w:r>
      <w:r w:rsidR="00811848">
        <w:rPr>
          <w:rFonts w:ascii="Cambria" w:hAnsi="Cambria"/>
          <w:sz w:val="24"/>
          <w:szCs w:val="24"/>
        </w:rPr>
        <w:t>or</w:t>
      </w:r>
      <w:r>
        <w:rPr>
          <w:rFonts w:ascii="Cambria" w:hAnsi="Cambria"/>
          <w:sz w:val="24"/>
          <w:szCs w:val="24"/>
        </w:rPr>
        <w:t xml:space="preserve"> implement</w:t>
      </w:r>
      <w:r w:rsidR="00811848">
        <w:rPr>
          <w:rFonts w:ascii="Cambria" w:hAnsi="Cambria"/>
          <w:sz w:val="24"/>
          <w:szCs w:val="24"/>
        </w:rPr>
        <w:t>ing</w:t>
      </w:r>
      <w:r>
        <w:rPr>
          <w:rFonts w:ascii="Cambria" w:hAnsi="Cambria"/>
          <w:sz w:val="24"/>
          <w:szCs w:val="24"/>
        </w:rPr>
        <w:t xml:space="preserve"> </w:t>
      </w:r>
      <w:r w:rsidRPr="00811848">
        <w:rPr>
          <w:rFonts w:ascii="Cambria" w:hAnsi="Cambria"/>
          <w:sz w:val="24"/>
          <w:szCs w:val="24"/>
        </w:rPr>
        <w:t>plans to include eligible exchange-traded funds</w:t>
      </w:r>
      <w:r>
        <w:rPr>
          <w:rFonts w:ascii="Cambria" w:hAnsi="Cambria"/>
          <w:sz w:val="24"/>
          <w:szCs w:val="24"/>
        </w:rPr>
        <w:t xml:space="preserve"> (</w:t>
      </w:r>
      <w:r w:rsidRPr="00FD642C">
        <w:rPr>
          <w:rFonts w:ascii="Cambria" w:hAnsi="Cambria"/>
          <w:b/>
          <w:sz w:val="24"/>
          <w:szCs w:val="24"/>
        </w:rPr>
        <w:t>ETFs</w:t>
      </w:r>
      <w:r>
        <w:rPr>
          <w:rFonts w:ascii="Cambria" w:hAnsi="Cambria"/>
          <w:sz w:val="24"/>
          <w:szCs w:val="24"/>
        </w:rPr>
        <w:t>)</w:t>
      </w:r>
      <w:r w:rsidR="002E66C9">
        <w:rPr>
          <w:rFonts w:ascii="Cambria" w:hAnsi="Cambria"/>
          <w:sz w:val="24"/>
          <w:szCs w:val="24"/>
        </w:rPr>
        <w:t xml:space="preserve"> </w:t>
      </w:r>
      <w:r w:rsidR="00C0534E">
        <w:rPr>
          <w:rFonts w:ascii="Cambria" w:hAnsi="Cambria"/>
          <w:sz w:val="24"/>
          <w:szCs w:val="24"/>
        </w:rPr>
        <w:t xml:space="preserve">in </w:t>
      </w:r>
      <w:r>
        <w:rPr>
          <w:rFonts w:ascii="Cambria" w:hAnsi="Cambria"/>
          <w:sz w:val="24"/>
          <w:szCs w:val="24"/>
        </w:rPr>
        <w:t xml:space="preserve"> Stock Connect</w:t>
      </w:r>
      <w:r w:rsidR="008C7150">
        <w:rPr>
          <w:rFonts w:ascii="Cambria" w:hAnsi="Cambria"/>
          <w:sz w:val="24"/>
          <w:szCs w:val="24"/>
        </w:rPr>
        <w:t xml:space="preserve"> (</w:t>
      </w:r>
      <w:r w:rsidR="00C3384C">
        <w:rPr>
          <w:rFonts w:ascii="Cambria" w:hAnsi="Cambria"/>
          <w:sz w:val="24"/>
          <w:szCs w:val="24"/>
        </w:rPr>
        <w:t xml:space="preserve">the </w:t>
      </w:r>
      <w:r w:rsidR="008C7150" w:rsidRPr="00811848">
        <w:rPr>
          <w:rFonts w:ascii="Cambria" w:hAnsi="Cambria"/>
          <w:b/>
          <w:sz w:val="24"/>
          <w:szCs w:val="24"/>
        </w:rPr>
        <w:t>ETF Connect</w:t>
      </w:r>
      <w:r w:rsidR="008C7150">
        <w:rPr>
          <w:rFonts w:ascii="Cambria" w:hAnsi="Cambria"/>
          <w:sz w:val="24"/>
          <w:szCs w:val="24"/>
        </w:rPr>
        <w:t>)</w:t>
      </w:r>
      <w:r>
        <w:rPr>
          <w:rFonts w:ascii="Cambria" w:hAnsi="Cambria"/>
          <w:sz w:val="24"/>
          <w:szCs w:val="24"/>
        </w:rPr>
        <w:t>.</w:t>
      </w:r>
      <w:r w:rsidR="0096227B">
        <w:rPr>
          <w:rFonts w:ascii="Cambria" w:hAnsi="Cambria"/>
          <w:sz w:val="24"/>
          <w:szCs w:val="24"/>
        </w:rPr>
        <w:t xml:space="preserve"> On the same day, the Stock Exchange of Hong Kong (the </w:t>
      </w:r>
      <w:r w:rsidR="0096227B" w:rsidRPr="006E532E">
        <w:rPr>
          <w:rFonts w:ascii="Cambria" w:hAnsi="Cambria"/>
          <w:b/>
          <w:sz w:val="24"/>
          <w:szCs w:val="24"/>
        </w:rPr>
        <w:t>HKEx</w:t>
      </w:r>
      <w:r w:rsidR="0096227B">
        <w:rPr>
          <w:rFonts w:ascii="Cambria" w:hAnsi="Cambria"/>
          <w:sz w:val="24"/>
          <w:szCs w:val="24"/>
        </w:rPr>
        <w:t xml:space="preserve">) published </w:t>
      </w:r>
      <w:hyperlink r:id="rId10" w:history="1">
        <w:r w:rsidR="0096227B" w:rsidRPr="0096227B">
          <w:rPr>
            <w:rStyle w:val="a3"/>
            <w:rFonts w:ascii="Cambria" w:hAnsi="Cambria"/>
            <w:sz w:val="24"/>
            <w:szCs w:val="24"/>
          </w:rPr>
          <w:t>a circular on a further update on the inclusion of ETFs in Stock Connect</w:t>
        </w:r>
      </w:hyperlink>
      <w:r w:rsidR="0096227B">
        <w:rPr>
          <w:rFonts w:ascii="Cambria" w:hAnsi="Cambria"/>
          <w:sz w:val="24"/>
          <w:szCs w:val="24"/>
        </w:rPr>
        <w:t>, setting out detailed e</w:t>
      </w:r>
      <w:r w:rsidR="0096227B" w:rsidRPr="0096227B">
        <w:rPr>
          <w:rFonts w:ascii="Cambria" w:hAnsi="Cambria"/>
          <w:sz w:val="24"/>
          <w:szCs w:val="24"/>
        </w:rPr>
        <w:t>ligibility criteria for the inclusion of ETFs</w:t>
      </w:r>
      <w:r w:rsidR="00C0534E">
        <w:rPr>
          <w:rFonts w:ascii="Cambria" w:hAnsi="Cambria"/>
          <w:sz w:val="24"/>
          <w:szCs w:val="24"/>
        </w:rPr>
        <w:t>.  However, these</w:t>
      </w:r>
      <w:r w:rsidR="0096227B">
        <w:rPr>
          <w:rFonts w:ascii="Cambria" w:hAnsi="Cambria"/>
          <w:sz w:val="24"/>
          <w:szCs w:val="24"/>
        </w:rPr>
        <w:t xml:space="preserve"> eligibil</w:t>
      </w:r>
      <w:r w:rsidR="009C2F51">
        <w:rPr>
          <w:rFonts w:ascii="Cambria" w:hAnsi="Cambria"/>
          <w:sz w:val="24"/>
          <w:szCs w:val="24"/>
        </w:rPr>
        <w:t xml:space="preserve">ity criteria </w:t>
      </w:r>
      <w:r w:rsidR="00C0534E">
        <w:rPr>
          <w:rFonts w:ascii="Cambria" w:hAnsi="Cambria"/>
          <w:sz w:val="24"/>
          <w:szCs w:val="24"/>
        </w:rPr>
        <w:t>re</w:t>
      </w:r>
      <w:r w:rsidR="009C2F51">
        <w:rPr>
          <w:rFonts w:ascii="Cambria" w:hAnsi="Cambria"/>
          <w:sz w:val="24"/>
          <w:szCs w:val="24"/>
        </w:rPr>
        <w:t>main</w:t>
      </w:r>
      <w:r w:rsidR="00C0534E">
        <w:rPr>
          <w:rFonts w:ascii="Cambria" w:hAnsi="Cambria"/>
          <w:sz w:val="24"/>
          <w:szCs w:val="24"/>
        </w:rPr>
        <w:t xml:space="preserve"> s</w:t>
      </w:r>
      <w:r w:rsidR="009C2F51">
        <w:rPr>
          <w:rFonts w:ascii="Cambria" w:hAnsi="Cambria"/>
          <w:sz w:val="24"/>
          <w:szCs w:val="24"/>
        </w:rPr>
        <w:t>ubject to regulatory approval from</w:t>
      </w:r>
      <w:r w:rsidR="0096227B">
        <w:rPr>
          <w:rFonts w:ascii="Cambria" w:hAnsi="Cambria"/>
          <w:sz w:val="24"/>
          <w:szCs w:val="24"/>
        </w:rPr>
        <w:t xml:space="preserve"> the SFC and the CSRC.</w:t>
      </w:r>
      <w:r w:rsidR="0013780D">
        <w:rPr>
          <w:rFonts w:ascii="Cambria" w:hAnsi="Cambria"/>
          <w:sz w:val="24"/>
          <w:szCs w:val="24"/>
        </w:rPr>
        <w:t xml:space="preserve"> The list of eligible ETFs available for Northbound trading will be published by the HKEx in due course </w:t>
      </w:r>
      <w:hyperlink r:id="rId11" w:history="1">
        <w:r w:rsidR="0013780D" w:rsidRPr="0013780D">
          <w:rPr>
            <w:rStyle w:val="a3"/>
            <w:rFonts w:ascii="Cambria" w:hAnsi="Cambria"/>
            <w:i/>
            <w:sz w:val="24"/>
            <w:szCs w:val="24"/>
          </w:rPr>
          <w:t>on its website</w:t>
        </w:r>
      </w:hyperlink>
      <w:r w:rsidR="0013780D">
        <w:rPr>
          <w:rFonts w:ascii="Cambria" w:hAnsi="Cambria"/>
          <w:sz w:val="24"/>
          <w:szCs w:val="24"/>
        </w:rPr>
        <w:t>.</w:t>
      </w:r>
      <w:r w:rsidR="0013780D">
        <w:rPr>
          <w:rStyle w:val="a6"/>
          <w:rFonts w:ascii="Cambria" w:hAnsi="Cambria"/>
          <w:sz w:val="24"/>
          <w:szCs w:val="24"/>
        </w:rPr>
        <w:footnoteReference w:id="1"/>
      </w:r>
      <w:r w:rsidR="0013780D">
        <w:rPr>
          <w:rFonts w:ascii="Cambria" w:hAnsi="Cambria"/>
          <w:sz w:val="24"/>
          <w:szCs w:val="24"/>
        </w:rPr>
        <w:t xml:space="preserve"> </w:t>
      </w:r>
    </w:p>
    <w:p w14:paraId="102D4F6C" w14:textId="77777777" w:rsidR="0029207C" w:rsidRPr="001A4E06" w:rsidRDefault="0009370E" w:rsidP="0029207C">
      <w:pPr>
        <w:jc w:val="both"/>
        <w:rPr>
          <w:rFonts w:ascii="Cambria" w:hAnsi="Cambria"/>
          <w:sz w:val="24"/>
          <w:szCs w:val="24"/>
        </w:rPr>
      </w:pPr>
      <w:r>
        <w:rPr>
          <w:rFonts w:ascii="Cambria" w:hAnsi="Cambria"/>
          <w:sz w:val="24"/>
          <w:szCs w:val="24"/>
        </w:rPr>
        <w:t xml:space="preserve">According to the SFC and CSRC joint announcement, </w:t>
      </w:r>
      <w:r w:rsidR="0066619F">
        <w:rPr>
          <w:rFonts w:ascii="Cambria" w:hAnsi="Cambria"/>
          <w:sz w:val="24"/>
          <w:szCs w:val="24"/>
        </w:rPr>
        <w:t xml:space="preserve">the </w:t>
      </w:r>
      <w:r w:rsidR="0029207C">
        <w:rPr>
          <w:rFonts w:ascii="Cambria" w:hAnsi="Cambria"/>
          <w:sz w:val="24"/>
          <w:szCs w:val="24"/>
        </w:rPr>
        <w:t xml:space="preserve">proposed arrangements </w:t>
      </w:r>
      <w:r w:rsidR="009C2F51">
        <w:rPr>
          <w:rFonts w:ascii="Cambria" w:hAnsi="Cambria"/>
          <w:sz w:val="24"/>
          <w:szCs w:val="24"/>
        </w:rPr>
        <w:t>are expected to</w:t>
      </w:r>
      <w:r w:rsidR="0029207C">
        <w:rPr>
          <w:rFonts w:ascii="Cambria" w:hAnsi="Cambria"/>
          <w:sz w:val="24"/>
          <w:szCs w:val="24"/>
        </w:rPr>
        <w:t xml:space="preserve"> </w:t>
      </w:r>
      <w:r w:rsidR="00DB2839">
        <w:rPr>
          <w:rFonts w:ascii="Cambria" w:hAnsi="Cambria"/>
          <w:sz w:val="24"/>
          <w:szCs w:val="24"/>
        </w:rPr>
        <w:t>be implemented about two months</w:t>
      </w:r>
      <w:r w:rsidR="006265CF">
        <w:rPr>
          <w:rFonts w:ascii="Cambria" w:hAnsi="Cambria"/>
          <w:sz w:val="24"/>
          <w:szCs w:val="24"/>
        </w:rPr>
        <w:t xml:space="preserve"> </w:t>
      </w:r>
      <w:r w:rsidR="009C2F51">
        <w:rPr>
          <w:rFonts w:ascii="Cambria" w:hAnsi="Cambria"/>
          <w:sz w:val="24"/>
          <w:szCs w:val="24"/>
        </w:rPr>
        <w:t>after</w:t>
      </w:r>
      <w:r w:rsidR="00DB2839">
        <w:rPr>
          <w:rFonts w:ascii="Cambria" w:hAnsi="Cambria"/>
          <w:sz w:val="24"/>
          <w:szCs w:val="24"/>
        </w:rPr>
        <w:t xml:space="preserve"> the announcement. I</w:t>
      </w:r>
      <w:r w:rsidR="009F7EF5">
        <w:rPr>
          <w:rFonts w:ascii="Cambria" w:hAnsi="Cambria"/>
          <w:sz w:val="24"/>
          <w:szCs w:val="24"/>
        </w:rPr>
        <w:t xml:space="preserve">nvestors </w:t>
      </w:r>
      <w:r w:rsidR="00DB2839">
        <w:rPr>
          <w:rFonts w:ascii="Cambria" w:hAnsi="Cambria"/>
          <w:sz w:val="24"/>
          <w:szCs w:val="24"/>
        </w:rPr>
        <w:t xml:space="preserve">will be able to </w:t>
      </w:r>
      <w:r w:rsidR="009F7EF5">
        <w:rPr>
          <w:rFonts w:ascii="Cambria" w:hAnsi="Cambria"/>
          <w:sz w:val="24"/>
          <w:szCs w:val="24"/>
        </w:rPr>
        <w:t xml:space="preserve">start using </w:t>
      </w:r>
      <w:r w:rsidR="009C2F51">
        <w:rPr>
          <w:rFonts w:ascii="Cambria" w:hAnsi="Cambria"/>
          <w:sz w:val="24"/>
          <w:szCs w:val="24"/>
        </w:rPr>
        <w:t xml:space="preserve">the </w:t>
      </w:r>
      <w:r w:rsidR="00DB2839">
        <w:rPr>
          <w:rFonts w:ascii="Cambria" w:hAnsi="Cambria"/>
          <w:sz w:val="24"/>
          <w:szCs w:val="24"/>
        </w:rPr>
        <w:t>ETF</w:t>
      </w:r>
      <w:r w:rsidR="009F7EF5">
        <w:rPr>
          <w:rFonts w:ascii="Cambria" w:hAnsi="Cambria"/>
          <w:sz w:val="24"/>
          <w:szCs w:val="24"/>
        </w:rPr>
        <w:t xml:space="preserve"> facility </w:t>
      </w:r>
      <w:r w:rsidR="009C2F51">
        <w:rPr>
          <w:rFonts w:ascii="Cambria" w:hAnsi="Cambria"/>
          <w:sz w:val="24"/>
          <w:szCs w:val="24"/>
        </w:rPr>
        <w:t>once the necessary</w:t>
      </w:r>
      <w:r w:rsidR="006265CF">
        <w:rPr>
          <w:rFonts w:ascii="Cambria" w:hAnsi="Cambria"/>
          <w:sz w:val="24"/>
          <w:szCs w:val="24"/>
        </w:rPr>
        <w:t xml:space="preserve"> </w:t>
      </w:r>
      <w:r w:rsidR="007042DB">
        <w:rPr>
          <w:rFonts w:ascii="Cambria" w:hAnsi="Cambria"/>
          <w:sz w:val="24"/>
          <w:szCs w:val="24"/>
        </w:rPr>
        <w:t xml:space="preserve">trading and clearing </w:t>
      </w:r>
      <w:r w:rsidR="006265CF">
        <w:rPr>
          <w:rFonts w:ascii="Cambria" w:hAnsi="Cambria"/>
          <w:sz w:val="24"/>
          <w:szCs w:val="24"/>
        </w:rPr>
        <w:t>rules and syste</w:t>
      </w:r>
      <w:r w:rsidR="007042DB">
        <w:rPr>
          <w:rFonts w:ascii="Cambria" w:hAnsi="Cambria"/>
          <w:sz w:val="24"/>
          <w:szCs w:val="24"/>
        </w:rPr>
        <w:t xml:space="preserve">ms have been finalised, </w:t>
      </w:r>
      <w:r w:rsidR="006265CF">
        <w:rPr>
          <w:rFonts w:ascii="Cambria" w:hAnsi="Cambria"/>
          <w:sz w:val="24"/>
          <w:szCs w:val="24"/>
        </w:rPr>
        <w:t xml:space="preserve">all regulatory approvals </w:t>
      </w:r>
      <w:r w:rsidR="00DB2839">
        <w:rPr>
          <w:rFonts w:ascii="Cambria" w:hAnsi="Cambria"/>
          <w:sz w:val="24"/>
          <w:szCs w:val="24"/>
        </w:rPr>
        <w:t xml:space="preserve">have been </w:t>
      </w:r>
      <w:r w:rsidR="006265CF">
        <w:rPr>
          <w:rFonts w:ascii="Cambria" w:hAnsi="Cambria"/>
          <w:sz w:val="24"/>
          <w:szCs w:val="24"/>
        </w:rPr>
        <w:t>granted</w:t>
      </w:r>
      <w:r w:rsidR="007042DB">
        <w:rPr>
          <w:rFonts w:ascii="Cambria" w:hAnsi="Cambria"/>
          <w:sz w:val="24"/>
          <w:szCs w:val="24"/>
        </w:rPr>
        <w:t>, market participants ha</w:t>
      </w:r>
      <w:r w:rsidR="007042DB" w:rsidRPr="007042DB">
        <w:rPr>
          <w:rFonts w:ascii="Cambria" w:hAnsi="Cambria"/>
          <w:sz w:val="24"/>
          <w:szCs w:val="24"/>
        </w:rPr>
        <w:t>ve adapted their operational and technical systems, necessary arrangements for cross-boundary regulatory and enforcement cooperation have been put in place, and investor education measures have been determined</w:t>
      </w:r>
      <w:r w:rsidR="0070412E">
        <w:rPr>
          <w:rFonts w:ascii="Cambria" w:hAnsi="Cambria"/>
          <w:sz w:val="24"/>
          <w:szCs w:val="24"/>
        </w:rPr>
        <w:t>.</w:t>
      </w:r>
    </w:p>
    <w:p w14:paraId="354C9809" w14:textId="77777777" w:rsidR="00DF71B1" w:rsidRDefault="00EC438B" w:rsidP="00DF71B1">
      <w:pPr>
        <w:jc w:val="both"/>
        <w:rPr>
          <w:rFonts w:ascii="Cambria" w:hAnsi="Cambria"/>
          <w:sz w:val="24"/>
          <w:szCs w:val="24"/>
        </w:rPr>
      </w:pPr>
      <w:proofErr w:type="spellStart"/>
      <w:r>
        <w:rPr>
          <w:rFonts w:ascii="Cambria" w:hAnsi="Cambria"/>
          <w:sz w:val="24"/>
          <w:szCs w:val="24"/>
        </w:rPr>
        <w:t>Charltons</w:t>
      </w:r>
      <w:proofErr w:type="spellEnd"/>
      <w:r>
        <w:rPr>
          <w:rFonts w:ascii="Cambria" w:hAnsi="Cambria"/>
          <w:sz w:val="24"/>
          <w:szCs w:val="24"/>
        </w:rPr>
        <w:t xml:space="preserve"> has </w:t>
      </w:r>
      <w:r w:rsidR="000961E2">
        <w:rPr>
          <w:rFonts w:ascii="Cambria" w:hAnsi="Cambria"/>
          <w:sz w:val="24"/>
          <w:szCs w:val="24"/>
        </w:rPr>
        <w:t xml:space="preserve">published </w:t>
      </w:r>
      <w:r w:rsidR="00F01305">
        <w:rPr>
          <w:rFonts w:ascii="Cambria" w:hAnsi="Cambria"/>
          <w:sz w:val="24"/>
          <w:szCs w:val="24"/>
        </w:rPr>
        <w:t>extensive insight</w:t>
      </w:r>
      <w:r w:rsidR="000961E2">
        <w:rPr>
          <w:rFonts w:ascii="Cambria" w:hAnsi="Cambria"/>
          <w:sz w:val="24"/>
          <w:szCs w:val="24"/>
        </w:rPr>
        <w:t>s</w:t>
      </w:r>
      <w:r>
        <w:rPr>
          <w:rFonts w:ascii="Cambria" w:hAnsi="Cambria"/>
          <w:sz w:val="24"/>
          <w:szCs w:val="24"/>
        </w:rPr>
        <w:t xml:space="preserve"> on Stock </w:t>
      </w:r>
      <w:r w:rsidR="00756614">
        <w:rPr>
          <w:rFonts w:ascii="Cambria" w:hAnsi="Cambria"/>
          <w:sz w:val="24"/>
          <w:szCs w:val="24"/>
        </w:rPr>
        <w:t>Connect</w:t>
      </w:r>
      <w:r w:rsidR="007B65F9">
        <w:rPr>
          <w:rFonts w:ascii="Cambria" w:hAnsi="Cambria"/>
          <w:sz w:val="24"/>
          <w:szCs w:val="24"/>
        </w:rPr>
        <w:t>, launched</w:t>
      </w:r>
      <w:r w:rsidR="009C2F51">
        <w:rPr>
          <w:rFonts w:ascii="Cambria" w:hAnsi="Cambria"/>
          <w:sz w:val="24"/>
          <w:szCs w:val="24"/>
        </w:rPr>
        <w:t xml:space="preserve"> i</w:t>
      </w:r>
      <w:r w:rsidR="00EE62D6">
        <w:rPr>
          <w:rFonts w:ascii="Cambria" w:hAnsi="Cambria"/>
          <w:sz w:val="24"/>
          <w:szCs w:val="24"/>
        </w:rPr>
        <w:t>n</w:t>
      </w:r>
      <w:r w:rsidR="000E53E0">
        <w:rPr>
          <w:rFonts w:ascii="Cambria" w:hAnsi="Cambria"/>
          <w:sz w:val="24"/>
          <w:szCs w:val="24"/>
        </w:rPr>
        <w:t xml:space="preserve"> 2014,</w:t>
      </w:r>
      <w:r w:rsidR="009E418D">
        <w:rPr>
          <w:rFonts w:ascii="Cambria" w:hAnsi="Cambria"/>
          <w:sz w:val="24"/>
          <w:szCs w:val="24"/>
        </w:rPr>
        <w:t xml:space="preserve"> </w:t>
      </w:r>
      <w:r w:rsidR="009C2F51">
        <w:rPr>
          <w:rFonts w:ascii="Cambria" w:hAnsi="Cambria"/>
          <w:sz w:val="24"/>
          <w:szCs w:val="24"/>
        </w:rPr>
        <w:t xml:space="preserve">which are </w:t>
      </w:r>
      <w:r w:rsidR="009E418D">
        <w:rPr>
          <w:rFonts w:ascii="Cambria" w:hAnsi="Cambria"/>
          <w:sz w:val="24"/>
          <w:szCs w:val="24"/>
        </w:rPr>
        <w:t>available</w:t>
      </w:r>
      <w:r w:rsidR="00907C20">
        <w:rPr>
          <w:rFonts w:ascii="Cambria" w:hAnsi="Cambria"/>
          <w:sz w:val="24"/>
          <w:szCs w:val="24"/>
        </w:rPr>
        <w:t xml:space="preserve"> </w:t>
      </w:r>
      <w:hyperlink r:id="rId12" w:history="1">
        <w:r w:rsidR="00907C20" w:rsidRPr="00907C20">
          <w:rPr>
            <w:rStyle w:val="a3"/>
            <w:rFonts w:ascii="Cambria" w:hAnsi="Cambria"/>
            <w:i/>
            <w:sz w:val="24"/>
            <w:szCs w:val="24"/>
          </w:rPr>
          <w:t>here</w:t>
        </w:r>
      </w:hyperlink>
      <w:r w:rsidR="00F01305">
        <w:rPr>
          <w:rFonts w:ascii="Cambria" w:hAnsi="Cambria"/>
          <w:i/>
          <w:sz w:val="24"/>
          <w:szCs w:val="24"/>
        </w:rPr>
        <w:t>,</w:t>
      </w:r>
      <w:r w:rsidR="00907C20">
        <w:rPr>
          <w:rFonts w:ascii="Cambria" w:hAnsi="Cambria"/>
          <w:i/>
          <w:sz w:val="24"/>
          <w:szCs w:val="24"/>
        </w:rPr>
        <w:t xml:space="preserve"> </w:t>
      </w:r>
      <w:r w:rsidR="00423E07">
        <w:rPr>
          <w:rFonts w:ascii="Cambria" w:hAnsi="Cambria"/>
          <w:sz w:val="24"/>
          <w:szCs w:val="24"/>
        </w:rPr>
        <w:t xml:space="preserve">with </w:t>
      </w:r>
      <w:r w:rsidR="00907C20">
        <w:rPr>
          <w:rFonts w:ascii="Cambria" w:hAnsi="Cambria"/>
          <w:sz w:val="24"/>
          <w:szCs w:val="24"/>
        </w:rPr>
        <w:t xml:space="preserve">a brief introduction </w:t>
      </w:r>
      <w:r w:rsidR="00C0534E">
        <w:rPr>
          <w:rFonts w:ascii="Cambria" w:hAnsi="Cambria"/>
          <w:sz w:val="24"/>
          <w:szCs w:val="24"/>
        </w:rPr>
        <w:t>to</w:t>
      </w:r>
      <w:r w:rsidR="00907C20">
        <w:rPr>
          <w:rFonts w:ascii="Cambria" w:hAnsi="Cambria"/>
          <w:sz w:val="24"/>
          <w:szCs w:val="24"/>
        </w:rPr>
        <w:t xml:space="preserve"> the Shanghai-Hong Kong Stock Connect </w:t>
      </w:r>
      <w:r w:rsidR="000961E2">
        <w:rPr>
          <w:rFonts w:ascii="Cambria" w:hAnsi="Cambria"/>
          <w:sz w:val="24"/>
          <w:szCs w:val="24"/>
        </w:rPr>
        <w:t xml:space="preserve">available </w:t>
      </w:r>
      <w:hyperlink r:id="rId13" w:history="1">
        <w:r w:rsidRPr="00EC438B">
          <w:rPr>
            <w:rStyle w:val="a3"/>
            <w:rFonts w:ascii="Cambria" w:hAnsi="Cambria"/>
            <w:i/>
            <w:sz w:val="24"/>
            <w:szCs w:val="24"/>
          </w:rPr>
          <w:t>here</w:t>
        </w:r>
      </w:hyperlink>
      <w:r>
        <w:rPr>
          <w:rFonts w:ascii="Cambria" w:hAnsi="Cambria"/>
          <w:sz w:val="24"/>
          <w:szCs w:val="24"/>
        </w:rPr>
        <w:t xml:space="preserve"> and</w:t>
      </w:r>
      <w:r w:rsidR="00907C20">
        <w:rPr>
          <w:rFonts w:ascii="Cambria" w:hAnsi="Cambria"/>
          <w:sz w:val="24"/>
          <w:szCs w:val="24"/>
        </w:rPr>
        <w:t xml:space="preserve"> a brief introduction </w:t>
      </w:r>
      <w:r w:rsidR="00C0534E">
        <w:rPr>
          <w:rFonts w:ascii="Cambria" w:hAnsi="Cambria"/>
          <w:sz w:val="24"/>
          <w:szCs w:val="24"/>
        </w:rPr>
        <w:t>to</w:t>
      </w:r>
      <w:r w:rsidR="00907C20">
        <w:rPr>
          <w:rFonts w:ascii="Cambria" w:hAnsi="Cambria"/>
          <w:sz w:val="24"/>
          <w:szCs w:val="24"/>
        </w:rPr>
        <w:t xml:space="preserve"> the Shenzhen-Hong Kong Stock Connect </w:t>
      </w:r>
      <w:r w:rsidR="000961E2">
        <w:rPr>
          <w:rFonts w:ascii="Cambria" w:hAnsi="Cambria"/>
          <w:sz w:val="24"/>
          <w:szCs w:val="24"/>
        </w:rPr>
        <w:t xml:space="preserve">available </w:t>
      </w:r>
      <w:hyperlink r:id="rId14" w:history="1">
        <w:r w:rsidRPr="00EC438B">
          <w:rPr>
            <w:rStyle w:val="a3"/>
            <w:rFonts w:ascii="Cambria" w:hAnsi="Cambria"/>
            <w:i/>
            <w:sz w:val="24"/>
            <w:szCs w:val="24"/>
          </w:rPr>
          <w:t>here</w:t>
        </w:r>
      </w:hyperlink>
      <w:r w:rsidRPr="00EC438B">
        <w:rPr>
          <w:rFonts w:ascii="Cambria" w:hAnsi="Cambria"/>
          <w:sz w:val="24"/>
          <w:szCs w:val="24"/>
        </w:rPr>
        <w:t>.</w:t>
      </w:r>
    </w:p>
    <w:p w14:paraId="567154C7" w14:textId="77777777" w:rsidR="00161847" w:rsidRDefault="001547EA" w:rsidP="00DF71B1">
      <w:pPr>
        <w:jc w:val="both"/>
        <w:rPr>
          <w:rFonts w:ascii="Cambria" w:hAnsi="Cambria"/>
          <w:sz w:val="24"/>
          <w:szCs w:val="24"/>
        </w:rPr>
      </w:pPr>
      <w:r>
        <w:rPr>
          <w:rFonts w:ascii="Cambria" w:hAnsi="Cambria"/>
          <w:sz w:val="24"/>
          <w:szCs w:val="24"/>
        </w:rPr>
        <w:t>Additional relevant</w:t>
      </w:r>
      <w:r w:rsidR="006E532E">
        <w:rPr>
          <w:rFonts w:ascii="Cambria" w:hAnsi="Cambria"/>
          <w:sz w:val="24"/>
          <w:szCs w:val="24"/>
        </w:rPr>
        <w:t xml:space="preserve"> </w:t>
      </w:r>
      <w:r w:rsidR="00DF71B1">
        <w:rPr>
          <w:rFonts w:ascii="Cambria" w:hAnsi="Cambria"/>
          <w:sz w:val="24"/>
          <w:szCs w:val="24"/>
        </w:rPr>
        <w:t xml:space="preserve">information </w:t>
      </w:r>
      <w:r w:rsidR="0053462D">
        <w:rPr>
          <w:rFonts w:ascii="Cambria" w:hAnsi="Cambria"/>
          <w:sz w:val="24"/>
          <w:szCs w:val="24"/>
        </w:rPr>
        <w:t xml:space="preserve">published </w:t>
      </w:r>
      <w:r w:rsidR="00085A83">
        <w:rPr>
          <w:rFonts w:ascii="Cambria" w:hAnsi="Cambria"/>
          <w:sz w:val="24"/>
          <w:szCs w:val="24"/>
        </w:rPr>
        <w:t xml:space="preserve">by the </w:t>
      </w:r>
      <w:proofErr w:type="spellStart"/>
      <w:r w:rsidR="00085A83" w:rsidRPr="00811848">
        <w:rPr>
          <w:rFonts w:ascii="Cambria" w:hAnsi="Cambria"/>
          <w:sz w:val="24"/>
          <w:szCs w:val="24"/>
        </w:rPr>
        <w:t>HKEx</w:t>
      </w:r>
      <w:proofErr w:type="spellEnd"/>
      <w:r w:rsidR="00085A83">
        <w:rPr>
          <w:rFonts w:ascii="Cambria" w:hAnsi="Cambria"/>
          <w:sz w:val="24"/>
          <w:szCs w:val="24"/>
        </w:rPr>
        <w:t xml:space="preserve"> on</w:t>
      </w:r>
      <w:r w:rsidR="00350082">
        <w:rPr>
          <w:rFonts w:ascii="Cambria" w:hAnsi="Cambria"/>
          <w:sz w:val="24"/>
          <w:szCs w:val="24"/>
        </w:rPr>
        <w:t xml:space="preserve"> the inclusion of ETFs in the S</w:t>
      </w:r>
      <w:r w:rsidR="006E532E">
        <w:rPr>
          <w:rFonts w:ascii="Cambria" w:hAnsi="Cambria"/>
          <w:sz w:val="24"/>
          <w:szCs w:val="24"/>
        </w:rPr>
        <w:t xml:space="preserve">tock </w:t>
      </w:r>
      <w:r w:rsidR="00350082">
        <w:rPr>
          <w:rFonts w:ascii="Cambria" w:hAnsi="Cambria"/>
          <w:sz w:val="24"/>
          <w:szCs w:val="24"/>
        </w:rPr>
        <w:t>C</w:t>
      </w:r>
      <w:r w:rsidR="006E532E">
        <w:rPr>
          <w:rFonts w:ascii="Cambria" w:hAnsi="Cambria"/>
          <w:sz w:val="24"/>
          <w:szCs w:val="24"/>
        </w:rPr>
        <w:t>onnect is available</w:t>
      </w:r>
      <w:r w:rsidR="001A4E06">
        <w:rPr>
          <w:rFonts w:ascii="Cambria" w:hAnsi="Cambria"/>
          <w:sz w:val="24"/>
          <w:szCs w:val="24"/>
        </w:rPr>
        <w:t xml:space="preserve"> </w:t>
      </w:r>
      <w:hyperlink r:id="rId15" w:history="1">
        <w:r w:rsidR="002E52D2" w:rsidRPr="002E52D2">
          <w:rPr>
            <w:rStyle w:val="a3"/>
            <w:rFonts w:ascii="Cambria" w:hAnsi="Cambria"/>
            <w:i/>
            <w:sz w:val="24"/>
            <w:szCs w:val="24"/>
          </w:rPr>
          <w:t xml:space="preserve"> on i</w:t>
        </w:r>
        <w:r w:rsidR="000D1D99" w:rsidRPr="002E52D2">
          <w:rPr>
            <w:rStyle w:val="a3"/>
            <w:rFonts w:ascii="Cambria" w:hAnsi="Cambria"/>
            <w:i/>
            <w:sz w:val="24"/>
            <w:szCs w:val="24"/>
          </w:rPr>
          <w:t xml:space="preserve">ts </w:t>
        </w:r>
        <w:r w:rsidR="009C2BE9" w:rsidRPr="002E52D2">
          <w:rPr>
            <w:rStyle w:val="a3"/>
            <w:rFonts w:ascii="Cambria" w:hAnsi="Cambria"/>
            <w:i/>
            <w:sz w:val="24"/>
            <w:szCs w:val="24"/>
          </w:rPr>
          <w:t>website</w:t>
        </w:r>
      </w:hyperlink>
      <w:r w:rsidR="00DF71B1">
        <w:rPr>
          <w:rFonts w:ascii="Cambria" w:hAnsi="Cambria"/>
          <w:sz w:val="24"/>
          <w:szCs w:val="24"/>
        </w:rPr>
        <w:t xml:space="preserve">, </w:t>
      </w:r>
      <w:r w:rsidR="009C2F51">
        <w:rPr>
          <w:rFonts w:ascii="Cambria" w:hAnsi="Cambria"/>
          <w:sz w:val="24"/>
          <w:szCs w:val="24"/>
        </w:rPr>
        <w:t>and includes</w:t>
      </w:r>
      <w:r w:rsidR="00DF71B1">
        <w:rPr>
          <w:rFonts w:ascii="Cambria" w:hAnsi="Cambria"/>
          <w:sz w:val="24"/>
          <w:szCs w:val="24"/>
        </w:rPr>
        <w:t xml:space="preserve"> </w:t>
      </w:r>
      <w:hyperlink r:id="rId16" w:history="1">
        <w:r w:rsidR="00DF71B1" w:rsidRPr="00C3384C">
          <w:rPr>
            <w:rStyle w:val="a3"/>
            <w:rFonts w:ascii="Cambria" w:hAnsi="Cambria"/>
            <w:sz w:val="24"/>
            <w:szCs w:val="24"/>
          </w:rPr>
          <w:t>Frequently Asked Questions</w:t>
        </w:r>
        <w:r w:rsidR="00DF71B1" w:rsidRPr="009C2F51">
          <w:rPr>
            <w:rStyle w:val="a3"/>
            <w:rFonts w:ascii="Cambria" w:hAnsi="Cambria"/>
            <w:sz w:val="24"/>
            <w:szCs w:val="24"/>
          </w:rPr>
          <w:t xml:space="preserve"> (</w:t>
        </w:r>
        <w:r w:rsidR="00DF71B1" w:rsidRPr="009C2F51">
          <w:rPr>
            <w:rStyle w:val="a3"/>
            <w:rFonts w:ascii="Cambria" w:hAnsi="Cambria"/>
            <w:b/>
            <w:sz w:val="24"/>
            <w:szCs w:val="24"/>
          </w:rPr>
          <w:t>FAQs</w:t>
        </w:r>
        <w:r w:rsidR="00DF71B1" w:rsidRPr="009C2F51">
          <w:rPr>
            <w:rStyle w:val="a3"/>
            <w:rFonts w:ascii="Cambria" w:hAnsi="Cambria"/>
            <w:sz w:val="24"/>
            <w:szCs w:val="24"/>
          </w:rPr>
          <w:t xml:space="preserve">) </w:t>
        </w:r>
        <w:r w:rsidR="00DF71B1" w:rsidRPr="00C3384C">
          <w:rPr>
            <w:rStyle w:val="a3"/>
            <w:rFonts w:ascii="Cambria" w:hAnsi="Cambria"/>
            <w:sz w:val="24"/>
            <w:szCs w:val="24"/>
          </w:rPr>
          <w:t>on the inclusion of ETFs for Northb</w:t>
        </w:r>
        <w:r w:rsidR="00DF71B1" w:rsidRPr="005522F6">
          <w:rPr>
            <w:rStyle w:val="a3"/>
            <w:rFonts w:ascii="Cambria" w:hAnsi="Cambria"/>
            <w:sz w:val="24"/>
            <w:szCs w:val="24"/>
          </w:rPr>
          <w:t>ound Trading in Stock Connect</w:t>
        </w:r>
      </w:hyperlink>
      <w:r w:rsidR="00DF71B1" w:rsidRPr="00C3384C">
        <w:rPr>
          <w:rFonts w:ascii="Cambria" w:hAnsi="Cambria"/>
          <w:sz w:val="24"/>
          <w:szCs w:val="24"/>
        </w:rPr>
        <w:t xml:space="preserve"> published by the HKEx</w:t>
      </w:r>
      <w:r w:rsidR="00DF71B1" w:rsidRPr="005522F6">
        <w:rPr>
          <w:rFonts w:ascii="Cambria" w:hAnsi="Cambria"/>
          <w:sz w:val="24"/>
          <w:szCs w:val="24"/>
        </w:rPr>
        <w:t xml:space="preserve"> </w:t>
      </w:r>
      <w:r w:rsidR="00DF71B1">
        <w:rPr>
          <w:rFonts w:ascii="Cambria" w:hAnsi="Cambria"/>
          <w:sz w:val="24"/>
          <w:szCs w:val="24"/>
        </w:rPr>
        <w:t>on 27 May 2022.</w:t>
      </w:r>
    </w:p>
    <w:p w14:paraId="54CE4962" w14:textId="38CF4AF4" w:rsidR="0042346C" w:rsidRPr="002A3EBA" w:rsidRDefault="0042346C" w:rsidP="0042346C">
      <w:pPr>
        <w:jc w:val="both"/>
        <w:rPr>
          <w:rFonts w:ascii="Cambria" w:hAnsi="Cambria"/>
          <w:b/>
          <w:sz w:val="24"/>
          <w:szCs w:val="24"/>
        </w:rPr>
      </w:pPr>
      <w:r w:rsidRPr="002A3EBA">
        <w:rPr>
          <w:rFonts w:ascii="Cambria" w:hAnsi="Cambria"/>
          <w:b/>
          <w:sz w:val="24"/>
          <w:szCs w:val="24"/>
        </w:rPr>
        <w:t>E</w:t>
      </w:r>
      <w:r w:rsidR="00F972A1">
        <w:rPr>
          <w:rFonts w:ascii="Cambria" w:hAnsi="Cambria"/>
          <w:b/>
          <w:sz w:val="24"/>
          <w:szCs w:val="24"/>
        </w:rPr>
        <w:t>xchange</w:t>
      </w:r>
      <w:r w:rsidR="006C7E47">
        <w:rPr>
          <w:rFonts w:ascii="Cambria" w:hAnsi="Cambria"/>
          <w:b/>
          <w:sz w:val="24"/>
          <w:szCs w:val="24"/>
        </w:rPr>
        <w:t>-</w:t>
      </w:r>
      <w:r w:rsidRPr="002A3EBA">
        <w:rPr>
          <w:rFonts w:ascii="Cambria" w:hAnsi="Cambria"/>
          <w:b/>
          <w:sz w:val="24"/>
          <w:szCs w:val="24"/>
        </w:rPr>
        <w:t>T</w:t>
      </w:r>
      <w:r w:rsidR="00F972A1">
        <w:rPr>
          <w:rFonts w:ascii="Cambria" w:hAnsi="Cambria"/>
          <w:b/>
          <w:sz w:val="24"/>
          <w:szCs w:val="24"/>
        </w:rPr>
        <w:t xml:space="preserve">raded </w:t>
      </w:r>
      <w:r w:rsidR="006B17D9">
        <w:rPr>
          <w:rFonts w:ascii="Cambria" w:hAnsi="Cambria"/>
          <w:b/>
          <w:sz w:val="24"/>
          <w:szCs w:val="24"/>
        </w:rPr>
        <w:t>F</w:t>
      </w:r>
      <w:r w:rsidR="00F972A1">
        <w:rPr>
          <w:rFonts w:ascii="Cambria" w:hAnsi="Cambria"/>
          <w:b/>
          <w:sz w:val="24"/>
          <w:szCs w:val="24"/>
        </w:rPr>
        <w:t>und</w:t>
      </w:r>
      <w:r w:rsidRPr="002A3EBA">
        <w:rPr>
          <w:rFonts w:ascii="Cambria" w:hAnsi="Cambria"/>
          <w:b/>
          <w:sz w:val="24"/>
          <w:szCs w:val="24"/>
        </w:rPr>
        <w:t>s</w:t>
      </w:r>
    </w:p>
    <w:p w14:paraId="08E20E72" w14:textId="037B515B" w:rsidR="006205C4" w:rsidRDefault="0042346C" w:rsidP="00D3506B">
      <w:pPr>
        <w:jc w:val="both"/>
        <w:rPr>
          <w:rFonts w:ascii="Cambria" w:hAnsi="Cambria"/>
          <w:sz w:val="24"/>
          <w:szCs w:val="24"/>
        </w:rPr>
      </w:pPr>
      <w:r>
        <w:rPr>
          <w:rFonts w:ascii="Cambria" w:hAnsi="Cambria"/>
          <w:sz w:val="24"/>
          <w:szCs w:val="24"/>
        </w:rPr>
        <w:t xml:space="preserve">ETFs are </w:t>
      </w:r>
      <w:r w:rsidR="00646FAD">
        <w:rPr>
          <w:rFonts w:ascii="Cambria" w:hAnsi="Cambria"/>
          <w:sz w:val="24"/>
          <w:szCs w:val="24"/>
        </w:rPr>
        <w:t xml:space="preserve">passively-managed and open-ended funds </w:t>
      </w:r>
      <w:r w:rsidR="0026557A">
        <w:rPr>
          <w:rFonts w:ascii="Cambria" w:hAnsi="Cambria"/>
          <w:sz w:val="24"/>
          <w:szCs w:val="24"/>
        </w:rPr>
        <w:t xml:space="preserve">that </w:t>
      </w:r>
      <w:r w:rsidR="00646FAD">
        <w:rPr>
          <w:rFonts w:ascii="Cambria" w:hAnsi="Cambria"/>
          <w:sz w:val="24"/>
          <w:szCs w:val="24"/>
        </w:rPr>
        <w:t>are a</w:t>
      </w:r>
      <w:r w:rsidR="003753D6">
        <w:rPr>
          <w:rFonts w:ascii="Cambria" w:hAnsi="Cambria"/>
          <w:sz w:val="24"/>
          <w:szCs w:val="24"/>
        </w:rPr>
        <w:t>n efficient</w:t>
      </w:r>
      <w:r w:rsidR="00646FAD">
        <w:rPr>
          <w:rFonts w:ascii="Cambria" w:hAnsi="Cambria"/>
          <w:sz w:val="24"/>
          <w:szCs w:val="24"/>
        </w:rPr>
        <w:t xml:space="preserve"> </w:t>
      </w:r>
      <w:r w:rsidR="003753D6">
        <w:rPr>
          <w:rFonts w:ascii="Cambria" w:hAnsi="Cambria"/>
          <w:sz w:val="24"/>
          <w:szCs w:val="24"/>
        </w:rPr>
        <w:t xml:space="preserve">and </w:t>
      </w:r>
      <w:r>
        <w:rPr>
          <w:rFonts w:ascii="Cambria" w:hAnsi="Cambria"/>
          <w:sz w:val="24"/>
          <w:szCs w:val="24"/>
        </w:rPr>
        <w:t>low</w:t>
      </w:r>
      <w:r w:rsidR="00C62FAA">
        <w:rPr>
          <w:rFonts w:ascii="Cambria" w:hAnsi="Cambria"/>
          <w:sz w:val="24"/>
          <w:szCs w:val="24"/>
        </w:rPr>
        <w:t>-</w:t>
      </w:r>
      <w:r>
        <w:rPr>
          <w:rFonts w:ascii="Cambria" w:hAnsi="Cambria"/>
          <w:sz w:val="24"/>
          <w:szCs w:val="24"/>
        </w:rPr>
        <w:t>cost option</w:t>
      </w:r>
      <w:r w:rsidR="003753D6">
        <w:rPr>
          <w:rFonts w:ascii="Cambria" w:hAnsi="Cambria"/>
          <w:sz w:val="24"/>
          <w:szCs w:val="24"/>
        </w:rPr>
        <w:t xml:space="preserve"> for investors</w:t>
      </w:r>
      <w:r>
        <w:rPr>
          <w:rFonts w:ascii="Cambria" w:hAnsi="Cambria"/>
          <w:sz w:val="24"/>
          <w:szCs w:val="24"/>
        </w:rPr>
        <w:t xml:space="preserve"> </w:t>
      </w:r>
      <w:r w:rsidR="003753D6">
        <w:rPr>
          <w:rFonts w:ascii="Cambria" w:hAnsi="Cambria"/>
          <w:sz w:val="24"/>
          <w:szCs w:val="24"/>
        </w:rPr>
        <w:t xml:space="preserve">to obtain exposure to a diverse range of underlying market themes. They are </w:t>
      </w:r>
      <w:r>
        <w:rPr>
          <w:rFonts w:ascii="Cambria" w:hAnsi="Cambria"/>
          <w:sz w:val="24"/>
          <w:szCs w:val="24"/>
        </w:rPr>
        <w:t>a popular ch</w:t>
      </w:r>
      <w:r w:rsidR="006205C4">
        <w:rPr>
          <w:rFonts w:ascii="Cambria" w:hAnsi="Cambria"/>
          <w:sz w:val="24"/>
          <w:szCs w:val="24"/>
        </w:rPr>
        <w:t>oice for diversification among</w:t>
      </w:r>
      <w:r>
        <w:rPr>
          <w:rFonts w:ascii="Cambria" w:hAnsi="Cambria"/>
          <w:sz w:val="24"/>
          <w:szCs w:val="24"/>
        </w:rPr>
        <w:t xml:space="preserve"> investors </w:t>
      </w:r>
      <w:r w:rsidR="006205C4">
        <w:rPr>
          <w:rFonts w:ascii="Cambria" w:hAnsi="Cambria"/>
          <w:sz w:val="24"/>
          <w:szCs w:val="24"/>
        </w:rPr>
        <w:t xml:space="preserve">and ETF Connect should enable </w:t>
      </w:r>
      <w:r w:rsidR="00DD361D">
        <w:rPr>
          <w:rFonts w:ascii="Cambria" w:hAnsi="Cambria"/>
          <w:sz w:val="24"/>
          <w:szCs w:val="24"/>
        </w:rPr>
        <w:t xml:space="preserve">Hong Kong investors </w:t>
      </w:r>
      <w:r w:rsidR="006205C4">
        <w:rPr>
          <w:rFonts w:ascii="Cambria" w:hAnsi="Cambria"/>
          <w:sz w:val="24"/>
          <w:szCs w:val="24"/>
        </w:rPr>
        <w:t xml:space="preserve">to gain </w:t>
      </w:r>
      <w:r w:rsidR="00DD361D">
        <w:rPr>
          <w:rFonts w:ascii="Cambria" w:hAnsi="Cambria"/>
          <w:sz w:val="24"/>
          <w:szCs w:val="24"/>
        </w:rPr>
        <w:t xml:space="preserve">targeted </w:t>
      </w:r>
      <w:r>
        <w:rPr>
          <w:rFonts w:ascii="Cambria" w:hAnsi="Cambria"/>
          <w:sz w:val="24"/>
          <w:szCs w:val="24"/>
        </w:rPr>
        <w:t xml:space="preserve">exposure to China’s </w:t>
      </w:r>
      <w:r w:rsidR="00DD361D">
        <w:rPr>
          <w:rFonts w:ascii="Cambria" w:hAnsi="Cambria"/>
          <w:sz w:val="24"/>
          <w:szCs w:val="24"/>
        </w:rPr>
        <w:t xml:space="preserve">domestic </w:t>
      </w:r>
      <w:r w:rsidRPr="00BB5961">
        <w:rPr>
          <w:rFonts w:ascii="Cambria" w:hAnsi="Cambria"/>
          <w:sz w:val="24"/>
          <w:szCs w:val="24"/>
        </w:rPr>
        <w:t xml:space="preserve">equity market. </w:t>
      </w:r>
    </w:p>
    <w:p w14:paraId="6350D6B9" w14:textId="37727B41" w:rsidR="00C867AB" w:rsidRDefault="0026557A" w:rsidP="00D3506B">
      <w:pPr>
        <w:jc w:val="both"/>
        <w:rPr>
          <w:rFonts w:ascii="Cambria" w:hAnsi="Cambria"/>
          <w:sz w:val="24"/>
          <w:szCs w:val="24"/>
        </w:rPr>
      </w:pPr>
      <w:r>
        <w:rPr>
          <w:rFonts w:ascii="Cambria" w:hAnsi="Cambria"/>
          <w:sz w:val="24"/>
          <w:szCs w:val="24"/>
        </w:rPr>
        <w:t>ETFs</w:t>
      </w:r>
      <w:r w:rsidRPr="00BB5961">
        <w:rPr>
          <w:rFonts w:ascii="Cambria" w:hAnsi="Cambria"/>
          <w:sz w:val="24"/>
          <w:szCs w:val="24"/>
        </w:rPr>
        <w:t xml:space="preserve"> </w:t>
      </w:r>
      <w:r w:rsidR="0042346C" w:rsidRPr="00BB5961">
        <w:rPr>
          <w:rFonts w:ascii="Cambria" w:hAnsi="Cambria"/>
          <w:sz w:val="24"/>
          <w:szCs w:val="24"/>
        </w:rPr>
        <w:t xml:space="preserve">are a type of investment fund that contain a pool of investment securities that operates like a mutual fund and are traded on an exchange in the same </w:t>
      </w:r>
      <w:r w:rsidR="006205C4">
        <w:rPr>
          <w:rFonts w:ascii="Cambria" w:hAnsi="Cambria"/>
          <w:sz w:val="24"/>
          <w:szCs w:val="24"/>
        </w:rPr>
        <w:t xml:space="preserve">way </w:t>
      </w:r>
      <w:r w:rsidR="0042346C" w:rsidRPr="00BB5961">
        <w:rPr>
          <w:rFonts w:ascii="Cambria" w:hAnsi="Cambria"/>
          <w:sz w:val="24"/>
          <w:szCs w:val="24"/>
        </w:rPr>
        <w:t>a</w:t>
      </w:r>
      <w:r w:rsidR="006205C4">
        <w:rPr>
          <w:rFonts w:ascii="Cambria" w:hAnsi="Cambria"/>
          <w:sz w:val="24"/>
          <w:szCs w:val="24"/>
        </w:rPr>
        <w:t>s</w:t>
      </w:r>
      <w:r w:rsidR="0042346C" w:rsidRPr="00BB5961">
        <w:rPr>
          <w:rFonts w:ascii="Cambria" w:hAnsi="Cambria"/>
          <w:sz w:val="24"/>
          <w:szCs w:val="24"/>
        </w:rPr>
        <w:t xml:space="preserve"> stock</w:t>
      </w:r>
      <w:r w:rsidR="006205C4">
        <w:rPr>
          <w:rFonts w:ascii="Cambria" w:hAnsi="Cambria"/>
          <w:sz w:val="24"/>
          <w:szCs w:val="24"/>
        </w:rPr>
        <w:t>s. Their</w:t>
      </w:r>
      <w:r w:rsidR="0042346C" w:rsidRPr="00BB5961">
        <w:rPr>
          <w:rFonts w:ascii="Cambria" w:hAnsi="Cambria"/>
          <w:sz w:val="24"/>
          <w:szCs w:val="24"/>
        </w:rPr>
        <w:t xml:space="preserve"> shar</w:t>
      </w:r>
      <w:r w:rsidR="006205C4">
        <w:rPr>
          <w:rFonts w:ascii="Cambria" w:hAnsi="Cambria"/>
          <w:sz w:val="24"/>
          <w:szCs w:val="24"/>
        </w:rPr>
        <w:t>e price may fluctuate during the trading day as they are</w:t>
      </w:r>
      <w:r w:rsidR="0042346C" w:rsidRPr="00BB5961">
        <w:rPr>
          <w:rFonts w:ascii="Cambria" w:hAnsi="Cambria"/>
          <w:sz w:val="24"/>
          <w:szCs w:val="24"/>
        </w:rPr>
        <w:t xml:space="preserve"> bought and sold. This is in contrast to mutual fund</w:t>
      </w:r>
      <w:r w:rsidR="00BB5961">
        <w:rPr>
          <w:rFonts w:ascii="Cambria" w:hAnsi="Cambria"/>
          <w:sz w:val="24"/>
          <w:szCs w:val="24"/>
        </w:rPr>
        <w:t>s</w:t>
      </w:r>
      <w:r w:rsidR="0042346C" w:rsidRPr="00BB5961">
        <w:rPr>
          <w:rFonts w:ascii="Cambria" w:hAnsi="Cambria"/>
          <w:sz w:val="24"/>
          <w:szCs w:val="24"/>
        </w:rPr>
        <w:t xml:space="preserve"> </w:t>
      </w:r>
      <w:r w:rsidR="00BB5961">
        <w:rPr>
          <w:rFonts w:ascii="Cambria" w:hAnsi="Cambria"/>
          <w:sz w:val="24"/>
          <w:szCs w:val="24"/>
        </w:rPr>
        <w:t xml:space="preserve">which </w:t>
      </w:r>
      <w:r w:rsidR="0042346C" w:rsidRPr="00BB5961">
        <w:rPr>
          <w:rFonts w:ascii="Cambria" w:hAnsi="Cambria"/>
          <w:sz w:val="24"/>
          <w:szCs w:val="24"/>
        </w:rPr>
        <w:t xml:space="preserve">are bought and sold from the issuer based on their </w:t>
      </w:r>
      <w:r w:rsidR="0042346C" w:rsidRPr="00BB5961">
        <w:rPr>
          <w:rFonts w:ascii="Cambria" w:hAnsi="Cambria"/>
          <w:sz w:val="24"/>
          <w:szCs w:val="24"/>
        </w:rPr>
        <w:lastRenderedPageBreak/>
        <w:t xml:space="preserve">price at the </w:t>
      </w:r>
      <w:r w:rsidR="006205C4" w:rsidRPr="00BB5961">
        <w:rPr>
          <w:rFonts w:ascii="Cambria" w:hAnsi="Cambria"/>
          <w:sz w:val="24"/>
          <w:szCs w:val="24"/>
        </w:rPr>
        <w:t xml:space="preserve">end </w:t>
      </w:r>
      <w:r w:rsidR="006205C4">
        <w:rPr>
          <w:rFonts w:ascii="Cambria" w:hAnsi="Cambria"/>
          <w:sz w:val="24"/>
          <w:szCs w:val="24"/>
        </w:rPr>
        <w:t>of the trading day</w:t>
      </w:r>
      <w:r w:rsidR="0042346C" w:rsidRPr="00BB5961">
        <w:rPr>
          <w:rFonts w:ascii="Cambria" w:hAnsi="Cambria"/>
          <w:sz w:val="24"/>
          <w:szCs w:val="24"/>
        </w:rPr>
        <w:t xml:space="preserve">. </w:t>
      </w:r>
      <w:r w:rsidR="006205C4">
        <w:rPr>
          <w:rFonts w:ascii="Cambria" w:hAnsi="Cambria"/>
          <w:sz w:val="24"/>
          <w:szCs w:val="24"/>
        </w:rPr>
        <w:t xml:space="preserve">ETFs’ </w:t>
      </w:r>
      <w:r w:rsidR="00FD0C5A" w:rsidRPr="00D75077">
        <w:rPr>
          <w:rFonts w:ascii="Cambria" w:hAnsi="Cambria"/>
          <w:sz w:val="24"/>
          <w:szCs w:val="24"/>
        </w:rPr>
        <w:t xml:space="preserve">risk level is therefore slightly more volatile than a mutual fund. </w:t>
      </w:r>
      <w:r w:rsidR="0042346C" w:rsidRPr="00D75077">
        <w:rPr>
          <w:rFonts w:ascii="Cambria" w:hAnsi="Cambria"/>
          <w:sz w:val="24"/>
          <w:szCs w:val="24"/>
        </w:rPr>
        <w:t xml:space="preserve">ETFs can contain any </w:t>
      </w:r>
      <w:r w:rsidR="0042346C" w:rsidRPr="00D3506B">
        <w:rPr>
          <w:rFonts w:ascii="Cambria" w:hAnsi="Cambria"/>
          <w:sz w:val="24"/>
          <w:szCs w:val="24"/>
        </w:rPr>
        <w:t>type of investment including stocks,</w:t>
      </w:r>
      <w:r w:rsidR="001718FB">
        <w:rPr>
          <w:rFonts w:ascii="Cambria" w:hAnsi="Cambria"/>
          <w:sz w:val="24"/>
          <w:szCs w:val="24"/>
        </w:rPr>
        <w:t xml:space="preserve"> bonds or</w:t>
      </w:r>
      <w:r w:rsidR="0042346C" w:rsidRPr="00D3506B">
        <w:rPr>
          <w:rFonts w:ascii="Cambria" w:hAnsi="Cambria"/>
          <w:sz w:val="24"/>
          <w:szCs w:val="24"/>
        </w:rPr>
        <w:t xml:space="preserve"> commodities</w:t>
      </w:r>
      <w:r w:rsidR="00D3506B">
        <w:rPr>
          <w:rFonts w:ascii="Cambria" w:hAnsi="Cambria"/>
          <w:sz w:val="24"/>
          <w:szCs w:val="24"/>
        </w:rPr>
        <w:t xml:space="preserve">. They </w:t>
      </w:r>
      <w:r w:rsidR="0042346C" w:rsidRPr="00D3506B">
        <w:rPr>
          <w:rFonts w:ascii="Cambria" w:hAnsi="Cambria"/>
          <w:sz w:val="24"/>
          <w:szCs w:val="24"/>
        </w:rPr>
        <w:t>can offer domestic hol</w:t>
      </w:r>
      <w:r w:rsidR="00007B55">
        <w:rPr>
          <w:rFonts w:ascii="Cambria" w:hAnsi="Cambria"/>
          <w:sz w:val="24"/>
          <w:szCs w:val="24"/>
        </w:rPr>
        <w:t>dings or international holdings and</w:t>
      </w:r>
      <w:r w:rsidR="00D3506B" w:rsidRPr="00D3506B">
        <w:rPr>
          <w:rFonts w:ascii="Cambria" w:hAnsi="Cambria"/>
          <w:sz w:val="24"/>
          <w:szCs w:val="24"/>
        </w:rPr>
        <w:t xml:space="preserve"> can be actively </w:t>
      </w:r>
      <w:r w:rsidR="00D3506B">
        <w:rPr>
          <w:rFonts w:ascii="Cambria" w:hAnsi="Cambria"/>
          <w:sz w:val="24"/>
          <w:szCs w:val="24"/>
        </w:rPr>
        <w:t>or passively managed</w:t>
      </w:r>
      <w:r w:rsidR="00D3506B" w:rsidRPr="00D3506B">
        <w:rPr>
          <w:rFonts w:ascii="Cambria" w:hAnsi="Cambria"/>
          <w:sz w:val="24"/>
          <w:szCs w:val="24"/>
        </w:rPr>
        <w:t xml:space="preserve">. </w:t>
      </w:r>
      <w:r w:rsidR="00934840" w:rsidRPr="00D3506B">
        <w:rPr>
          <w:rFonts w:ascii="Cambria" w:hAnsi="Cambria"/>
          <w:sz w:val="24"/>
          <w:szCs w:val="24"/>
        </w:rPr>
        <w:t>The HKEx has</w:t>
      </w:r>
      <w:r w:rsidR="00D75077" w:rsidRPr="00D3506B">
        <w:rPr>
          <w:rFonts w:ascii="Cambria" w:hAnsi="Cambria"/>
          <w:sz w:val="24"/>
          <w:szCs w:val="24"/>
        </w:rPr>
        <w:t xml:space="preserve"> published</w:t>
      </w:r>
      <w:r w:rsidR="00934840" w:rsidRPr="00D3506B">
        <w:rPr>
          <w:rFonts w:ascii="Cambria" w:hAnsi="Cambria"/>
          <w:sz w:val="24"/>
          <w:szCs w:val="24"/>
        </w:rPr>
        <w:t xml:space="preserve"> further information regard</w:t>
      </w:r>
      <w:r w:rsidR="00934840" w:rsidRPr="00D75077">
        <w:rPr>
          <w:rFonts w:ascii="Cambria" w:hAnsi="Cambria"/>
          <w:sz w:val="24"/>
          <w:szCs w:val="24"/>
        </w:rPr>
        <w:t xml:space="preserve">ing ETFs </w:t>
      </w:r>
      <w:hyperlink r:id="rId17" w:history="1">
        <w:r w:rsidR="00D75077" w:rsidRPr="004B1AB0">
          <w:rPr>
            <w:rStyle w:val="a3"/>
            <w:rFonts w:ascii="Cambria" w:hAnsi="Cambria"/>
            <w:i/>
            <w:iCs/>
            <w:sz w:val="24"/>
            <w:szCs w:val="24"/>
          </w:rPr>
          <w:t>on its website</w:t>
        </w:r>
      </w:hyperlink>
      <w:r w:rsidR="00934840" w:rsidRPr="00D75077">
        <w:rPr>
          <w:rFonts w:ascii="Cambria" w:hAnsi="Cambria"/>
          <w:sz w:val="24"/>
          <w:szCs w:val="24"/>
        </w:rPr>
        <w:t>.</w:t>
      </w:r>
      <w:r w:rsidR="0042346C">
        <w:rPr>
          <w:rFonts w:ascii="Cambria" w:hAnsi="Cambria"/>
          <w:sz w:val="24"/>
          <w:szCs w:val="24"/>
        </w:rPr>
        <w:t xml:space="preserve"> </w:t>
      </w:r>
    </w:p>
    <w:p w14:paraId="2F4A5099" w14:textId="77777777" w:rsidR="0042346C" w:rsidRDefault="00C867AB" w:rsidP="00C867AB">
      <w:pPr>
        <w:jc w:val="both"/>
        <w:rPr>
          <w:rFonts w:ascii="Cambria" w:hAnsi="Cambria"/>
          <w:sz w:val="24"/>
          <w:szCs w:val="24"/>
        </w:rPr>
      </w:pPr>
      <w:r w:rsidRPr="00C867AB">
        <w:rPr>
          <w:rFonts w:ascii="Cambria" w:hAnsi="Cambria"/>
          <w:sz w:val="24"/>
          <w:szCs w:val="24"/>
        </w:rPr>
        <w:t xml:space="preserve">ETFs listed on the </w:t>
      </w:r>
      <w:r w:rsidR="0023690C" w:rsidRPr="00D02A57">
        <w:rPr>
          <w:rFonts w:ascii="Cambria" w:hAnsi="Cambria"/>
          <w:sz w:val="24"/>
          <w:szCs w:val="24"/>
        </w:rPr>
        <w:t>Shanghai Stock Exchange</w:t>
      </w:r>
      <w:r w:rsidR="0023690C">
        <w:rPr>
          <w:rFonts w:ascii="Cambria" w:hAnsi="Cambria"/>
          <w:sz w:val="24"/>
          <w:szCs w:val="24"/>
        </w:rPr>
        <w:t xml:space="preserve"> (</w:t>
      </w:r>
      <w:r w:rsidR="00DF4263">
        <w:rPr>
          <w:rFonts w:ascii="Cambria" w:hAnsi="Cambria"/>
          <w:sz w:val="24"/>
          <w:szCs w:val="24"/>
        </w:rPr>
        <w:t xml:space="preserve">the </w:t>
      </w:r>
      <w:r w:rsidR="0023690C" w:rsidRPr="005017F8">
        <w:rPr>
          <w:rFonts w:ascii="Cambria" w:hAnsi="Cambria"/>
          <w:b/>
          <w:sz w:val="24"/>
          <w:szCs w:val="24"/>
        </w:rPr>
        <w:t>SSE</w:t>
      </w:r>
      <w:r w:rsidR="0023690C">
        <w:rPr>
          <w:rFonts w:ascii="Cambria" w:hAnsi="Cambria"/>
          <w:sz w:val="24"/>
          <w:szCs w:val="24"/>
        </w:rPr>
        <w:t>)</w:t>
      </w:r>
      <w:r w:rsidR="0023690C" w:rsidDel="0023690C">
        <w:rPr>
          <w:rFonts w:ascii="Cambria" w:hAnsi="Cambria"/>
          <w:sz w:val="24"/>
          <w:szCs w:val="24"/>
        </w:rPr>
        <w:t xml:space="preserve"> </w:t>
      </w:r>
      <w:r w:rsidRPr="00C867AB">
        <w:rPr>
          <w:rFonts w:ascii="Cambria" w:hAnsi="Cambria"/>
          <w:sz w:val="24"/>
          <w:szCs w:val="24"/>
        </w:rPr>
        <w:t xml:space="preserve">held </w:t>
      </w:r>
      <w:r w:rsidR="0023690C">
        <w:rPr>
          <w:rFonts w:ascii="Cambria" w:hAnsi="Cambria"/>
          <w:sz w:val="24"/>
          <w:szCs w:val="24"/>
        </w:rPr>
        <w:t>RMB</w:t>
      </w:r>
      <w:r w:rsidRPr="00C867AB">
        <w:rPr>
          <w:rFonts w:ascii="Cambria" w:hAnsi="Cambria"/>
          <w:sz w:val="24"/>
          <w:szCs w:val="24"/>
        </w:rPr>
        <w:t>1.14</w:t>
      </w:r>
      <w:r w:rsidR="00533890">
        <w:rPr>
          <w:rFonts w:ascii="Cambria" w:hAnsi="Cambria"/>
          <w:sz w:val="24"/>
          <w:szCs w:val="24"/>
        </w:rPr>
        <w:t xml:space="preserve"> trillion</w:t>
      </w:r>
      <w:r w:rsidRPr="00C867AB">
        <w:rPr>
          <w:rFonts w:ascii="Cambria" w:hAnsi="Cambria"/>
          <w:sz w:val="24"/>
          <w:szCs w:val="24"/>
        </w:rPr>
        <w:t xml:space="preserve"> (</w:t>
      </w:r>
      <w:r w:rsidR="00533890">
        <w:rPr>
          <w:rFonts w:ascii="Cambria" w:hAnsi="Cambria"/>
          <w:sz w:val="24"/>
          <w:szCs w:val="24"/>
        </w:rPr>
        <w:t>USD</w:t>
      </w:r>
      <w:r w:rsidRPr="00C867AB">
        <w:rPr>
          <w:rFonts w:ascii="Cambria" w:hAnsi="Cambria"/>
          <w:sz w:val="24"/>
          <w:szCs w:val="24"/>
        </w:rPr>
        <w:t>180</w:t>
      </w:r>
      <w:r w:rsidR="00533890">
        <w:rPr>
          <w:rFonts w:ascii="Cambria" w:hAnsi="Cambria"/>
          <w:sz w:val="24"/>
          <w:szCs w:val="24"/>
        </w:rPr>
        <w:t xml:space="preserve"> billion) in assets as </w:t>
      </w:r>
      <w:r w:rsidR="0023690C">
        <w:rPr>
          <w:rFonts w:ascii="Cambria" w:hAnsi="Cambria"/>
          <w:sz w:val="24"/>
          <w:szCs w:val="24"/>
        </w:rPr>
        <w:t xml:space="preserve">at the </w:t>
      </w:r>
      <w:r w:rsidR="00533890">
        <w:rPr>
          <w:rFonts w:ascii="Cambria" w:hAnsi="Cambria"/>
          <w:sz w:val="24"/>
          <w:szCs w:val="24"/>
        </w:rPr>
        <w:t xml:space="preserve">end of </w:t>
      </w:r>
      <w:r w:rsidRPr="00C867AB">
        <w:rPr>
          <w:rFonts w:ascii="Cambria" w:hAnsi="Cambria"/>
          <w:sz w:val="24"/>
          <w:szCs w:val="24"/>
        </w:rPr>
        <w:t xml:space="preserve">2021, </w:t>
      </w:r>
      <w:r w:rsidR="0023690C">
        <w:rPr>
          <w:rFonts w:ascii="Cambria" w:hAnsi="Cambria"/>
          <w:sz w:val="24"/>
          <w:szCs w:val="24"/>
        </w:rPr>
        <w:t>an increase</w:t>
      </w:r>
      <w:r w:rsidRPr="00C867AB">
        <w:rPr>
          <w:rFonts w:ascii="Cambria" w:hAnsi="Cambria"/>
          <w:sz w:val="24"/>
          <w:szCs w:val="24"/>
        </w:rPr>
        <w:t xml:space="preserve"> of 26</w:t>
      </w:r>
      <w:r w:rsidR="00533890">
        <w:rPr>
          <w:rFonts w:ascii="Cambria" w:hAnsi="Cambria"/>
          <w:sz w:val="24"/>
          <w:szCs w:val="24"/>
        </w:rPr>
        <w:t>%</w:t>
      </w:r>
      <w:r w:rsidRPr="00C867AB">
        <w:rPr>
          <w:rFonts w:ascii="Cambria" w:hAnsi="Cambria"/>
          <w:sz w:val="24"/>
          <w:szCs w:val="24"/>
        </w:rPr>
        <w:t xml:space="preserve"> </w:t>
      </w:r>
      <w:r w:rsidR="0023690C">
        <w:rPr>
          <w:rFonts w:ascii="Cambria" w:hAnsi="Cambria"/>
          <w:sz w:val="24"/>
          <w:szCs w:val="24"/>
        </w:rPr>
        <w:t>during</w:t>
      </w:r>
      <w:r w:rsidR="0023690C" w:rsidRPr="00C867AB">
        <w:rPr>
          <w:rFonts w:ascii="Cambria" w:hAnsi="Cambria"/>
          <w:sz w:val="24"/>
          <w:szCs w:val="24"/>
        </w:rPr>
        <w:t xml:space="preserve"> </w:t>
      </w:r>
      <w:r w:rsidR="00007B55">
        <w:rPr>
          <w:rFonts w:ascii="Cambria" w:hAnsi="Cambria"/>
          <w:sz w:val="24"/>
          <w:szCs w:val="24"/>
        </w:rPr>
        <w:t>the year.</w:t>
      </w:r>
      <w:r w:rsidRPr="00C867AB">
        <w:rPr>
          <w:rFonts w:ascii="Cambria" w:hAnsi="Cambria"/>
          <w:sz w:val="24"/>
          <w:szCs w:val="24"/>
        </w:rPr>
        <w:t xml:space="preserve"> </w:t>
      </w:r>
      <w:r w:rsidR="00007B55">
        <w:rPr>
          <w:rFonts w:ascii="Cambria" w:hAnsi="Cambria"/>
          <w:sz w:val="24"/>
          <w:szCs w:val="24"/>
        </w:rPr>
        <w:t>T</w:t>
      </w:r>
      <w:r w:rsidRPr="00C867AB">
        <w:rPr>
          <w:rFonts w:ascii="Cambria" w:hAnsi="Cambria"/>
          <w:sz w:val="24"/>
          <w:szCs w:val="24"/>
        </w:rPr>
        <w:t xml:space="preserve">he percentage of ETF-only retail investors who made </w:t>
      </w:r>
      <w:r w:rsidR="00144BE5">
        <w:rPr>
          <w:rFonts w:ascii="Cambria" w:hAnsi="Cambria"/>
          <w:sz w:val="24"/>
          <w:szCs w:val="24"/>
        </w:rPr>
        <w:t>financial gains</w:t>
      </w:r>
      <w:r w:rsidRPr="00C867AB">
        <w:rPr>
          <w:rFonts w:ascii="Cambria" w:hAnsi="Cambria"/>
          <w:sz w:val="24"/>
          <w:szCs w:val="24"/>
        </w:rPr>
        <w:t xml:space="preserve"> </w:t>
      </w:r>
      <w:r w:rsidR="0023690C">
        <w:rPr>
          <w:rFonts w:ascii="Cambria" w:hAnsi="Cambria"/>
          <w:sz w:val="24"/>
          <w:szCs w:val="24"/>
        </w:rPr>
        <w:t>in 2021 exceeded</w:t>
      </w:r>
      <w:r w:rsidR="00144BE5">
        <w:rPr>
          <w:rFonts w:ascii="Cambria" w:hAnsi="Cambria"/>
          <w:sz w:val="24"/>
          <w:szCs w:val="24"/>
        </w:rPr>
        <w:t xml:space="preserve"> the percentage of</w:t>
      </w:r>
      <w:r w:rsidR="0023690C">
        <w:rPr>
          <w:rFonts w:ascii="Cambria" w:hAnsi="Cambria"/>
          <w:sz w:val="24"/>
          <w:szCs w:val="24"/>
        </w:rPr>
        <w:t xml:space="preserve"> </w:t>
      </w:r>
      <w:r w:rsidR="00893CCF">
        <w:rPr>
          <w:rFonts w:ascii="Cambria" w:hAnsi="Cambria"/>
          <w:sz w:val="24"/>
          <w:szCs w:val="24"/>
        </w:rPr>
        <w:t>investors</w:t>
      </w:r>
      <w:r w:rsidRPr="00C867AB">
        <w:rPr>
          <w:rFonts w:ascii="Cambria" w:hAnsi="Cambria"/>
          <w:sz w:val="24"/>
          <w:szCs w:val="24"/>
        </w:rPr>
        <w:t xml:space="preserve"> who invested in both stocks and ETFs.</w:t>
      </w:r>
      <w:r>
        <w:rPr>
          <w:rStyle w:val="a6"/>
          <w:rFonts w:ascii="Cambria" w:hAnsi="Cambria"/>
          <w:sz w:val="24"/>
          <w:szCs w:val="24"/>
        </w:rPr>
        <w:footnoteReference w:id="2"/>
      </w:r>
    </w:p>
    <w:p w14:paraId="5102CBCE" w14:textId="77777777" w:rsidR="001A4E06" w:rsidRDefault="00132914" w:rsidP="00FD642C">
      <w:pPr>
        <w:jc w:val="both"/>
        <w:rPr>
          <w:rFonts w:ascii="Cambria" w:hAnsi="Cambria"/>
          <w:sz w:val="24"/>
          <w:szCs w:val="24"/>
        </w:rPr>
      </w:pPr>
      <w:r>
        <w:rPr>
          <w:rFonts w:ascii="Cambria" w:hAnsi="Cambria"/>
          <w:b/>
          <w:sz w:val="24"/>
          <w:szCs w:val="24"/>
        </w:rPr>
        <w:t>Development</w:t>
      </w:r>
      <w:r w:rsidR="00CB64AB">
        <w:rPr>
          <w:rFonts w:ascii="Cambria" w:hAnsi="Cambria"/>
          <w:b/>
          <w:sz w:val="24"/>
          <w:szCs w:val="24"/>
        </w:rPr>
        <w:t xml:space="preserve"> of Trading ETFs </w:t>
      </w:r>
      <w:r w:rsidR="0045371E">
        <w:rPr>
          <w:rFonts w:ascii="Cambria" w:hAnsi="Cambria"/>
          <w:b/>
          <w:sz w:val="24"/>
          <w:szCs w:val="24"/>
        </w:rPr>
        <w:t xml:space="preserve">through </w:t>
      </w:r>
      <w:r w:rsidR="00F65FA1">
        <w:rPr>
          <w:rFonts w:ascii="Cambria" w:hAnsi="Cambria"/>
          <w:b/>
          <w:sz w:val="24"/>
          <w:szCs w:val="24"/>
        </w:rPr>
        <w:t xml:space="preserve">the </w:t>
      </w:r>
      <w:r w:rsidR="0045371E">
        <w:rPr>
          <w:rFonts w:ascii="Cambria" w:hAnsi="Cambria"/>
          <w:b/>
          <w:sz w:val="24"/>
          <w:szCs w:val="24"/>
        </w:rPr>
        <w:t>Stock Connect</w:t>
      </w:r>
    </w:p>
    <w:p w14:paraId="73518FF3" w14:textId="2CECB3F3" w:rsidR="00CC4569" w:rsidRDefault="001A4E06" w:rsidP="00E159EB">
      <w:pPr>
        <w:jc w:val="both"/>
        <w:rPr>
          <w:rFonts w:ascii="Cambria" w:hAnsi="Cambria"/>
          <w:sz w:val="24"/>
          <w:szCs w:val="24"/>
        </w:rPr>
      </w:pPr>
      <w:r>
        <w:rPr>
          <w:rFonts w:ascii="Cambria" w:hAnsi="Cambria"/>
          <w:sz w:val="24"/>
          <w:szCs w:val="24"/>
        </w:rPr>
        <w:t xml:space="preserve">In order to expand the variety of traded products and to provide more investment opportunities </w:t>
      </w:r>
      <w:r w:rsidR="00C344F8">
        <w:rPr>
          <w:rFonts w:ascii="Cambria" w:hAnsi="Cambria"/>
          <w:sz w:val="24"/>
          <w:szCs w:val="24"/>
        </w:rPr>
        <w:t xml:space="preserve">and </w:t>
      </w:r>
      <w:r w:rsidR="0031724F">
        <w:rPr>
          <w:rFonts w:ascii="Cambria" w:hAnsi="Cambria"/>
          <w:sz w:val="24"/>
          <w:szCs w:val="24"/>
        </w:rPr>
        <w:t xml:space="preserve">increased </w:t>
      </w:r>
      <w:r w:rsidR="00C344F8">
        <w:rPr>
          <w:rFonts w:ascii="Cambria" w:hAnsi="Cambria"/>
          <w:sz w:val="24"/>
          <w:szCs w:val="24"/>
        </w:rPr>
        <w:t>convenience for domestic and overs</w:t>
      </w:r>
      <w:r w:rsidR="00026B86">
        <w:rPr>
          <w:rFonts w:ascii="Cambria" w:hAnsi="Cambria"/>
          <w:sz w:val="24"/>
          <w:szCs w:val="24"/>
        </w:rPr>
        <w:t xml:space="preserve">eas investors, the CSRC and </w:t>
      </w:r>
      <w:r w:rsidR="00CF7FCC">
        <w:rPr>
          <w:rFonts w:ascii="Cambria" w:hAnsi="Cambria"/>
          <w:sz w:val="24"/>
          <w:szCs w:val="24"/>
        </w:rPr>
        <w:t xml:space="preserve">the </w:t>
      </w:r>
      <w:r w:rsidR="00026B86">
        <w:rPr>
          <w:rFonts w:ascii="Cambria" w:hAnsi="Cambria"/>
          <w:sz w:val="24"/>
          <w:szCs w:val="24"/>
        </w:rPr>
        <w:t>SFC</w:t>
      </w:r>
      <w:r w:rsidR="00C344F8">
        <w:rPr>
          <w:rFonts w:ascii="Cambria" w:hAnsi="Cambria"/>
          <w:sz w:val="24"/>
          <w:szCs w:val="24"/>
        </w:rPr>
        <w:t xml:space="preserve"> </w:t>
      </w:r>
      <w:r w:rsidR="00075123">
        <w:rPr>
          <w:rFonts w:ascii="Cambria" w:hAnsi="Cambria"/>
          <w:sz w:val="24"/>
          <w:szCs w:val="24"/>
        </w:rPr>
        <w:t>floated the idea</w:t>
      </w:r>
      <w:r w:rsidR="00007B55">
        <w:rPr>
          <w:rFonts w:ascii="Cambria" w:hAnsi="Cambria"/>
          <w:sz w:val="24"/>
          <w:szCs w:val="24"/>
        </w:rPr>
        <w:t xml:space="preserve"> in 2016 </w:t>
      </w:r>
      <w:r w:rsidR="00964C1B">
        <w:rPr>
          <w:rFonts w:ascii="Cambria" w:hAnsi="Cambria"/>
          <w:sz w:val="24"/>
          <w:szCs w:val="24"/>
        </w:rPr>
        <w:t>o</w:t>
      </w:r>
      <w:r w:rsidR="00007B55">
        <w:rPr>
          <w:rFonts w:ascii="Cambria" w:hAnsi="Cambria"/>
          <w:sz w:val="24"/>
          <w:szCs w:val="24"/>
        </w:rPr>
        <w:t>f including</w:t>
      </w:r>
      <w:r w:rsidR="00964C1B">
        <w:rPr>
          <w:rFonts w:ascii="Cambria" w:hAnsi="Cambria"/>
          <w:sz w:val="24"/>
          <w:szCs w:val="24"/>
        </w:rPr>
        <w:t xml:space="preserve"> E</w:t>
      </w:r>
      <w:r w:rsidR="00C344F8">
        <w:rPr>
          <w:rFonts w:ascii="Cambria" w:hAnsi="Cambria"/>
          <w:sz w:val="24"/>
          <w:szCs w:val="24"/>
        </w:rPr>
        <w:t>T</w:t>
      </w:r>
      <w:r w:rsidR="00964C1B">
        <w:rPr>
          <w:rFonts w:ascii="Cambria" w:hAnsi="Cambria"/>
          <w:sz w:val="24"/>
          <w:szCs w:val="24"/>
        </w:rPr>
        <w:t>F</w:t>
      </w:r>
      <w:r w:rsidR="00C344F8">
        <w:rPr>
          <w:rFonts w:ascii="Cambria" w:hAnsi="Cambria"/>
          <w:sz w:val="24"/>
          <w:szCs w:val="24"/>
        </w:rPr>
        <w:t xml:space="preserve">s as eligible </w:t>
      </w:r>
      <w:r w:rsidR="00626355">
        <w:rPr>
          <w:rFonts w:ascii="Cambria" w:hAnsi="Cambria"/>
          <w:sz w:val="24"/>
          <w:szCs w:val="24"/>
        </w:rPr>
        <w:t xml:space="preserve">securities under </w:t>
      </w:r>
      <w:r w:rsidR="00F65FA1">
        <w:rPr>
          <w:rFonts w:ascii="Cambria" w:hAnsi="Cambria"/>
          <w:sz w:val="24"/>
          <w:szCs w:val="24"/>
        </w:rPr>
        <w:t xml:space="preserve">the </w:t>
      </w:r>
      <w:r w:rsidR="00626355">
        <w:rPr>
          <w:rFonts w:ascii="Cambria" w:hAnsi="Cambria"/>
          <w:sz w:val="24"/>
          <w:szCs w:val="24"/>
        </w:rPr>
        <w:t>Stock Connect</w:t>
      </w:r>
      <w:r w:rsidR="00CB69B8">
        <w:rPr>
          <w:rFonts w:ascii="Cambria" w:hAnsi="Cambria"/>
          <w:sz w:val="24"/>
          <w:szCs w:val="24"/>
        </w:rPr>
        <w:t>.</w:t>
      </w:r>
      <w:r w:rsidR="0031724F">
        <w:rPr>
          <w:rStyle w:val="a6"/>
          <w:rFonts w:ascii="Cambria" w:hAnsi="Cambria"/>
          <w:sz w:val="24"/>
          <w:szCs w:val="24"/>
        </w:rPr>
        <w:footnoteReference w:id="3"/>
      </w:r>
      <w:r w:rsidR="00075123">
        <w:rPr>
          <w:rFonts w:ascii="Cambria" w:hAnsi="Cambria"/>
          <w:sz w:val="24"/>
          <w:szCs w:val="24"/>
        </w:rPr>
        <w:t xml:space="preserve"> </w:t>
      </w:r>
      <w:r w:rsidR="00CB69B8">
        <w:rPr>
          <w:rFonts w:ascii="Cambria" w:hAnsi="Cambria"/>
          <w:sz w:val="24"/>
          <w:szCs w:val="24"/>
        </w:rPr>
        <w:t>T</w:t>
      </w:r>
      <w:r w:rsidR="00075123">
        <w:rPr>
          <w:rFonts w:ascii="Cambria" w:hAnsi="Cambria"/>
          <w:sz w:val="24"/>
          <w:szCs w:val="24"/>
        </w:rPr>
        <w:t xml:space="preserve">he first Hong Kong/Mainland ETF Cross-Listing was established in late 2020 under the </w:t>
      </w:r>
      <w:r w:rsidR="00F45714">
        <w:rPr>
          <w:rFonts w:ascii="Cambria" w:hAnsi="Cambria"/>
          <w:sz w:val="24"/>
          <w:szCs w:val="24"/>
        </w:rPr>
        <w:t>then</w:t>
      </w:r>
      <w:r w:rsidR="00075123">
        <w:rPr>
          <w:rFonts w:ascii="Cambria" w:hAnsi="Cambria"/>
          <w:sz w:val="24"/>
          <w:szCs w:val="24"/>
        </w:rPr>
        <w:t xml:space="preserve"> ETF Cross-listing Scheme</w:t>
      </w:r>
      <w:r w:rsidR="00CB69B8">
        <w:rPr>
          <w:rFonts w:ascii="Cambria" w:hAnsi="Cambria"/>
          <w:sz w:val="24"/>
          <w:szCs w:val="24"/>
        </w:rPr>
        <w:t>,</w:t>
      </w:r>
      <w:r w:rsidR="00CB69B8">
        <w:rPr>
          <w:rStyle w:val="a6"/>
          <w:rFonts w:ascii="Cambria" w:hAnsi="Cambria"/>
          <w:sz w:val="24"/>
          <w:szCs w:val="24"/>
        </w:rPr>
        <w:footnoteReference w:id="4"/>
      </w:r>
      <w:r w:rsidR="00CB69B8">
        <w:rPr>
          <w:rFonts w:ascii="Cambria" w:hAnsi="Cambria"/>
          <w:sz w:val="24"/>
          <w:szCs w:val="24"/>
        </w:rPr>
        <w:t xml:space="preserve"> </w:t>
      </w:r>
      <w:r w:rsidR="00EA6986">
        <w:rPr>
          <w:rFonts w:ascii="Cambria" w:hAnsi="Cambria"/>
          <w:sz w:val="24"/>
          <w:szCs w:val="24"/>
        </w:rPr>
        <w:t xml:space="preserve">which </w:t>
      </w:r>
      <w:r w:rsidR="00961D93">
        <w:rPr>
          <w:rFonts w:ascii="Cambria" w:hAnsi="Cambria"/>
          <w:sz w:val="24"/>
          <w:szCs w:val="24"/>
        </w:rPr>
        <w:t>employed</w:t>
      </w:r>
      <w:r w:rsidR="00CB69B8" w:rsidRPr="00EA6986">
        <w:rPr>
          <w:rFonts w:ascii="Cambria" w:hAnsi="Cambria"/>
          <w:sz w:val="24"/>
          <w:szCs w:val="24"/>
        </w:rPr>
        <w:t xml:space="preserve"> a model </w:t>
      </w:r>
      <w:r w:rsidR="00EA6986">
        <w:rPr>
          <w:rFonts w:ascii="Cambria" w:hAnsi="Cambria"/>
          <w:sz w:val="24"/>
          <w:szCs w:val="24"/>
        </w:rPr>
        <w:t xml:space="preserve">involving </w:t>
      </w:r>
      <w:r w:rsidR="00CB69B8" w:rsidRPr="00EA6986">
        <w:rPr>
          <w:rFonts w:ascii="Cambria" w:hAnsi="Cambria"/>
          <w:sz w:val="24"/>
          <w:szCs w:val="24"/>
        </w:rPr>
        <w:t>the listing of a ‘feeder’ ETF</w:t>
      </w:r>
      <w:r w:rsidR="00961D93">
        <w:rPr>
          <w:rFonts w:ascii="Cambria" w:hAnsi="Cambria"/>
          <w:sz w:val="24"/>
          <w:szCs w:val="24"/>
        </w:rPr>
        <w:t xml:space="preserve"> in its home market, with the feeder ETF </w:t>
      </w:r>
      <w:r w:rsidR="00CB69B8" w:rsidRPr="002E52D2">
        <w:rPr>
          <w:rFonts w:ascii="Cambria" w:hAnsi="Cambria"/>
          <w:sz w:val="24"/>
          <w:szCs w:val="24"/>
        </w:rPr>
        <w:t>invest</w:t>
      </w:r>
      <w:r w:rsidR="00961D93">
        <w:rPr>
          <w:rFonts w:ascii="Cambria" w:hAnsi="Cambria"/>
          <w:sz w:val="24"/>
          <w:szCs w:val="24"/>
        </w:rPr>
        <w:t>ing</w:t>
      </w:r>
      <w:r w:rsidR="00CB69B8" w:rsidRPr="002E52D2">
        <w:rPr>
          <w:rFonts w:ascii="Cambria" w:hAnsi="Cambria"/>
          <w:sz w:val="24"/>
          <w:szCs w:val="24"/>
        </w:rPr>
        <w:t xml:space="preserve"> 90% </w:t>
      </w:r>
      <w:r w:rsidR="00D6140E">
        <w:rPr>
          <w:rFonts w:ascii="Cambria" w:hAnsi="Cambria"/>
          <w:sz w:val="24"/>
          <w:szCs w:val="24"/>
        </w:rPr>
        <w:t xml:space="preserve">or more </w:t>
      </w:r>
      <w:r w:rsidR="00CB69B8" w:rsidRPr="00EA6986">
        <w:rPr>
          <w:rFonts w:ascii="Cambria" w:hAnsi="Cambria"/>
          <w:sz w:val="24"/>
          <w:szCs w:val="24"/>
        </w:rPr>
        <w:t xml:space="preserve">of its </w:t>
      </w:r>
      <w:r w:rsidR="00D6140E">
        <w:rPr>
          <w:rFonts w:ascii="Cambria" w:hAnsi="Cambria"/>
          <w:sz w:val="24"/>
          <w:szCs w:val="24"/>
        </w:rPr>
        <w:t xml:space="preserve">total net </w:t>
      </w:r>
      <w:r w:rsidR="00CB69B8" w:rsidRPr="00EA6986">
        <w:rPr>
          <w:rFonts w:ascii="Cambria" w:hAnsi="Cambria"/>
          <w:sz w:val="24"/>
          <w:szCs w:val="24"/>
        </w:rPr>
        <w:t>assets in a</w:t>
      </w:r>
      <w:r w:rsidR="00D6140E">
        <w:rPr>
          <w:rFonts w:ascii="Cambria" w:hAnsi="Cambria"/>
          <w:sz w:val="24"/>
          <w:szCs w:val="24"/>
        </w:rPr>
        <w:t>n</w:t>
      </w:r>
      <w:r w:rsidR="00CB69B8" w:rsidRPr="00EA6986">
        <w:rPr>
          <w:rFonts w:ascii="Cambria" w:hAnsi="Cambria"/>
          <w:sz w:val="24"/>
          <w:szCs w:val="24"/>
        </w:rPr>
        <w:t xml:space="preserve"> ETF listed in the other market</w:t>
      </w:r>
      <w:r w:rsidR="00CB69B8" w:rsidRPr="002E52D2">
        <w:rPr>
          <w:rFonts w:ascii="Cambria" w:hAnsi="Cambria"/>
          <w:sz w:val="24"/>
          <w:szCs w:val="24"/>
        </w:rPr>
        <w:t>. However</w:t>
      </w:r>
      <w:r w:rsidR="00CB69B8">
        <w:rPr>
          <w:rFonts w:ascii="Cambria" w:hAnsi="Cambria"/>
          <w:sz w:val="24"/>
          <w:szCs w:val="24"/>
        </w:rPr>
        <w:t>,</w:t>
      </w:r>
      <w:r w:rsidR="00CB69B8" w:rsidRPr="00CB69B8">
        <w:rPr>
          <w:rFonts w:ascii="Cambria" w:hAnsi="Cambria"/>
          <w:sz w:val="24"/>
          <w:szCs w:val="24"/>
        </w:rPr>
        <w:t xml:space="preserve"> the amount traded through this </w:t>
      </w:r>
      <w:r w:rsidR="00CB69B8">
        <w:rPr>
          <w:rFonts w:ascii="Cambria" w:hAnsi="Cambria"/>
          <w:sz w:val="24"/>
          <w:szCs w:val="24"/>
        </w:rPr>
        <w:t>mechanism</w:t>
      </w:r>
      <w:r w:rsidR="00CB69B8" w:rsidRPr="00CB69B8">
        <w:rPr>
          <w:rFonts w:ascii="Cambria" w:hAnsi="Cambria"/>
          <w:sz w:val="24"/>
          <w:szCs w:val="24"/>
        </w:rPr>
        <w:t xml:space="preserve"> </w:t>
      </w:r>
      <w:r w:rsidR="00EA6986" w:rsidRPr="00CB69B8">
        <w:rPr>
          <w:rFonts w:ascii="Cambria" w:hAnsi="Cambria"/>
          <w:sz w:val="24"/>
          <w:szCs w:val="24"/>
        </w:rPr>
        <w:t>ha</w:t>
      </w:r>
      <w:r w:rsidR="00EA6986">
        <w:rPr>
          <w:rFonts w:ascii="Cambria" w:hAnsi="Cambria"/>
          <w:sz w:val="24"/>
          <w:szCs w:val="24"/>
        </w:rPr>
        <w:t>s</w:t>
      </w:r>
      <w:r w:rsidR="00EA6986" w:rsidRPr="00CB69B8">
        <w:rPr>
          <w:rFonts w:ascii="Cambria" w:hAnsi="Cambria"/>
          <w:sz w:val="24"/>
          <w:szCs w:val="24"/>
        </w:rPr>
        <w:t xml:space="preserve"> </w:t>
      </w:r>
      <w:r w:rsidR="00007B55">
        <w:rPr>
          <w:rFonts w:ascii="Cambria" w:hAnsi="Cambria"/>
          <w:sz w:val="24"/>
          <w:szCs w:val="24"/>
        </w:rPr>
        <w:t>not been significant</w:t>
      </w:r>
      <w:r w:rsidR="00B703DC">
        <w:rPr>
          <w:rFonts w:ascii="Cambria" w:hAnsi="Cambria"/>
          <w:sz w:val="24"/>
          <w:szCs w:val="24"/>
        </w:rPr>
        <w:t>.</w:t>
      </w:r>
    </w:p>
    <w:p w14:paraId="1B0C4F9F" w14:textId="77777777" w:rsidR="00E159EB" w:rsidRDefault="00D02A57" w:rsidP="00E159EB">
      <w:pPr>
        <w:jc w:val="both"/>
        <w:rPr>
          <w:rFonts w:ascii="Cambria" w:hAnsi="Cambria"/>
          <w:sz w:val="24"/>
          <w:szCs w:val="24"/>
        </w:rPr>
      </w:pPr>
      <w:r w:rsidRPr="00D02A57">
        <w:rPr>
          <w:rFonts w:ascii="Cambria" w:hAnsi="Cambria"/>
          <w:sz w:val="24"/>
          <w:szCs w:val="24"/>
        </w:rPr>
        <w:t xml:space="preserve">In December 2021, the </w:t>
      </w:r>
      <w:r w:rsidR="005017F8" w:rsidRPr="00811848">
        <w:rPr>
          <w:rFonts w:ascii="Cambria" w:hAnsi="Cambria"/>
          <w:sz w:val="24"/>
          <w:szCs w:val="24"/>
        </w:rPr>
        <w:t>SSE</w:t>
      </w:r>
      <w:r w:rsidRPr="00D02A57">
        <w:rPr>
          <w:rFonts w:ascii="Cambria" w:hAnsi="Cambria"/>
          <w:sz w:val="24"/>
          <w:szCs w:val="24"/>
        </w:rPr>
        <w:t xml:space="preserve">, </w:t>
      </w:r>
      <w:r w:rsidR="00BA3324">
        <w:rPr>
          <w:rFonts w:ascii="Cambria" w:hAnsi="Cambria"/>
          <w:sz w:val="24"/>
          <w:szCs w:val="24"/>
        </w:rPr>
        <w:t xml:space="preserve">the </w:t>
      </w:r>
      <w:r w:rsidRPr="00D02A57">
        <w:rPr>
          <w:rFonts w:ascii="Cambria" w:hAnsi="Cambria"/>
          <w:sz w:val="24"/>
          <w:szCs w:val="24"/>
        </w:rPr>
        <w:t>Shenzhen Stock Exchange</w:t>
      </w:r>
      <w:r w:rsidR="005017F8">
        <w:rPr>
          <w:rFonts w:ascii="Cambria" w:hAnsi="Cambria"/>
          <w:sz w:val="24"/>
          <w:szCs w:val="24"/>
        </w:rPr>
        <w:t xml:space="preserve"> (</w:t>
      </w:r>
      <w:r w:rsidR="00DF4263">
        <w:rPr>
          <w:rFonts w:ascii="Cambria" w:hAnsi="Cambria"/>
          <w:sz w:val="24"/>
          <w:szCs w:val="24"/>
        </w:rPr>
        <w:t xml:space="preserve">the </w:t>
      </w:r>
      <w:r w:rsidR="005017F8" w:rsidRPr="005017F8">
        <w:rPr>
          <w:rFonts w:ascii="Cambria" w:hAnsi="Cambria"/>
          <w:b/>
          <w:sz w:val="24"/>
          <w:szCs w:val="24"/>
        </w:rPr>
        <w:t>SZSE</w:t>
      </w:r>
      <w:r w:rsidR="005017F8">
        <w:rPr>
          <w:rFonts w:ascii="Cambria" w:hAnsi="Cambria"/>
          <w:sz w:val="24"/>
          <w:szCs w:val="24"/>
        </w:rPr>
        <w:t>)</w:t>
      </w:r>
      <w:r w:rsidRPr="00D02A57">
        <w:rPr>
          <w:rFonts w:ascii="Cambria" w:hAnsi="Cambria"/>
          <w:sz w:val="24"/>
          <w:szCs w:val="24"/>
        </w:rPr>
        <w:t xml:space="preserve">, </w:t>
      </w:r>
      <w:r w:rsidR="005D6F35">
        <w:rPr>
          <w:rFonts w:ascii="Cambria" w:hAnsi="Cambria"/>
          <w:sz w:val="24"/>
          <w:szCs w:val="24"/>
        </w:rPr>
        <w:t xml:space="preserve">the </w:t>
      </w:r>
      <w:r w:rsidR="007C01BF">
        <w:rPr>
          <w:rFonts w:ascii="Cambria" w:hAnsi="Cambria"/>
          <w:sz w:val="24"/>
          <w:szCs w:val="24"/>
        </w:rPr>
        <w:t>HKEx</w:t>
      </w:r>
      <w:r w:rsidRPr="00D02A57">
        <w:rPr>
          <w:rFonts w:ascii="Cambria" w:hAnsi="Cambria"/>
          <w:sz w:val="24"/>
          <w:szCs w:val="24"/>
        </w:rPr>
        <w:t>, China Securities Depository and Clearing Corporation Limited</w:t>
      </w:r>
      <w:r w:rsidR="009E5A27">
        <w:rPr>
          <w:rFonts w:ascii="Cambria" w:hAnsi="Cambria"/>
          <w:sz w:val="24"/>
          <w:szCs w:val="24"/>
        </w:rPr>
        <w:t xml:space="preserve"> (</w:t>
      </w:r>
      <w:r w:rsidR="009E5A27" w:rsidRPr="009E5A27">
        <w:rPr>
          <w:rFonts w:ascii="Cambria" w:hAnsi="Cambria"/>
          <w:b/>
          <w:sz w:val="24"/>
          <w:szCs w:val="24"/>
        </w:rPr>
        <w:t>CSDCC</w:t>
      </w:r>
      <w:r w:rsidR="009E5A27">
        <w:rPr>
          <w:rFonts w:ascii="Cambria" w:hAnsi="Cambria"/>
          <w:sz w:val="24"/>
          <w:szCs w:val="24"/>
        </w:rPr>
        <w:t>)</w:t>
      </w:r>
      <w:r w:rsidRPr="00D02A57">
        <w:rPr>
          <w:rFonts w:ascii="Cambria" w:hAnsi="Cambria"/>
          <w:sz w:val="24"/>
          <w:szCs w:val="24"/>
        </w:rPr>
        <w:t xml:space="preserve"> and Hong Kong Securities Clearing Company Limited</w:t>
      </w:r>
      <w:r w:rsidR="004E16CE">
        <w:rPr>
          <w:rFonts w:ascii="Cambria" w:hAnsi="Cambria"/>
          <w:sz w:val="24"/>
          <w:szCs w:val="24"/>
        </w:rPr>
        <w:t xml:space="preserve"> (</w:t>
      </w:r>
      <w:r w:rsidR="004E16CE" w:rsidRPr="004E16CE">
        <w:rPr>
          <w:rFonts w:ascii="Cambria" w:hAnsi="Cambria"/>
          <w:b/>
          <w:sz w:val="24"/>
          <w:szCs w:val="24"/>
        </w:rPr>
        <w:t>HKSCC</w:t>
      </w:r>
      <w:r w:rsidR="004E16CE">
        <w:rPr>
          <w:rFonts w:ascii="Cambria" w:hAnsi="Cambria"/>
          <w:sz w:val="24"/>
          <w:szCs w:val="24"/>
        </w:rPr>
        <w:t>)</w:t>
      </w:r>
      <w:r w:rsidRPr="00D02A57">
        <w:rPr>
          <w:rFonts w:ascii="Cambria" w:hAnsi="Cambria"/>
          <w:sz w:val="24"/>
          <w:szCs w:val="24"/>
        </w:rPr>
        <w:t xml:space="preserve"> reached an agreement on an overall proposal to </w:t>
      </w:r>
      <w:r w:rsidR="00183409">
        <w:rPr>
          <w:rFonts w:ascii="Cambria" w:hAnsi="Cambria"/>
          <w:sz w:val="24"/>
          <w:szCs w:val="24"/>
        </w:rPr>
        <w:t xml:space="preserve">include eligible ETFs </w:t>
      </w:r>
      <w:r w:rsidR="00CF7FCC">
        <w:rPr>
          <w:rFonts w:ascii="Cambria" w:hAnsi="Cambria"/>
          <w:sz w:val="24"/>
          <w:szCs w:val="24"/>
        </w:rPr>
        <w:t>in</w:t>
      </w:r>
      <w:r w:rsidR="00183409">
        <w:rPr>
          <w:rFonts w:ascii="Cambria" w:hAnsi="Cambria"/>
          <w:sz w:val="24"/>
          <w:szCs w:val="24"/>
        </w:rPr>
        <w:t xml:space="preserve"> the Stock Connect</w:t>
      </w:r>
      <w:r w:rsidRPr="00D02A57">
        <w:rPr>
          <w:rFonts w:ascii="Cambria" w:hAnsi="Cambria"/>
          <w:sz w:val="24"/>
          <w:szCs w:val="24"/>
        </w:rPr>
        <w:t>.</w:t>
      </w:r>
      <w:r w:rsidR="005D6F35">
        <w:rPr>
          <w:rStyle w:val="a6"/>
          <w:rFonts w:ascii="Cambria" w:hAnsi="Cambria"/>
          <w:sz w:val="24"/>
          <w:szCs w:val="24"/>
        </w:rPr>
        <w:footnoteReference w:id="5"/>
      </w:r>
      <w:r w:rsidR="00A37520">
        <w:rPr>
          <w:rFonts w:ascii="Cambria" w:hAnsi="Cambria"/>
          <w:sz w:val="24"/>
          <w:szCs w:val="24"/>
        </w:rPr>
        <w:t xml:space="preserve"> The new </w:t>
      </w:r>
      <w:r w:rsidR="00BA3324">
        <w:rPr>
          <w:rFonts w:ascii="Cambria" w:hAnsi="Cambria"/>
          <w:sz w:val="24"/>
          <w:szCs w:val="24"/>
        </w:rPr>
        <w:t>ETF Connect</w:t>
      </w:r>
      <w:r w:rsidR="00A37520">
        <w:rPr>
          <w:rFonts w:ascii="Cambria" w:hAnsi="Cambria"/>
          <w:sz w:val="24"/>
          <w:szCs w:val="24"/>
        </w:rPr>
        <w:t xml:space="preserve"> will </w:t>
      </w:r>
      <w:r w:rsidR="00BA3324">
        <w:rPr>
          <w:rFonts w:ascii="Cambria" w:hAnsi="Cambria"/>
          <w:sz w:val="24"/>
          <w:szCs w:val="24"/>
        </w:rPr>
        <w:t>allow</w:t>
      </w:r>
      <w:r w:rsidR="00A37520">
        <w:rPr>
          <w:rFonts w:ascii="Cambria" w:hAnsi="Cambria"/>
          <w:sz w:val="24"/>
          <w:szCs w:val="24"/>
        </w:rPr>
        <w:t xml:space="preserve"> investors to trade </w:t>
      </w:r>
      <w:r w:rsidR="00A01618">
        <w:rPr>
          <w:rFonts w:ascii="Cambria" w:hAnsi="Cambria"/>
          <w:sz w:val="24"/>
          <w:szCs w:val="24"/>
        </w:rPr>
        <w:t xml:space="preserve">certain </w:t>
      </w:r>
      <w:r w:rsidR="00A37520">
        <w:rPr>
          <w:rFonts w:ascii="Cambria" w:hAnsi="Cambria"/>
          <w:sz w:val="24"/>
          <w:szCs w:val="24"/>
        </w:rPr>
        <w:t xml:space="preserve">ETFs listed on </w:t>
      </w:r>
      <w:r w:rsidR="00BA3324">
        <w:rPr>
          <w:rFonts w:ascii="Cambria" w:hAnsi="Cambria"/>
          <w:sz w:val="24"/>
          <w:szCs w:val="24"/>
        </w:rPr>
        <w:t xml:space="preserve">each </w:t>
      </w:r>
      <w:r w:rsidR="00A37520">
        <w:rPr>
          <w:rFonts w:ascii="Cambria" w:hAnsi="Cambria"/>
          <w:sz w:val="24"/>
          <w:szCs w:val="24"/>
        </w:rPr>
        <w:t>other</w:t>
      </w:r>
      <w:r w:rsidR="00BA3324">
        <w:rPr>
          <w:rFonts w:ascii="Cambria" w:hAnsi="Cambria"/>
          <w:sz w:val="24"/>
          <w:szCs w:val="24"/>
        </w:rPr>
        <w:t>’s</w:t>
      </w:r>
      <w:r w:rsidR="00A37520">
        <w:rPr>
          <w:rFonts w:ascii="Cambria" w:hAnsi="Cambria"/>
          <w:sz w:val="24"/>
          <w:szCs w:val="24"/>
        </w:rPr>
        <w:t xml:space="preserve"> </w:t>
      </w:r>
      <w:r w:rsidR="00BA3324">
        <w:rPr>
          <w:rFonts w:ascii="Cambria" w:hAnsi="Cambria"/>
          <w:sz w:val="24"/>
          <w:szCs w:val="24"/>
        </w:rPr>
        <w:t xml:space="preserve">exchanges </w:t>
      </w:r>
      <w:r w:rsidR="00A01618">
        <w:rPr>
          <w:rFonts w:ascii="Cambria" w:hAnsi="Cambria"/>
          <w:sz w:val="24"/>
          <w:szCs w:val="24"/>
        </w:rPr>
        <w:t xml:space="preserve">by </w:t>
      </w:r>
      <w:r w:rsidR="00BA3324">
        <w:rPr>
          <w:rFonts w:ascii="Cambria" w:hAnsi="Cambria"/>
          <w:sz w:val="24"/>
          <w:szCs w:val="24"/>
        </w:rPr>
        <w:t xml:space="preserve">employing </w:t>
      </w:r>
      <w:r w:rsidR="00A37520">
        <w:rPr>
          <w:rFonts w:ascii="Cambria" w:hAnsi="Cambria"/>
          <w:sz w:val="24"/>
          <w:szCs w:val="24"/>
        </w:rPr>
        <w:t xml:space="preserve">the same trading, clearing and settlement </w:t>
      </w:r>
      <w:r w:rsidR="00BA3324">
        <w:rPr>
          <w:rFonts w:ascii="Cambria" w:hAnsi="Cambria"/>
          <w:sz w:val="24"/>
          <w:szCs w:val="24"/>
        </w:rPr>
        <w:t>arrangements a</w:t>
      </w:r>
      <w:r w:rsidR="00A01618">
        <w:rPr>
          <w:rFonts w:ascii="Cambria" w:hAnsi="Cambria"/>
          <w:sz w:val="24"/>
          <w:szCs w:val="24"/>
        </w:rPr>
        <w:t>s</w:t>
      </w:r>
      <w:r w:rsidR="00007B55">
        <w:rPr>
          <w:rFonts w:ascii="Cambria" w:hAnsi="Cambria"/>
          <w:sz w:val="24"/>
          <w:szCs w:val="24"/>
        </w:rPr>
        <w:t xml:space="preserve"> are</w:t>
      </w:r>
      <w:r w:rsidR="00A01618">
        <w:rPr>
          <w:rFonts w:ascii="Cambria" w:hAnsi="Cambria"/>
          <w:sz w:val="24"/>
          <w:szCs w:val="24"/>
        </w:rPr>
        <w:t xml:space="preserve"> </w:t>
      </w:r>
      <w:r w:rsidR="00CF7FCC">
        <w:rPr>
          <w:rFonts w:ascii="Cambria" w:hAnsi="Cambria"/>
          <w:sz w:val="24"/>
          <w:szCs w:val="24"/>
        </w:rPr>
        <w:t xml:space="preserve">used </w:t>
      </w:r>
      <w:r w:rsidR="00A01618">
        <w:rPr>
          <w:rFonts w:ascii="Cambria" w:hAnsi="Cambria"/>
          <w:sz w:val="24"/>
          <w:szCs w:val="24"/>
        </w:rPr>
        <w:t>for</w:t>
      </w:r>
      <w:r w:rsidR="00A37520">
        <w:rPr>
          <w:rFonts w:ascii="Cambria" w:hAnsi="Cambria"/>
          <w:sz w:val="24"/>
          <w:szCs w:val="24"/>
        </w:rPr>
        <w:t xml:space="preserve"> the Stock Connect. </w:t>
      </w:r>
    </w:p>
    <w:p w14:paraId="4257416E" w14:textId="77777777" w:rsidR="00E159EB" w:rsidRDefault="00D50556" w:rsidP="00E159EB">
      <w:pPr>
        <w:jc w:val="both"/>
        <w:rPr>
          <w:rFonts w:ascii="Cambria" w:hAnsi="Cambria"/>
          <w:sz w:val="24"/>
          <w:szCs w:val="24"/>
        </w:rPr>
      </w:pPr>
      <w:r>
        <w:rPr>
          <w:rFonts w:ascii="Cambria" w:hAnsi="Cambria"/>
          <w:sz w:val="24"/>
          <w:szCs w:val="24"/>
        </w:rPr>
        <w:t xml:space="preserve">According to the Hong Kong Government, </w:t>
      </w:r>
      <w:r w:rsidR="00007B55">
        <w:rPr>
          <w:rFonts w:ascii="Cambria" w:hAnsi="Cambria"/>
          <w:sz w:val="24"/>
          <w:szCs w:val="24"/>
        </w:rPr>
        <w:t>in the period commencing with</w:t>
      </w:r>
      <w:r>
        <w:rPr>
          <w:rFonts w:ascii="Cambria" w:hAnsi="Cambria"/>
          <w:sz w:val="24"/>
          <w:szCs w:val="24"/>
        </w:rPr>
        <w:t xml:space="preserve"> S</w:t>
      </w:r>
      <w:r w:rsidR="00F81D54">
        <w:rPr>
          <w:rFonts w:ascii="Cambria" w:hAnsi="Cambria"/>
          <w:sz w:val="24"/>
          <w:szCs w:val="24"/>
        </w:rPr>
        <w:t>t</w:t>
      </w:r>
      <w:r>
        <w:rPr>
          <w:rFonts w:ascii="Cambria" w:hAnsi="Cambria"/>
          <w:sz w:val="24"/>
          <w:szCs w:val="24"/>
        </w:rPr>
        <w:t xml:space="preserve">ock </w:t>
      </w:r>
      <w:proofErr w:type="spellStart"/>
      <w:r>
        <w:rPr>
          <w:rFonts w:ascii="Cambria" w:hAnsi="Cambria"/>
          <w:sz w:val="24"/>
          <w:szCs w:val="24"/>
        </w:rPr>
        <w:t>Connect’s</w:t>
      </w:r>
      <w:proofErr w:type="spellEnd"/>
      <w:r>
        <w:rPr>
          <w:rFonts w:ascii="Cambria" w:hAnsi="Cambria"/>
          <w:sz w:val="24"/>
          <w:szCs w:val="24"/>
        </w:rPr>
        <w:t xml:space="preserve"> 2014 launch </w:t>
      </w:r>
      <w:r w:rsidR="00007B55">
        <w:rPr>
          <w:rFonts w:ascii="Cambria" w:hAnsi="Cambria"/>
          <w:sz w:val="24"/>
          <w:szCs w:val="24"/>
        </w:rPr>
        <w:t xml:space="preserve">to </w:t>
      </w:r>
      <w:r>
        <w:rPr>
          <w:rFonts w:ascii="Cambria" w:hAnsi="Cambria"/>
          <w:sz w:val="24"/>
          <w:szCs w:val="24"/>
        </w:rPr>
        <w:t>May 2022</w:t>
      </w:r>
      <w:r w:rsidR="00007B55">
        <w:rPr>
          <w:rFonts w:ascii="Cambria" w:hAnsi="Cambria"/>
          <w:sz w:val="24"/>
          <w:szCs w:val="24"/>
        </w:rPr>
        <w:t xml:space="preserve">, </w:t>
      </w:r>
      <w:r w:rsidR="00D6140E">
        <w:rPr>
          <w:rFonts w:ascii="Cambria" w:hAnsi="Cambria"/>
          <w:sz w:val="24"/>
          <w:szCs w:val="24"/>
        </w:rPr>
        <w:t xml:space="preserve">Northbound </w:t>
      </w:r>
      <w:r w:rsidR="00007B55">
        <w:rPr>
          <w:rFonts w:ascii="Cambria" w:hAnsi="Cambria"/>
          <w:sz w:val="24"/>
          <w:szCs w:val="24"/>
        </w:rPr>
        <w:t>trading on</w:t>
      </w:r>
      <w:r w:rsidR="00E159EB">
        <w:rPr>
          <w:rFonts w:ascii="Cambria" w:hAnsi="Cambria"/>
          <w:sz w:val="24"/>
          <w:szCs w:val="24"/>
        </w:rPr>
        <w:t xml:space="preserve"> </w:t>
      </w:r>
      <w:r w:rsidR="00007B55">
        <w:rPr>
          <w:rFonts w:ascii="Cambria" w:hAnsi="Cambria"/>
          <w:sz w:val="24"/>
          <w:szCs w:val="24"/>
        </w:rPr>
        <w:t>Stock Connect</w:t>
      </w:r>
      <w:r w:rsidR="00E159EB">
        <w:rPr>
          <w:rFonts w:ascii="Cambria" w:hAnsi="Cambria"/>
          <w:sz w:val="24"/>
          <w:szCs w:val="24"/>
        </w:rPr>
        <w:t xml:space="preserve"> </w:t>
      </w:r>
      <w:r>
        <w:rPr>
          <w:rFonts w:ascii="Cambria" w:hAnsi="Cambria"/>
          <w:sz w:val="24"/>
          <w:szCs w:val="24"/>
        </w:rPr>
        <w:t xml:space="preserve">brought net </w:t>
      </w:r>
      <w:r w:rsidR="00E159EB">
        <w:rPr>
          <w:rFonts w:ascii="Cambria" w:hAnsi="Cambria"/>
          <w:sz w:val="24"/>
          <w:szCs w:val="24"/>
        </w:rPr>
        <w:t>inflows of RMB1,600</w:t>
      </w:r>
      <w:r w:rsidR="00E159EB" w:rsidRPr="008E0A47">
        <w:t xml:space="preserve"> </w:t>
      </w:r>
      <w:r w:rsidR="00E159EB" w:rsidRPr="008E0A47">
        <w:rPr>
          <w:rFonts w:ascii="Cambria" w:hAnsi="Cambria"/>
          <w:sz w:val="24"/>
          <w:szCs w:val="24"/>
        </w:rPr>
        <w:t xml:space="preserve">billion to the </w:t>
      </w:r>
      <w:proofErr w:type="gramStart"/>
      <w:r>
        <w:rPr>
          <w:rFonts w:ascii="Cambria" w:hAnsi="Cambria"/>
          <w:sz w:val="24"/>
          <w:szCs w:val="24"/>
        </w:rPr>
        <w:t>M</w:t>
      </w:r>
      <w:r w:rsidRPr="008E0A47">
        <w:rPr>
          <w:rFonts w:ascii="Cambria" w:hAnsi="Cambria"/>
          <w:sz w:val="24"/>
          <w:szCs w:val="24"/>
        </w:rPr>
        <w:t>ainland</w:t>
      </w:r>
      <w:proofErr w:type="gramEnd"/>
      <w:r w:rsidRPr="008E0A47">
        <w:rPr>
          <w:rFonts w:ascii="Cambria" w:hAnsi="Cambria"/>
          <w:sz w:val="24"/>
          <w:szCs w:val="24"/>
        </w:rPr>
        <w:t xml:space="preserve"> </w:t>
      </w:r>
      <w:r w:rsidR="00E159EB" w:rsidRPr="008E0A47">
        <w:rPr>
          <w:rFonts w:ascii="Cambria" w:hAnsi="Cambria"/>
          <w:sz w:val="24"/>
          <w:szCs w:val="24"/>
        </w:rPr>
        <w:t xml:space="preserve">stock markets, </w:t>
      </w:r>
      <w:r>
        <w:rPr>
          <w:rFonts w:ascii="Cambria" w:hAnsi="Cambria"/>
          <w:sz w:val="24"/>
          <w:szCs w:val="24"/>
        </w:rPr>
        <w:t>and</w:t>
      </w:r>
      <w:r w:rsidRPr="008E0A47">
        <w:rPr>
          <w:rFonts w:ascii="Cambria" w:hAnsi="Cambria"/>
          <w:sz w:val="24"/>
          <w:szCs w:val="24"/>
        </w:rPr>
        <w:t xml:space="preserve"> </w:t>
      </w:r>
      <w:r w:rsidR="00D6140E">
        <w:rPr>
          <w:rFonts w:ascii="Cambria" w:hAnsi="Cambria"/>
          <w:sz w:val="24"/>
          <w:szCs w:val="24"/>
        </w:rPr>
        <w:t>S</w:t>
      </w:r>
      <w:r w:rsidR="00D6140E" w:rsidRPr="008E0A47">
        <w:rPr>
          <w:rFonts w:ascii="Cambria" w:hAnsi="Cambria"/>
          <w:sz w:val="24"/>
          <w:szCs w:val="24"/>
        </w:rPr>
        <w:t xml:space="preserve">outhbound </w:t>
      </w:r>
      <w:r w:rsidR="00007B55">
        <w:rPr>
          <w:rFonts w:ascii="Cambria" w:hAnsi="Cambria"/>
          <w:sz w:val="24"/>
          <w:szCs w:val="24"/>
        </w:rPr>
        <w:t xml:space="preserve">trading </w:t>
      </w:r>
      <w:r w:rsidR="00E159EB" w:rsidRPr="008E0A47">
        <w:rPr>
          <w:rFonts w:ascii="Cambria" w:hAnsi="Cambria"/>
          <w:sz w:val="24"/>
          <w:szCs w:val="24"/>
        </w:rPr>
        <w:t xml:space="preserve">brought </w:t>
      </w:r>
      <w:r>
        <w:rPr>
          <w:rFonts w:ascii="Cambria" w:hAnsi="Cambria"/>
          <w:sz w:val="24"/>
          <w:szCs w:val="24"/>
        </w:rPr>
        <w:t xml:space="preserve">net inflows of </w:t>
      </w:r>
      <w:r w:rsidR="00E159EB" w:rsidRPr="008E0A47">
        <w:rPr>
          <w:rFonts w:ascii="Cambria" w:hAnsi="Cambria"/>
          <w:sz w:val="24"/>
          <w:szCs w:val="24"/>
        </w:rPr>
        <w:t xml:space="preserve">HK$2,300 billion to the Hong Kong </w:t>
      </w:r>
      <w:r w:rsidRPr="008E0A47">
        <w:rPr>
          <w:rFonts w:ascii="Cambria" w:hAnsi="Cambria"/>
          <w:sz w:val="24"/>
          <w:szCs w:val="24"/>
        </w:rPr>
        <w:t xml:space="preserve">stock </w:t>
      </w:r>
      <w:r w:rsidR="00E159EB" w:rsidRPr="008E0A47">
        <w:rPr>
          <w:rFonts w:ascii="Cambria" w:hAnsi="Cambria"/>
          <w:sz w:val="24"/>
          <w:szCs w:val="24"/>
        </w:rPr>
        <w:t>market</w:t>
      </w:r>
      <w:r w:rsidR="00E159EB">
        <w:rPr>
          <w:rFonts w:ascii="Cambria" w:hAnsi="Cambria"/>
          <w:sz w:val="24"/>
          <w:szCs w:val="24"/>
        </w:rPr>
        <w:t>.</w:t>
      </w:r>
      <w:r w:rsidR="00E159EB">
        <w:rPr>
          <w:rStyle w:val="a6"/>
          <w:rFonts w:ascii="Cambria" w:hAnsi="Cambria"/>
          <w:sz w:val="24"/>
          <w:szCs w:val="24"/>
        </w:rPr>
        <w:footnoteReference w:id="6"/>
      </w:r>
    </w:p>
    <w:p w14:paraId="2875FB6B" w14:textId="77777777" w:rsidR="00712C84" w:rsidRPr="002A3EBA" w:rsidRDefault="002A3EBA" w:rsidP="00FD642C">
      <w:pPr>
        <w:jc w:val="both"/>
        <w:rPr>
          <w:rFonts w:ascii="Cambria" w:hAnsi="Cambria"/>
          <w:b/>
          <w:sz w:val="24"/>
          <w:szCs w:val="24"/>
        </w:rPr>
      </w:pPr>
      <w:r w:rsidRPr="002A3EBA">
        <w:rPr>
          <w:rFonts w:ascii="Cambria" w:hAnsi="Cambria"/>
          <w:b/>
          <w:sz w:val="24"/>
          <w:szCs w:val="24"/>
        </w:rPr>
        <w:t xml:space="preserve">Eligibility </w:t>
      </w:r>
      <w:r w:rsidR="00007B55">
        <w:rPr>
          <w:rFonts w:ascii="Cambria" w:hAnsi="Cambria"/>
          <w:b/>
          <w:sz w:val="24"/>
          <w:szCs w:val="24"/>
        </w:rPr>
        <w:t>Criteria</w:t>
      </w:r>
    </w:p>
    <w:p w14:paraId="513B0545" w14:textId="1DE003B0" w:rsidR="00A90B68" w:rsidRPr="0009370E" w:rsidRDefault="00225778" w:rsidP="0060386F">
      <w:pPr>
        <w:jc w:val="both"/>
        <w:rPr>
          <w:rFonts w:ascii="Cambria" w:hAnsi="Cambria"/>
          <w:sz w:val="24"/>
          <w:szCs w:val="24"/>
        </w:rPr>
      </w:pPr>
      <w:r>
        <w:rPr>
          <w:rFonts w:ascii="Cambria" w:hAnsi="Cambria"/>
          <w:sz w:val="24"/>
          <w:szCs w:val="24"/>
        </w:rPr>
        <w:t xml:space="preserve">Under the updated arrangements, investors in Mainland </w:t>
      </w:r>
      <w:r w:rsidR="00046D87">
        <w:rPr>
          <w:rFonts w:ascii="Cambria" w:hAnsi="Cambria"/>
          <w:sz w:val="24"/>
          <w:szCs w:val="24"/>
        </w:rPr>
        <w:t xml:space="preserve">China </w:t>
      </w:r>
      <w:r>
        <w:rPr>
          <w:rFonts w:ascii="Cambria" w:hAnsi="Cambria"/>
          <w:sz w:val="24"/>
          <w:szCs w:val="24"/>
        </w:rPr>
        <w:t xml:space="preserve">and Hong Kong may trade </w:t>
      </w:r>
      <w:r w:rsidR="002E52D2">
        <w:rPr>
          <w:rFonts w:ascii="Cambria" w:hAnsi="Cambria"/>
          <w:sz w:val="24"/>
          <w:szCs w:val="24"/>
        </w:rPr>
        <w:t xml:space="preserve">ETFs (and </w:t>
      </w:r>
      <w:r>
        <w:rPr>
          <w:rFonts w:ascii="Cambria" w:hAnsi="Cambria"/>
          <w:sz w:val="24"/>
          <w:szCs w:val="24"/>
        </w:rPr>
        <w:t>eligible stocks</w:t>
      </w:r>
      <w:r w:rsidR="002E52D2">
        <w:rPr>
          <w:rFonts w:ascii="Cambria" w:hAnsi="Cambria"/>
          <w:sz w:val="24"/>
          <w:szCs w:val="24"/>
        </w:rPr>
        <w:t>)</w:t>
      </w:r>
      <w:r>
        <w:rPr>
          <w:rFonts w:ascii="Cambria" w:hAnsi="Cambria"/>
          <w:sz w:val="24"/>
          <w:szCs w:val="24"/>
        </w:rPr>
        <w:t xml:space="preserve"> listed on each other’s exchanges through local securities firms or brokers. </w:t>
      </w:r>
      <w:r w:rsidR="006B17D9">
        <w:rPr>
          <w:rFonts w:ascii="Cambria" w:hAnsi="Cambria"/>
          <w:sz w:val="24"/>
          <w:szCs w:val="24"/>
        </w:rPr>
        <w:t>E</w:t>
      </w:r>
      <w:r w:rsidR="00382494">
        <w:rPr>
          <w:rFonts w:ascii="Cambria" w:hAnsi="Cambria"/>
          <w:sz w:val="24"/>
          <w:szCs w:val="24"/>
        </w:rPr>
        <w:t>T</w:t>
      </w:r>
      <w:r w:rsidR="006B17D9">
        <w:rPr>
          <w:rFonts w:ascii="Cambria" w:hAnsi="Cambria"/>
          <w:sz w:val="24"/>
          <w:szCs w:val="24"/>
        </w:rPr>
        <w:t>F</w:t>
      </w:r>
      <w:r w:rsidR="00382494">
        <w:rPr>
          <w:rFonts w:ascii="Cambria" w:hAnsi="Cambria"/>
          <w:sz w:val="24"/>
          <w:szCs w:val="24"/>
        </w:rPr>
        <w:t>s will be included in</w:t>
      </w:r>
      <w:r w:rsidR="006C7E47">
        <w:rPr>
          <w:rFonts w:ascii="Cambria" w:hAnsi="Cambria"/>
          <w:sz w:val="24"/>
          <w:szCs w:val="24"/>
        </w:rPr>
        <w:t xml:space="preserve"> the</w:t>
      </w:r>
      <w:r w:rsidR="00382494">
        <w:rPr>
          <w:rFonts w:ascii="Cambria" w:hAnsi="Cambria"/>
          <w:sz w:val="24"/>
          <w:szCs w:val="24"/>
        </w:rPr>
        <w:t xml:space="preserve"> Stock Connect </w:t>
      </w:r>
      <w:r w:rsidR="00B12AE9">
        <w:rPr>
          <w:rFonts w:ascii="Cambria" w:hAnsi="Cambria"/>
          <w:sz w:val="24"/>
          <w:szCs w:val="24"/>
        </w:rPr>
        <w:t xml:space="preserve">by </w:t>
      </w:r>
      <w:r w:rsidR="00382494">
        <w:rPr>
          <w:rFonts w:ascii="Cambria" w:hAnsi="Cambria"/>
          <w:sz w:val="24"/>
          <w:szCs w:val="24"/>
        </w:rPr>
        <w:t>using connections between the infrastructures supporting the mutual market access scheme</w:t>
      </w:r>
      <w:r w:rsidR="002E52D2">
        <w:rPr>
          <w:rFonts w:ascii="Cambria" w:hAnsi="Cambria"/>
          <w:sz w:val="24"/>
          <w:szCs w:val="24"/>
        </w:rPr>
        <w:t>.</w:t>
      </w:r>
      <w:r w:rsidR="005302E6">
        <w:rPr>
          <w:rFonts w:ascii="Cambria" w:hAnsi="Cambria"/>
          <w:sz w:val="24"/>
          <w:szCs w:val="24"/>
        </w:rPr>
        <w:t xml:space="preserve"> </w:t>
      </w:r>
      <w:r w:rsidR="00382494">
        <w:rPr>
          <w:rFonts w:ascii="Cambria" w:hAnsi="Cambria"/>
          <w:sz w:val="24"/>
          <w:szCs w:val="24"/>
        </w:rPr>
        <w:t xml:space="preserve">The </w:t>
      </w:r>
      <w:r w:rsidR="00723206">
        <w:rPr>
          <w:rFonts w:ascii="Cambria" w:hAnsi="Cambria"/>
          <w:sz w:val="24"/>
          <w:szCs w:val="24"/>
        </w:rPr>
        <w:t xml:space="preserve">main arrangements for the regime are made with </w:t>
      </w:r>
      <w:r w:rsidR="00723206" w:rsidRPr="005F52BE">
        <w:rPr>
          <w:rFonts w:ascii="Cambria" w:hAnsi="Cambria"/>
          <w:sz w:val="24"/>
          <w:szCs w:val="24"/>
        </w:rPr>
        <w:t>reference to those under</w:t>
      </w:r>
      <w:r w:rsidR="006C7E47">
        <w:rPr>
          <w:rFonts w:ascii="Cambria" w:hAnsi="Cambria"/>
          <w:sz w:val="24"/>
          <w:szCs w:val="24"/>
        </w:rPr>
        <w:t xml:space="preserve"> the</w:t>
      </w:r>
      <w:r w:rsidR="00723206" w:rsidRPr="005F52BE">
        <w:rPr>
          <w:rFonts w:ascii="Cambria" w:hAnsi="Cambria"/>
          <w:sz w:val="24"/>
          <w:szCs w:val="24"/>
        </w:rPr>
        <w:t xml:space="preserve"> Stock Connect and follow existing fund operations, </w:t>
      </w:r>
      <w:r w:rsidR="0060386F" w:rsidRPr="005F52BE">
        <w:rPr>
          <w:rFonts w:ascii="Cambria" w:hAnsi="Cambria"/>
          <w:sz w:val="24"/>
          <w:szCs w:val="24"/>
        </w:rPr>
        <w:t>in addition to</w:t>
      </w:r>
      <w:r w:rsidR="00EE533F" w:rsidRPr="005F52BE">
        <w:rPr>
          <w:rFonts w:ascii="Cambria" w:hAnsi="Cambria"/>
          <w:sz w:val="24"/>
          <w:szCs w:val="24"/>
        </w:rPr>
        <w:t xml:space="preserve"> the laws, regulations and operational models governing trading and clearing in the two </w:t>
      </w:r>
      <w:r w:rsidR="00EE533F" w:rsidRPr="0013780D">
        <w:rPr>
          <w:rFonts w:ascii="Cambria" w:hAnsi="Cambria"/>
          <w:sz w:val="24"/>
          <w:szCs w:val="24"/>
        </w:rPr>
        <w:t>markets.</w:t>
      </w:r>
      <w:r w:rsidR="003843EB" w:rsidRPr="0013780D">
        <w:rPr>
          <w:rFonts w:ascii="Cambria" w:hAnsi="Cambria"/>
          <w:sz w:val="24"/>
          <w:szCs w:val="24"/>
        </w:rPr>
        <w:t xml:space="preserve"> </w:t>
      </w:r>
    </w:p>
    <w:p w14:paraId="60461A41" w14:textId="77777777" w:rsidR="00433FD4" w:rsidRDefault="00007B55" w:rsidP="00547B07">
      <w:pPr>
        <w:jc w:val="both"/>
        <w:rPr>
          <w:rFonts w:ascii="Cambria" w:hAnsi="Cambria"/>
          <w:sz w:val="24"/>
          <w:szCs w:val="24"/>
        </w:rPr>
      </w:pPr>
      <w:r>
        <w:rPr>
          <w:rFonts w:ascii="Cambria" w:hAnsi="Cambria"/>
          <w:sz w:val="24"/>
          <w:szCs w:val="24"/>
        </w:rPr>
        <w:lastRenderedPageBreak/>
        <w:t>T</w:t>
      </w:r>
      <w:r w:rsidR="006D3BE8" w:rsidRPr="00A51132">
        <w:rPr>
          <w:rFonts w:ascii="Cambria" w:hAnsi="Cambria"/>
          <w:sz w:val="24"/>
          <w:szCs w:val="24"/>
        </w:rPr>
        <w:t xml:space="preserve">he </w:t>
      </w:r>
      <w:proofErr w:type="spellStart"/>
      <w:r w:rsidR="0066154D" w:rsidRPr="00A51132">
        <w:rPr>
          <w:rFonts w:ascii="Cambria" w:hAnsi="Cambria"/>
          <w:sz w:val="24"/>
          <w:szCs w:val="24"/>
        </w:rPr>
        <w:t>HKEx</w:t>
      </w:r>
      <w:proofErr w:type="spellEnd"/>
      <w:r w:rsidR="0066154D" w:rsidRPr="00A51132">
        <w:rPr>
          <w:rFonts w:ascii="Cambria" w:hAnsi="Cambria"/>
          <w:sz w:val="24"/>
          <w:szCs w:val="24"/>
        </w:rPr>
        <w:t xml:space="preserve"> has</w:t>
      </w:r>
      <w:r w:rsidR="00AA064F" w:rsidRPr="00A51132">
        <w:rPr>
          <w:rFonts w:ascii="Cambria" w:hAnsi="Cambria"/>
          <w:sz w:val="24"/>
          <w:szCs w:val="24"/>
        </w:rPr>
        <w:t xml:space="preserve"> </w:t>
      </w:r>
      <w:r w:rsidR="0066154D" w:rsidRPr="00A51132">
        <w:rPr>
          <w:rFonts w:ascii="Cambria" w:hAnsi="Cambria"/>
          <w:sz w:val="24"/>
          <w:szCs w:val="24"/>
        </w:rPr>
        <w:t>published</w:t>
      </w:r>
      <w:r w:rsidR="006D3BE8" w:rsidRPr="00A51132">
        <w:rPr>
          <w:rFonts w:ascii="Cambria" w:hAnsi="Cambria"/>
          <w:sz w:val="24"/>
          <w:szCs w:val="24"/>
        </w:rPr>
        <w:t xml:space="preserve"> </w:t>
      </w:r>
      <w:hyperlink r:id="rId18" w:history="1">
        <w:r w:rsidR="00FB74BE" w:rsidRPr="00007B55">
          <w:rPr>
            <w:rStyle w:val="a3"/>
            <w:rFonts w:ascii="Cambria" w:hAnsi="Cambria"/>
            <w:sz w:val="24"/>
            <w:szCs w:val="24"/>
          </w:rPr>
          <w:t>details of the eligibility criteria</w:t>
        </w:r>
        <w:r w:rsidR="00AA064F" w:rsidRPr="00007B55">
          <w:rPr>
            <w:rStyle w:val="a3"/>
            <w:rFonts w:ascii="Cambria" w:hAnsi="Cambria"/>
            <w:sz w:val="24"/>
            <w:szCs w:val="24"/>
          </w:rPr>
          <w:t xml:space="preserve"> </w:t>
        </w:r>
        <w:r w:rsidR="006D3BE8" w:rsidRPr="00007B55">
          <w:rPr>
            <w:rStyle w:val="a3"/>
            <w:rFonts w:ascii="Cambria" w:hAnsi="Cambria"/>
            <w:sz w:val="24"/>
            <w:szCs w:val="24"/>
          </w:rPr>
          <w:t>f</w:t>
        </w:r>
        <w:r>
          <w:rPr>
            <w:rStyle w:val="a3"/>
            <w:rFonts w:ascii="Cambria" w:hAnsi="Cambria"/>
            <w:sz w:val="24"/>
            <w:szCs w:val="24"/>
          </w:rPr>
          <w:t>or</w:t>
        </w:r>
        <w:r w:rsidR="007F7678" w:rsidRPr="00007B55">
          <w:rPr>
            <w:rStyle w:val="a3"/>
            <w:rFonts w:ascii="Cambria" w:hAnsi="Cambria"/>
            <w:sz w:val="24"/>
            <w:szCs w:val="24"/>
          </w:rPr>
          <w:t xml:space="preserve"> Mainland and Hong Kong</w:t>
        </w:r>
        <w:r w:rsidR="00433FD4" w:rsidRPr="00007B55">
          <w:rPr>
            <w:rStyle w:val="a3"/>
            <w:rFonts w:ascii="Cambria" w:hAnsi="Cambria"/>
            <w:sz w:val="24"/>
            <w:szCs w:val="24"/>
          </w:rPr>
          <w:t xml:space="preserve"> ET</w:t>
        </w:r>
        <w:r w:rsidR="006B17D9" w:rsidRPr="00007B55">
          <w:rPr>
            <w:rStyle w:val="a3"/>
            <w:rFonts w:ascii="Cambria" w:hAnsi="Cambria"/>
            <w:sz w:val="24"/>
            <w:szCs w:val="24"/>
          </w:rPr>
          <w:t>F</w:t>
        </w:r>
        <w:r w:rsidR="006D3BE8" w:rsidRPr="00007B55">
          <w:rPr>
            <w:rStyle w:val="a3"/>
            <w:rFonts w:ascii="Cambria" w:hAnsi="Cambria"/>
            <w:sz w:val="24"/>
            <w:szCs w:val="24"/>
          </w:rPr>
          <w:t>s</w:t>
        </w:r>
      </w:hyperlink>
      <w:r w:rsidR="00AA064F" w:rsidRPr="00A51132">
        <w:rPr>
          <w:rFonts w:ascii="Cambria" w:hAnsi="Cambria"/>
          <w:sz w:val="24"/>
          <w:szCs w:val="24"/>
        </w:rPr>
        <w:t xml:space="preserve"> for inclusion in Northbound and Southbound trading (</w:t>
      </w:r>
      <w:r w:rsidR="0066154D" w:rsidRPr="00A51132">
        <w:rPr>
          <w:rFonts w:ascii="Cambria" w:hAnsi="Cambria"/>
          <w:sz w:val="24"/>
          <w:szCs w:val="24"/>
        </w:rPr>
        <w:t>discussed below</w:t>
      </w:r>
      <w:r w:rsidR="00AA064F" w:rsidRPr="00A51132">
        <w:rPr>
          <w:rFonts w:ascii="Cambria" w:hAnsi="Cambria"/>
          <w:sz w:val="24"/>
          <w:szCs w:val="24"/>
        </w:rPr>
        <w:t>)</w:t>
      </w:r>
      <w:r w:rsidR="00547B07" w:rsidRPr="00A51132">
        <w:rPr>
          <w:rFonts w:ascii="Cambria" w:hAnsi="Cambria"/>
          <w:sz w:val="24"/>
          <w:szCs w:val="24"/>
        </w:rPr>
        <w:t>.</w:t>
      </w:r>
      <w:r w:rsidR="006D3BE8" w:rsidRPr="00A51132">
        <w:rPr>
          <w:rFonts w:ascii="Cambria" w:hAnsi="Cambria"/>
          <w:sz w:val="24"/>
          <w:szCs w:val="24"/>
        </w:rPr>
        <w:t xml:space="preserve"> </w:t>
      </w:r>
      <w:r w:rsidR="00AA064F" w:rsidRPr="00A51132">
        <w:rPr>
          <w:rFonts w:ascii="Cambria" w:hAnsi="Cambria"/>
          <w:sz w:val="24"/>
          <w:szCs w:val="24"/>
        </w:rPr>
        <w:t xml:space="preserve"> However, these </w:t>
      </w:r>
      <w:r w:rsidR="00194E47" w:rsidRPr="00A51132">
        <w:rPr>
          <w:rFonts w:ascii="Cambria" w:hAnsi="Cambria"/>
          <w:sz w:val="24"/>
          <w:szCs w:val="24"/>
        </w:rPr>
        <w:t xml:space="preserve">eligibility </w:t>
      </w:r>
      <w:r w:rsidR="00AA064F" w:rsidRPr="00A51132">
        <w:rPr>
          <w:rFonts w:ascii="Cambria" w:hAnsi="Cambria"/>
          <w:sz w:val="24"/>
          <w:szCs w:val="24"/>
        </w:rPr>
        <w:t xml:space="preserve">requirements are still subject to </w:t>
      </w:r>
      <w:r w:rsidR="00377336" w:rsidRPr="00A51132">
        <w:rPr>
          <w:rFonts w:ascii="Cambria" w:hAnsi="Cambria"/>
          <w:sz w:val="24"/>
          <w:szCs w:val="24"/>
        </w:rPr>
        <w:t xml:space="preserve">SFC and CSRC </w:t>
      </w:r>
      <w:r w:rsidR="00AA064F" w:rsidRPr="00A51132">
        <w:rPr>
          <w:rFonts w:ascii="Cambria" w:hAnsi="Cambria"/>
          <w:sz w:val="24"/>
          <w:szCs w:val="24"/>
        </w:rPr>
        <w:t>approval.</w:t>
      </w:r>
      <w:r w:rsidR="00823EEF" w:rsidRPr="00A51132">
        <w:rPr>
          <w:rFonts w:ascii="Cambria" w:hAnsi="Cambria"/>
          <w:sz w:val="24"/>
          <w:szCs w:val="24"/>
        </w:rPr>
        <w:t xml:space="preserve"> </w:t>
      </w:r>
      <w:r w:rsidR="00951A1E" w:rsidRPr="00A51132">
        <w:rPr>
          <w:rFonts w:ascii="Cambria" w:hAnsi="Cambria"/>
          <w:sz w:val="24"/>
          <w:szCs w:val="24"/>
        </w:rPr>
        <w:t>According to the SFC and CSRC joint announcement,</w:t>
      </w:r>
      <w:r w:rsidR="00856D20" w:rsidRPr="00A51132">
        <w:rPr>
          <w:rFonts w:ascii="Cambria" w:hAnsi="Cambria"/>
          <w:sz w:val="24"/>
          <w:szCs w:val="24"/>
        </w:rPr>
        <w:t xml:space="preserve"> </w:t>
      </w:r>
      <w:r w:rsidR="00951A1E" w:rsidRPr="00A51132">
        <w:rPr>
          <w:rFonts w:ascii="Cambria" w:hAnsi="Cambria"/>
          <w:sz w:val="24"/>
          <w:szCs w:val="24"/>
        </w:rPr>
        <w:t xml:space="preserve">the </w:t>
      </w:r>
      <w:r w:rsidR="00547B07" w:rsidRPr="00A51132">
        <w:rPr>
          <w:rFonts w:ascii="Cambria" w:hAnsi="Cambria"/>
          <w:sz w:val="24"/>
          <w:szCs w:val="24"/>
        </w:rPr>
        <w:t xml:space="preserve">eligibility </w:t>
      </w:r>
      <w:r w:rsidR="00856D20" w:rsidRPr="00A51132">
        <w:rPr>
          <w:rFonts w:ascii="Cambria" w:hAnsi="Cambria"/>
          <w:sz w:val="24"/>
          <w:szCs w:val="24"/>
        </w:rPr>
        <w:t xml:space="preserve">requirements </w:t>
      </w:r>
      <w:r w:rsidR="00547B07" w:rsidRPr="00A51132">
        <w:rPr>
          <w:rFonts w:ascii="Cambria" w:hAnsi="Cambria"/>
          <w:sz w:val="24"/>
          <w:szCs w:val="24"/>
        </w:rPr>
        <w:t xml:space="preserve">will be based </w:t>
      </w:r>
      <w:r w:rsidR="00856D20" w:rsidRPr="00A51132">
        <w:rPr>
          <w:rFonts w:ascii="Cambria" w:hAnsi="Cambria"/>
          <w:sz w:val="24"/>
          <w:szCs w:val="24"/>
        </w:rPr>
        <w:t>on several factors</w:t>
      </w:r>
      <w:r w:rsidR="00547B07" w:rsidRPr="00A51132">
        <w:rPr>
          <w:rFonts w:ascii="Cambria" w:hAnsi="Cambria"/>
          <w:sz w:val="24"/>
          <w:szCs w:val="24"/>
        </w:rPr>
        <w:t>,</w:t>
      </w:r>
      <w:r w:rsidR="00856D20" w:rsidRPr="00A51132">
        <w:rPr>
          <w:rFonts w:ascii="Cambria" w:hAnsi="Cambria"/>
          <w:sz w:val="24"/>
          <w:szCs w:val="24"/>
        </w:rPr>
        <w:t xml:space="preserve"> such as fund size </w:t>
      </w:r>
      <w:r w:rsidR="00547B07" w:rsidRPr="00A51132">
        <w:rPr>
          <w:rFonts w:ascii="Cambria" w:hAnsi="Cambria"/>
          <w:sz w:val="24"/>
          <w:szCs w:val="24"/>
        </w:rPr>
        <w:t xml:space="preserve">and </w:t>
      </w:r>
      <w:r w:rsidR="00856D20" w:rsidRPr="00A51132">
        <w:rPr>
          <w:rFonts w:ascii="Cambria" w:hAnsi="Cambria"/>
          <w:sz w:val="24"/>
          <w:szCs w:val="24"/>
        </w:rPr>
        <w:t xml:space="preserve">whether the index tracked by the fund mainly comprises eligible stocks under the Stock Connect. The exchanges may also </w:t>
      </w:r>
      <w:r w:rsidR="00E13A99" w:rsidRPr="00A51132">
        <w:rPr>
          <w:rFonts w:ascii="Cambria" w:hAnsi="Cambria"/>
          <w:sz w:val="24"/>
          <w:szCs w:val="24"/>
        </w:rPr>
        <w:t>adjust the scope of eligible ETFs under the</w:t>
      </w:r>
      <w:r w:rsidR="00E13A99" w:rsidRPr="00433FD4">
        <w:rPr>
          <w:rFonts w:ascii="Cambria" w:hAnsi="Cambria"/>
          <w:sz w:val="24"/>
          <w:szCs w:val="24"/>
        </w:rPr>
        <w:t xml:space="preserve"> Stock Connect framework in light of operational performance</w:t>
      </w:r>
      <w:r w:rsidR="00547B07">
        <w:rPr>
          <w:rFonts w:ascii="Cambria" w:hAnsi="Cambria"/>
          <w:sz w:val="24"/>
          <w:szCs w:val="24"/>
        </w:rPr>
        <w:t>, but only</w:t>
      </w:r>
      <w:r w:rsidR="001F1FEC">
        <w:rPr>
          <w:rFonts w:ascii="Cambria" w:hAnsi="Cambria"/>
          <w:sz w:val="24"/>
          <w:szCs w:val="24"/>
        </w:rPr>
        <w:t xml:space="preserve"> </w:t>
      </w:r>
      <w:r>
        <w:rPr>
          <w:rFonts w:ascii="Cambria" w:hAnsi="Cambria"/>
          <w:sz w:val="24"/>
          <w:szCs w:val="24"/>
        </w:rPr>
        <w:t xml:space="preserve">with </w:t>
      </w:r>
      <w:r w:rsidR="001F1FEC">
        <w:rPr>
          <w:rFonts w:ascii="Cambria" w:hAnsi="Cambria"/>
          <w:sz w:val="24"/>
          <w:szCs w:val="24"/>
        </w:rPr>
        <w:t>CSRC and SFC</w:t>
      </w:r>
      <w:r w:rsidR="00547B07">
        <w:rPr>
          <w:rFonts w:ascii="Cambria" w:hAnsi="Cambria"/>
          <w:sz w:val="24"/>
          <w:szCs w:val="24"/>
        </w:rPr>
        <w:t xml:space="preserve"> approval</w:t>
      </w:r>
      <w:r w:rsidR="001F1FEC">
        <w:rPr>
          <w:rFonts w:ascii="Cambria" w:hAnsi="Cambria"/>
          <w:sz w:val="24"/>
          <w:szCs w:val="24"/>
        </w:rPr>
        <w:t>.</w:t>
      </w:r>
      <w:r w:rsidR="008C7912">
        <w:rPr>
          <w:rFonts w:ascii="Cambria" w:hAnsi="Cambria"/>
          <w:sz w:val="24"/>
          <w:szCs w:val="24"/>
        </w:rPr>
        <w:t xml:space="preserve"> </w:t>
      </w:r>
      <w:r w:rsidR="00CF7FCC">
        <w:rPr>
          <w:rFonts w:ascii="Cambria" w:hAnsi="Cambria"/>
          <w:sz w:val="24"/>
          <w:szCs w:val="24"/>
        </w:rPr>
        <w:t>U</w:t>
      </w:r>
      <w:r w:rsidR="008C7912">
        <w:rPr>
          <w:rFonts w:ascii="Cambria" w:hAnsi="Cambria"/>
          <w:sz w:val="24"/>
          <w:szCs w:val="24"/>
        </w:rPr>
        <w:t xml:space="preserve">nder </w:t>
      </w:r>
      <w:r w:rsidR="00547B07">
        <w:rPr>
          <w:rFonts w:ascii="Cambria" w:hAnsi="Cambria"/>
          <w:sz w:val="24"/>
          <w:szCs w:val="24"/>
        </w:rPr>
        <w:t xml:space="preserve">ETF </w:t>
      </w:r>
      <w:r w:rsidR="008C7912">
        <w:rPr>
          <w:rFonts w:ascii="Cambria" w:hAnsi="Cambria"/>
          <w:sz w:val="24"/>
          <w:szCs w:val="24"/>
        </w:rPr>
        <w:t xml:space="preserve">Connect, investors </w:t>
      </w:r>
      <w:r w:rsidR="00547B07">
        <w:rPr>
          <w:rFonts w:ascii="Cambria" w:hAnsi="Cambria"/>
          <w:sz w:val="24"/>
          <w:szCs w:val="24"/>
        </w:rPr>
        <w:t xml:space="preserve">will </w:t>
      </w:r>
      <w:r>
        <w:rPr>
          <w:rFonts w:ascii="Cambria" w:hAnsi="Cambria"/>
          <w:sz w:val="24"/>
          <w:szCs w:val="24"/>
        </w:rPr>
        <w:t xml:space="preserve">only </w:t>
      </w:r>
      <w:r w:rsidR="00547B07">
        <w:rPr>
          <w:rFonts w:ascii="Cambria" w:hAnsi="Cambria"/>
          <w:sz w:val="24"/>
          <w:szCs w:val="24"/>
        </w:rPr>
        <w:t xml:space="preserve">be allowed to </w:t>
      </w:r>
      <w:r w:rsidR="008C7912">
        <w:rPr>
          <w:rFonts w:ascii="Cambria" w:hAnsi="Cambria"/>
          <w:sz w:val="24"/>
          <w:szCs w:val="24"/>
        </w:rPr>
        <w:t xml:space="preserve">trade ETFs on secondary markets and no subscriptions or redemptions </w:t>
      </w:r>
      <w:r w:rsidR="00547B07">
        <w:rPr>
          <w:rFonts w:ascii="Cambria" w:hAnsi="Cambria"/>
          <w:sz w:val="24"/>
          <w:szCs w:val="24"/>
        </w:rPr>
        <w:t xml:space="preserve">will be </w:t>
      </w:r>
      <w:r w:rsidR="008C7912">
        <w:rPr>
          <w:rFonts w:ascii="Cambria" w:hAnsi="Cambria"/>
          <w:sz w:val="24"/>
          <w:szCs w:val="24"/>
        </w:rPr>
        <w:t xml:space="preserve">allowed. </w:t>
      </w:r>
      <w:r w:rsidR="006B17D9">
        <w:rPr>
          <w:rFonts w:ascii="Cambria" w:hAnsi="Cambria"/>
          <w:sz w:val="24"/>
          <w:szCs w:val="24"/>
        </w:rPr>
        <w:t xml:space="preserve">The investment quota for ETFs </w:t>
      </w:r>
      <w:r w:rsidR="0066619F" w:rsidRPr="00DE48F5">
        <w:rPr>
          <w:rFonts w:ascii="Cambria" w:hAnsi="Cambria"/>
          <w:sz w:val="24"/>
          <w:szCs w:val="24"/>
        </w:rPr>
        <w:t>and stocks will be aggregated for calculat</w:t>
      </w:r>
      <w:r w:rsidR="0066619F">
        <w:rPr>
          <w:rFonts w:ascii="Cambria" w:hAnsi="Cambria"/>
          <w:sz w:val="24"/>
          <w:szCs w:val="24"/>
        </w:rPr>
        <w:t xml:space="preserve">ion and administrative purposes. </w:t>
      </w:r>
    </w:p>
    <w:p w14:paraId="7C6A28EB" w14:textId="0DA0A3C4" w:rsidR="00C342C2" w:rsidRDefault="003F4841" w:rsidP="00FD642C">
      <w:pPr>
        <w:jc w:val="both"/>
        <w:rPr>
          <w:rFonts w:ascii="Cambria" w:hAnsi="Cambria"/>
          <w:sz w:val="24"/>
          <w:szCs w:val="24"/>
        </w:rPr>
      </w:pPr>
      <w:r w:rsidRPr="00D34187">
        <w:rPr>
          <w:rFonts w:ascii="Cambria" w:hAnsi="Cambria"/>
          <w:sz w:val="24"/>
          <w:szCs w:val="24"/>
        </w:rPr>
        <w:t>ETFs to be included for Northbound trading in</w:t>
      </w:r>
      <w:r w:rsidR="006C7E47">
        <w:rPr>
          <w:rFonts w:ascii="Cambria" w:hAnsi="Cambria"/>
          <w:sz w:val="24"/>
          <w:szCs w:val="24"/>
        </w:rPr>
        <w:t xml:space="preserve"> the</w:t>
      </w:r>
      <w:r w:rsidRPr="00D34187">
        <w:rPr>
          <w:rFonts w:ascii="Cambria" w:hAnsi="Cambria"/>
          <w:sz w:val="24"/>
          <w:szCs w:val="24"/>
        </w:rPr>
        <w:t xml:space="preserve"> Stock Connect will be reviewed periodically</w:t>
      </w:r>
      <w:r w:rsidR="00D34187">
        <w:rPr>
          <w:rFonts w:ascii="Cambria" w:hAnsi="Cambria"/>
          <w:sz w:val="24"/>
          <w:szCs w:val="24"/>
        </w:rPr>
        <w:t xml:space="preserve"> to </w:t>
      </w:r>
      <w:r w:rsidR="00D34187" w:rsidRPr="00D34187">
        <w:rPr>
          <w:rFonts w:ascii="Cambria" w:hAnsi="Cambria"/>
          <w:sz w:val="24"/>
          <w:szCs w:val="24"/>
        </w:rPr>
        <w:t>determine eligibility</w:t>
      </w:r>
      <w:r w:rsidR="00007B55">
        <w:rPr>
          <w:rFonts w:ascii="Cambria" w:hAnsi="Cambria"/>
          <w:sz w:val="24"/>
          <w:szCs w:val="24"/>
        </w:rPr>
        <w:t>,</w:t>
      </w:r>
      <w:r w:rsidR="005F7931" w:rsidRPr="00D34187">
        <w:rPr>
          <w:rStyle w:val="a6"/>
          <w:rFonts w:ascii="Cambria" w:hAnsi="Cambria"/>
          <w:sz w:val="24"/>
          <w:szCs w:val="24"/>
        </w:rPr>
        <w:footnoteReference w:id="7"/>
      </w:r>
      <w:r w:rsidRPr="00D34187">
        <w:rPr>
          <w:rFonts w:ascii="Cambria" w:hAnsi="Cambria"/>
          <w:sz w:val="24"/>
          <w:szCs w:val="24"/>
        </w:rPr>
        <w:t xml:space="preserve"> </w:t>
      </w:r>
      <w:r w:rsidR="00C342C2" w:rsidRPr="00D34187">
        <w:rPr>
          <w:rFonts w:ascii="Cambria" w:hAnsi="Cambria"/>
          <w:sz w:val="24"/>
          <w:szCs w:val="24"/>
        </w:rPr>
        <w:t>based on the relevant data</w:t>
      </w:r>
      <w:r w:rsidR="00C342C2" w:rsidRPr="00A51C28">
        <w:rPr>
          <w:rFonts w:ascii="Cambria" w:hAnsi="Cambria"/>
          <w:sz w:val="24"/>
          <w:szCs w:val="24"/>
        </w:rPr>
        <w:t xml:space="preserve">. </w:t>
      </w:r>
      <w:r w:rsidR="008F2ADA" w:rsidRPr="00A51C28">
        <w:rPr>
          <w:rFonts w:ascii="Cambria" w:hAnsi="Cambria"/>
          <w:sz w:val="24"/>
          <w:szCs w:val="24"/>
        </w:rPr>
        <w:t xml:space="preserve">Although the </w:t>
      </w:r>
      <w:r w:rsidR="009009B7" w:rsidRPr="00A51C28">
        <w:rPr>
          <w:rFonts w:ascii="Cambria" w:hAnsi="Cambria"/>
          <w:sz w:val="24"/>
          <w:szCs w:val="24"/>
        </w:rPr>
        <w:t xml:space="preserve">particulars </w:t>
      </w:r>
      <w:r w:rsidR="008F2ADA" w:rsidRPr="00A51C28">
        <w:rPr>
          <w:rFonts w:ascii="Cambria" w:hAnsi="Cambria"/>
          <w:sz w:val="24"/>
          <w:szCs w:val="24"/>
        </w:rPr>
        <w:t xml:space="preserve">have </w:t>
      </w:r>
      <w:r w:rsidR="009009B7" w:rsidRPr="00A51C28">
        <w:rPr>
          <w:rFonts w:ascii="Cambria" w:hAnsi="Cambria"/>
          <w:sz w:val="24"/>
          <w:szCs w:val="24"/>
        </w:rPr>
        <w:t xml:space="preserve">not </w:t>
      </w:r>
      <w:r w:rsidR="008F2ADA" w:rsidRPr="00A51C28">
        <w:rPr>
          <w:rFonts w:ascii="Cambria" w:hAnsi="Cambria"/>
          <w:sz w:val="24"/>
          <w:szCs w:val="24"/>
        </w:rPr>
        <w:t xml:space="preserve">been </w:t>
      </w:r>
      <w:r w:rsidR="00A51C28">
        <w:rPr>
          <w:rFonts w:ascii="Cambria" w:hAnsi="Cambria"/>
          <w:sz w:val="24"/>
          <w:szCs w:val="24"/>
        </w:rPr>
        <w:t>approved</w:t>
      </w:r>
      <w:r w:rsidR="00007B55">
        <w:rPr>
          <w:rFonts w:ascii="Cambria" w:hAnsi="Cambria"/>
          <w:sz w:val="24"/>
          <w:szCs w:val="24"/>
        </w:rPr>
        <w:t xml:space="preserve"> </w:t>
      </w:r>
      <w:r w:rsidR="00007B55" w:rsidRPr="00A51C28">
        <w:rPr>
          <w:rFonts w:ascii="Cambria" w:hAnsi="Cambria"/>
          <w:sz w:val="24"/>
          <w:szCs w:val="24"/>
        </w:rPr>
        <w:t>yet</w:t>
      </w:r>
      <w:r w:rsidR="009009B7" w:rsidRPr="00A51C28">
        <w:rPr>
          <w:rFonts w:ascii="Cambria" w:hAnsi="Cambria"/>
          <w:sz w:val="24"/>
          <w:szCs w:val="24"/>
        </w:rPr>
        <w:t xml:space="preserve">, investors who </w:t>
      </w:r>
      <w:r w:rsidR="00FB74BE">
        <w:rPr>
          <w:rFonts w:ascii="Cambria" w:hAnsi="Cambria"/>
          <w:sz w:val="24"/>
          <w:szCs w:val="24"/>
        </w:rPr>
        <w:t>want to know</w:t>
      </w:r>
      <w:r w:rsidR="009009B7" w:rsidRPr="00A51C28">
        <w:rPr>
          <w:rFonts w:ascii="Cambria" w:hAnsi="Cambria"/>
          <w:sz w:val="24"/>
          <w:szCs w:val="24"/>
        </w:rPr>
        <w:t xml:space="preserve"> whether a security eligible for Northbound trading under the Stock Connect is an A share or an ETF, </w:t>
      </w:r>
      <w:r w:rsidR="00A51C28">
        <w:rPr>
          <w:rFonts w:ascii="Cambria" w:hAnsi="Cambria"/>
          <w:sz w:val="24"/>
          <w:szCs w:val="24"/>
        </w:rPr>
        <w:t>will be able to</w:t>
      </w:r>
      <w:r w:rsidR="008F2ADA" w:rsidRPr="00A51C28">
        <w:rPr>
          <w:rFonts w:ascii="Cambria" w:hAnsi="Cambria"/>
          <w:sz w:val="24"/>
          <w:szCs w:val="24"/>
        </w:rPr>
        <w:t xml:space="preserve"> refer to </w:t>
      </w:r>
      <w:r w:rsidR="009009B7" w:rsidRPr="00A51C28">
        <w:rPr>
          <w:rFonts w:ascii="Cambria" w:hAnsi="Cambria"/>
          <w:sz w:val="24"/>
          <w:szCs w:val="24"/>
        </w:rPr>
        <w:t>the</w:t>
      </w:r>
      <w:r w:rsidR="00CF7FCC">
        <w:rPr>
          <w:rFonts w:ascii="Cambria" w:hAnsi="Cambria"/>
          <w:sz w:val="24"/>
          <w:szCs w:val="24"/>
        </w:rPr>
        <w:t xml:space="preserve"> </w:t>
      </w:r>
      <w:hyperlink r:id="rId19" w:history="1">
        <w:r w:rsidR="009009B7" w:rsidRPr="00811848">
          <w:rPr>
            <w:rStyle w:val="a3"/>
            <w:rFonts w:ascii="Cambria" w:hAnsi="Cambria"/>
            <w:i/>
            <w:sz w:val="24"/>
            <w:szCs w:val="24"/>
          </w:rPr>
          <w:t xml:space="preserve">lists available on the </w:t>
        </w:r>
        <w:proofErr w:type="spellStart"/>
        <w:r w:rsidR="009009B7" w:rsidRPr="00811848">
          <w:rPr>
            <w:rStyle w:val="a3"/>
            <w:rFonts w:ascii="Cambria" w:hAnsi="Cambria"/>
            <w:i/>
            <w:sz w:val="24"/>
            <w:szCs w:val="24"/>
          </w:rPr>
          <w:t>HKEx</w:t>
        </w:r>
        <w:proofErr w:type="spellEnd"/>
        <w:r w:rsidR="009009B7" w:rsidRPr="00811848">
          <w:rPr>
            <w:rStyle w:val="a3"/>
            <w:rFonts w:ascii="Cambria" w:hAnsi="Cambria"/>
            <w:i/>
            <w:sz w:val="24"/>
            <w:szCs w:val="24"/>
          </w:rPr>
          <w:t xml:space="preserve"> websi</w:t>
        </w:r>
        <w:r w:rsidR="009009B7" w:rsidRPr="00A51C28">
          <w:rPr>
            <w:rStyle w:val="a3"/>
            <w:rFonts w:ascii="Cambria" w:hAnsi="Cambria"/>
            <w:i/>
            <w:sz w:val="24"/>
            <w:szCs w:val="24"/>
          </w:rPr>
          <w:t>te</w:t>
        </w:r>
      </w:hyperlink>
      <w:r w:rsidR="009009B7" w:rsidRPr="00A51C28">
        <w:rPr>
          <w:rFonts w:ascii="Cambria" w:hAnsi="Cambria"/>
          <w:sz w:val="24"/>
          <w:szCs w:val="24"/>
        </w:rPr>
        <w:t>.</w:t>
      </w:r>
    </w:p>
    <w:p w14:paraId="0FB0C280" w14:textId="77777777" w:rsidR="00385CF7" w:rsidRDefault="003B6DC7" w:rsidP="00385CF7">
      <w:pPr>
        <w:jc w:val="both"/>
        <w:rPr>
          <w:rFonts w:ascii="Cambria" w:hAnsi="Cambria"/>
          <w:sz w:val="24"/>
          <w:szCs w:val="24"/>
        </w:rPr>
      </w:pPr>
      <w:r>
        <w:rPr>
          <w:rFonts w:ascii="Cambria" w:hAnsi="Cambria"/>
          <w:sz w:val="24"/>
          <w:szCs w:val="24"/>
        </w:rPr>
        <w:t xml:space="preserve">According to the HKEx, </w:t>
      </w:r>
      <w:r w:rsidR="00385CF7" w:rsidRPr="00CF6A22">
        <w:rPr>
          <w:rFonts w:ascii="Cambria" w:hAnsi="Cambria"/>
          <w:sz w:val="24"/>
          <w:szCs w:val="24"/>
        </w:rPr>
        <w:t>Northbound Trading of ETFs will be open to all Hong Kong and overseas investors including institutional and individual investors.</w:t>
      </w:r>
    </w:p>
    <w:p w14:paraId="0B22572F" w14:textId="77777777" w:rsidR="0066619F" w:rsidRDefault="004414BA" w:rsidP="00FD642C">
      <w:pPr>
        <w:jc w:val="both"/>
        <w:rPr>
          <w:rFonts w:ascii="Cambria" w:hAnsi="Cambria"/>
          <w:sz w:val="24"/>
          <w:szCs w:val="24"/>
        </w:rPr>
      </w:pPr>
      <w:r>
        <w:rPr>
          <w:rFonts w:ascii="Cambria" w:hAnsi="Cambria"/>
          <w:sz w:val="24"/>
          <w:szCs w:val="24"/>
        </w:rPr>
        <w:t>Further issues that have</w:t>
      </w:r>
      <w:r w:rsidR="00547B07">
        <w:rPr>
          <w:rFonts w:ascii="Cambria" w:hAnsi="Cambria"/>
          <w:sz w:val="24"/>
          <w:szCs w:val="24"/>
        </w:rPr>
        <w:t xml:space="preserve"> not yet </w:t>
      </w:r>
      <w:r>
        <w:rPr>
          <w:rFonts w:ascii="Cambria" w:hAnsi="Cambria"/>
          <w:sz w:val="24"/>
          <w:szCs w:val="24"/>
        </w:rPr>
        <w:t xml:space="preserve">been </w:t>
      </w:r>
      <w:r w:rsidR="00CF7FCC">
        <w:rPr>
          <w:rFonts w:ascii="Cambria" w:hAnsi="Cambria"/>
          <w:sz w:val="24"/>
          <w:szCs w:val="24"/>
        </w:rPr>
        <w:t>determined</w:t>
      </w:r>
      <w:r w:rsidR="00547B07">
        <w:rPr>
          <w:rFonts w:ascii="Cambria" w:hAnsi="Cambria"/>
          <w:sz w:val="24"/>
          <w:szCs w:val="24"/>
        </w:rPr>
        <w:t>,</w:t>
      </w:r>
      <w:r>
        <w:rPr>
          <w:rFonts w:ascii="Cambria" w:hAnsi="Cambria"/>
          <w:sz w:val="24"/>
          <w:szCs w:val="24"/>
        </w:rPr>
        <w:t xml:space="preserve"> such as the </w:t>
      </w:r>
      <w:r w:rsidRPr="004414BA">
        <w:rPr>
          <w:rFonts w:ascii="Cambria" w:hAnsi="Cambria"/>
          <w:sz w:val="24"/>
          <w:szCs w:val="24"/>
        </w:rPr>
        <w:t>applicable trading and clearing rules, investor eligibility, cross-boundary regulatory and enforcement coo</w:t>
      </w:r>
      <w:r>
        <w:rPr>
          <w:rFonts w:ascii="Cambria" w:hAnsi="Cambria"/>
          <w:sz w:val="24"/>
          <w:szCs w:val="24"/>
        </w:rPr>
        <w:t>peration and liaison mechanisms</w:t>
      </w:r>
      <w:r w:rsidR="00547B07">
        <w:rPr>
          <w:rFonts w:ascii="Cambria" w:hAnsi="Cambria"/>
          <w:sz w:val="24"/>
          <w:szCs w:val="24"/>
        </w:rPr>
        <w:t>,</w:t>
      </w:r>
      <w:r>
        <w:rPr>
          <w:rFonts w:ascii="Cambria" w:hAnsi="Cambria"/>
          <w:sz w:val="24"/>
          <w:szCs w:val="24"/>
        </w:rPr>
        <w:t xml:space="preserve"> will be set out in further </w:t>
      </w:r>
      <w:r w:rsidR="00CF7FCC">
        <w:rPr>
          <w:rFonts w:ascii="Cambria" w:hAnsi="Cambria"/>
          <w:sz w:val="24"/>
          <w:szCs w:val="24"/>
        </w:rPr>
        <w:t xml:space="preserve">SFC and CSRC </w:t>
      </w:r>
      <w:r>
        <w:rPr>
          <w:rFonts w:ascii="Cambria" w:hAnsi="Cambria"/>
          <w:sz w:val="24"/>
          <w:szCs w:val="24"/>
        </w:rPr>
        <w:t xml:space="preserve">joint announcements. </w:t>
      </w:r>
    </w:p>
    <w:p w14:paraId="3F775FC5" w14:textId="77777777" w:rsidR="008C7912" w:rsidRPr="00CC3137" w:rsidRDefault="00CC3137" w:rsidP="00FD642C">
      <w:pPr>
        <w:jc w:val="both"/>
        <w:rPr>
          <w:rFonts w:ascii="Cambria" w:hAnsi="Cambria"/>
          <w:b/>
          <w:sz w:val="24"/>
          <w:szCs w:val="24"/>
        </w:rPr>
      </w:pPr>
      <w:r w:rsidRPr="00CC3137">
        <w:rPr>
          <w:rFonts w:ascii="Cambria" w:hAnsi="Cambria"/>
          <w:b/>
          <w:sz w:val="24"/>
          <w:szCs w:val="24"/>
        </w:rPr>
        <w:t>Eligibility Criteria for Northbound ETFs</w:t>
      </w:r>
    </w:p>
    <w:p w14:paraId="61A1DD29" w14:textId="77777777" w:rsidR="00AD781F" w:rsidRDefault="00FD21BD" w:rsidP="00FD642C">
      <w:pPr>
        <w:jc w:val="both"/>
        <w:rPr>
          <w:rFonts w:ascii="Cambria" w:hAnsi="Cambria"/>
          <w:sz w:val="24"/>
          <w:szCs w:val="24"/>
        </w:rPr>
      </w:pPr>
      <w:r>
        <w:rPr>
          <w:rFonts w:ascii="Cambria" w:hAnsi="Cambria"/>
          <w:sz w:val="24"/>
          <w:szCs w:val="24"/>
        </w:rPr>
        <w:t xml:space="preserve">Subject to regulatory approval, </w:t>
      </w:r>
      <w:r w:rsidR="00C57ADD">
        <w:rPr>
          <w:rFonts w:ascii="Cambria" w:hAnsi="Cambria"/>
          <w:sz w:val="24"/>
          <w:szCs w:val="24"/>
        </w:rPr>
        <w:t xml:space="preserve">it is proposed that </w:t>
      </w:r>
      <w:r w:rsidR="005017F8">
        <w:rPr>
          <w:rFonts w:ascii="Cambria" w:hAnsi="Cambria"/>
          <w:sz w:val="24"/>
          <w:szCs w:val="24"/>
        </w:rPr>
        <w:t xml:space="preserve">ETFs listed </w:t>
      </w:r>
      <w:r w:rsidR="00961D93">
        <w:rPr>
          <w:rFonts w:ascii="Cambria" w:hAnsi="Cambria"/>
          <w:sz w:val="24"/>
          <w:szCs w:val="24"/>
        </w:rPr>
        <w:t xml:space="preserve">on </w:t>
      </w:r>
      <w:r w:rsidR="005017F8">
        <w:rPr>
          <w:rFonts w:ascii="Cambria" w:hAnsi="Cambria"/>
          <w:sz w:val="24"/>
          <w:szCs w:val="24"/>
        </w:rPr>
        <w:t xml:space="preserve">the SSE or SZSE </w:t>
      </w:r>
      <w:r>
        <w:rPr>
          <w:rFonts w:ascii="Cambria" w:hAnsi="Cambria"/>
          <w:sz w:val="24"/>
          <w:szCs w:val="24"/>
        </w:rPr>
        <w:t xml:space="preserve">that </w:t>
      </w:r>
      <w:r w:rsidR="005017F8">
        <w:rPr>
          <w:rFonts w:ascii="Cambria" w:hAnsi="Cambria"/>
          <w:sz w:val="24"/>
          <w:szCs w:val="24"/>
        </w:rPr>
        <w:t>satisfy all the criteria listed below may be accepted as eligible ETFs for Northbound trading:</w:t>
      </w:r>
    </w:p>
    <w:p w14:paraId="19AE4A82" w14:textId="77777777" w:rsidR="004C1EED" w:rsidRPr="004C1EED" w:rsidRDefault="007D5ACE" w:rsidP="00404753">
      <w:pPr>
        <w:pStyle w:val="a7"/>
        <w:numPr>
          <w:ilvl w:val="0"/>
          <w:numId w:val="1"/>
        </w:numPr>
        <w:jc w:val="both"/>
        <w:rPr>
          <w:rFonts w:ascii="Cambria" w:hAnsi="Cambria"/>
          <w:sz w:val="24"/>
          <w:szCs w:val="24"/>
        </w:rPr>
      </w:pPr>
      <w:r>
        <w:rPr>
          <w:rFonts w:ascii="Cambria" w:hAnsi="Cambria"/>
          <w:sz w:val="24"/>
          <w:szCs w:val="24"/>
        </w:rPr>
        <w:t>t</w:t>
      </w:r>
      <w:r w:rsidRPr="004C1EED">
        <w:rPr>
          <w:rFonts w:ascii="Cambria" w:hAnsi="Cambria"/>
          <w:sz w:val="24"/>
          <w:szCs w:val="24"/>
        </w:rPr>
        <w:t xml:space="preserve">he </w:t>
      </w:r>
      <w:r w:rsidR="004C1EED" w:rsidRPr="004C1EED">
        <w:rPr>
          <w:rFonts w:ascii="Cambria" w:hAnsi="Cambria"/>
          <w:sz w:val="24"/>
          <w:szCs w:val="24"/>
        </w:rPr>
        <w:t>ETF must be traded in RMB and have a daily average Assets Under Management</w:t>
      </w:r>
      <w:r>
        <w:rPr>
          <w:rFonts w:ascii="Cambria" w:hAnsi="Cambria"/>
          <w:sz w:val="24"/>
          <w:szCs w:val="24"/>
        </w:rPr>
        <w:t xml:space="preserve"> (</w:t>
      </w:r>
      <w:r w:rsidRPr="00811848">
        <w:rPr>
          <w:rFonts w:ascii="Cambria" w:hAnsi="Cambria"/>
          <w:b/>
          <w:sz w:val="24"/>
          <w:szCs w:val="24"/>
        </w:rPr>
        <w:t>AUM</w:t>
      </w:r>
      <w:r>
        <w:rPr>
          <w:rFonts w:ascii="Cambria" w:hAnsi="Cambria"/>
          <w:sz w:val="24"/>
          <w:szCs w:val="24"/>
        </w:rPr>
        <w:t>)</w:t>
      </w:r>
      <w:r w:rsidR="004C1EED" w:rsidRPr="004C1EED">
        <w:rPr>
          <w:rFonts w:ascii="Cambria" w:hAnsi="Cambria"/>
          <w:sz w:val="24"/>
          <w:szCs w:val="24"/>
        </w:rPr>
        <w:t xml:space="preserve"> in the last six months of </w:t>
      </w:r>
      <w:r w:rsidR="00C57ADD">
        <w:rPr>
          <w:rFonts w:ascii="Cambria" w:hAnsi="Cambria"/>
          <w:sz w:val="24"/>
          <w:szCs w:val="24"/>
        </w:rPr>
        <w:t>at least</w:t>
      </w:r>
      <w:r w:rsidR="004C1EED" w:rsidRPr="004C1EED">
        <w:rPr>
          <w:rFonts w:ascii="Cambria" w:hAnsi="Cambria"/>
          <w:sz w:val="24"/>
          <w:szCs w:val="24"/>
        </w:rPr>
        <w:t xml:space="preserve"> RMB1.5 billion</w:t>
      </w:r>
      <w:r w:rsidR="00055AD0">
        <w:rPr>
          <w:rFonts w:ascii="Cambria" w:hAnsi="Cambria"/>
          <w:sz w:val="24"/>
          <w:szCs w:val="24"/>
        </w:rPr>
        <w:t xml:space="preserve"> (USD225 million)</w:t>
      </w:r>
      <w:r w:rsidR="004C1EED" w:rsidRPr="004C1EED">
        <w:rPr>
          <w:rFonts w:ascii="Cambria" w:hAnsi="Cambria"/>
          <w:sz w:val="24"/>
          <w:szCs w:val="24"/>
        </w:rPr>
        <w:t>;</w:t>
      </w:r>
    </w:p>
    <w:p w14:paraId="4E6D242F" w14:textId="77777777" w:rsidR="004C1EED" w:rsidRPr="004C1EED" w:rsidRDefault="007D5ACE" w:rsidP="004C1EED">
      <w:pPr>
        <w:pStyle w:val="a7"/>
        <w:numPr>
          <w:ilvl w:val="0"/>
          <w:numId w:val="1"/>
        </w:numPr>
        <w:jc w:val="both"/>
        <w:rPr>
          <w:rFonts w:ascii="Cambria" w:hAnsi="Cambria"/>
          <w:sz w:val="24"/>
          <w:szCs w:val="24"/>
        </w:rPr>
      </w:pPr>
      <w:r>
        <w:rPr>
          <w:rFonts w:ascii="Cambria" w:hAnsi="Cambria"/>
          <w:sz w:val="24"/>
          <w:szCs w:val="24"/>
        </w:rPr>
        <w:t>t</w:t>
      </w:r>
      <w:r w:rsidRPr="004C1EED">
        <w:rPr>
          <w:rFonts w:ascii="Cambria" w:hAnsi="Cambria"/>
          <w:sz w:val="24"/>
          <w:szCs w:val="24"/>
        </w:rPr>
        <w:t xml:space="preserve">he </w:t>
      </w:r>
      <w:r w:rsidR="004C1EED" w:rsidRPr="004C1EED">
        <w:rPr>
          <w:rFonts w:ascii="Cambria" w:hAnsi="Cambria"/>
          <w:sz w:val="24"/>
          <w:szCs w:val="24"/>
        </w:rPr>
        <w:t xml:space="preserve">ETF must be listed for </w:t>
      </w:r>
      <w:r w:rsidR="00C57ADD">
        <w:rPr>
          <w:rFonts w:ascii="Cambria" w:hAnsi="Cambria"/>
          <w:sz w:val="24"/>
          <w:szCs w:val="24"/>
        </w:rPr>
        <w:t>a minimum of</w:t>
      </w:r>
      <w:r w:rsidR="004C1EED" w:rsidRPr="004C1EED">
        <w:rPr>
          <w:rFonts w:ascii="Cambria" w:hAnsi="Cambria"/>
          <w:sz w:val="24"/>
          <w:szCs w:val="24"/>
        </w:rPr>
        <w:t xml:space="preserve"> six months;</w:t>
      </w:r>
    </w:p>
    <w:p w14:paraId="4C11F970" w14:textId="77777777" w:rsidR="004C1EED" w:rsidRPr="004C1EED" w:rsidRDefault="007D5ACE" w:rsidP="004C1EED">
      <w:pPr>
        <w:pStyle w:val="a7"/>
        <w:numPr>
          <w:ilvl w:val="0"/>
          <w:numId w:val="1"/>
        </w:numPr>
        <w:jc w:val="both"/>
        <w:rPr>
          <w:rFonts w:ascii="Cambria" w:hAnsi="Cambria"/>
          <w:sz w:val="24"/>
          <w:szCs w:val="24"/>
        </w:rPr>
      </w:pPr>
      <w:r>
        <w:rPr>
          <w:rFonts w:ascii="Cambria" w:hAnsi="Cambria"/>
          <w:sz w:val="24"/>
          <w:szCs w:val="24"/>
        </w:rPr>
        <w:t>t</w:t>
      </w:r>
      <w:r w:rsidRPr="004C1EED">
        <w:rPr>
          <w:rFonts w:ascii="Cambria" w:hAnsi="Cambria"/>
          <w:sz w:val="24"/>
          <w:szCs w:val="24"/>
        </w:rPr>
        <w:t xml:space="preserve">he </w:t>
      </w:r>
      <w:r w:rsidR="004C1EED" w:rsidRPr="004C1EED">
        <w:rPr>
          <w:rFonts w:ascii="Cambria" w:hAnsi="Cambria"/>
          <w:sz w:val="24"/>
          <w:szCs w:val="24"/>
        </w:rPr>
        <w:t xml:space="preserve">benchmark index must be launched for </w:t>
      </w:r>
      <w:r w:rsidR="00C57ADD">
        <w:rPr>
          <w:rFonts w:ascii="Cambria" w:hAnsi="Cambria"/>
          <w:sz w:val="24"/>
          <w:szCs w:val="24"/>
        </w:rPr>
        <w:t>at least</w:t>
      </w:r>
      <w:r w:rsidR="004C1EED" w:rsidRPr="004C1EED">
        <w:rPr>
          <w:rFonts w:ascii="Cambria" w:hAnsi="Cambria"/>
          <w:sz w:val="24"/>
          <w:szCs w:val="24"/>
        </w:rPr>
        <w:t xml:space="preserve"> one year;</w:t>
      </w:r>
    </w:p>
    <w:p w14:paraId="689B19C6" w14:textId="77777777" w:rsidR="004C1EED" w:rsidRPr="004C1EED" w:rsidRDefault="007D5ACE" w:rsidP="00404753">
      <w:pPr>
        <w:pStyle w:val="a7"/>
        <w:numPr>
          <w:ilvl w:val="0"/>
          <w:numId w:val="1"/>
        </w:numPr>
        <w:jc w:val="both"/>
        <w:rPr>
          <w:rFonts w:ascii="Cambria" w:hAnsi="Cambria"/>
          <w:sz w:val="24"/>
          <w:szCs w:val="24"/>
        </w:rPr>
      </w:pPr>
      <w:r>
        <w:rPr>
          <w:rFonts w:ascii="Cambria" w:hAnsi="Cambria"/>
          <w:sz w:val="24"/>
          <w:szCs w:val="24"/>
        </w:rPr>
        <w:t>t</w:t>
      </w:r>
      <w:r w:rsidRPr="004C1EED">
        <w:rPr>
          <w:rFonts w:ascii="Cambria" w:hAnsi="Cambria"/>
          <w:sz w:val="24"/>
          <w:szCs w:val="24"/>
        </w:rPr>
        <w:t xml:space="preserve">he </w:t>
      </w:r>
      <w:r w:rsidR="004C1EED" w:rsidRPr="004C1EED">
        <w:rPr>
          <w:rFonts w:ascii="Cambria" w:hAnsi="Cambria"/>
          <w:sz w:val="24"/>
          <w:szCs w:val="24"/>
        </w:rPr>
        <w:t>total weighting of SSE-listed and SZSE-listed A shares in</w:t>
      </w:r>
      <w:r w:rsidR="00961D93">
        <w:rPr>
          <w:rFonts w:ascii="Cambria" w:hAnsi="Cambria"/>
          <w:sz w:val="24"/>
          <w:szCs w:val="24"/>
        </w:rPr>
        <w:t xml:space="preserve"> the</w:t>
      </w:r>
      <w:r w:rsidR="004C1EED" w:rsidRPr="004C1EED">
        <w:rPr>
          <w:rFonts w:ascii="Cambria" w:hAnsi="Cambria"/>
          <w:sz w:val="24"/>
          <w:szCs w:val="24"/>
        </w:rPr>
        <w:t xml:space="preserve"> benchmark index must not be less than 90% and the total weighting of Stock Connect Northbound eligible constituents in the benchmark index must not be less than 80%; and</w:t>
      </w:r>
    </w:p>
    <w:p w14:paraId="2138A3D6" w14:textId="77777777" w:rsidR="004C1EED" w:rsidRPr="004C1EED" w:rsidRDefault="007D5ACE" w:rsidP="007D5ACE">
      <w:pPr>
        <w:pStyle w:val="a7"/>
        <w:numPr>
          <w:ilvl w:val="0"/>
          <w:numId w:val="1"/>
        </w:numPr>
        <w:jc w:val="both"/>
        <w:rPr>
          <w:rFonts w:ascii="Cambria" w:hAnsi="Cambria"/>
          <w:sz w:val="24"/>
          <w:szCs w:val="24"/>
        </w:rPr>
      </w:pPr>
      <w:r w:rsidRPr="007D5ACE">
        <w:rPr>
          <w:rFonts w:ascii="Cambria" w:hAnsi="Cambria"/>
          <w:sz w:val="24"/>
          <w:szCs w:val="24"/>
        </w:rPr>
        <w:t xml:space="preserve">the </w:t>
      </w:r>
      <w:r w:rsidR="004C1EED" w:rsidRPr="007D5ACE">
        <w:rPr>
          <w:rFonts w:ascii="Cambria" w:hAnsi="Cambria"/>
          <w:sz w:val="24"/>
          <w:szCs w:val="24"/>
        </w:rPr>
        <w:t xml:space="preserve">benchmark index or the index methodology of the benchmark index must </w:t>
      </w:r>
      <w:r>
        <w:rPr>
          <w:rFonts w:ascii="Cambria" w:hAnsi="Cambria"/>
          <w:sz w:val="24"/>
          <w:szCs w:val="24"/>
        </w:rPr>
        <w:t>satisfy</w:t>
      </w:r>
      <w:r w:rsidRPr="007D5ACE">
        <w:rPr>
          <w:rFonts w:ascii="Cambria" w:hAnsi="Cambria"/>
          <w:sz w:val="24"/>
          <w:szCs w:val="24"/>
        </w:rPr>
        <w:t xml:space="preserve"> </w:t>
      </w:r>
      <w:r w:rsidR="00E90218">
        <w:rPr>
          <w:rFonts w:ascii="Cambria" w:hAnsi="Cambria"/>
          <w:sz w:val="24"/>
          <w:szCs w:val="24"/>
        </w:rPr>
        <w:t xml:space="preserve">one </w:t>
      </w:r>
      <w:r w:rsidR="004C1EED" w:rsidRPr="007D5ACE">
        <w:rPr>
          <w:rFonts w:ascii="Cambria" w:hAnsi="Cambria"/>
          <w:sz w:val="24"/>
          <w:szCs w:val="24"/>
        </w:rPr>
        <w:t xml:space="preserve">of the </w:t>
      </w:r>
      <w:r w:rsidR="00404753">
        <w:rPr>
          <w:rFonts w:ascii="Cambria" w:hAnsi="Cambria"/>
          <w:sz w:val="24"/>
          <w:szCs w:val="24"/>
        </w:rPr>
        <w:t>following</w:t>
      </w:r>
      <w:r>
        <w:rPr>
          <w:rFonts w:ascii="Cambria" w:hAnsi="Cambria"/>
          <w:sz w:val="24"/>
          <w:szCs w:val="24"/>
        </w:rPr>
        <w:t xml:space="preserve"> criteria</w:t>
      </w:r>
      <w:r w:rsidR="00C57ADD">
        <w:rPr>
          <w:rFonts w:ascii="Cambria" w:hAnsi="Cambria"/>
          <w:sz w:val="24"/>
          <w:szCs w:val="24"/>
        </w:rPr>
        <w:t>:</w:t>
      </w:r>
    </w:p>
    <w:p w14:paraId="14F21998" w14:textId="77777777" w:rsidR="004C1EED" w:rsidRPr="00811848" w:rsidRDefault="00E90218" w:rsidP="00811848">
      <w:pPr>
        <w:pStyle w:val="a7"/>
        <w:numPr>
          <w:ilvl w:val="1"/>
          <w:numId w:val="1"/>
        </w:numPr>
        <w:jc w:val="both"/>
        <w:rPr>
          <w:rFonts w:ascii="Cambria" w:hAnsi="Cambria"/>
          <w:sz w:val="24"/>
          <w:szCs w:val="24"/>
        </w:rPr>
      </w:pPr>
      <w:r>
        <w:rPr>
          <w:rFonts w:ascii="Cambria" w:hAnsi="Cambria"/>
          <w:sz w:val="24"/>
          <w:szCs w:val="24"/>
        </w:rPr>
        <w:lastRenderedPageBreak/>
        <w:t xml:space="preserve">for </w:t>
      </w:r>
      <w:r w:rsidR="004C1EED">
        <w:rPr>
          <w:rFonts w:ascii="Cambria" w:hAnsi="Cambria"/>
          <w:sz w:val="24"/>
          <w:szCs w:val="24"/>
        </w:rPr>
        <w:t>broad-based indices</w:t>
      </w:r>
      <w:r>
        <w:rPr>
          <w:rFonts w:ascii="Cambria" w:hAnsi="Cambria"/>
          <w:sz w:val="24"/>
          <w:szCs w:val="24"/>
        </w:rPr>
        <w:t>:</w:t>
      </w:r>
      <w:r w:rsidR="004C1EED">
        <w:rPr>
          <w:rStyle w:val="a6"/>
          <w:rFonts w:ascii="Cambria" w:hAnsi="Cambria"/>
          <w:sz w:val="24"/>
          <w:szCs w:val="24"/>
        </w:rPr>
        <w:footnoteReference w:id="8"/>
      </w:r>
      <w:r w:rsidR="00C25600">
        <w:rPr>
          <w:rFonts w:ascii="Cambria" w:hAnsi="Cambria"/>
          <w:sz w:val="24"/>
          <w:szCs w:val="24"/>
        </w:rPr>
        <w:t xml:space="preserve"> </w:t>
      </w:r>
      <w:r w:rsidR="007D5ACE" w:rsidRPr="00811848">
        <w:rPr>
          <w:rFonts w:ascii="Cambria" w:hAnsi="Cambria"/>
          <w:sz w:val="24"/>
          <w:szCs w:val="24"/>
        </w:rPr>
        <w:t xml:space="preserve">a </w:t>
      </w:r>
      <w:r w:rsidR="004C1EED" w:rsidRPr="00811848">
        <w:rPr>
          <w:rFonts w:ascii="Cambria" w:hAnsi="Cambria"/>
          <w:sz w:val="24"/>
          <w:szCs w:val="24"/>
        </w:rPr>
        <w:t xml:space="preserve">constituent stock must not be </w:t>
      </w:r>
      <w:r w:rsidR="00C57ADD">
        <w:rPr>
          <w:rFonts w:ascii="Cambria" w:hAnsi="Cambria"/>
          <w:sz w:val="24"/>
          <w:szCs w:val="24"/>
        </w:rPr>
        <w:t>greater</w:t>
      </w:r>
      <w:r w:rsidR="00C57ADD" w:rsidRPr="00811848">
        <w:rPr>
          <w:rFonts w:ascii="Cambria" w:hAnsi="Cambria"/>
          <w:sz w:val="24"/>
          <w:szCs w:val="24"/>
        </w:rPr>
        <w:t xml:space="preserve"> </w:t>
      </w:r>
      <w:r w:rsidR="004C1EED" w:rsidRPr="00811848">
        <w:rPr>
          <w:rFonts w:ascii="Cambria" w:hAnsi="Cambria"/>
          <w:sz w:val="24"/>
          <w:szCs w:val="24"/>
        </w:rPr>
        <w:t>than 30% of the index’s weighting</w:t>
      </w:r>
      <w:r w:rsidR="00C25600">
        <w:rPr>
          <w:rFonts w:ascii="Cambria" w:hAnsi="Cambria"/>
          <w:sz w:val="24"/>
          <w:szCs w:val="24"/>
        </w:rPr>
        <w:t>; or</w:t>
      </w:r>
    </w:p>
    <w:p w14:paraId="26CC8F52" w14:textId="77777777" w:rsidR="004C1EED" w:rsidRDefault="00E90218" w:rsidP="003325EC">
      <w:pPr>
        <w:pStyle w:val="a7"/>
        <w:numPr>
          <w:ilvl w:val="1"/>
          <w:numId w:val="1"/>
        </w:numPr>
        <w:jc w:val="both"/>
        <w:rPr>
          <w:rFonts w:ascii="Cambria" w:hAnsi="Cambria"/>
          <w:sz w:val="24"/>
          <w:szCs w:val="24"/>
        </w:rPr>
      </w:pPr>
      <w:r>
        <w:rPr>
          <w:rFonts w:ascii="Cambria" w:hAnsi="Cambria"/>
          <w:sz w:val="24"/>
          <w:szCs w:val="24"/>
        </w:rPr>
        <w:t xml:space="preserve">for </w:t>
      </w:r>
      <w:r w:rsidR="004C1EED" w:rsidRPr="004C1EED">
        <w:rPr>
          <w:rFonts w:ascii="Cambria" w:hAnsi="Cambria"/>
          <w:sz w:val="24"/>
          <w:szCs w:val="24"/>
        </w:rPr>
        <w:t>non-broad-based indices:</w:t>
      </w:r>
    </w:p>
    <w:p w14:paraId="10A311FC" w14:textId="77777777" w:rsidR="004C1EED" w:rsidRDefault="00C57ADD" w:rsidP="00E90218">
      <w:pPr>
        <w:pStyle w:val="a7"/>
        <w:numPr>
          <w:ilvl w:val="2"/>
          <w:numId w:val="1"/>
        </w:numPr>
        <w:ind w:left="1985" w:hanging="567"/>
        <w:jc w:val="both"/>
        <w:rPr>
          <w:rFonts w:ascii="Cambria" w:hAnsi="Cambria"/>
          <w:sz w:val="24"/>
          <w:szCs w:val="24"/>
        </w:rPr>
      </w:pPr>
      <w:r>
        <w:rPr>
          <w:rFonts w:ascii="Cambria" w:hAnsi="Cambria"/>
          <w:sz w:val="24"/>
          <w:szCs w:val="24"/>
        </w:rPr>
        <w:t>t</w:t>
      </w:r>
      <w:r w:rsidRPr="003325EC">
        <w:rPr>
          <w:rFonts w:ascii="Cambria" w:hAnsi="Cambria"/>
          <w:sz w:val="24"/>
          <w:szCs w:val="24"/>
        </w:rPr>
        <w:t xml:space="preserve">he </w:t>
      </w:r>
      <w:r w:rsidR="004C1EED" w:rsidRPr="003325EC">
        <w:rPr>
          <w:rFonts w:ascii="Cambria" w:hAnsi="Cambria"/>
          <w:sz w:val="24"/>
          <w:szCs w:val="24"/>
        </w:rPr>
        <w:t xml:space="preserve">number of index constituent stocks must </w:t>
      </w:r>
      <w:r>
        <w:rPr>
          <w:rFonts w:ascii="Cambria" w:hAnsi="Cambria"/>
          <w:sz w:val="24"/>
          <w:szCs w:val="24"/>
        </w:rPr>
        <w:t>be at least</w:t>
      </w:r>
      <w:r w:rsidR="004C1EED" w:rsidRPr="003325EC">
        <w:rPr>
          <w:rFonts w:ascii="Cambria" w:hAnsi="Cambria"/>
          <w:sz w:val="24"/>
          <w:szCs w:val="24"/>
        </w:rPr>
        <w:t xml:space="preserve"> 30;</w:t>
      </w:r>
    </w:p>
    <w:p w14:paraId="5AF5B82D" w14:textId="77777777" w:rsidR="004C1EED" w:rsidRDefault="00C57ADD" w:rsidP="00E90218">
      <w:pPr>
        <w:pStyle w:val="a7"/>
        <w:numPr>
          <w:ilvl w:val="2"/>
          <w:numId w:val="1"/>
        </w:numPr>
        <w:ind w:left="1985" w:hanging="567"/>
        <w:jc w:val="both"/>
        <w:rPr>
          <w:rFonts w:ascii="Cambria" w:hAnsi="Cambria"/>
          <w:sz w:val="24"/>
          <w:szCs w:val="24"/>
        </w:rPr>
      </w:pPr>
      <w:r>
        <w:rPr>
          <w:rFonts w:ascii="Cambria" w:hAnsi="Cambria"/>
          <w:sz w:val="24"/>
          <w:szCs w:val="24"/>
        </w:rPr>
        <w:t xml:space="preserve">a </w:t>
      </w:r>
      <w:r w:rsidR="004C1EED" w:rsidRPr="00C942DE">
        <w:rPr>
          <w:rFonts w:ascii="Cambria" w:hAnsi="Cambria"/>
          <w:sz w:val="24"/>
          <w:szCs w:val="24"/>
        </w:rPr>
        <w:t xml:space="preserve">constituent must not be </w:t>
      </w:r>
      <w:r>
        <w:rPr>
          <w:rFonts w:ascii="Cambria" w:hAnsi="Cambria"/>
          <w:sz w:val="24"/>
          <w:szCs w:val="24"/>
        </w:rPr>
        <w:t>greater</w:t>
      </w:r>
      <w:r w:rsidRPr="00C942DE">
        <w:rPr>
          <w:rFonts w:ascii="Cambria" w:hAnsi="Cambria"/>
          <w:sz w:val="24"/>
          <w:szCs w:val="24"/>
        </w:rPr>
        <w:t xml:space="preserve"> </w:t>
      </w:r>
      <w:r w:rsidR="004C1EED" w:rsidRPr="00C942DE">
        <w:rPr>
          <w:rFonts w:ascii="Cambria" w:hAnsi="Cambria"/>
          <w:sz w:val="24"/>
          <w:szCs w:val="24"/>
        </w:rPr>
        <w:t xml:space="preserve">than 15% of the index’s weighting and the total weighting of the top five weighted constituents must not be </w:t>
      </w:r>
      <w:r>
        <w:rPr>
          <w:rFonts w:ascii="Cambria" w:hAnsi="Cambria"/>
          <w:sz w:val="24"/>
          <w:szCs w:val="24"/>
        </w:rPr>
        <w:t>greater</w:t>
      </w:r>
      <w:r w:rsidRPr="00C942DE">
        <w:rPr>
          <w:rFonts w:ascii="Cambria" w:hAnsi="Cambria"/>
          <w:sz w:val="24"/>
          <w:szCs w:val="24"/>
        </w:rPr>
        <w:t xml:space="preserve"> </w:t>
      </w:r>
      <w:r w:rsidR="004C1EED" w:rsidRPr="00C942DE">
        <w:rPr>
          <w:rFonts w:ascii="Cambria" w:hAnsi="Cambria"/>
          <w:sz w:val="24"/>
          <w:szCs w:val="24"/>
        </w:rPr>
        <w:t>than 60%; and</w:t>
      </w:r>
    </w:p>
    <w:p w14:paraId="1FA78911" w14:textId="77777777" w:rsidR="005017F8" w:rsidRPr="00046CFE" w:rsidRDefault="00C57ADD" w:rsidP="00E90218">
      <w:pPr>
        <w:pStyle w:val="a7"/>
        <w:numPr>
          <w:ilvl w:val="2"/>
          <w:numId w:val="1"/>
        </w:numPr>
        <w:ind w:left="1985" w:hanging="567"/>
        <w:jc w:val="both"/>
        <w:rPr>
          <w:rFonts w:ascii="Cambria" w:hAnsi="Cambria"/>
          <w:sz w:val="24"/>
          <w:szCs w:val="24"/>
        </w:rPr>
      </w:pPr>
      <w:r>
        <w:rPr>
          <w:rFonts w:ascii="Cambria" w:hAnsi="Cambria"/>
          <w:sz w:val="24"/>
          <w:szCs w:val="24"/>
        </w:rPr>
        <w:t>t</w:t>
      </w:r>
      <w:r w:rsidRPr="00046CFE">
        <w:rPr>
          <w:rFonts w:ascii="Cambria" w:hAnsi="Cambria"/>
          <w:sz w:val="24"/>
          <w:szCs w:val="24"/>
        </w:rPr>
        <w:t xml:space="preserve">he </w:t>
      </w:r>
      <w:r w:rsidR="004C1EED" w:rsidRPr="00046CFE">
        <w:rPr>
          <w:rFonts w:ascii="Cambria" w:hAnsi="Cambria"/>
          <w:sz w:val="24"/>
          <w:szCs w:val="24"/>
        </w:rPr>
        <w:t xml:space="preserve">constituent stocks comprising no less than 90% of the index’s weighting must be the top 80% shares by </w:t>
      </w:r>
      <w:r>
        <w:rPr>
          <w:rFonts w:ascii="Cambria" w:hAnsi="Cambria"/>
          <w:sz w:val="24"/>
          <w:szCs w:val="24"/>
        </w:rPr>
        <w:t>a</w:t>
      </w:r>
      <w:r w:rsidRPr="00046CFE">
        <w:rPr>
          <w:rFonts w:ascii="Cambria" w:hAnsi="Cambria"/>
          <w:sz w:val="24"/>
          <w:szCs w:val="24"/>
        </w:rPr>
        <w:t xml:space="preserve">verage </w:t>
      </w:r>
      <w:r>
        <w:rPr>
          <w:rFonts w:ascii="Cambria" w:hAnsi="Cambria"/>
          <w:sz w:val="24"/>
          <w:szCs w:val="24"/>
        </w:rPr>
        <w:t>d</w:t>
      </w:r>
      <w:r w:rsidRPr="00046CFE">
        <w:rPr>
          <w:rFonts w:ascii="Cambria" w:hAnsi="Cambria"/>
          <w:sz w:val="24"/>
          <w:szCs w:val="24"/>
        </w:rPr>
        <w:t xml:space="preserve">aily </w:t>
      </w:r>
      <w:r>
        <w:rPr>
          <w:rFonts w:ascii="Cambria" w:hAnsi="Cambria"/>
          <w:sz w:val="24"/>
          <w:szCs w:val="24"/>
        </w:rPr>
        <w:t xml:space="preserve">turnover </w:t>
      </w:r>
      <w:r w:rsidR="004C1EED" w:rsidRPr="00046CFE">
        <w:rPr>
          <w:rFonts w:ascii="Cambria" w:hAnsi="Cambria"/>
          <w:sz w:val="24"/>
          <w:szCs w:val="24"/>
        </w:rPr>
        <w:t>ranking in the relevant stock exchange in the past 12 months</w:t>
      </w:r>
      <w:r w:rsidR="00961D93">
        <w:rPr>
          <w:rFonts w:ascii="Cambria" w:hAnsi="Cambria"/>
          <w:sz w:val="24"/>
          <w:szCs w:val="24"/>
        </w:rPr>
        <w:t>.</w:t>
      </w:r>
    </w:p>
    <w:p w14:paraId="7942082C" w14:textId="77777777" w:rsidR="00EF440E" w:rsidRDefault="00C57ADD" w:rsidP="00EF440E">
      <w:pPr>
        <w:jc w:val="both"/>
        <w:rPr>
          <w:rFonts w:ascii="Cambria" w:hAnsi="Cambria"/>
          <w:sz w:val="24"/>
          <w:szCs w:val="24"/>
        </w:rPr>
      </w:pPr>
      <w:r>
        <w:rPr>
          <w:rFonts w:ascii="Cambria" w:hAnsi="Cambria"/>
          <w:sz w:val="24"/>
          <w:szCs w:val="24"/>
        </w:rPr>
        <w:t>It is further proposed that e</w:t>
      </w:r>
      <w:r w:rsidR="00EF440E" w:rsidRPr="00EF440E">
        <w:rPr>
          <w:rFonts w:ascii="Cambria" w:hAnsi="Cambria"/>
          <w:sz w:val="24"/>
          <w:szCs w:val="24"/>
        </w:rPr>
        <w:t xml:space="preserve">ligible ETFs that subsequently </w:t>
      </w:r>
      <w:r>
        <w:rPr>
          <w:rFonts w:ascii="Cambria" w:hAnsi="Cambria"/>
          <w:sz w:val="24"/>
          <w:szCs w:val="24"/>
        </w:rPr>
        <w:t>satisfy</w:t>
      </w:r>
      <w:r w:rsidRPr="00EF440E">
        <w:rPr>
          <w:rFonts w:ascii="Cambria" w:hAnsi="Cambria"/>
          <w:sz w:val="24"/>
          <w:szCs w:val="24"/>
        </w:rPr>
        <w:t xml:space="preserve"> </w:t>
      </w:r>
      <w:r w:rsidR="00EF440E" w:rsidRPr="00EF440E">
        <w:rPr>
          <w:rFonts w:ascii="Cambria" w:hAnsi="Cambria"/>
          <w:sz w:val="24"/>
          <w:szCs w:val="24"/>
        </w:rPr>
        <w:t>any of the following criteria upon regular review will be designated as sell-only securities and will be restricted from buying:</w:t>
      </w:r>
    </w:p>
    <w:p w14:paraId="75406642" w14:textId="77777777" w:rsidR="00EF440E" w:rsidRDefault="00C57ADD" w:rsidP="00404753">
      <w:pPr>
        <w:pStyle w:val="a7"/>
        <w:numPr>
          <w:ilvl w:val="0"/>
          <w:numId w:val="2"/>
        </w:numPr>
        <w:jc w:val="both"/>
        <w:rPr>
          <w:rFonts w:ascii="Cambria" w:hAnsi="Cambria"/>
          <w:sz w:val="24"/>
          <w:szCs w:val="24"/>
        </w:rPr>
      </w:pPr>
      <w:r>
        <w:rPr>
          <w:rFonts w:ascii="Cambria" w:hAnsi="Cambria"/>
          <w:sz w:val="24"/>
          <w:szCs w:val="24"/>
        </w:rPr>
        <w:t>the</w:t>
      </w:r>
      <w:r w:rsidRPr="00EF440E">
        <w:rPr>
          <w:rFonts w:ascii="Cambria" w:hAnsi="Cambria"/>
          <w:sz w:val="24"/>
          <w:szCs w:val="24"/>
        </w:rPr>
        <w:t xml:space="preserve"> </w:t>
      </w:r>
      <w:r w:rsidR="00EF440E" w:rsidRPr="00EF440E">
        <w:rPr>
          <w:rFonts w:ascii="Cambria" w:hAnsi="Cambria"/>
          <w:sz w:val="24"/>
          <w:szCs w:val="24"/>
        </w:rPr>
        <w:t xml:space="preserve">ETF’s daily average </w:t>
      </w:r>
      <w:r>
        <w:rPr>
          <w:rFonts w:ascii="Cambria" w:hAnsi="Cambria"/>
          <w:sz w:val="24"/>
          <w:szCs w:val="24"/>
        </w:rPr>
        <w:t>AUM</w:t>
      </w:r>
      <w:r w:rsidR="00EF440E" w:rsidRPr="00EF440E">
        <w:rPr>
          <w:rFonts w:ascii="Cambria" w:hAnsi="Cambria"/>
          <w:sz w:val="24"/>
          <w:szCs w:val="24"/>
        </w:rPr>
        <w:t xml:space="preserve"> in the last six months </w:t>
      </w:r>
      <w:r w:rsidR="00E90218">
        <w:rPr>
          <w:rFonts w:ascii="Cambria" w:hAnsi="Cambria"/>
          <w:sz w:val="24"/>
          <w:szCs w:val="24"/>
        </w:rPr>
        <w:t xml:space="preserve">is </w:t>
      </w:r>
      <w:r w:rsidR="00404753">
        <w:rPr>
          <w:rFonts w:ascii="Cambria" w:hAnsi="Cambria"/>
          <w:sz w:val="24"/>
          <w:szCs w:val="24"/>
        </w:rPr>
        <w:t>below</w:t>
      </w:r>
      <w:r w:rsidR="00404753" w:rsidRPr="00EF440E">
        <w:rPr>
          <w:rFonts w:ascii="Cambria" w:hAnsi="Cambria"/>
          <w:sz w:val="24"/>
          <w:szCs w:val="24"/>
        </w:rPr>
        <w:t xml:space="preserve"> </w:t>
      </w:r>
      <w:r w:rsidR="00EF440E" w:rsidRPr="00EF440E">
        <w:rPr>
          <w:rFonts w:ascii="Cambria" w:hAnsi="Cambria"/>
          <w:sz w:val="24"/>
          <w:szCs w:val="24"/>
        </w:rPr>
        <w:t>RMB 1 billion;</w:t>
      </w:r>
    </w:p>
    <w:p w14:paraId="429FEFEE" w14:textId="77777777" w:rsidR="00EF440E" w:rsidRDefault="00C57ADD" w:rsidP="00404753">
      <w:pPr>
        <w:pStyle w:val="a7"/>
        <w:numPr>
          <w:ilvl w:val="0"/>
          <w:numId w:val="2"/>
        </w:numPr>
        <w:jc w:val="both"/>
        <w:rPr>
          <w:rFonts w:ascii="Cambria" w:hAnsi="Cambria"/>
          <w:sz w:val="24"/>
          <w:szCs w:val="24"/>
        </w:rPr>
      </w:pPr>
      <w:r>
        <w:rPr>
          <w:rFonts w:ascii="Cambria" w:hAnsi="Cambria"/>
          <w:sz w:val="24"/>
          <w:szCs w:val="24"/>
        </w:rPr>
        <w:t>t</w:t>
      </w:r>
      <w:r w:rsidRPr="00511A05">
        <w:rPr>
          <w:rFonts w:ascii="Cambria" w:hAnsi="Cambria"/>
          <w:sz w:val="24"/>
          <w:szCs w:val="24"/>
        </w:rPr>
        <w:t xml:space="preserve">he </w:t>
      </w:r>
      <w:r w:rsidR="00EF440E" w:rsidRPr="00511A05">
        <w:rPr>
          <w:rFonts w:ascii="Cambria" w:hAnsi="Cambria"/>
          <w:sz w:val="24"/>
          <w:szCs w:val="24"/>
        </w:rPr>
        <w:t xml:space="preserve">total weighting of SSE-listed and SZSE-listed A shares in </w:t>
      </w:r>
      <w:r w:rsidR="00961D93">
        <w:rPr>
          <w:rFonts w:ascii="Cambria" w:hAnsi="Cambria"/>
          <w:sz w:val="24"/>
          <w:szCs w:val="24"/>
        </w:rPr>
        <w:t xml:space="preserve">the </w:t>
      </w:r>
      <w:r w:rsidR="00EF440E" w:rsidRPr="00511A05">
        <w:rPr>
          <w:rFonts w:ascii="Cambria" w:hAnsi="Cambria"/>
          <w:sz w:val="24"/>
          <w:szCs w:val="24"/>
        </w:rPr>
        <w:t xml:space="preserve">benchmark index falls </w:t>
      </w:r>
      <w:r w:rsidR="00404753">
        <w:rPr>
          <w:rFonts w:ascii="Cambria" w:hAnsi="Cambria"/>
          <w:sz w:val="24"/>
          <w:szCs w:val="24"/>
        </w:rPr>
        <w:t>below</w:t>
      </w:r>
      <w:r w:rsidR="00404753" w:rsidRPr="00511A05">
        <w:rPr>
          <w:rFonts w:ascii="Cambria" w:hAnsi="Cambria"/>
          <w:sz w:val="24"/>
          <w:szCs w:val="24"/>
        </w:rPr>
        <w:t xml:space="preserve"> </w:t>
      </w:r>
      <w:r w:rsidR="00EF440E" w:rsidRPr="00511A05">
        <w:rPr>
          <w:rFonts w:ascii="Cambria" w:hAnsi="Cambria"/>
          <w:sz w:val="24"/>
          <w:szCs w:val="24"/>
        </w:rPr>
        <w:t xml:space="preserve">85% or the total weighting of Stock Connect Northbound eligible constituents in </w:t>
      </w:r>
      <w:r w:rsidR="00961D93">
        <w:rPr>
          <w:rFonts w:ascii="Cambria" w:hAnsi="Cambria"/>
          <w:sz w:val="24"/>
          <w:szCs w:val="24"/>
        </w:rPr>
        <w:t xml:space="preserve">the </w:t>
      </w:r>
      <w:r w:rsidR="00EF440E" w:rsidRPr="00511A05">
        <w:rPr>
          <w:rFonts w:ascii="Cambria" w:hAnsi="Cambria"/>
          <w:sz w:val="24"/>
          <w:szCs w:val="24"/>
        </w:rPr>
        <w:t xml:space="preserve">benchmark index falls </w:t>
      </w:r>
      <w:r w:rsidR="00404753">
        <w:rPr>
          <w:rFonts w:ascii="Cambria" w:hAnsi="Cambria"/>
          <w:sz w:val="24"/>
          <w:szCs w:val="24"/>
        </w:rPr>
        <w:t>below</w:t>
      </w:r>
      <w:r w:rsidR="00404753" w:rsidRPr="00511A05">
        <w:rPr>
          <w:rFonts w:ascii="Cambria" w:hAnsi="Cambria"/>
          <w:sz w:val="24"/>
          <w:szCs w:val="24"/>
        </w:rPr>
        <w:t xml:space="preserve"> </w:t>
      </w:r>
      <w:r w:rsidR="00EF440E" w:rsidRPr="00511A05">
        <w:rPr>
          <w:rFonts w:ascii="Cambria" w:hAnsi="Cambria"/>
          <w:sz w:val="24"/>
          <w:szCs w:val="24"/>
        </w:rPr>
        <w:t>70%; or</w:t>
      </w:r>
    </w:p>
    <w:p w14:paraId="0CC46457" w14:textId="77777777" w:rsidR="00BD6908" w:rsidRDefault="00C57ADD" w:rsidP="00404753">
      <w:pPr>
        <w:pStyle w:val="a7"/>
        <w:numPr>
          <w:ilvl w:val="0"/>
          <w:numId w:val="2"/>
        </w:numPr>
        <w:jc w:val="both"/>
        <w:rPr>
          <w:rFonts w:ascii="Cambria" w:hAnsi="Cambria"/>
          <w:sz w:val="24"/>
          <w:szCs w:val="24"/>
        </w:rPr>
      </w:pPr>
      <w:r>
        <w:rPr>
          <w:rFonts w:ascii="Cambria" w:hAnsi="Cambria"/>
          <w:sz w:val="24"/>
          <w:szCs w:val="24"/>
        </w:rPr>
        <w:t>t</w:t>
      </w:r>
      <w:r w:rsidRPr="00BD6908">
        <w:rPr>
          <w:rFonts w:ascii="Cambria" w:hAnsi="Cambria"/>
          <w:sz w:val="24"/>
          <w:szCs w:val="24"/>
        </w:rPr>
        <w:t xml:space="preserve">he </w:t>
      </w:r>
      <w:r w:rsidR="00EF440E" w:rsidRPr="00BD6908">
        <w:rPr>
          <w:rFonts w:ascii="Cambria" w:hAnsi="Cambria"/>
          <w:sz w:val="24"/>
          <w:szCs w:val="24"/>
        </w:rPr>
        <w:t>benchmark index and the index methodology of the bench</w:t>
      </w:r>
      <w:r w:rsidR="00BD6908">
        <w:rPr>
          <w:rFonts w:ascii="Cambria" w:hAnsi="Cambria"/>
          <w:sz w:val="24"/>
          <w:szCs w:val="24"/>
        </w:rPr>
        <w:t xml:space="preserve">mark index </w:t>
      </w:r>
      <w:r w:rsidR="00404753">
        <w:rPr>
          <w:rFonts w:ascii="Cambria" w:hAnsi="Cambria"/>
          <w:sz w:val="24"/>
          <w:szCs w:val="24"/>
        </w:rPr>
        <w:t xml:space="preserve">satisfy </w:t>
      </w:r>
      <w:r w:rsidR="00BD6908">
        <w:rPr>
          <w:rFonts w:ascii="Cambria" w:hAnsi="Cambria"/>
          <w:sz w:val="24"/>
          <w:szCs w:val="24"/>
        </w:rPr>
        <w:t>either</w:t>
      </w:r>
      <w:r w:rsidR="00404753">
        <w:rPr>
          <w:rFonts w:ascii="Cambria" w:hAnsi="Cambria"/>
          <w:sz w:val="24"/>
          <w:szCs w:val="24"/>
        </w:rPr>
        <w:t xml:space="preserve"> </w:t>
      </w:r>
      <w:r w:rsidR="00404753" w:rsidRPr="007D5ACE">
        <w:rPr>
          <w:rFonts w:ascii="Cambria" w:hAnsi="Cambria"/>
          <w:sz w:val="24"/>
          <w:szCs w:val="24"/>
        </w:rPr>
        <w:t xml:space="preserve">of the </w:t>
      </w:r>
      <w:r w:rsidR="00404753">
        <w:rPr>
          <w:rFonts w:ascii="Cambria" w:hAnsi="Cambria"/>
          <w:sz w:val="24"/>
          <w:szCs w:val="24"/>
        </w:rPr>
        <w:t>following criteria</w:t>
      </w:r>
      <w:r w:rsidR="00BD6908">
        <w:rPr>
          <w:rFonts w:ascii="Cambria" w:hAnsi="Cambria"/>
          <w:sz w:val="24"/>
          <w:szCs w:val="24"/>
        </w:rPr>
        <w:t>:</w:t>
      </w:r>
    </w:p>
    <w:p w14:paraId="654A2024" w14:textId="77777777" w:rsidR="00EF440E" w:rsidRPr="00811848" w:rsidRDefault="00E90218" w:rsidP="00811848">
      <w:pPr>
        <w:pStyle w:val="a7"/>
        <w:numPr>
          <w:ilvl w:val="1"/>
          <w:numId w:val="2"/>
        </w:numPr>
        <w:jc w:val="both"/>
        <w:rPr>
          <w:rFonts w:ascii="Cambria" w:hAnsi="Cambria"/>
          <w:sz w:val="24"/>
          <w:szCs w:val="24"/>
        </w:rPr>
      </w:pPr>
      <w:r>
        <w:rPr>
          <w:rFonts w:ascii="Cambria" w:hAnsi="Cambria"/>
          <w:sz w:val="24"/>
          <w:szCs w:val="24"/>
        </w:rPr>
        <w:t xml:space="preserve">for </w:t>
      </w:r>
      <w:r w:rsidR="00EF440E" w:rsidRPr="00BD6908">
        <w:rPr>
          <w:rFonts w:ascii="Cambria" w:hAnsi="Cambria"/>
          <w:sz w:val="24"/>
          <w:szCs w:val="24"/>
        </w:rPr>
        <w:t>broad-based indices:</w:t>
      </w:r>
      <w:r w:rsidR="00C57ADD">
        <w:rPr>
          <w:rFonts w:ascii="Cambria" w:hAnsi="Cambria"/>
          <w:sz w:val="24"/>
          <w:szCs w:val="24"/>
        </w:rPr>
        <w:t xml:space="preserve"> a</w:t>
      </w:r>
      <w:r w:rsidR="00EF440E" w:rsidRPr="00811848">
        <w:rPr>
          <w:rFonts w:ascii="Cambria" w:hAnsi="Cambria"/>
          <w:sz w:val="24"/>
          <w:szCs w:val="24"/>
        </w:rPr>
        <w:t xml:space="preserve"> constituent stock exceeds 30% of the index’s weighting</w:t>
      </w:r>
      <w:r w:rsidR="00C7104D">
        <w:rPr>
          <w:rFonts w:ascii="Cambria" w:hAnsi="Cambria"/>
          <w:sz w:val="24"/>
          <w:szCs w:val="24"/>
        </w:rPr>
        <w:t>; or</w:t>
      </w:r>
    </w:p>
    <w:p w14:paraId="67BFEA4E" w14:textId="77777777" w:rsidR="00EF440E" w:rsidRDefault="00E90218" w:rsidP="00404753">
      <w:pPr>
        <w:pStyle w:val="a7"/>
        <w:numPr>
          <w:ilvl w:val="1"/>
          <w:numId w:val="2"/>
        </w:numPr>
        <w:jc w:val="both"/>
        <w:rPr>
          <w:rFonts w:ascii="Cambria" w:hAnsi="Cambria"/>
          <w:sz w:val="24"/>
          <w:szCs w:val="24"/>
        </w:rPr>
      </w:pPr>
      <w:r>
        <w:rPr>
          <w:rFonts w:ascii="Cambria" w:hAnsi="Cambria"/>
          <w:sz w:val="24"/>
          <w:szCs w:val="24"/>
        </w:rPr>
        <w:t xml:space="preserve">for </w:t>
      </w:r>
      <w:r w:rsidR="00EF440E" w:rsidRPr="00AD003D">
        <w:rPr>
          <w:rFonts w:ascii="Cambria" w:hAnsi="Cambria"/>
          <w:sz w:val="24"/>
          <w:szCs w:val="24"/>
        </w:rPr>
        <w:t>non-broad-based indices:</w:t>
      </w:r>
    </w:p>
    <w:p w14:paraId="488C9B63" w14:textId="77777777" w:rsidR="00EF440E" w:rsidRDefault="00C7104D" w:rsidP="00E90218">
      <w:pPr>
        <w:pStyle w:val="a7"/>
        <w:numPr>
          <w:ilvl w:val="2"/>
          <w:numId w:val="2"/>
        </w:numPr>
        <w:ind w:left="1985" w:hanging="567"/>
        <w:jc w:val="both"/>
        <w:rPr>
          <w:rFonts w:ascii="Cambria" w:hAnsi="Cambria"/>
          <w:sz w:val="24"/>
          <w:szCs w:val="24"/>
        </w:rPr>
      </w:pPr>
      <w:r>
        <w:rPr>
          <w:rFonts w:ascii="Cambria" w:hAnsi="Cambria"/>
          <w:sz w:val="24"/>
          <w:szCs w:val="24"/>
        </w:rPr>
        <w:t>t</w:t>
      </w:r>
      <w:r w:rsidR="00EF440E" w:rsidRPr="00AD003D">
        <w:rPr>
          <w:rFonts w:ascii="Cambria" w:hAnsi="Cambria"/>
          <w:sz w:val="24"/>
          <w:szCs w:val="24"/>
        </w:rPr>
        <w:t xml:space="preserve">he number of index constituent stocks falls </w:t>
      </w:r>
      <w:r w:rsidR="00404753">
        <w:rPr>
          <w:rFonts w:ascii="Cambria" w:hAnsi="Cambria"/>
          <w:sz w:val="24"/>
          <w:szCs w:val="24"/>
        </w:rPr>
        <w:t>below</w:t>
      </w:r>
      <w:r w:rsidR="00404753" w:rsidRPr="00AD003D">
        <w:rPr>
          <w:rFonts w:ascii="Cambria" w:hAnsi="Cambria"/>
          <w:sz w:val="24"/>
          <w:szCs w:val="24"/>
        </w:rPr>
        <w:t xml:space="preserve"> </w:t>
      </w:r>
      <w:r w:rsidR="00EF440E" w:rsidRPr="00AD003D">
        <w:rPr>
          <w:rFonts w:ascii="Cambria" w:hAnsi="Cambria"/>
          <w:sz w:val="24"/>
          <w:szCs w:val="24"/>
        </w:rPr>
        <w:t>30;</w:t>
      </w:r>
    </w:p>
    <w:p w14:paraId="5531F1C4" w14:textId="77777777" w:rsidR="00EF440E" w:rsidRDefault="00C7104D" w:rsidP="00E90218">
      <w:pPr>
        <w:pStyle w:val="a7"/>
        <w:numPr>
          <w:ilvl w:val="2"/>
          <w:numId w:val="2"/>
        </w:numPr>
        <w:ind w:left="1985" w:hanging="567"/>
        <w:jc w:val="both"/>
        <w:rPr>
          <w:rFonts w:ascii="Cambria" w:hAnsi="Cambria"/>
          <w:sz w:val="24"/>
          <w:szCs w:val="24"/>
        </w:rPr>
      </w:pPr>
      <w:r>
        <w:rPr>
          <w:rFonts w:ascii="Cambria" w:hAnsi="Cambria"/>
          <w:sz w:val="24"/>
          <w:szCs w:val="24"/>
        </w:rPr>
        <w:t>a</w:t>
      </w:r>
      <w:r w:rsidRPr="00195AF1">
        <w:rPr>
          <w:rFonts w:ascii="Cambria" w:hAnsi="Cambria"/>
          <w:sz w:val="24"/>
          <w:szCs w:val="24"/>
        </w:rPr>
        <w:t xml:space="preserve"> </w:t>
      </w:r>
      <w:r w:rsidR="00EF440E" w:rsidRPr="00195AF1">
        <w:rPr>
          <w:rFonts w:ascii="Cambria" w:hAnsi="Cambria"/>
          <w:sz w:val="24"/>
          <w:szCs w:val="24"/>
        </w:rPr>
        <w:t>constituent exceeds 15% of the index’s weighting or the total weighting of the top five weighted constituents exceeds 60%; or</w:t>
      </w:r>
    </w:p>
    <w:p w14:paraId="7814CD02" w14:textId="77777777" w:rsidR="0071298C" w:rsidRPr="005A3CBA" w:rsidRDefault="00C7104D" w:rsidP="00E90218">
      <w:pPr>
        <w:pStyle w:val="a7"/>
        <w:numPr>
          <w:ilvl w:val="2"/>
          <w:numId w:val="2"/>
        </w:numPr>
        <w:ind w:left="1985" w:hanging="567"/>
        <w:jc w:val="both"/>
        <w:rPr>
          <w:rFonts w:ascii="Cambria" w:hAnsi="Cambria"/>
          <w:sz w:val="24"/>
          <w:szCs w:val="24"/>
        </w:rPr>
      </w:pPr>
      <w:r>
        <w:rPr>
          <w:rFonts w:ascii="Cambria" w:hAnsi="Cambria"/>
          <w:sz w:val="24"/>
          <w:szCs w:val="24"/>
        </w:rPr>
        <w:t>t</w:t>
      </w:r>
      <w:r w:rsidRPr="005A3CBA">
        <w:rPr>
          <w:rFonts w:ascii="Cambria" w:hAnsi="Cambria"/>
          <w:sz w:val="24"/>
          <w:szCs w:val="24"/>
        </w:rPr>
        <w:t xml:space="preserve">he </w:t>
      </w:r>
      <w:r w:rsidR="00EF440E" w:rsidRPr="005A3CBA">
        <w:rPr>
          <w:rFonts w:ascii="Cambria" w:hAnsi="Cambria"/>
          <w:sz w:val="24"/>
          <w:szCs w:val="24"/>
        </w:rPr>
        <w:t xml:space="preserve">constituent stocks which are the top 80% shares by </w:t>
      </w:r>
      <w:r w:rsidR="00404753">
        <w:rPr>
          <w:rFonts w:ascii="Cambria" w:hAnsi="Cambria"/>
          <w:sz w:val="24"/>
          <w:szCs w:val="24"/>
        </w:rPr>
        <w:t>a</w:t>
      </w:r>
      <w:r w:rsidR="00404753" w:rsidRPr="005A3CBA">
        <w:rPr>
          <w:rFonts w:ascii="Cambria" w:hAnsi="Cambria"/>
          <w:sz w:val="24"/>
          <w:szCs w:val="24"/>
        </w:rPr>
        <w:t xml:space="preserve">verage </w:t>
      </w:r>
      <w:r w:rsidR="00404753">
        <w:rPr>
          <w:rFonts w:ascii="Cambria" w:hAnsi="Cambria"/>
          <w:sz w:val="24"/>
          <w:szCs w:val="24"/>
        </w:rPr>
        <w:t>d</w:t>
      </w:r>
      <w:r w:rsidR="00404753" w:rsidRPr="005A3CBA">
        <w:rPr>
          <w:rFonts w:ascii="Cambria" w:hAnsi="Cambria"/>
          <w:sz w:val="24"/>
          <w:szCs w:val="24"/>
        </w:rPr>
        <w:t xml:space="preserve">aily </w:t>
      </w:r>
      <w:r w:rsidR="00404753">
        <w:rPr>
          <w:rFonts w:ascii="Cambria" w:hAnsi="Cambria"/>
          <w:sz w:val="24"/>
          <w:szCs w:val="24"/>
        </w:rPr>
        <w:t>t</w:t>
      </w:r>
      <w:r w:rsidR="00404753" w:rsidRPr="005A3CBA">
        <w:rPr>
          <w:rFonts w:ascii="Cambria" w:hAnsi="Cambria"/>
          <w:sz w:val="24"/>
          <w:szCs w:val="24"/>
        </w:rPr>
        <w:t xml:space="preserve">urnover </w:t>
      </w:r>
      <w:r w:rsidR="00EF440E" w:rsidRPr="005A3CBA">
        <w:rPr>
          <w:rFonts w:ascii="Cambria" w:hAnsi="Cambria"/>
          <w:sz w:val="24"/>
          <w:szCs w:val="24"/>
        </w:rPr>
        <w:t xml:space="preserve">ranking in the relevant stock exchange in the past 12 months falls </w:t>
      </w:r>
      <w:r w:rsidR="00404753">
        <w:rPr>
          <w:rFonts w:ascii="Cambria" w:hAnsi="Cambria"/>
          <w:sz w:val="24"/>
          <w:szCs w:val="24"/>
        </w:rPr>
        <w:t>below</w:t>
      </w:r>
      <w:r w:rsidR="00404753" w:rsidRPr="005A3CBA">
        <w:rPr>
          <w:rFonts w:ascii="Cambria" w:hAnsi="Cambria"/>
          <w:sz w:val="24"/>
          <w:szCs w:val="24"/>
        </w:rPr>
        <w:t xml:space="preserve"> </w:t>
      </w:r>
      <w:r w:rsidR="00EF440E" w:rsidRPr="005A3CBA">
        <w:rPr>
          <w:rFonts w:ascii="Cambria" w:hAnsi="Cambria"/>
          <w:sz w:val="24"/>
          <w:szCs w:val="24"/>
        </w:rPr>
        <w:t>90% of the index’s weighting.</w:t>
      </w:r>
    </w:p>
    <w:p w14:paraId="5109B9A4" w14:textId="37DC9819" w:rsidR="00777D37" w:rsidRDefault="00E90218" w:rsidP="007171CF">
      <w:pPr>
        <w:jc w:val="both"/>
        <w:rPr>
          <w:rFonts w:ascii="Cambria" w:hAnsi="Cambria"/>
          <w:sz w:val="24"/>
          <w:szCs w:val="24"/>
        </w:rPr>
      </w:pPr>
      <w:r>
        <w:rPr>
          <w:rFonts w:ascii="Cambria" w:hAnsi="Cambria"/>
          <w:sz w:val="24"/>
          <w:szCs w:val="24"/>
        </w:rPr>
        <w:t xml:space="preserve">Trading through </w:t>
      </w:r>
      <w:r w:rsidR="004B4665">
        <w:rPr>
          <w:rFonts w:ascii="Cambria" w:hAnsi="Cambria"/>
          <w:sz w:val="24"/>
          <w:szCs w:val="24"/>
        </w:rPr>
        <w:t>Shanghai</w:t>
      </w:r>
      <w:r w:rsidR="00404753">
        <w:rPr>
          <w:rFonts w:ascii="Cambria" w:hAnsi="Cambria"/>
          <w:sz w:val="24"/>
          <w:szCs w:val="24"/>
        </w:rPr>
        <w:t xml:space="preserve"> Stock</w:t>
      </w:r>
      <w:r w:rsidR="004B4665">
        <w:rPr>
          <w:rFonts w:ascii="Cambria" w:hAnsi="Cambria"/>
          <w:sz w:val="24"/>
          <w:szCs w:val="24"/>
        </w:rPr>
        <w:t xml:space="preserve"> Connect and Shenzhen </w:t>
      </w:r>
      <w:r w:rsidR="00404753">
        <w:rPr>
          <w:rFonts w:ascii="Cambria" w:hAnsi="Cambria"/>
          <w:sz w:val="24"/>
          <w:szCs w:val="24"/>
        </w:rPr>
        <w:t xml:space="preserve">Stock </w:t>
      </w:r>
      <w:r w:rsidR="004B4665">
        <w:rPr>
          <w:rFonts w:ascii="Cambria" w:hAnsi="Cambria"/>
          <w:sz w:val="24"/>
          <w:szCs w:val="24"/>
        </w:rPr>
        <w:t xml:space="preserve">Connect is subject to a daily quota of RMB52 billion for each of the exchanges. This </w:t>
      </w:r>
      <w:r w:rsidR="00404753">
        <w:rPr>
          <w:rFonts w:ascii="Cambria" w:hAnsi="Cambria"/>
          <w:sz w:val="24"/>
          <w:szCs w:val="24"/>
        </w:rPr>
        <w:t xml:space="preserve">daily </w:t>
      </w:r>
      <w:r w:rsidR="004B4665">
        <w:rPr>
          <w:rFonts w:ascii="Cambria" w:hAnsi="Cambria"/>
          <w:sz w:val="24"/>
          <w:szCs w:val="24"/>
        </w:rPr>
        <w:t xml:space="preserve">quota will </w:t>
      </w:r>
      <w:r w:rsidR="00404753">
        <w:rPr>
          <w:rFonts w:ascii="Cambria" w:hAnsi="Cambria"/>
          <w:sz w:val="24"/>
          <w:szCs w:val="24"/>
        </w:rPr>
        <w:t xml:space="preserve">apply to, and </w:t>
      </w:r>
      <w:r w:rsidR="004B4665">
        <w:rPr>
          <w:rFonts w:ascii="Cambria" w:hAnsi="Cambria"/>
          <w:sz w:val="24"/>
          <w:szCs w:val="24"/>
        </w:rPr>
        <w:t xml:space="preserve">be shared </w:t>
      </w:r>
      <w:r w:rsidR="004B1AB0">
        <w:rPr>
          <w:rFonts w:ascii="Cambria" w:hAnsi="Cambria"/>
          <w:sz w:val="24"/>
          <w:szCs w:val="24"/>
        </w:rPr>
        <w:t>among</w:t>
      </w:r>
      <w:r w:rsidR="00404753">
        <w:rPr>
          <w:rFonts w:ascii="Cambria" w:hAnsi="Cambria"/>
          <w:sz w:val="24"/>
          <w:szCs w:val="24"/>
        </w:rPr>
        <w:t xml:space="preserve">, </w:t>
      </w:r>
      <w:r w:rsidR="004B4665">
        <w:rPr>
          <w:rFonts w:ascii="Cambria" w:hAnsi="Cambria"/>
          <w:sz w:val="24"/>
          <w:szCs w:val="24"/>
        </w:rPr>
        <w:t xml:space="preserve">ETFs </w:t>
      </w:r>
      <w:r w:rsidR="00404753">
        <w:rPr>
          <w:rFonts w:ascii="Cambria" w:hAnsi="Cambria"/>
          <w:sz w:val="24"/>
          <w:szCs w:val="24"/>
        </w:rPr>
        <w:t>and</w:t>
      </w:r>
      <w:r w:rsidR="004B4665">
        <w:rPr>
          <w:rFonts w:ascii="Cambria" w:hAnsi="Cambria"/>
          <w:sz w:val="24"/>
          <w:szCs w:val="24"/>
        </w:rPr>
        <w:t xml:space="preserve"> A shares. </w:t>
      </w:r>
      <w:r w:rsidR="007171CF" w:rsidRPr="007171CF">
        <w:rPr>
          <w:rFonts w:ascii="Cambria" w:hAnsi="Cambria"/>
          <w:sz w:val="24"/>
          <w:szCs w:val="24"/>
        </w:rPr>
        <w:t xml:space="preserve">The </w:t>
      </w:r>
      <w:r w:rsidR="00404753">
        <w:rPr>
          <w:rFonts w:ascii="Cambria" w:hAnsi="Cambria"/>
          <w:sz w:val="24"/>
          <w:szCs w:val="24"/>
        </w:rPr>
        <w:t>d</w:t>
      </w:r>
      <w:r w:rsidR="00404753" w:rsidRPr="007171CF">
        <w:rPr>
          <w:rFonts w:ascii="Cambria" w:hAnsi="Cambria"/>
          <w:sz w:val="24"/>
          <w:szCs w:val="24"/>
        </w:rPr>
        <w:t xml:space="preserve">aily </w:t>
      </w:r>
      <w:r w:rsidR="00404753">
        <w:rPr>
          <w:rFonts w:ascii="Cambria" w:hAnsi="Cambria"/>
          <w:sz w:val="24"/>
          <w:szCs w:val="24"/>
        </w:rPr>
        <w:t>q</w:t>
      </w:r>
      <w:r w:rsidR="00404753" w:rsidRPr="007171CF">
        <w:rPr>
          <w:rFonts w:ascii="Cambria" w:hAnsi="Cambria"/>
          <w:sz w:val="24"/>
          <w:szCs w:val="24"/>
        </w:rPr>
        <w:t xml:space="preserve">uota </w:t>
      </w:r>
      <w:r w:rsidR="007171CF" w:rsidRPr="007171CF">
        <w:rPr>
          <w:rFonts w:ascii="Cambria" w:hAnsi="Cambria"/>
          <w:sz w:val="24"/>
          <w:szCs w:val="24"/>
        </w:rPr>
        <w:t>is applied on a “net buy” basis</w:t>
      </w:r>
      <w:r w:rsidR="007171CF">
        <w:rPr>
          <w:rFonts w:ascii="Cambria" w:hAnsi="Cambria"/>
          <w:sz w:val="24"/>
          <w:szCs w:val="24"/>
        </w:rPr>
        <w:t>, meaning that</w:t>
      </w:r>
      <w:r w:rsidR="007171CF" w:rsidRPr="007171CF">
        <w:rPr>
          <w:rFonts w:ascii="Cambria" w:hAnsi="Cambria"/>
          <w:sz w:val="24"/>
          <w:szCs w:val="24"/>
        </w:rPr>
        <w:t xml:space="preserve"> investors are always allowed to sell their cross-boundary securities or input order cancellation requests </w:t>
      </w:r>
      <w:r w:rsidR="00F943F1">
        <w:rPr>
          <w:rFonts w:ascii="Cambria" w:hAnsi="Cambria"/>
          <w:sz w:val="24"/>
          <w:szCs w:val="24"/>
        </w:rPr>
        <w:t>irrespective</w:t>
      </w:r>
      <w:r w:rsidR="00F943F1" w:rsidRPr="007171CF" w:rsidDel="00F943F1">
        <w:rPr>
          <w:rFonts w:ascii="Cambria" w:hAnsi="Cambria"/>
          <w:sz w:val="24"/>
          <w:szCs w:val="24"/>
        </w:rPr>
        <w:t xml:space="preserve"> </w:t>
      </w:r>
      <w:r w:rsidR="007171CF" w:rsidRPr="007171CF">
        <w:rPr>
          <w:rFonts w:ascii="Cambria" w:hAnsi="Cambria"/>
          <w:sz w:val="24"/>
          <w:szCs w:val="24"/>
        </w:rPr>
        <w:t>of the quota balance.</w:t>
      </w:r>
    </w:p>
    <w:p w14:paraId="254C706C" w14:textId="26DDDDFF" w:rsidR="004633F1" w:rsidRDefault="004633F1" w:rsidP="007171CF">
      <w:pPr>
        <w:jc w:val="both"/>
        <w:rPr>
          <w:rFonts w:ascii="Cambria" w:hAnsi="Cambria"/>
          <w:sz w:val="24"/>
          <w:szCs w:val="24"/>
        </w:rPr>
      </w:pPr>
      <w:r>
        <w:rPr>
          <w:rFonts w:ascii="Cambria" w:hAnsi="Cambria"/>
          <w:sz w:val="24"/>
          <w:szCs w:val="24"/>
        </w:rPr>
        <w:t xml:space="preserve">Further details such as the list of SSE and SZSE securities, including ETFs, eligible for Northbound trading will be found </w:t>
      </w:r>
      <w:hyperlink r:id="rId20" w:history="1">
        <w:r w:rsidRPr="00AE1F53">
          <w:rPr>
            <w:rStyle w:val="a3"/>
            <w:rFonts w:ascii="Cambria" w:hAnsi="Cambria"/>
            <w:i/>
            <w:sz w:val="24"/>
            <w:szCs w:val="24"/>
          </w:rPr>
          <w:t xml:space="preserve">on the </w:t>
        </w:r>
        <w:proofErr w:type="spellStart"/>
        <w:r w:rsidRPr="00AE1F53">
          <w:rPr>
            <w:rStyle w:val="a3"/>
            <w:rFonts w:ascii="Cambria" w:hAnsi="Cambria"/>
            <w:i/>
            <w:sz w:val="24"/>
            <w:szCs w:val="24"/>
          </w:rPr>
          <w:t>HKEx’s</w:t>
        </w:r>
        <w:proofErr w:type="spellEnd"/>
        <w:r w:rsidRPr="00AE1F53">
          <w:rPr>
            <w:rStyle w:val="a3"/>
            <w:rFonts w:ascii="Cambria" w:hAnsi="Cambria"/>
            <w:i/>
            <w:sz w:val="24"/>
            <w:szCs w:val="24"/>
          </w:rPr>
          <w:t xml:space="preserve"> website</w:t>
        </w:r>
      </w:hyperlink>
      <w:r>
        <w:rPr>
          <w:rFonts w:ascii="Cambria" w:hAnsi="Cambria"/>
          <w:sz w:val="24"/>
          <w:szCs w:val="24"/>
        </w:rPr>
        <w:t xml:space="preserve"> and will be updated from time to time. The list of eligible ETFs available for Northbound trading will be published in due course. </w:t>
      </w:r>
    </w:p>
    <w:p w14:paraId="289A3D44" w14:textId="402D2FAF" w:rsidR="004633F1" w:rsidRDefault="004633F1" w:rsidP="007171CF">
      <w:pPr>
        <w:jc w:val="both"/>
        <w:rPr>
          <w:rFonts w:ascii="Cambria" w:hAnsi="Cambria"/>
          <w:sz w:val="24"/>
          <w:szCs w:val="24"/>
        </w:rPr>
      </w:pPr>
    </w:p>
    <w:p w14:paraId="208B23D5" w14:textId="77777777" w:rsidR="004633F1" w:rsidRDefault="004633F1" w:rsidP="007171CF">
      <w:pPr>
        <w:jc w:val="both"/>
        <w:rPr>
          <w:rFonts w:ascii="Cambria" w:hAnsi="Cambria"/>
          <w:sz w:val="24"/>
          <w:szCs w:val="24"/>
        </w:rPr>
      </w:pPr>
    </w:p>
    <w:p w14:paraId="7D23A26A" w14:textId="1D18471C" w:rsidR="00525A9A" w:rsidRDefault="00525A9A" w:rsidP="00525A9A">
      <w:pPr>
        <w:jc w:val="both"/>
        <w:rPr>
          <w:rFonts w:ascii="Cambria" w:hAnsi="Cambria"/>
          <w:b/>
          <w:sz w:val="24"/>
          <w:szCs w:val="24"/>
        </w:rPr>
      </w:pPr>
      <w:r w:rsidRPr="00525A9A">
        <w:rPr>
          <w:rFonts w:ascii="Cambria" w:hAnsi="Cambria"/>
          <w:b/>
          <w:sz w:val="24"/>
          <w:szCs w:val="24"/>
        </w:rPr>
        <w:lastRenderedPageBreak/>
        <w:t xml:space="preserve">Eligibility Criteria for </w:t>
      </w:r>
      <w:r>
        <w:rPr>
          <w:rFonts w:ascii="Cambria" w:hAnsi="Cambria"/>
          <w:b/>
          <w:sz w:val="24"/>
          <w:szCs w:val="24"/>
        </w:rPr>
        <w:t>Sou</w:t>
      </w:r>
      <w:r w:rsidRPr="00525A9A">
        <w:rPr>
          <w:rFonts w:ascii="Cambria" w:hAnsi="Cambria"/>
          <w:b/>
          <w:sz w:val="24"/>
          <w:szCs w:val="24"/>
        </w:rPr>
        <w:t>thbound ETFs</w:t>
      </w:r>
    </w:p>
    <w:p w14:paraId="5B1AB48B" w14:textId="77777777" w:rsidR="00EF440E" w:rsidRDefault="00404753" w:rsidP="00FD642C">
      <w:pPr>
        <w:jc w:val="both"/>
        <w:rPr>
          <w:rFonts w:ascii="Cambria" w:hAnsi="Cambria"/>
          <w:sz w:val="24"/>
          <w:szCs w:val="24"/>
        </w:rPr>
      </w:pPr>
      <w:r>
        <w:rPr>
          <w:rFonts w:ascii="Cambria" w:hAnsi="Cambria"/>
          <w:sz w:val="24"/>
          <w:szCs w:val="24"/>
        </w:rPr>
        <w:t xml:space="preserve">Subject to regulatory approval, it is proposed that </w:t>
      </w:r>
      <w:r w:rsidR="00ED30D4">
        <w:rPr>
          <w:rFonts w:ascii="Cambria" w:hAnsi="Cambria"/>
          <w:sz w:val="24"/>
          <w:szCs w:val="24"/>
        </w:rPr>
        <w:t>ETFs that are primarily regulated by the SFC and are listed on the HKEx that satisfy all of the following criteria at any regular review will be accepted as eligible ETFs for Southbound trading:</w:t>
      </w:r>
    </w:p>
    <w:p w14:paraId="2A8D1209" w14:textId="77777777" w:rsidR="0040619C" w:rsidRPr="00D532E3" w:rsidRDefault="00404753" w:rsidP="00404753">
      <w:pPr>
        <w:pStyle w:val="a7"/>
        <w:numPr>
          <w:ilvl w:val="0"/>
          <w:numId w:val="3"/>
        </w:numPr>
        <w:jc w:val="both"/>
        <w:rPr>
          <w:rFonts w:ascii="Cambria" w:hAnsi="Cambria"/>
          <w:sz w:val="24"/>
          <w:szCs w:val="24"/>
        </w:rPr>
      </w:pPr>
      <w:r>
        <w:rPr>
          <w:rFonts w:ascii="Cambria" w:hAnsi="Cambria"/>
          <w:sz w:val="24"/>
          <w:szCs w:val="24"/>
        </w:rPr>
        <w:t>t</w:t>
      </w:r>
      <w:r w:rsidR="0040619C" w:rsidRPr="00D532E3">
        <w:rPr>
          <w:rFonts w:ascii="Cambria" w:hAnsi="Cambria"/>
          <w:sz w:val="24"/>
          <w:szCs w:val="24"/>
        </w:rPr>
        <w:t>he</w:t>
      </w:r>
      <w:r w:rsidR="0040619C" w:rsidRPr="0040619C">
        <w:t xml:space="preserve"> </w:t>
      </w:r>
      <w:r w:rsidR="0040619C" w:rsidRPr="00D532E3">
        <w:rPr>
          <w:rFonts w:ascii="Cambria" w:hAnsi="Cambria"/>
          <w:sz w:val="24"/>
          <w:szCs w:val="24"/>
        </w:rPr>
        <w:t xml:space="preserve">ETF must be traded in HKD and have a daily average </w:t>
      </w:r>
      <w:r>
        <w:rPr>
          <w:rFonts w:ascii="Cambria" w:hAnsi="Cambria"/>
          <w:sz w:val="24"/>
          <w:szCs w:val="24"/>
        </w:rPr>
        <w:t>AUM</w:t>
      </w:r>
      <w:r w:rsidR="0040619C" w:rsidRPr="00D532E3">
        <w:rPr>
          <w:rFonts w:ascii="Cambria" w:hAnsi="Cambria"/>
          <w:sz w:val="24"/>
          <w:szCs w:val="24"/>
        </w:rPr>
        <w:t xml:space="preserve"> in the last six months of </w:t>
      </w:r>
      <w:r>
        <w:rPr>
          <w:rFonts w:ascii="Cambria" w:hAnsi="Cambria"/>
          <w:sz w:val="24"/>
          <w:szCs w:val="24"/>
        </w:rPr>
        <w:t>at least</w:t>
      </w:r>
      <w:r w:rsidR="0040619C" w:rsidRPr="00D532E3">
        <w:rPr>
          <w:rFonts w:ascii="Cambria" w:hAnsi="Cambria"/>
          <w:sz w:val="24"/>
          <w:szCs w:val="24"/>
        </w:rPr>
        <w:t xml:space="preserve"> HKD1.7 billion</w:t>
      </w:r>
      <w:r w:rsidR="00055AD0">
        <w:rPr>
          <w:rFonts w:ascii="Cambria" w:hAnsi="Cambria"/>
          <w:sz w:val="24"/>
          <w:szCs w:val="24"/>
        </w:rPr>
        <w:t xml:space="preserve"> (USD 217 million)</w:t>
      </w:r>
      <w:r w:rsidR="0040619C" w:rsidRPr="00D532E3">
        <w:rPr>
          <w:rFonts w:ascii="Cambria" w:hAnsi="Cambria"/>
          <w:sz w:val="24"/>
          <w:szCs w:val="24"/>
        </w:rPr>
        <w:t>;</w:t>
      </w:r>
    </w:p>
    <w:p w14:paraId="00F9BF6F" w14:textId="77777777" w:rsidR="0040619C" w:rsidRPr="0040619C" w:rsidRDefault="00404753" w:rsidP="0040619C">
      <w:pPr>
        <w:pStyle w:val="a7"/>
        <w:numPr>
          <w:ilvl w:val="0"/>
          <w:numId w:val="3"/>
        </w:numPr>
        <w:jc w:val="both"/>
        <w:rPr>
          <w:rFonts w:ascii="Cambria" w:hAnsi="Cambria"/>
          <w:sz w:val="24"/>
          <w:szCs w:val="24"/>
        </w:rPr>
      </w:pPr>
      <w:r>
        <w:rPr>
          <w:rFonts w:ascii="Cambria" w:hAnsi="Cambria"/>
          <w:sz w:val="24"/>
          <w:szCs w:val="24"/>
        </w:rPr>
        <w:t>t</w:t>
      </w:r>
      <w:r w:rsidRPr="0040619C">
        <w:rPr>
          <w:rFonts w:ascii="Cambria" w:hAnsi="Cambria"/>
          <w:sz w:val="24"/>
          <w:szCs w:val="24"/>
        </w:rPr>
        <w:t xml:space="preserve">he </w:t>
      </w:r>
      <w:r w:rsidR="0040619C" w:rsidRPr="0040619C">
        <w:rPr>
          <w:rFonts w:ascii="Cambria" w:hAnsi="Cambria"/>
          <w:sz w:val="24"/>
          <w:szCs w:val="24"/>
        </w:rPr>
        <w:t xml:space="preserve">ETF must be listed for </w:t>
      </w:r>
      <w:r>
        <w:rPr>
          <w:rFonts w:ascii="Cambria" w:hAnsi="Cambria"/>
          <w:sz w:val="24"/>
          <w:szCs w:val="24"/>
        </w:rPr>
        <w:t>a minimum of</w:t>
      </w:r>
      <w:r w:rsidR="0040619C" w:rsidRPr="0040619C">
        <w:rPr>
          <w:rFonts w:ascii="Cambria" w:hAnsi="Cambria"/>
          <w:sz w:val="24"/>
          <w:szCs w:val="24"/>
        </w:rPr>
        <w:t xml:space="preserve"> six months;</w:t>
      </w:r>
    </w:p>
    <w:p w14:paraId="0831C8D7" w14:textId="77777777" w:rsidR="0040619C" w:rsidRPr="0040619C" w:rsidRDefault="00404753" w:rsidP="0040619C">
      <w:pPr>
        <w:pStyle w:val="a7"/>
        <w:numPr>
          <w:ilvl w:val="0"/>
          <w:numId w:val="3"/>
        </w:numPr>
        <w:jc w:val="both"/>
        <w:rPr>
          <w:rFonts w:ascii="Cambria" w:hAnsi="Cambria"/>
          <w:sz w:val="24"/>
          <w:szCs w:val="24"/>
        </w:rPr>
      </w:pPr>
      <w:r>
        <w:rPr>
          <w:rFonts w:ascii="Cambria" w:hAnsi="Cambria"/>
          <w:sz w:val="24"/>
          <w:szCs w:val="24"/>
        </w:rPr>
        <w:t>t</w:t>
      </w:r>
      <w:r w:rsidRPr="0040619C">
        <w:rPr>
          <w:rFonts w:ascii="Cambria" w:hAnsi="Cambria"/>
          <w:sz w:val="24"/>
          <w:szCs w:val="24"/>
        </w:rPr>
        <w:t xml:space="preserve">he </w:t>
      </w:r>
      <w:r w:rsidR="0040619C" w:rsidRPr="0040619C">
        <w:rPr>
          <w:rFonts w:ascii="Cambria" w:hAnsi="Cambria"/>
          <w:sz w:val="24"/>
          <w:szCs w:val="24"/>
        </w:rPr>
        <w:t xml:space="preserve">benchmark index must be launched for </w:t>
      </w:r>
      <w:r>
        <w:rPr>
          <w:rFonts w:ascii="Cambria" w:hAnsi="Cambria"/>
          <w:sz w:val="24"/>
          <w:szCs w:val="24"/>
        </w:rPr>
        <w:t>at least</w:t>
      </w:r>
      <w:r w:rsidR="0040619C" w:rsidRPr="0040619C">
        <w:rPr>
          <w:rFonts w:ascii="Cambria" w:hAnsi="Cambria"/>
          <w:sz w:val="24"/>
          <w:szCs w:val="24"/>
        </w:rPr>
        <w:t xml:space="preserve"> one year;</w:t>
      </w:r>
    </w:p>
    <w:p w14:paraId="78F28677" w14:textId="77777777" w:rsidR="0040619C" w:rsidRPr="0040619C" w:rsidRDefault="00404753" w:rsidP="0040619C">
      <w:pPr>
        <w:pStyle w:val="a7"/>
        <w:numPr>
          <w:ilvl w:val="0"/>
          <w:numId w:val="3"/>
        </w:numPr>
        <w:jc w:val="both"/>
        <w:rPr>
          <w:rFonts w:ascii="Cambria" w:hAnsi="Cambria"/>
          <w:sz w:val="24"/>
          <w:szCs w:val="24"/>
        </w:rPr>
      </w:pPr>
      <w:r>
        <w:rPr>
          <w:rFonts w:ascii="Cambria" w:hAnsi="Cambria"/>
          <w:sz w:val="24"/>
          <w:szCs w:val="24"/>
        </w:rPr>
        <w:t>t</w:t>
      </w:r>
      <w:r w:rsidRPr="0040619C">
        <w:rPr>
          <w:rFonts w:ascii="Cambria" w:hAnsi="Cambria"/>
          <w:sz w:val="24"/>
          <w:szCs w:val="24"/>
        </w:rPr>
        <w:t xml:space="preserve">he </w:t>
      </w:r>
      <w:r w:rsidR="0040619C" w:rsidRPr="0040619C">
        <w:rPr>
          <w:rFonts w:ascii="Cambria" w:hAnsi="Cambria"/>
          <w:sz w:val="24"/>
          <w:szCs w:val="24"/>
        </w:rPr>
        <w:t xml:space="preserve">ETF must not be synthetic ETFs or Leveraged and Inverse Products; </w:t>
      </w:r>
    </w:p>
    <w:p w14:paraId="0B1D8EF0" w14:textId="77777777" w:rsidR="0040619C" w:rsidRPr="0040619C" w:rsidRDefault="00404753" w:rsidP="0040619C">
      <w:pPr>
        <w:pStyle w:val="a7"/>
        <w:numPr>
          <w:ilvl w:val="0"/>
          <w:numId w:val="3"/>
        </w:numPr>
        <w:jc w:val="both"/>
        <w:rPr>
          <w:rFonts w:ascii="Cambria" w:hAnsi="Cambria"/>
          <w:sz w:val="24"/>
          <w:szCs w:val="24"/>
        </w:rPr>
      </w:pPr>
      <w:r>
        <w:rPr>
          <w:rFonts w:ascii="Cambria" w:hAnsi="Cambria"/>
          <w:sz w:val="24"/>
          <w:szCs w:val="24"/>
        </w:rPr>
        <w:t>t</w:t>
      </w:r>
      <w:r w:rsidRPr="0040619C">
        <w:rPr>
          <w:rFonts w:ascii="Cambria" w:hAnsi="Cambria"/>
          <w:sz w:val="24"/>
          <w:szCs w:val="24"/>
        </w:rPr>
        <w:t xml:space="preserve">he </w:t>
      </w:r>
      <w:r w:rsidR="0040619C" w:rsidRPr="0040619C">
        <w:rPr>
          <w:rFonts w:ascii="Cambria" w:hAnsi="Cambria"/>
          <w:sz w:val="24"/>
          <w:szCs w:val="24"/>
        </w:rPr>
        <w:t xml:space="preserve">total weighting of </w:t>
      </w:r>
      <w:r w:rsidR="00D532E3">
        <w:rPr>
          <w:rFonts w:ascii="Cambria" w:hAnsi="Cambria"/>
          <w:sz w:val="24"/>
          <w:szCs w:val="24"/>
        </w:rPr>
        <w:t>HKEx</w:t>
      </w:r>
      <w:r w:rsidR="0040619C" w:rsidRPr="0040619C">
        <w:rPr>
          <w:rFonts w:ascii="Cambria" w:hAnsi="Cambria"/>
          <w:sz w:val="24"/>
          <w:szCs w:val="24"/>
        </w:rPr>
        <w:t>-listed stocks in the benchmark index must not be less than 90%;</w:t>
      </w:r>
    </w:p>
    <w:p w14:paraId="08014743" w14:textId="77777777" w:rsidR="0040619C" w:rsidRPr="00B37806" w:rsidRDefault="00404753" w:rsidP="00404753">
      <w:pPr>
        <w:pStyle w:val="a7"/>
        <w:numPr>
          <w:ilvl w:val="0"/>
          <w:numId w:val="3"/>
        </w:numPr>
        <w:jc w:val="both"/>
        <w:rPr>
          <w:rFonts w:ascii="Cambria" w:hAnsi="Cambria"/>
          <w:sz w:val="24"/>
          <w:szCs w:val="24"/>
        </w:rPr>
      </w:pPr>
      <w:r>
        <w:rPr>
          <w:rFonts w:ascii="Cambria" w:hAnsi="Cambria"/>
          <w:sz w:val="24"/>
          <w:szCs w:val="24"/>
        </w:rPr>
        <w:t>t</w:t>
      </w:r>
      <w:r w:rsidRPr="00B37806">
        <w:rPr>
          <w:rFonts w:ascii="Cambria" w:hAnsi="Cambria"/>
          <w:sz w:val="24"/>
          <w:szCs w:val="24"/>
        </w:rPr>
        <w:t xml:space="preserve">he </w:t>
      </w:r>
      <w:r w:rsidR="0040619C" w:rsidRPr="00B37806">
        <w:rPr>
          <w:rFonts w:ascii="Cambria" w:hAnsi="Cambria"/>
          <w:sz w:val="24"/>
          <w:szCs w:val="24"/>
        </w:rPr>
        <w:t xml:space="preserve">total weighting of Stock Connect Southbound eligible constituents in </w:t>
      </w:r>
      <w:r w:rsidR="00B37806" w:rsidRPr="00B37806">
        <w:rPr>
          <w:rFonts w:ascii="Cambria" w:hAnsi="Cambria"/>
          <w:sz w:val="24"/>
          <w:szCs w:val="24"/>
        </w:rPr>
        <w:t xml:space="preserve">the </w:t>
      </w:r>
      <w:r w:rsidR="0040619C" w:rsidRPr="00B37806">
        <w:rPr>
          <w:rFonts w:ascii="Cambria" w:hAnsi="Cambria"/>
          <w:sz w:val="24"/>
          <w:szCs w:val="24"/>
        </w:rPr>
        <w:t>Hang Seng Index</w:t>
      </w:r>
      <w:r w:rsidR="005131B7">
        <w:rPr>
          <w:rFonts w:ascii="Cambria" w:hAnsi="Cambria"/>
          <w:sz w:val="24"/>
          <w:szCs w:val="24"/>
        </w:rPr>
        <w:t xml:space="preserve"> (</w:t>
      </w:r>
      <w:r w:rsidR="005131B7" w:rsidRPr="00811848">
        <w:rPr>
          <w:rFonts w:ascii="Cambria" w:hAnsi="Cambria"/>
          <w:b/>
          <w:sz w:val="24"/>
          <w:szCs w:val="24"/>
        </w:rPr>
        <w:t>HSI</w:t>
      </w:r>
      <w:r w:rsidR="005131B7">
        <w:rPr>
          <w:rFonts w:ascii="Cambria" w:hAnsi="Cambria"/>
          <w:sz w:val="24"/>
          <w:szCs w:val="24"/>
        </w:rPr>
        <w:t>)</w:t>
      </w:r>
      <w:r w:rsidR="0040619C" w:rsidRPr="00B37806">
        <w:rPr>
          <w:rFonts w:ascii="Cambria" w:hAnsi="Cambria"/>
          <w:sz w:val="24"/>
          <w:szCs w:val="24"/>
        </w:rPr>
        <w:t>, Hang Seng China Enterprises Index</w:t>
      </w:r>
      <w:r w:rsidR="005131B7">
        <w:rPr>
          <w:rFonts w:ascii="Cambria" w:hAnsi="Cambria"/>
          <w:sz w:val="24"/>
          <w:szCs w:val="24"/>
        </w:rPr>
        <w:t xml:space="preserve"> (</w:t>
      </w:r>
      <w:r w:rsidR="005131B7" w:rsidRPr="00811848">
        <w:rPr>
          <w:rFonts w:ascii="Cambria" w:hAnsi="Cambria"/>
          <w:b/>
          <w:sz w:val="24"/>
          <w:szCs w:val="24"/>
        </w:rPr>
        <w:t>HSCEI</w:t>
      </w:r>
      <w:r w:rsidR="005131B7">
        <w:rPr>
          <w:rFonts w:ascii="Cambria" w:hAnsi="Cambria"/>
          <w:sz w:val="24"/>
          <w:szCs w:val="24"/>
        </w:rPr>
        <w:t>)</w:t>
      </w:r>
      <w:r w:rsidR="00B37806" w:rsidRPr="00B37806">
        <w:rPr>
          <w:rFonts w:ascii="Cambria" w:hAnsi="Cambria"/>
          <w:sz w:val="24"/>
          <w:szCs w:val="24"/>
        </w:rPr>
        <w:t>, Hang Seng TECH Index</w:t>
      </w:r>
      <w:r w:rsidR="005131B7">
        <w:rPr>
          <w:rFonts w:ascii="Cambria" w:hAnsi="Cambria"/>
          <w:sz w:val="24"/>
          <w:szCs w:val="24"/>
        </w:rPr>
        <w:t xml:space="preserve"> (</w:t>
      </w:r>
      <w:r w:rsidR="005131B7" w:rsidRPr="00811848">
        <w:rPr>
          <w:rFonts w:ascii="Cambria" w:hAnsi="Cambria"/>
          <w:b/>
          <w:sz w:val="24"/>
          <w:szCs w:val="24"/>
        </w:rPr>
        <w:t>HSTECH</w:t>
      </w:r>
      <w:r w:rsidR="005131B7">
        <w:rPr>
          <w:rFonts w:ascii="Cambria" w:hAnsi="Cambria"/>
          <w:sz w:val="24"/>
          <w:szCs w:val="24"/>
        </w:rPr>
        <w:t>)</w:t>
      </w:r>
      <w:r w:rsidR="0040619C" w:rsidRPr="00B37806">
        <w:rPr>
          <w:rFonts w:ascii="Cambria" w:hAnsi="Cambria"/>
          <w:sz w:val="24"/>
          <w:szCs w:val="24"/>
        </w:rPr>
        <w:t xml:space="preserve"> and Hang Seng Hong Kong-Listed Biotech Index</w:t>
      </w:r>
      <w:r w:rsidR="005131B7">
        <w:rPr>
          <w:rFonts w:ascii="Cambria" w:hAnsi="Cambria"/>
          <w:sz w:val="24"/>
          <w:szCs w:val="24"/>
        </w:rPr>
        <w:t xml:space="preserve"> (</w:t>
      </w:r>
      <w:r w:rsidR="005131B7" w:rsidRPr="00811848">
        <w:rPr>
          <w:rFonts w:ascii="Cambria" w:hAnsi="Cambria"/>
          <w:b/>
          <w:sz w:val="24"/>
          <w:szCs w:val="24"/>
        </w:rPr>
        <w:t>HSHKBIO</w:t>
      </w:r>
      <w:r w:rsidR="005131B7">
        <w:rPr>
          <w:rFonts w:ascii="Cambria" w:hAnsi="Cambria"/>
          <w:sz w:val="24"/>
          <w:szCs w:val="24"/>
        </w:rPr>
        <w:t>)</w:t>
      </w:r>
      <w:r w:rsidR="0040619C" w:rsidRPr="00B37806">
        <w:rPr>
          <w:rFonts w:ascii="Cambria" w:hAnsi="Cambria"/>
          <w:sz w:val="24"/>
          <w:szCs w:val="24"/>
        </w:rPr>
        <w:t xml:space="preserve"> must not be less than 70% and the total weighting of Stock Connect Southbound eligible constituents in </w:t>
      </w:r>
      <w:r w:rsidR="005C26A2">
        <w:rPr>
          <w:rFonts w:ascii="Cambria" w:hAnsi="Cambria"/>
          <w:sz w:val="24"/>
          <w:szCs w:val="24"/>
        </w:rPr>
        <w:t xml:space="preserve">the </w:t>
      </w:r>
      <w:r w:rsidR="005C26A2" w:rsidRPr="00B37806">
        <w:rPr>
          <w:rFonts w:ascii="Cambria" w:hAnsi="Cambria"/>
          <w:sz w:val="24"/>
          <w:szCs w:val="24"/>
        </w:rPr>
        <w:t xml:space="preserve">other benchmark </w:t>
      </w:r>
      <w:r w:rsidR="0040619C" w:rsidRPr="00B37806">
        <w:rPr>
          <w:rFonts w:ascii="Cambria" w:hAnsi="Cambria"/>
          <w:sz w:val="24"/>
          <w:szCs w:val="24"/>
        </w:rPr>
        <w:t>indices must not be less than 80%; and</w:t>
      </w:r>
    </w:p>
    <w:p w14:paraId="3417800D" w14:textId="77777777" w:rsidR="0040619C" w:rsidRDefault="00DA6566" w:rsidP="00404753">
      <w:pPr>
        <w:pStyle w:val="a7"/>
        <w:numPr>
          <w:ilvl w:val="0"/>
          <w:numId w:val="3"/>
        </w:numPr>
        <w:jc w:val="both"/>
        <w:rPr>
          <w:rFonts w:ascii="Cambria" w:hAnsi="Cambria"/>
          <w:sz w:val="24"/>
          <w:szCs w:val="24"/>
        </w:rPr>
      </w:pPr>
      <w:r>
        <w:rPr>
          <w:rFonts w:ascii="Cambria" w:hAnsi="Cambria"/>
          <w:sz w:val="24"/>
          <w:szCs w:val="24"/>
        </w:rPr>
        <w:t>t</w:t>
      </w:r>
      <w:r w:rsidRPr="00B37806">
        <w:rPr>
          <w:rFonts w:ascii="Cambria" w:hAnsi="Cambria"/>
          <w:sz w:val="24"/>
          <w:szCs w:val="24"/>
        </w:rPr>
        <w:t xml:space="preserve">he </w:t>
      </w:r>
      <w:r w:rsidR="0040619C" w:rsidRPr="00B37806">
        <w:rPr>
          <w:rFonts w:ascii="Cambria" w:hAnsi="Cambria"/>
          <w:sz w:val="24"/>
          <w:szCs w:val="24"/>
        </w:rPr>
        <w:t xml:space="preserve">benchmark index or the index methodology of the benchmark index must </w:t>
      </w:r>
      <w:r>
        <w:rPr>
          <w:rFonts w:ascii="Cambria" w:hAnsi="Cambria"/>
          <w:sz w:val="24"/>
          <w:szCs w:val="24"/>
        </w:rPr>
        <w:t>satisfy</w:t>
      </w:r>
      <w:r w:rsidRPr="00B37806">
        <w:rPr>
          <w:rFonts w:ascii="Cambria" w:hAnsi="Cambria"/>
          <w:sz w:val="24"/>
          <w:szCs w:val="24"/>
        </w:rPr>
        <w:t xml:space="preserve"> </w:t>
      </w:r>
      <w:r w:rsidR="00526DE4">
        <w:rPr>
          <w:rFonts w:ascii="Cambria" w:hAnsi="Cambria"/>
          <w:sz w:val="24"/>
          <w:szCs w:val="24"/>
        </w:rPr>
        <w:t>one</w:t>
      </w:r>
      <w:r w:rsidR="0040619C" w:rsidRPr="00B37806">
        <w:rPr>
          <w:rFonts w:ascii="Cambria" w:hAnsi="Cambria"/>
          <w:sz w:val="24"/>
          <w:szCs w:val="24"/>
        </w:rPr>
        <w:t xml:space="preserve"> of the </w:t>
      </w:r>
      <w:r>
        <w:rPr>
          <w:rFonts w:ascii="Cambria" w:hAnsi="Cambria"/>
          <w:sz w:val="24"/>
          <w:szCs w:val="24"/>
        </w:rPr>
        <w:t>following</w:t>
      </w:r>
      <w:r w:rsidRPr="00B37806">
        <w:rPr>
          <w:rFonts w:ascii="Cambria" w:hAnsi="Cambria"/>
          <w:sz w:val="24"/>
          <w:szCs w:val="24"/>
        </w:rPr>
        <w:t xml:space="preserve"> </w:t>
      </w:r>
      <w:r w:rsidR="0040619C" w:rsidRPr="00B37806">
        <w:rPr>
          <w:rFonts w:ascii="Cambria" w:hAnsi="Cambria"/>
          <w:sz w:val="24"/>
          <w:szCs w:val="24"/>
        </w:rPr>
        <w:t>criteria:</w:t>
      </w:r>
    </w:p>
    <w:p w14:paraId="04983ABC" w14:textId="77777777" w:rsidR="0040619C" w:rsidRPr="00811848" w:rsidRDefault="00526DE4" w:rsidP="00811848">
      <w:pPr>
        <w:pStyle w:val="a7"/>
        <w:numPr>
          <w:ilvl w:val="1"/>
          <w:numId w:val="3"/>
        </w:numPr>
        <w:jc w:val="both"/>
        <w:rPr>
          <w:rFonts w:ascii="Cambria" w:hAnsi="Cambria"/>
          <w:sz w:val="24"/>
          <w:szCs w:val="24"/>
        </w:rPr>
      </w:pPr>
      <w:r>
        <w:rPr>
          <w:rFonts w:ascii="Cambria" w:hAnsi="Cambria"/>
          <w:sz w:val="24"/>
          <w:szCs w:val="24"/>
        </w:rPr>
        <w:t xml:space="preserve">for </w:t>
      </w:r>
      <w:r w:rsidR="0040619C" w:rsidRPr="00B37806">
        <w:rPr>
          <w:rFonts w:ascii="Cambria" w:hAnsi="Cambria"/>
          <w:sz w:val="24"/>
          <w:szCs w:val="24"/>
        </w:rPr>
        <w:t>broad-based indices:</w:t>
      </w:r>
      <w:r w:rsidR="00DA6566">
        <w:rPr>
          <w:rFonts w:ascii="Cambria" w:hAnsi="Cambria"/>
          <w:sz w:val="24"/>
          <w:szCs w:val="24"/>
        </w:rPr>
        <w:t xml:space="preserve"> a</w:t>
      </w:r>
      <w:r w:rsidR="002E03C4" w:rsidRPr="00811848">
        <w:rPr>
          <w:rFonts w:ascii="Cambria" w:hAnsi="Cambria"/>
          <w:sz w:val="24"/>
          <w:szCs w:val="24"/>
        </w:rPr>
        <w:t xml:space="preserve"> </w:t>
      </w:r>
      <w:r w:rsidR="0040619C" w:rsidRPr="00811848">
        <w:rPr>
          <w:rFonts w:ascii="Cambria" w:hAnsi="Cambria"/>
          <w:sz w:val="24"/>
          <w:szCs w:val="24"/>
        </w:rPr>
        <w:t xml:space="preserve">constituent stock must not be </w:t>
      </w:r>
      <w:r w:rsidR="00DA6566">
        <w:rPr>
          <w:rFonts w:ascii="Cambria" w:hAnsi="Cambria"/>
          <w:sz w:val="24"/>
          <w:szCs w:val="24"/>
        </w:rPr>
        <w:t>greater</w:t>
      </w:r>
      <w:r w:rsidR="00DA6566" w:rsidRPr="00811848">
        <w:rPr>
          <w:rFonts w:ascii="Cambria" w:hAnsi="Cambria"/>
          <w:sz w:val="24"/>
          <w:szCs w:val="24"/>
        </w:rPr>
        <w:t xml:space="preserve"> </w:t>
      </w:r>
      <w:r w:rsidR="0040619C" w:rsidRPr="00811848">
        <w:rPr>
          <w:rFonts w:ascii="Cambria" w:hAnsi="Cambria"/>
          <w:sz w:val="24"/>
          <w:szCs w:val="24"/>
        </w:rPr>
        <w:t>than 30% of the index’s weighting</w:t>
      </w:r>
      <w:r w:rsidR="00DA6566">
        <w:rPr>
          <w:rFonts w:ascii="Cambria" w:hAnsi="Cambria"/>
          <w:sz w:val="24"/>
          <w:szCs w:val="24"/>
        </w:rPr>
        <w:t>; or</w:t>
      </w:r>
    </w:p>
    <w:p w14:paraId="5F11E0C3" w14:textId="77777777" w:rsidR="0040619C" w:rsidRPr="0040619C" w:rsidRDefault="00526DE4" w:rsidP="002E03C4">
      <w:pPr>
        <w:pStyle w:val="a7"/>
        <w:numPr>
          <w:ilvl w:val="1"/>
          <w:numId w:val="3"/>
        </w:numPr>
        <w:jc w:val="both"/>
        <w:rPr>
          <w:rFonts w:ascii="Cambria" w:hAnsi="Cambria"/>
          <w:sz w:val="24"/>
          <w:szCs w:val="24"/>
        </w:rPr>
      </w:pPr>
      <w:r>
        <w:rPr>
          <w:rFonts w:ascii="Cambria" w:hAnsi="Cambria"/>
          <w:sz w:val="24"/>
          <w:szCs w:val="24"/>
        </w:rPr>
        <w:t xml:space="preserve">for </w:t>
      </w:r>
      <w:r w:rsidR="0040619C" w:rsidRPr="0040619C">
        <w:rPr>
          <w:rFonts w:ascii="Cambria" w:hAnsi="Cambria"/>
          <w:sz w:val="24"/>
          <w:szCs w:val="24"/>
        </w:rPr>
        <w:t>non-broad-based indices:</w:t>
      </w:r>
    </w:p>
    <w:p w14:paraId="4BE887F5" w14:textId="77777777" w:rsidR="0040619C" w:rsidRPr="0040619C" w:rsidRDefault="00DA6566" w:rsidP="00526DE4">
      <w:pPr>
        <w:pStyle w:val="a7"/>
        <w:numPr>
          <w:ilvl w:val="2"/>
          <w:numId w:val="3"/>
        </w:numPr>
        <w:ind w:left="1985" w:hanging="567"/>
        <w:jc w:val="both"/>
        <w:rPr>
          <w:rFonts w:ascii="Cambria" w:hAnsi="Cambria"/>
          <w:sz w:val="24"/>
          <w:szCs w:val="24"/>
        </w:rPr>
      </w:pPr>
      <w:r>
        <w:rPr>
          <w:rFonts w:ascii="Cambria" w:hAnsi="Cambria"/>
          <w:sz w:val="24"/>
          <w:szCs w:val="24"/>
        </w:rPr>
        <w:t>t</w:t>
      </w:r>
      <w:r w:rsidRPr="0040619C">
        <w:rPr>
          <w:rFonts w:ascii="Cambria" w:hAnsi="Cambria"/>
          <w:sz w:val="24"/>
          <w:szCs w:val="24"/>
        </w:rPr>
        <w:t xml:space="preserve">he </w:t>
      </w:r>
      <w:r w:rsidR="0040619C" w:rsidRPr="0040619C">
        <w:rPr>
          <w:rFonts w:ascii="Cambria" w:hAnsi="Cambria"/>
          <w:sz w:val="24"/>
          <w:szCs w:val="24"/>
        </w:rPr>
        <w:t xml:space="preserve">number of index constituent stocks must be </w:t>
      </w:r>
      <w:r>
        <w:rPr>
          <w:rFonts w:ascii="Cambria" w:hAnsi="Cambria"/>
          <w:sz w:val="24"/>
          <w:szCs w:val="24"/>
        </w:rPr>
        <w:t>at least</w:t>
      </w:r>
      <w:r w:rsidR="0040619C" w:rsidRPr="0040619C">
        <w:rPr>
          <w:rFonts w:ascii="Cambria" w:hAnsi="Cambria"/>
          <w:sz w:val="24"/>
          <w:szCs w:val="24"/>
        </w:rPr>
        <w:t xml:space="preserve"> 30;</w:t>
      </w:r>
    </w:p>
    <w:p w14:paraId="32B4AA28" w14:textId="77777777" w:rsidR="0040619C" w:rsidRPr="002E03C4" w:rsidRDefault="00DA6566" w:rsidP="00526DE4">
      <w:pPr>
        <w:pStyle w:val="a7"/>
        <w:numPr>
          <w:ilvl w:val="2"/>
          <w:numId w:val="3"/>
        </w:numPr>
        <w:ind w:left="1985" w:hanging="567"/>
        <w:jc w:val="both"/>
        <w:rPr>
          <w:rFonts w:ascii="Cambria" w:hAnsi="Cambria"/>
          <w:sz w:val="24"/>
          <w:szCs w:val="24"/>
        </w:rPr>
      </w:pPr>
      <w:r>
        <w:rPr>
          <w:rFonts w:ascii="Cambria" w:hAnsi="Cambria"/>
          <w:sz w:val="24"/>
          <w:szCs w:val="24"/>
        </w:rPr>
        <w:t>a</w:t>
      </w:r>
      <w:r w:rsidRPr="002E03C4">
        <w:rPr>
          <w:rFonts w:ascii="Cambria" w:hAnsi="Cambria"/>
          <w:sz w:val="24"/>
          <w:szCs w:val="24"/>
        </w:rPr>
        <w:t xml:space="preserve"> </w:t>
      </w:r>
      <w:r w:rsidR="0040619C" w:rsidRPr="002E03C4">
        <w:rPr>
          <w:rFonts w:ascii="Cambria" w:hAnsi="Cambria"/>
          <w:sz w:val="24"/>
          <w:szCs w:val="24"/>
        </w:rPr>
        <w:t xml:space="preserve">constituent must not be </w:t>
      </w:r>
      <w:r>
        <w:rPr>
          <w:rFonts w:ascii="Cambria" w:hAnsi="Cambria"/>
          <w:sz w:val="24"/>
          <w:szCs w:val="24"/>
        </w:rPr>
        <w:t>greater</w:t>
      </w:r>
      <w:r w:rsidRPr="002E03C4">
        <w:rPr>
          <w:rFonts w:ascii="Cambria" w:hAnsi="Cambria"/>
          <w:sz w:val="24"/>
          <w:szCs w:val="24"/>
        </w:rPr>
        <w:t xml:space="preserve"> </w:t>
      </w:r>
      <w:r w:rsidR="0040619C" w:rsidRPr="002E03C4">
        <w:rPr>
          <w:rFonts w:ascii="Cambria" w:hAnsi="Cambria"/>
          <w:sz w:val="24"/>
          <w:szCs w:val="24"/>
        </w:rPr>
        <w:t xml:space="preserve">than 15% of the index’s weighting and the total weighting of the top five weighted constituents must not be </w:t>
      </w:r>
      <w:r>
        <w:rPr>
          <w:rFonts w:ascii="Cambria" w:hAnsi="Cambria"/>
          <w:sz w:val="24"/>
          <w:szCs w:val="24"/>
        </w:rPr>
        <w:t>greater</w:t>
      </w:r>
      <w:r w:rsidRPr="002E03C4">
        <w:rPr>
          <w:rFonts w:ascii="Cambria" w:hAnsi="Cambria"/>
          <w:sz w:val="24"/>
          <w:szCs w:val="24"/>
        </w:rPr>
        <w:t xml:space="preserve"> </w:t>
      </w:r>
      <w:r w:rsidR="0040619C" w:rsidRPr="002E03C4">
        <w:rPr>
          <w:rFonts w:ascii="Cambria" w:hAnsi="Cambria"/>
          <w:sz w:val="24"/>
          <w:szCs w:val="24"/>
        </w:rPr>
        <w:t>than 60%; and</w:t>
      </w:r>
    </w:p>
    <w:p w14:paraId="57F08670" w14:textId="77777777" w:rsidR="00525A9A" w:rsidRDefault="00DA6566" w:rsidP="00526DE4">
      <w:pPr>
        <w:pStyle w:val="a7"/>
        <w:numPr>
          <w:ilvl w:val="2"/>
          <w:numId w:val="3"/>
        </w:numPr>
        <w:ind w:left="1985" w:hanging="567"/>
        <w:jc w:val="both"/>
        <w:rPr>
          <w:rFonts w:ascii="Cambria" w:hAnsi="Cambria"/>
          <w:sz w:val="24"/>
          <w:szCs w:val="24"/>
        </w:rPr>
      </w:pPr>
      <w:r>
        <w:rPr>
          <w:rFonts w:ascii="Cambria" w:hAnsi="Cambria"/>
          <w:sz w:val="24"/>
          <w:szCs w:val="24"/>
        </w:rPr>
        <w:t>t</w:t>
      </w:r>
      <w:r w:rsidRPr="002E03C4">
        <w:rPr>
          <w:rFonts w:ascii="Cambria" w:hAnsi="Cambria"/>
          <w:sz w:val="24"/>
          <w:szCs w:val="24"/>
        </w:rPr>
        <w:t xml:space="preserve">he </w:t>
      </w:r>
      <w:r w:rsidR="0040619C" w:rsidRPr="002E03C4">
        <w:rPr>
          <w:rFonts w:ascii="Cambria" w:hAnsi="Cambria"/>
          <w:sz w:val="24"/>
          <w:szCs w:val="24"/>
        </w:rPr>
        <w:t xml:space="preserve">constituent stocks comprising no less than 90% of the index’s weighting must be the top 80% shares by </w:t>
      </w:r>
      <w:r w:rsidR="005131B7">
        <w:rPr>
          <w:rFonts w:ascii="Cambria" w:hAnsi="Cambria"/>
          <w:sz w:val="24"/>
          <w:szCs w:val="24"/>
        </w:rPr>
        <w:t>average daily turnover</w:t>
      </w:r>
      <w:r w:rsidR="005131B7" w:rsidRPr="002E03C4">
        <w:rPr>
          <w:rFonts w:ascii="Cambria" w:hAnsi="Cambria"/>
          <w:sz w:val="24"/>
          <w:szCs w:val="24"/>
        </w:rPr>
        <w:t xml:space="preserve"> </w:t>
      </w:r>
      <w:r w:rsidR="0040619C" w:rsidRPr="002E03C4">
        <w:rPr>
          <w:rFonts w:ascii="Cambria" w:hAnsi="Cambria"/>
          <w:sz w:val="24"/>
          <w:szCs w:val="24"/>
        </w:rPr>
        <w:t xml:space="preserve">ranking in the relevant stock exchange in the past 12 </w:t>
      </w:r>
      <w:r w:rsidR="000759EB">
        <w:rPr>
          <w:rFonts w:ascii="Cambria" w:hAnsi="Cambria"/>
          <w:sz w:val="24"/>
          <w:szCs w:val="24"/>
        </w:rPr>
        <w:t>months.</w:t>
      </w:r>
    </w:p>
    <w:p w14:paraId="41626296" w14:textId="77777777" w:rsidR="000759EB" w:rsidRDefault="00DA6566" w:rsidP="000759EB">
      <w:pPr>
        <w:jc w:val="both"/>
        <w:rPr>
          <w:rFonts w:ascii="Cambria" w:hAnsi="Cambria"/>
          <w:sz w:val="24"/>
          <w:szCs w:val="24"/>
        </w:rPr>
      </w:pPr>
      <w:r>
        <w:rPr>
          <w:rFonts w:ascii="Cambria" w:hAnsi="Cambria"/>
          <w:sz w:val="24"/>
          <w:szCs w:val="24"/>
        </w:rPr>
        <w:t>It is further proposed that e</w:t>
      </w:r>
      <w:r w:rsidRPr="00EF440E">
        <w:rPr>
          <w:rFonts w:ascii="Cambria" w:hAnsi="Cambria"/>
          <w:sz w:val="24"/>
          <w:szCs w:val="24"/>
        </w:rPr>
        <w:t xml:space="preserve">ligible </w:t>
      </w:r>
      <w:r w:rsidR="000759EB" w:rsidRPr="000759EB">
        <w:rPr>
          <w:rFonts w:ascii="Cambria" w:hAnsi="Cambria"/>
          <w:sz w:val="24"/>
          <w:szCs w:val="24"/>
        </w:rPr>
        <w:t xml:space="preserve">ETFs that subsequently </w:t>
      </w:r>
      <w:r w:rsidR="00DA41CB">
        <w:rPr>
          <w:rFonts w:ascii="Cambria" w:hAnsi="Cambria"/>
          <w:sz w:val="24"/>
          <w:szCs w:val="24"/>
        </w:rPr>
        <w:t>satisfy</w:t>
      </w:r>
      <w:r w:rsidR="00DA41CB" w:rsidRPr="000759EB">
        <w:rPr>
          <w:rFonts w:ascii="Cambria" w:hAnsi="Cambria"/>
          <w:sz w:val="24"/>
          <w:szCs w:val="24"/>
        </w:rPr>
        <w:t xml:space="preserve"> </w:t>
      </w:r>
      <w:r w:rsidR="000759EB" w:rsidRPr="000759EB">
        <w:rPr>
          <w:rFonts w:ascii="Cambria" w:hAnsi="Cambria"/>
          <w:sz w:val="24"/>
          <w:szCs w:val="24"/>
        </w:rPr>
        <w:t xml:space="preserve">any of the </w:t>
      </w:r>
      <w:r w:rsidR="00526DE4">
        <w:rPr>
          <w:rFonts w:ascii="Cambria" w:hAnsi="Cambria"/>
          <w:sz w:val="24"/>
          <w:szCs w:val="24"/>
        </w:rPr>
        <w:t xml:space="preserve">following </w:t>
      </w:r>
      <w:r w:rsidR="000759EB" w:rsidRPr="000759EB">
        <w:rPr>
          <w:rFonts w:ascii="Cambria" w:hAnsi="Cambria"/>
          <w:sz w:val="24"/>
          <w:szCs w:val="24"/>
        </w:rPr>
        <w:t>criteria upon regular review will be designated as sell-only securities and will be restricted from buying</w:t>
      </w:r>
      <w:r w:rsidR="002D4DD7">
        <w:rPr>
          <w:rFonts w:ascii="Cambria" w:hAnsi="Cambria"/>
          <w:sz w:val="24"/>
          <w:szCs w:val="24"/>
        </w:rPr>
        <w:t>:</w:t>
      </w:r>
    </w:p>
    <w:p w14:paraId="766CDD8B" w14:textId="77777777" w:rsidR="007F1638" w:rsidRDefault="00DA6566" w:rsidP="00404753">
      <w:pPr>
        <w:pStyle w:val="a7"/>
        <w:numPr>
          <w:ilvl w:val="0"/>
          <w:numId w:val="4"/>
        </w:numPr>
        <w:jc w:val="both"/>
        <w:rPr>
          <w:rFonts w:ascii="Cambria" w:hAnsi="Cambria"/>
          <w:sz w:val="24"/>
          <w:szCs w:val="24"/>
        </w:rPr>
      </w:pPr>
      <w:r>
        <w:rPr>
          <w:rFonts w:ascii="Cambria" w:hAnsi="Cambria"/>
          <w:sz w:val="24"/>
          <w:szCs w:val="24"/>
        </w:rPr>
        <w:t>t</w:t>
      </w:r>
      <w:r w:rsidRPr="007F1638">
        <w:rPr>
          <w:rFonts w:ascii="Cambria" w:hAnsi="Cambria"/>
          <w:sz w:val="24"/>
          <w:szCs w:val="24"/>
        </w:rPr>
        <w:t xml:space="preserve">he </w:t>
      </w:r>
      <w:r w:rsidR="007F1638" w:rsidRPr="007F1638">
        <w:rPr>
          <w:rFonts w:ascii="Cambria" w:hAnsi="Cambria"/>
          <w:sz w:val="24"/>
          <w:szCs w:val="24"/>
        </w:rPr>
        <w:t xml:space="preserve">ETF’s daily average </w:t>
      </w:r>
      <w:r>
        <w:rPr>
          <w:rFonts w:ascii="Cambria" w:hAnsi="Cambria"/>
          <w:sz w:val="24"/>
          <w:szCs w:val="24"/>
        </w:rPr>
        <w:t>AUM</w:t>
      </w:r>
      <w:r w:rsidR="007F1638" w:rsidRPr="007F1638">
        <w:rPr>
          <w:rFonts w:ascii="Cambria" w:hAnsi="Cambria"/>
          <w:sz w:val="24"/>
          <w:szCs w:val="24"/>
        </w:rPr>
        <w:t xml:space="preserve"> in the last six months falls </w:t>
      </w:r>
      <w:r>
        <w:rPr>
          <w:rFonts w:ascii="Cambria" w:hAnsi="Cambria"/>
          <w:sz w:val="24"/>
          <w:szCs w:val="24"/>
        </w:rPr>
        <w:t>below</w:t>
      </w:r>
      <w:r w:rsidRPr="007F1638">
        <w:rPr>
          <w:rFonts w:ascii="Cambria" w:hAnsi="Cambria"/>
          <w:sz w:val="24"/>
          <w:szCs w:val="24"/>
        </w:rPr>
        <w:t xml:space="preserve"> </w:t>
      </w:r>
      <w:r w:rsidR="007F1638" w:rsidRPr="007F1638">
        <w:rPr>
          <w:rFonts w:ascii="Cambria" w:hAnsi="Cambria"/>
          <w:sz w:val="24"/>
          <w:szCs w:val="24"/>
        </w:rPr>
        <w:t>HKD1.2 billion;</w:t>
      </w:r>
    </w:p>
    <w:p w14:paraId="497C2185" w14:textId="77777777" w:rsidR="007F1638" w:rsidRDefault="00DA6566" w:rsidP="00404753">
      <w:pPr>
        <w:pStyle w:val="a7"/>
        <w:numPr>
          <w:ilvl w:val="0"/>
          <w:numId w:val="4"/>
        </w:numPr>
        <w:jc w:val="both"/>
        <w:rPr>
          <w:rFonts w:ascii="Cambria" w:hAnsi="Cambria"/>
          <w:sz w:val="24"/>
          <w:szCs w:val="24"/>
        </w:rPr>
      </w:pPr>
      <w:r>
        <w:rPr>
          <w:rFonts w:ascii="Cambria" w:hAnsi="Cambria"/>
          <w:sz w:val="24"/>
          <w:szCs w:val="24"/>
        </w:rPr>
        <w:t>t</w:t>
      </w:r>
      <w:r w:rsidRPr="000F1E64">
        <w:rPr>
          <w:rFonts w:ascii="Cambria" w:hAnsi="Cambria"/>
          <w:sz w:val="24"/>
          <w:szCs w:val="24"/>
        </w:rPr>
        <w:t xml:space="preserve">he </w:t>
      </w:r>
      <w:r w:rsidR="007F1638" w:rsidRPr="000F1E64">
        <w:rPr>
          <w:rFonts w:ascii="Cambria" w:hAnsi="Cambria"/>
          <w:sz w:val="24"/>
          <w:szCs w:val="24"/>
        </w:rPr>
        <w:t>ETF becomes a synthetic ETF or Leveraged and Inverse Product;</w:t>
      </w:r>
    </w:p>
    <w:p w14:paraId="3A1EC741" w14:textId="77777777" w:rsidR="007F1638" w:rsidRDefault="00DA6566" w:rsidP="00404753">
      <w:pPr>
        <w:pStyle w:val="a7"/>
        <w:numPr>
          <w:ilvl w:val="0"/>
          <w:numId w:val="4"/>
        </w:numPr>
        <w:jc w:val="both"/>
        <w:rPr>
          <w:rFonts w:ascii="Cambria" w:hAnsi="Cambria"/>
          <w:sz w:val="24"/>
          <w:szCs w:val="24"/>
        </w:rPr>
      </w:pPr>
      <w:r>
        <w:rPr>
          <w:rFonts w:ascii="Cambria" w:hAnsi="Cambria"/>
          <w:sz w:val="24"/>
          <w:szCs w:val="24"/>
        </w:rPr>
        <w:t>t</w:t>
      </w:r>
      <w:r w:rsidRPr="002969A8">
        <w:rPr>
          <w:rFonts w:ascii="Cambria" w:hAnsi="Cambria"/>
          <w:sz w:val="24"/>
          <w:szCs w:val="24"/>
        </w:rPr>
        <w:t xml:space="preserve">he </w:t>
      </w:r>
      <w:r w:rsidR="007F1638" w:rsidRPr="002969A8">
        <w:rPr>
          <w:rFonts w:ascii="Cambria" w:hAnsi="Cambria"/>
          <w:sz w:val="24"/>
          <w:szCs w:val="24"/>
        </w:rPr>
        <w:t xml:space="preserve">total weighting of </w:t>
      </w:r>
      <w:proofErr w:type="spellStart"/>
      <w:r w:rsidR="00DA41CB">
        <w:rPr>
          <w:rFonts w:ascii="Cambria" w:hAnsi="Cambria"/>
          <w:sz w:val="24"/>
          <w:szCs w:val="24"/>
        </w:rPr>
        <w:t>HKEx</w:t>
      </w:r>
      <w:proofErr w:type="spellEnd"/>
      <w:r w:rsidR="007F1638" w:rsidRPr="002969A8">
        <w:rPr>
          <w:rFonts w:ascii="Cambria" w:hAnsi="Cambria"/>
          <w:sz w:val="24"/>
          <w:szCs w:val="24"/>
        </w:rPr>
        <w:t xml:space="preserve">-listed stocks in the benchmark index falls </w:t>
      </w:r>
      <w:r>
        <w:rPr>
          <w:rFonts w:ascii="Cambria" w:hAnsi="Cambria"/>
          <w:sz w:val="24"/>
          <w:szCs w:val="24"/>
        </w:rPr>
        <w:t>below</w:t>
      </w:r>
      <w:r w:rsidRPr="007F1638">
        <w:rPr>
          <w:rFonts w:ascii="Cambria" w:hAnsi="Cambria"/>
          <w:sz w:val="24"/>
          <w:szCs w:val="24"/>
        </w:rPr>
        <w:t xml:space="preserve"> </w:t>
      </w:r>
      <w:r w:rsidR="007F1638" w:rsidRPr="002969A8">
        <w:rPr>
          <w:rFonts w:ascii="Cambria" w:hAnsi="Cambria"/>
          <w:sz w:val="24"/>
          <w:szCs w:val="24"/>
        </w:rPr>
        <w:t>85%;</w:t>
      </w:r>
    </w:p>
    <w:p w14:paraId="49CEDD95" w14:textId="77777777" w:rsidR="007F1638" w:rsidRPr="00DA41CB" w:rsidRDefault="005131B7" w:rsidP="009B4161">
      <w:pPr>
        <w:pStyle w:val="a7"/>
        <w:numPr>
          <w:ilvl w:val="0"/>
          <w:numId w:val="4"/>
        </w:numPr>
        <w:jc w:val="both"/>
        <w:rPr>
          <w:rFonts w:ascii="Cambria" w:hAnsi="Cambria"/>
          <w:sz w:val="24"/>
          <w:szCs w:val="24"/>
        </w:rPr>
      </w:pPr>
      <w:r w:rsidRPr="009B4161">
        <w:rPr>
          <w:rFonts w:ascii="Cambria" w:hAnsi="Cambria"/>
          <w:sz w:val="24"/>
          <w:szCs w:val="24"/>
        </w:rPr>
        <w:t>t</w:t>
      </w:r>
      <w:r w:rsidR="00DA6566" w:rsidRPr="00F943F1">
        <w:rPr>
          <w:rFonts w:ascii="Cambria" w:hAnsi="Cambria"/>
          <w:sz w:val="24"/>
          <w:szCs w:val="24"/>
        </w:rPr>
        <w:t xml:space="preserve">he </w:t>
      </w:r>
      <w:r w:rsidR="007F1638" w:rsidRPr="00F943F1">
        <w:rPr>
          <w:rFonts w:ascii="Cambria" w:hAnsi="Cambria"/>
          <w:sz w:val="24"/>
          <w:szCs w:val="24"/>
        </w:rPr>
        <w:t xml:space="preserve">total weighting of Stock Connect Southbound eligible constituents in </w:t>
      </w:r>
      <w:r w:rsidR="007B55C5" w:rsidRPr="004B1AB0">
        <w:rPr>
          <w:rFonts w:ascii="Cambria" w:hAnsi="Cambria"/>
          <w:sz w:val="24"/>
          <w:szCs w:val="24"/>
        </w:rPr>
        <w:t>HSI, HSCEI, HSTECH and</w:t>
      </w:r>
      <w:r w:rsidR="00DA41CB" w:rsidRPr="004B1AB0">
        <w:rPr>
          <w:rFonts w:ascii="Cambria" w:hAnsi="Cambria"/>
          <w:sz w:val="24"/>
          <w:szCs w:val="24"/>
        </w:rPr>
        <w:t xml:space="preserve"> HSHKBIO </w:t>
      </w:r>
      <w:r w:rsidR="007F1638" w:rsidRPr="00DA41CB">
        <w:rPr>
          <w:rFonts w:ascii="Cambria" w:hAnsi="Cambria"/>
          <w:sz w:val="24"/>
          <w:szCs w:val="24"/>
        </w:rPr>
        <w:t xml:space="preserve">falls </w:t>
      </w:r>
      <w:r w:rsidR="00DA6566" w:rsidRPr="00DA41CB">
        <w:rPr>
          <w:rFonts w:ascii="Cambria" w:hAnsi="Cambria"/>
          <w:sz w:val="24"/>
          <w:szCs w:val="24"/>
        </w:rPr>
        <w:t xml:space="preserve">below </w:t>
      </w:r>
      <w:r w:rsidR="007F1638" w:rsidRPr="00DA41CB">
        <w:rPr>
          <w:rFonts w:ascii="Cambria" w:hAnsi="Cambria"/>
          <w:sz w:val="24"/>
          <w:szCs w:val="24"/>
        </w:rPr>
        <w:t>65% or the total weighting of Stock Connect Southbound eligible constituents in</w:t>
      </w:r>
      <w:r w:rsidR="005C26A2">
        <w:rPr>
          <w:rFonts w:ascii="Cambria" w:hAnsi="Cambria"/>
          <w:sz w:val="24"/>
          <w:szCs w:val="24"/>
        </w:rPr>
        <w:t xml:space="preserve"> the</w:t>
      </w:r>
      <w:r w:rsidR="007F1638" w:rsidRPr="00DA41CB">
        <w:rPr>
          <w:rFonts w:ascii="Cambria" w:hAnsi="Cambria"/>
          <w:sz w:val="24"/>
          <w:szCs w:val="24"/>
        </w:rPr>
        <w:t xml:space="preserve"> other benchmark indices falls </w:t>
      </w:r>
      <w:r w:rsidR="00DA6566" w:rsidRPr="00DA41CB">
        <w:rPr>
          <w:rFonts w:ascii="Cambria" w:hAnsi="Cambria"/>
          <w:sz w:val="24"/>
          <w:szCs w:val="24"/>
        </w:rPr>
        <w:t xml:space="preserve">below </w:t>
      </w:r>
      <w:r w:rsidR="007F1638" w:rsidRPr="00DA41CB">
        <w:rPr>
          <w:rFonts w:ascii="Cambria" w:hAnsi="Cambria"/>
          <w:sz w:val="24"/>
          <w:szCs w:val="24"/>
        </w:rPr>
        <w:t>70%; or</w:t>
      </w:r>
    </w:p>
    <w:p w14:paraId="20177639" w14:textId="77777777" w:rsidR="007F1638" w:rsidRDefault="00DA6566" w:rsidP="00404753">
      <w:pPr>
        <w:pStyle w:val="a7"/>
        <w:numPr>
          <w:ilvl w:val="0"/>
          <w:numId w:val="4"/>
        </w:numPr>
        <w:jc w:val="both"/>
        <w:rPr>
          <w:rFonts w:ascii="Cambria" w:hAnsi="Cambria"/>
          <w:sz w:val="24"/>
          <w:szCs w:val="24"/>
        </w:rPr>
      </w:pPr>
      <w:r>
        <w:rPr>
          <w:rFonts w:ascii="Cambria" w:hAnsi="Cambria"/>
          <w:sz w:val="24"/>
          <w:szCs w:val="24"/>
        </w:rPr>
        <w:t>t</w:t>
      </w:r>
      <w:r w:rsidRPr="007B44FF">
        <w:rPr>
          <w:rFonts w:ascii="Cambria" w:hAnsi="Cambria"/>
          <w:sz w:val="24"/>
          <w:szCs w:val="24"/>
        </w:rPr>
        <w:t xml:space="preserve">he </w:t>
      </w:r>
      <w:r w:rsidR="007F1638" w:rsidRPr="007B44FF">
        <w:rPr>
          <w:rFonts w:ascii="Cambria" w:hAnsi="Cambria"/>
          <w:sz w:val="24"/>
          <w:szCs w:val="24"/>
        </w:rPr>
        <w:t xml:space="preserve">benchmark index and the index methodology of the benchmark index </w:t>
      </w:r>
      <w:r>
        <w:rPr>
          <w:rFonts w:ascii="Cambria" w:hAnsi="Cambria"/>
          <w:sz w:val="24"/>
          <w:szCs w:val="24"/>
        </w:rPr>
        <w:t>satisfy</w:t>
      </w:r>
      <w:r w:rsidRPr="007B44FF">
        <w:rPr>
          <w:rFonts w:ascii="Cambria" w:hAnsi="Cambria"/>
          <w:sz w:val="24"/>
          <w:szCs w:val="24"/>
        </w:rPr>
        <w:t xml:space="preserve"> </w:t>
      </w:r>
      <w:r w:rsidR="00526DE4">
        <w:rPr>
          <w:rFonts w:ascii="Cambria" w:hAnsi="Cambria"/>
          <w:sz w:val="24"/>
          <w:szCs w:val="24"/>
        </w:rPr>
        <w:t xml:space="preserve">one </w:t>
      </w:r>
      <w:r w:rsidR="007F1638" w:rsidRPr="007B44FF">
        <w:rPr>
          <w:rFonts w:ascii="Cambria" w:hAnsi="Cambria"/>
          <w:sz w:val="24"/>
          <w:szCs w:val="24"/>
        </w:rPr>
        <w:t xml:space="preserve">of the </w:t>
      </w:r>
      <w:r>
        <w:rPr>
          <w:rFonts w:ascii="Cambria" w:hAnsi="Cambria"/>
          <w:sz w:val="24"/>
          <w:szCs w:val="24"/>
        </w:rPr>
        <w:t>following</w:t>
      </w:r>
      <w:r w:rsidRPr="007B44FF">
        <w:rPr>
          <w:rFonts w:ascii="Cambria" w:hAnsi="Cambria"/>
          <w:sz w:val="24"/>
          <w:szCs w:val="24"/>
        </w:rPr>
        <w:t xml:space="preserve"> </w:t>
      </w:r>
      <w:r w:rsidR="007F1638" w:rsidRPr="007B44FF">
        <w:rPr>
          <w:rFonts w:ascii="Cambria" w:hAnsi="Cambria"/>
          <w:sz w:val="24"/>
          <w:szCs w:val="24"/>
        </w:rPr>
        <w:t>criteria:</w:t>
      </w:r>
    </w:p>
    <w:p w14:paraId="3F1F1B0F" w14:textId="77777777" w:rsidR="000A38C6" w:rsidRPr="00811848" w:rsidRDefault="00526DE4" w:rsidP="00811848">
      <w:pPr>
        <w:pStyle w:val="a7"/>
        <w:numPr>
          <w:ilvl w:val="1"/>
          <w:numId w:val="4"/>
        </w:numPr>
        <w:jc w:val="both"/>
        <w:rPr>
          <w:rFonts w:ascii="Cambria" w:hAnsi="Cambria"/>
          <w:sz w:val="24"/>
          <w:szCs w:val="24"/>
        </w:rPr>
      </w:pPr>
      <w:r>
        <w:rPr>
          <w:rFonts w:ascii="Cambria" w:hAnsi="Cambria"/>
          <w:sz w:val="24"/>
          <w:szCs w:val="24"/>
        </w:rPr>
        <w:lastRenderedPageBreak/>
        <w:t xml:space="preserve">for </w:t>
      </w:r>
      <w:r w:rsidR="007F1638" w:rsidRPr="007B44FF">
        <w:rPr>
          <w:rFonts w:ascii="Cambria" w:hAnsi="Cambria"/>
          <w:sz w:val="24"/>
          <w:szCs w:val="24"/>
        </w:rPr>
        <w:t xml:space="preserve">broad-based indices: </w:t>
      </w:r>
      <w:r w:rsidR="00DA6566">
        <w:rPr>
          <w:rFonts w:ascii="Cambria" w:hAnsi="Cambria"/>
          <w:sz w:val="24"/>
          <w:szCs w:val="24"/>
        </w:rPr>
        <w:t>a</w:t>
      </w:r>
      <w:r w:rsidR="000A38C6" w:rsidRPr="00811848">
        <w:rPr>
          <w:rFonts w:ascii="Cambria" w:hAnsi="Cambria"/>
          <w:sz w:val="24"/>
          <w:szCs w:val="24"/>
        </w:rPr>
        <w:t xml:space="preserve"> constituent stock exceeds 30% of the index’s weighting</w:t>
      </w:r>
      <w:r w:rsidR="00DA6566">
        <w:rPr>
          <w:rFonts w:ascii="Cambria" w:hAnsi="Cambria"/>
          <w:sz w:val="24"/>
          <w:szCs w:val="24"/>
        </w:rPr>
        <w:t>; or</w:t>
      </w:r>
    </w:p>
    <w:p w14:paraId="275DEAB0" w14:textId="77777777" w:rsidR="007F1638" w:rsidRDefault="00526DE4" w:rsidP="000A38C6">
      <w:pPr>
        <w:pStyle w:val="a7"/>
        <w:numPr>
          <w:ilvl w:val="1"/>
          <w:numId w:val="4"/>
        </w:numPr>
        <w:jc w:val="both"/>
        <w:rPr>
          <w:rFonts w:ascii="Cambria" w:hAnsi="Cambria"/>
          <w:sz w:val="24"/>
          <w:szCs w:val="24"/>
        </w:rPr>
      </w:pPr>
      <w:r>
        <w:rPr>
          <w:rFonts w:ascii="Cambria" w:hAnsi="Cambria"/>
          <w:sz w:val="24"/>
          <w:szCs w:val="24"/>
        </w:rPr>
        <w:t xml:space="preserve">for </w:t>
      </w:r>
      <w:r w:rsidR="007F1638" w:rsidRPr="000A38C6">
        <w:rPr>
          <w:rFonts w:ascii="Cambria" w:hAnsi="Cambria"/>
          <w:sz w:val="24"/>
          <w:szCs w:val="24"/>
        </w:rPr>
        <w:t>non-broad-based indices:</w:t>
      </w:r>
    </w:p>
    <w:p w14:paraId="59012C6A" w14:textId="77777777" w:rsidR="007F1638" w:rsidRDefault="00DA6566" w:rsidP="00526DE4">
      <w:pPr>
        <w:pStyle w:val="a7"/>
        <w:numPr>
          <w:ilvl w:val="2"/>
          <w:numId w:val="3"/>
        </w:numPr>
        <w:ind w:left="1985" w:hanging="425"/>
        <w:jc w:val="both"/>
        <w:rPr>
          <w:rFonts w:ascii="Cambria" w:hAnsi="Cambria"/>
          <w:sz w:val="24"/>
          <w:szCs w:val="24"/>
        </w:rPr>
      </w:pPr>
      <w:r>
        <w:rPr>
          <w:rFonts w:ascii="Cambria" w:hAnsi="Cambria"/>
          <w:sz w:val="24"/>
          <w:szCs w:val="24"/>
        </w:rPr>
        <w:t>t</w:t>
      </w:r>
      <w:r w:rsidRPr="000A38C6">
        <w:rPr>
          <w:rFonts w:ascii="Cambria" w:hAnsi="Cambria"/>
          <w:sz w:val="24"/>
          <w:szCs w:val="24"/>
        </w:rPr>
        <w:t xml:space="preserve">he </w:t>
      </w:r>
      <w:r w:rsidR="007F1638" w:rsidRPr="000A38C6">
        <w:rPr>
          <w:rFonts w:ascii="Cambria" w:hAnsi="Cambria"/>
          <w:sz w:val="24"/>
          <w:szCs w:val="24"/>
        </w:rPr>
        <w:t xml:space="preserve">number of index constituent stocks falls </w:t>
      </w:r>
      <w:r>
        <w:rPr>
          <w:rFonts w:ascii="Cambria" w:hAnsi="Cambria"/>
          <w:sz w:val="24"/>
          <w:szCs w:val="24"/>
        </w:rPr>
        <w:t>below</w:t>
      </w:r>
      <w:r w:rsidRPr="000A38C6">
        <w:rPr>
          <w:rFonts w:ascii="Cambria" w:hAnsi="Cambria"/>
          <w:sz w:val="24"/>
          <w:szCs w:val="24"/>
        </w:rPr>
        <w:t xml:space="preserve"> </w:t>
      </w:r>
      <w:r w:rsidR="007F1638" w:rsidRPr="000A38C6">
        <w:rPr>
          <w:rFonts w:ascii="Cambria" w:hAnsi="Cambria"/>
          <w:sz w:val="24"/>
          <w:szCs w:val="24"/>
        </w:rPr>
        <w:t>30;</w:t>
      </w:r>
    </w:p>
    <w:p w14:paraId="1D11CD7B" w14:textId="77777777" w:rsidR="007F1638" w:rsidRDefault="00DA6566" w:rsidP="00526DE4">
      <w:pPr>
        <w:pStyle w:val="a7"/>
        <w:numPr>
          <w:ilvl w:val="2"/>
          <w:numId w:val="3"/>
        </w:numPr>
        <w:ind w:left="1985" w:hanging="425"/>
        <w:jc w:val="both"/>
        <w:rPr>
          <w:rFonts w:ascii="Cambria" w:hAnsi="Cambria"/>
          <w:sz w:val="24"/>
          <w:szCs w:val="24"/>
        </w:rPr>
      </w:pPr>
      <w:r>
        <w:rPr>
          <w:rFonts w:ascii="Cambria" w:hAnsi="Cambria"/>
          <w:sz w:val="24"/>
          <w:szCs w:val="24"/>
        </w:rPr>
        <w:t>a</w:t>
      </w:r>
      <w:r w:rsidRPr="000A38C6">
        <w:rPr>
          <w:rFonts w:ascii="Cambria" w:hAnsi="Cambria"/>
          <w:sz w:val="24"/>
          <w:szCs w:val="24"/>
        </w:rPr>
        <w:t xml:space="preserve"> </w:t>
      </w:r>
      <w:r w:rsidR="007F1638" w:rsidRPr="000A38C6">
        <w:rPr>
          <w:rFonts w:ascii="Cambria" w:hAnsi="Cambria"/>
          <w:sz w:val="24"/>
          <w:szCs w:val="24"/>
        </w:rPr>
        <w:t xml:space="preserve">constituent exceeds 15% of the index’s weighting or the total weighting of the top five weighted constituents exceeds 60%; or </w:t>
      </w:r>
    </w:p>
    <w:p w14:paraId="4F049B89" w14:textId="77777777" w:rsidR="007F1638" w:rsidRPr="000A38C6" w:rsidRDefault="00DA6566" w:rsidP="00526DE4">
      <w:pPr>
        <w:pStyle w:val="a7"/>
        <w:numPr>
          <w:ilvl w:val="2"/>
          <w:numId w:val="3"/>
        </w:numPr>
        <w:ind w:left="1985" w:hanging="425"/>
        <w:jc w:val="both"/>
        <w:rPr>
          <w:rFonts w:ascii="Cambria" w:hAnsi="Cambria"/>
          <w:sz w:val="24"/>
          <w:szCs w:val="24"/>
        </w:rPr>
      </w:pPr>
      <w:r>
        <w:rPr>
          <w:rFonts w:ascii="Cambria" w:hAnsi="Cambria"/>
          <w:sz w:val="24"/>
          <w:szCs w:val="24"/>
        </w:rPr>
        <w:t>t</w:t>
      </w:r>
      <w:r w:rsidRPr="000A38C6">
        <w:rPr>
          <w:rFonts w:ascii="Cambria" w:hAnsi="Cambria"/>
          <w:sz w:val="24"/>
          <w:szCs w:val="24"/>
        </w:rPr>
        <w:t xml:space="preserve">he </w:t>
      </w:r>
      <w:r w:rsidR="007F1638" w:rsidRPr="000A38C6">
        <w:rPr>
          <w:rFonts w:ascii="Cambria" w:hAnsi="Cambria"/>
          <w:sz w:val="24"/>
          <w:szCs w:val="24"/>
        </w:rPr>
        <w:t xml:space="preserve">constituent stocks which are the top 80% shares by </w:t>
      </w:r>
      <w:r w:rsidR="005131B7">
        <w:rPr>
          <w:rFonts w:ascii="Cambria" w:hAnsi="Cambria"/>
          <w:sz w:val="24"/>
          <w:szCs w:val="24"/>
        </w:rPr>
        <w:t>average daily turnover</w:t>
      </w:r>
      <w:r w:rsidR="005131B7" w:rsidRPr="002E03C4">
        <w:rPr>
          <w:rFonts w:ascii="Cambria" w:hAnsi="Cambria"/>
          <w:sz w:val="24"/>
          <w:szCs w:val="24"/>
        </w:rPr>
        <w:t xml:space="preserve"> </w:t>
      </w:r>
      <w:r w:rsidR="007F1638" w:rsidRPr="000A38C6">
        <w:rPr>
          <w:rFonts w:ascii="Cambria" w:hAnsi="Cambria"/>
          <w:sz w:val="24"/>
          <w:szCs w:val="24"/>
        </w:rPr>
        <w:t xml:space="preserve">ranking in the relevant stock exchange in the past 12 months falls </w:t>
      </w:r>
      <w:r w:rsidR="00DA41CB">
        <w:rPr>
          <w:rFonts w:ascii="Cambria" w:hAnsi="Cambria"/>
          <w:sz w:val="24"/>
          <w:szCs w:val="24"/>
        </w:rPr>
        <w:t>below</w:t>
      </w:r>
      <w:r w:rsidR="00DA41CB" w:rsidRPr="000A38C6">
        <w:rPr>
          <w:rFonts w:ascii="Cambria" w:hAnsi="Cambria"/>
          <w:sz w:val="24"/>
          <w:szCs w:val="24"/>
        </w:rPr>
        <w:t xml:space="preserve"> </w:t>
      </w:r>
      <w:r w:rsidR="007F1638" w:rsidRPr="000A38C6">
        <w:rPr>
          <w:rFonts w:ascii="Cambria" w:hAnsi="Cambria"/>
          <w:sz w:val="24"/>
          <w:szCs w:val="24"/>
        </w:rPr>
        <w:t>90% of the index’s weighting.</w:t>
      </w:r>
    </w:p>
    <w:p w14:paraId="59C4DC90" w14:textId="77777777" w:rsidR="006A6F43" w:rsidRPr="000C1C3F" w:rsidRDefault="000C1C3F" w:rsidP="00FD642C">
      <w:pPr>
        <w:jc w:val="both"/>
        <w:rPr>
          <w:rFonts w:ascii="Cambria" w:hAnsi="Cambria"/>
          <w:b/>
          <w:sz w:val="24"/>
          <w:szCs w:val="24"/>
        </w:rPr>
      </w:pPr>
      <w:r w:rsidRPr="000C1C3F">
        <w:rPr>
          <w:rFonts w:ascii="Cambria" w:hAnsi="Cambria"/>
          <w:b/>
          <w:sz w:val="24"/>
          <w:szCs w:val="24"/>
        </w:rPr>
        <w:t>Additional Arrangements</w:t>
      </w:r>
    </w:p>
    <w:p w14:paraId="704E6ED4" w14:textId="77777777" w:rsidR="004B1AB0" w:rsidRDefault="007309B5" w:rsidP="00B15369">
      <w:pPr>
        <w:jc w:val="both"/>
        <w:rPr>
          <w:rFonts w:ascii="Cambria" w:hAnsi="Cambria"/>
          <w:sz w:val="24"/>
          <w:szCs w:val="24"/>
        </w:rPr>
      </w:pPr>
      <w:r>
        <w:rPr>
          <w:rFonts w:ascii="Cambria" w:hAnsi="Cambria"/>
          <w:sz w:val="24"/>
          <w:szCs w:val="24"/>
        </w:rPr>
        <w:t>Other additional a</w:t>
      </w:r>
      <w:r w:rsidR="000C1C3F">
        <w:rPr>
          <w:rFonts w:ascii="Cambria" w:hAnsi="Cambria"/>
          <w:sz w:val="24"/>
          <w:szCs w:val="24"/>
        </w:rPr>
        <w:t>rrangements</w:t>
      </w:r>
      <w:r w:rsidR="005C26A2">
        <w:rPr>
          <w:rFonts w:ascii="Cambria" w:hAnsi="Cambria"/>
          <w:sz w:val="24"/>
          <w:szCs w:val="24"/>
        </w:rPr>
        <w:t>,</w:t>
      </w:r>
      <w:r w:rsidR="000C1C3F">
        <w:rPr>
          <w:rFonts w:ascii="Cambria" w:hAnsi="Cambria"/>
          <w:sz w:val="24"/>
          <w:szCs w:val="24"/>
        </w:rPr>
        <w:t xml:space="preserve"> </w:t>
      </w:r>
      <w:r w:rsidR="004B1AB0">
        <w:rPr>
          <w:rFonts w:ascii="Cambria" w:hAnsi="Cambria"/>
          <w:sz w:val="24"/>
          <w:szCs w:val="24"/>
        </w:rPr>
        <w:t>including</w:t>
      </w:r>
      <w:r w:rsidR="00720A57">
        <w:rPr>
          <w:rFonts w:ascii="Cambria" w:hAnsi="Cambria"/>
          <w:sz w:val="24"/>
          <w:szCs w:val="24"/>
        </w:rPr>
        <w:t xml:space="preserve"> </w:t>
      </w:r>
      <w:r w:rsidR="000C1C3F">
        <w:rPr>
          <w:rFonts w:ascii="Cambria" w:hAnsi="Cambria"/>
          <w:sz w:val="24"/>
          <w:szCs w:val="24"/>
        </w:rPr>
        <w:t>for margin trading, voting rights, s</w:t>
      </w:r>
      <w:r w:rsidR="00526DE4">
        <w:rPr>
          <w:rFonts w:ascii="Cambria" w:hAnsi="Cambria"/>
          <w:sz w:val="24"/>
          <w:szCs w:val="24"/>
        </w:rPr>
        <w:t>ecurities borrowing and lending</w:t>
      </w:r>
      <w:r w:rsidR="000C1C3F">
        <w:rPr>
          <w:rFonts w:ascii="Cambria" w:hAnsi="Cambria"/>
          <w:sz w:val="24"/>
          <w:szCs w:val="24"/>
        </w:rPr>
        <w:t xml:space="preserve"> </w:t>
      </w:r>
      <w:r w:rsidR="00720A57">
        <w:rPr>
          <w:rFonts w:ascii="Cambria" w:hAnsi="Cambria"/>
          <w:sz w:val="24"/>
          <w:szCs w:val="24"/>
        </w:rPr>
        <w:t xml:space="preserve">and </w:t>
      </w:r>
      <w:r w:rsidR="00526DE4">
        <w:rPr>
          <w:rFonts w:ascii="Cambria" w:hAnsi="Cambria"/>
          <w:sz w:val="24"/>
          <w:szCs w:val="24"/>
        </w:rPr>
        <w:t>covered short selling</w:t>
      </w:r>
      <w:r w:rsidR="000C1C3F">
        <w:rPr>
          <w:rFonts w:ascii="Cambria" w:hAnsi="Cambria"/>
          <w:sz w:val="24"/>
          <w:szCs w:val="24"/>
        </w:rPr>
        <w:t xml:space="preserve"> </w:t>
      </w:r>
      <w:r w:rsidRPr="007309B5">
        <w:rPr>
          <w:rFonts w:ascii="Cambria" w:hAnsi="Cambria"/>
          <w:sz w:val="24"/>
          <w:szCs w:val="24"/>
        </w:rPr>
        <w:t xml:space="preserve">will be the same as </w:t>
      </w:r>
      <w:r w:rsidR="004B1AB0">
        <w:rPr>
          <w:rFonts w:ascii="Cambria" w:hAnsi="Cambria"/>
          <w:sz w:val="24"/>
          <w:szCs w:val="24"/>
        </w:rPr>
        <w:t xml:space="preserve">the arrangements </w:t>
      </w:r>
      <w:r w:rsidRPr="007309B5">
        <w:rPr>
          <w:rFonts w:ascii="Cambria" w:hAnsi="Cambria"/>
          <w:sz w:val="24"/>
          <w:szCs w:val="24"/>
        </w:rPr>
        <w:t>set out in the Stock Connect rules.</w:t>
      </w:r>
      <w:r w:rsidR="00720A57">
        <w:rPr>
          <w:rStyle w:val="a6"/>
          <w:rFonts w:ascii="Cambria" w:hAnsi="Cambria"/>
          <w:sz w:val="24"/>
          <w:szCs w:val="24"/>
        </w:rPr>
        <w:footnoteReference w:id="9"/>
      </w:r>
    </w:p>
    <w:p w14:paraId="0BFEB826" w14:textId="77777777" w:rsidR="007309B5" w:rsidRPr="004038CD" w:rsidRDefault="00B15369" w:rsidP="00FD642C">
      <w:pPr>
        <w:jc w:val="both"/>
        <w:rPr>
          <w:rFonts w:ascii="Cambria" w:hAnsi="Cambria"/>
          <w:sz w:val="24"/>
          <w:szCs w:val="24"/>
        </w:rPr>
      </w:pPr>
      <w:r>
        <w:rPr>
          <w:rFonts w:ascii="Cambria" w:hAnsi="Cambria"/>
          <w:sz w:val="24"/>
          <w:szCs w:val="24"/>
        </w:rPr>
        <w:t xml:space="preserve">In respect of </w:t>
      </w:r>
      <w:r w:rsidR="00BA7EA5">
        <w:rPr>
          <w:rFonts w:ascii="Cambria" w:hAnsi="Cambria"/>
          <w:sz w:val="24"/>
          <w:szCs w:val="24"/>
        </w:rPr>
        <w:t xml:space="preserve">client agreements, exchange participants are encouraged to review their client agreements to ensure that </w:t>
      </w:r>
      <w:r>
        <w:rPr>
          <w:rFonts w:ascii="Cambria" w:hAnsi="Cambria"/>
          <w:sz w:val="24"/>
          <w:szCs w:val="24"/>
        </w:rPr>
        <w:t xml:space="preserve">they </w:t>
      </w:r>
      <w:r w:rsidR="00BA7EA5">
        <w:rPr>
          <w:rFonts w:ascii="Cambria" w:hAnsi="Cambria"/>
          <w:sz w:val="24"/>
          <w:szCs w:val="24"/>
        </w:rPr>
        <w:t xml:space="preserve">sufficiently cover the trading of ETFs eligible for </w:t>
      </w:r>
      <w:r>
        <w:rPr>
          <w:rFonts w:ascii="Cambria" w:hAnsi="Cambria"/>
          <w:sz w:val="24"/>
          <w:szCs w:val="24"/>
        </w:rPr>
        <w:t>N</w:t>
      </w:r>
      <w:r w:rsidR="00BA7EA5">
        <w:rPr>
          <w:rFonts w:ascii="Cambria" w:hAnsi="Cambria"/>
          <w:sz w:val="24"/>
          <w:szCs w:val="24"/>
        </w:rPr>
        <w:t>orthbound trading</w:t>
      </w:r>
      <w:r>
        <w:rPr>
          <w:rFonts w:ascii="Cambria" w:hAnsi="Cambria"/>
          <w:sz w:val="24"/>
          <w:szCs w:val="24"/>
        </w:rPr>
        <w:t>,</w:t>
      </w:r>
      <w:r w:rsidR="00BA7EA5">
        <w:rPr>
          <w:rFonts w:ascii="Cambria" w:hAnsi="Cambria"/>
          <w:sz w:val="24"/>
          <w:szCs w:val="24"/>
        </w:rPr>
        <w:t xml:space="preserve"> including the risks involved</w:t>
      </w:r>
      <w:r>
        <w:rPr>
          <w:rFonts w:ascii="Cambria" w:hAnsi="Cambria"/>
          <w:sz w:val="24"/>
          <w:szCs w:val="24"/>
        </w:rPr>
        <w:t xml:space="preserve">. Investors </w:t>
      </w:r>
      <w:r w:rsidR="00E064A9">
        <w:rPr>
          <w:rFonts w:ascii="Cambria" w:hAnsi="Cambria"/>
          <w:sz w:val="24"/>
          <w:szCs w:val="24"/>
        </w:rPr>
        <w:t>should consult their broker</w:t>
      </w:r>
      <w:r w:rsidR="00526DE4">
        <w:rPr>
          <w:rFonts w:ascii="Cambria" w:hAnsi="Cambria"/>
          <w:sz w:val="24"/>
          <w:szCs w:val="24"/>
        </w:rPr>
        <w:t xml:space="preserve">s on the detailed arrangements </w:t>
      </w:r>
      <w:r w:rsidR="00E064A9">
        <w:rPr>
          <w:rFonts w:ascii="Cambria" w:hAnsi="Cambria"/>
          <w:sz w:val="24"/>
          <w:szCs w:val="24"/>
        </w:rPr>
        <w:t>f</w:t>
      </w:r>
      <w:r w:rsidR="00526DE4">
        <w:rPr>
          <w:rFonts w:ascii="Cambria" w:hAnsi="Cambria"/>
          <w:sz w:val="24"/>
          <w:szCs w:val="24"/>
        </w:rPr>
        <w:t>or</w:t>
      </w:r>
      <w:r w:rsidR="00E064A9">
        <w:rPr>
          <w:rFonts w:ascii="Cambria" w:hAnsi="Cambria"/>
          <w:sz w:val="24"/>
          <w:szCs w:val="24"/>
        </w:rPr>
        <w:t xml:space="preserve"> participating in trading ETFs eligible for </w:t>
      </w:r>
      <w:r>
        <w:rPr>
          <w:rFonts w:ascii="Cambria" w:hAnsi="Cambria"/>
          <w:sz w:val="24"/>
          <w:szCs w:val="24"/>
        </w:rPr>
        <w:t xml:space="preserve">Northbound </w:t>
      </w:r>
      <w:r w:rsidR="00E064A9">
        <w:rPr>
          <w:rFonts w:ascii="Cambria" w:hAnsi="Cambria"/>
          <w:sz w:val="24"/>
          <w:szCs w:val="24"/>
        </w:rPr>
        <w:t>trading</w:t>
      </w:r>
      <w:r>
        <w:rPr>
          <w:rFonts w:ascii="Cambria" w:hAnsi="Cambria"/>
          <w:sz w:val="24"/>
          <w:szCs w:val="24"/>
        </w:rPr>
        <w:t>,</w:t>
      </w:r>
      <w:r w:rsidR="00E064A9">
        <w:rPr>
          <w:rFonts w:ascii="Cambria" w:hAnsi="Cambria"/>
          <w:sz w:val="24"/>
          <w:szCs w:val="24"/>
        </w:rPr>
        <w:t xml:space="preserve"> including whether they </w:t>
      </w:r>
      <w:r>
        <w:rPr>
          <w:rFonts w:ascii="Cambria" w:hAnsi="Cambria"/>
          <w:sz w:val="24"/>
          <w:szCs w:val="24"/>
        </w:rPr>
        <w:t xml:space="preserve">are required </w:t>
      </w:r>
      <w:r w:rsidR="00E064A9">
        <w:rPr>
          <w:rFonts w:ascii="Cambria" w:hAnsi="Cambria"/>
          <w:sz w:val="24"/>
          <w:szCs w:val="24"/>
        </w:rPr>
        <w:t xml:space="preserve">to </w:t>
      </w:r>
      <w:r>
        <w:rPr>
          <w:rFonts w:ascii="Cambria" w:hAnsi="Cambria"/>
          <w:sz w:val="24"/>
          <w:szCs w:val="24"/>
        </w:rPr>
        <w:t xml:space="preserve">enter into </w:t>
      </w:r>
      <w:r w:rsidR="00E064A9">
        <w:rPr>
          <w:rFonts w:ascii="Cambria" w:hAnsi="Cambria"/>
          <w:sz w:val="24"/>
          <w:szCs w:val="24"/>
        </w:rPr>
        <w:t>a separate client agreement</w:t>
      </w:r>
      <w:r w:rsidR="00D71045">
        <w:rPr>
          <w:rFonts w:ascii="Cambria" w:hAnsi="Cambria"/>
          <w:sz w:val="24"/>
          <w:szCs w:val="24"/>
        </w:rPr>
        <w:t xml:space="preserve"> for trading China </w:t>
      </w:r>
      <w:r w:rsidR="00D71045" w:rsidRPr="004038CD">
        <w:rPr>
          <w:rFonts w:ascii="Cambria" w:hAnsi="Cambria"/>
          <w:sz w:val="24"/>
          <w:szCs w:val="24"/>
        </w:rPr>
        <w:t>Connect Securities</w:t>
      </w:r>
      <w:r w:rsidR="00E064A9" w:rsidRPr="004038CD">
        <w:rPr>
          <w:rFonts w:ascii="Cambria" w:hAnsi="Cambria"/>
          <w:sz w:val="24"/>
          <w:szCs w:val="24"/>
        </w:rPr>
        <w:t xml:space="preserve">. </w:t>
      </w:r>
    </w:p>
    <w:p w14:paraId="45EB4A78" w14:textId="77777777" w:rsidR="00F23588" w:rsidRDefault="004038CD" w:rsidP="00FD642C">
      <w:pPr>
        <w:jc w:val="both"/>
        <w:rPr>
          <w:rFonts w:ascii="Cambria" w:hAnsi="Cambria"/>
          <w:sz w:val="24"/>
          <w:szCs w:val="24"/>
        </w:rPr>
      </w:pPr>
      <w:r w:rsidRPr="004038CD">
        <w:rPr>
          <w:rFonts w:ascii="Cambria" w:hAnsi="Cambria"/>
          <w:sz w:val="24"/>
          <w:szCs w:val="24"/>
        </w:rPr>
        <w:t>In relation to trading hours, t</w:t>
      </w:r>
      <w:r w:rsidR="009156A3" w:rsidRPr="004038CD">
        <w:rPr>
          <w:rFonts w:ascii="Cambria" w:hAnsi="Cambria"/>
          <w:sz w:val="24"/>
          <w:szCs w:val="24"/>
        </w:rPr>
        <w:t xml:space="preserve">he </w:t>
      </w:r>
      <w:r w:rsidR="00F23588" w:rsidRPr="004038CD">
        <w:rPr>
          <w:rFonts w:ascii="Cambria" w:hAnsi="Cambria"/>
          <w:sz w:val="24"/>
          <w:szCs w:val="24"/>
        </w:rPr>
        <w:t xml:space="preserve">Opening Call Auction hours </w:t>
      </w:r>
      <w:r w:rsidR="004514DD" w:rsidRPr="004038CD">
        <w:rPr>
          <w:rFonts w:ascii="Cambria" w:hAnsi="Cambria"/>
          <w:sz w:val="24"/>
          <w:szCs w:val="24"/>
        </w:rPr>
        <w:t xml:space="preserve">remain the same </w:t>
      </w:r>
      <w:r w:rsidR="00F23588" w:rsidRPr="004038CD">
        <w:rPr>
          <w:rFonts w:ascii="Cambria" w:hAnsi="Cambria"/>
          <w:sz w:val="24"/>
          <w:szCs w:val="24"/>
        </w:rPr>
        <w:t xml:space="preserve">for </w:t>
      </w:r>
      <w:r w:rsidR="004514DD" w:rsidRPr="004038CD">
        <w:rPr>
          <w:rFonts w:ascii="Cambria" w:hAnsi="Cambria"/>
          <w:sz w:val="24"/>
          <w:szCs w:val="24"/>
        </w:rPr>
        <w:t xml:space="preserve">the </w:t>
      </w:r>
      <w:r w:rsidR="008C69DD" w:rsidRPr="004038CD">
        <w:rPr>
          <w:rFonts w:ascii="Cambria" w:hAnsi="Cambria"/>
          <w:sz w:val="24"/>
          <w:szCs w:val="24"/>
        </w:rPr>
        <w:t xml:space="preserve">Northbound </w:t>
      </w:r>
      <w:r w:rsidR="004514DD" w:rsidRPr="004038CD">
        <w:rPr>
          <w:rFonts w:ascii="Cambria" w:hAnsi="Cambria"/>
          <w:sz w:val="24"/>
          <w:szCs w:val="24"/>
        </w:rPr>
        <w:t xml:space="preserve">trading of </w:t>
      </w:r>
      <w:r w:rsidR="008C69DD" w:rsidRPr="004038CD">
        <w:rPr>
          <w:rFonts w:ascii="Cambria" w:hAnsi="Cambria"/>
          <w:sz w:val="24"/>
          <w:szCs w:val="24"/>
        </w:rPr>
        <w:t xml:space="preserve">both </w:t>
      </w:r>
      <w:r w:rsidR="004514DD" w:rsidRPr="004038CD">
        <w:rPr>
          <w:rFonts w:ascii="Cambria" w:hAnsi="Cambria"/>
          <w:sz w:val="24"/>
          <w:szCs w:val="24"/>
        </w:rPr>
        <w:t>A shares</w:t>
      </w:r>
      <w:r w:rsidR="00F23588" w:rsidRPr="004038CD">
        <w:rPr>
          <w:rFonts w:ascii="Cambria" w:hAnsi="Cambria"/>
          <w:sz w:val="24"/>
          <w:szCs w:val="24"/>
        </w:rPr>
        <w:t xml:space="preserve"> and ETFs</w:t>
      </w:r>
      <w:r w:rsidR="00043819" w:rsidRPr="004038CD">
        <w:rPr>
          <w:rFonts w:ascii="Cambria" w:hAnsi="Cambria"/>
          <w:sz w:val="24"/>
          <w:szCs w:val="24"/>
        </w:rPr>
        <w:t xml:space="preserve"> </w:t>
      </w:r>
      <w:r>
        <w:rPr>
          <w:rFonts w:ascii="Cambria" w:hAnsi="Cambria"/>
          <w:sz w:val="24"/>
          <w:szCs w:val="24"/>
        </w:rPr>
        <w:t>(</w:t>
      </w:r>
      <w:proofErr w:type="gramStart"/>
      <w:r>
        <w:rPr>
          <w:rFonts w:ascii="Cambria" w:hAnsi="Cambria"/>
          <w:sz w:val="24"/>
          <w:szCs w:val="24"/>
        </w:rPr>
        <w:t>i.e.</w:t>
      </w:r>
      <w:proofErr w:type="gramEnd"/>
      <w:r>
        <w:rPr>
          <w:rFonts w:ascii="Cambria" w:hAnsi="Cambria"/>
          <w:sz w:val="24"/>
          <w:szCs w:val="24"/>
        </w:rPr>
        <w:t xml:space="preserve"> </w:t>
      </w:r>
      <w:r w:rsidR="00043819" w:rsidRPr="004038CD">
        <w:rPr>
          <w:rFonts w:ascii="Cambria" w:hAnsi="Cambria"/>
          <w:sz w:val="24"/>
          <w:szCs w:val="24"/>
        </w:rPr>
        <w:t>9:15</w:t>
      </w:r>
      <w:r w:rsidR="00F23588" w:rsidRPr="004038CD">
        <w:rPr>
          <w:rFonts w:ascii="Cambria" w:hAnsi="Cambria"/>
          <w:sz w:val="24"/>
          <w:szCs w:val="24"/>
        </w:rPr>
        <w:t xml:space="preserve"> </w:t>
      </w:r>
      <w:r>
        <w:rPr>
          <w:rFonts w:ascii="Cambria" w:hAnsi="Cambria"/>
          <w:sz w:val="24"/>
          <w:szCs w:val="24"/>
        </w:rPr>
        <w:t>to</w:t>
      </w:r>
      <w:r w:rsidRPr="004038CD" w:rsidDel="004038CD">
        <w:rPr>
          <w:rFonts w:ascii="Cambria" w:hAnsi="Cambria"/>
          <w:sz w:val="24"/>
          <w:szCs w:val="24"/>
        </w:rPr>
        <w:t xml:space="preserve"> </w:t>
      </w:r>
      <w:r w:rsidR="00F23588" w:rsidRPr="004038CD">
        <w:rPr>
          <w:rFonts w:ascii="Cambria" w:hAnsi="Cambria"/>
          <w:sz w:val="24"/>
          <w:szCs w:val="24"/>
        </w:rPr>
        <w:t>9:25</w:t>
      </w:r>
      <w:r>
        <w:rPr>
          <w:rFonts w:ascii="Cambria" w:hAnsi="Cambria"/>
          <w:sz w:val="24"/>
          <w:szCs w:val="24"/>
        </w:rPr>
        <w:t xml:space="preserve">). The </w:t>
      </w:r>
      <w:r w:rsidR="00F23588" w:rsidRPr="004038CD">
        <w:rPr>
          <w:rFonts w:ascii="Cambria" w:hAnsi="Cambria"/>
          <w:sz w:val="24"/>
          <w:szCs w:val="24"/>
        </w:rPr>
        <w:t>Continuous Auction (Morning)</w:t>
      </w:r>
      <w:r>
        <w:rPr>
          <w:rFonts w:ascii="Cambria" w:hAnsi="Cambria"/>
          <w:sz w:val="24"/>
          <w:szCs w:val="24"/>
        </w:rPr>
        <w:t xml:space="preserve"> </w:t>
      </w:r>
      <w:r w:rsidR="005C26A2">
        <w:rPr>
          <w:rFonts w:ascii="Cambria" w:hAnsi="Cambria"/>
          <w:sz w:val="24"/>
          <w:szCs w:val="24"/>
        </w:rPr>
        <w:t xml:space="preserve">hours </w:t>
      </w:r>
      <w:r>
        <w:rPr>
          <w:rFonts w:ascii="Cambria" w:hAnsi="Cambria"/>
          <w:sz w:val="24"/>
          <w:szCs w:val="24"/>
        </w:rPr>
        <w:t>are also the same</w:t>
      </w:r>
      <w:r w:rsidR="00181F25" w:rsidRPr="004038CD">
        <w:rPr>
          <w:rFonts w:ascii="Cambria" w:hAnsi="Cambria"/>
          <w:sz w:val="24"/>
          <w:szCs w:val="24"/>
        </w:rPr>
        <w:t xml:space="preserve"> </w:t>
      </w:r>
      <w:r>
        <w:rPr>
          <w:rFonts w:ascii="Cambria" w:hAnsi="Cambria"/>
          <w:sz w:val="24"/>
          <w:szCs w:val="24"/>
        </w:rPr>
        <w:t xml:space="preserve">(i.e. </w:t>
      </w:r>
      <w:r w:rsidR="00F23588" w:rsidRPr="004038CD">
        <w:rPr>
          <w:rFonts w:ascii="Cambria" w:hAnsi="Cambria"/>
          <w:sz w:val="24"/>
          <w:szCs w:val="24"/>
        </w:rPr>
        <w:t xml:space="preserve">9:30 </w:t>
      </w:r>
      <w:r>
        <w:rPr>
          <w:rFonts w:ascii="Cambria" w:hAnsi="Cambria"/>
          <w:sz w:val="24"/>
          <w:szCs w:val="24"/>
        </w:rPr>
        <w:t>to</w:t>
      </w:r>
      <w:r w:rsidRPr="004038CD">
        <w:rPr>
          <w:rFonts w:ascii="Cambria" w:hAnsi="Cambria"/>
          <w:sz w:val="24"/>
          <w:szCs w:val="24"/>
        </w:rPr>
        <w:t xml:space="preserve"> </w:t>
      </w:r>
      <w:r w:rsidR="00F23588" w:rsidRPr="004038CD">
        <w:rPr>
          <w:rFonts w:ascii="Cambria" w:hAnsi="Cambria"/>
          <w:sz w:val="24"/>
          <w:szCs w:val="24"/>
        </w:rPr>
        <w:t>11:30</w:t>
      </w:r>
      <w:r>
        <w:rPr>
          <w:rFonts w:ascii="Cambria" w:hAnsi="Cambria"/>
          <w:sz w:val="24"/>
          <w:szCs w:val="24"/>
        </w:rPr>
        <w:t>)</w:t>
      </w:r>
      <w:r w:rsidR="00F23588" w:rsidRPr="004038CD">
        <w:rPr>
          <w:rFonts w:ascii="Cambria" w:hAnsi="Cambria"/>
          <w:sz w:val="24"/>
          <w:szCs w:val="24"/>
        </w:rPr>
        <w:t>.</w:t>
      </w:r>
      <w:r w:rsidR="00F23588">
        <w:rPr>
          <w:rFonts w:ascii="Cambria" w:hAnsi="Cambria"/>
          <w:sz w:val="24"/>
          <w:szCs w:val="24"/>
        </w:rPr>
        <w:t xml:space="preserve"> The Continuous Auction (Afternoon) session </w:t>
      </w:r>
      <w:r w:rsidR="001B3ECF">
        <w:rPr>
          <w:rFonts w:ascii="Cambria" w:hAnsi="Cambria"/>
          <w:sz w:val="24"/>
          <w:szCs w:val="24"/>
        </w:rPr>
        <w:t xml:space="preserve">is </w:t>
      </w:r>
      <w:r w:rsidR="00F23588">
        <w:rPr>
          <w:rFonts w:ascii="Cambria" w:hAnsi="Cambria"/>
          <w:sz w:val="24"/>
          <w:szCs w:val="24"/>
        </w:rPr>
        <w:t xml:space="preserve">from 13:00 </w:t>
      </w:r>
      <w:r>
        <w:rPr>
          <w:rFonts w:ascii="Cambria" w:hAnsi="Cambria"/>
          <w:sz w:val="24"/>
          <w:szCs w:val="24"/>
        </w:rPr>
        <w:t>to</w:t>
      </w:r>
      <w:r w:rsidR="00F23588">
        <w:rPr>
          <w:rFonts w:ascii="Cambria" w:hAnsi="Cambria"/>
          <w:sz w:val="24"/>
          <w:szCs w:val="24"/>
        </w:rPr>
        <w:t xml:space="preserve"> 14:57 for </w:t>
      </w:r>
      <w:r>
        <w:rPr>
          <w:rFonts w:ascii="Cambria" w:hAnsi="Cambria"/>
          <w:sz w:val="24"/>
          <w:szCs w:val="24"/>
        </w:rPr>
        <w:t xml:space="preserve">the </w:t>
      </w:r>
      <w:r w:rsidR="001B3ECF">
        <w:rPr>
          <w:rFonts w:ascii="Cambria" w:hAnsi="Cambria"/>
          <w:sz w:val="24"/>
          <w:szCs w:val="24"/>
        </w:rPr>
        <w:t xml:space="preserve">Northbound </w:t>
      </w:r>
      <w:r w:rsidR="00F23588">
        <w:rPr>
          <w:rFonts w:ascii="Cambria" w:hAnsi="Cambria"/>
          <w:sz w:val="24"/>
          <w:szCs w:val="24"/>
        </w:rPr>
        <w:t xml:space="preserve">trading of A shares (SSE/SZSE) and </w:t>
      </w:r>
      <w:r>
        <w:rPr>
          <w:rFonts w:ascii="Cambria" w:hAnsi="Cambria"/>
          <w:sz w:val="24"/>
          <w:szCs w:val="24"/>
        </w:rPr>
        <w:t xml:space="preserve">the </w:t>
      </w:r>
      <w:r w:rsidR="001B3ECF">
        <w:rPr>
          <w:rFonts w:ascii="Cambria" w:hAnsi="Cambria"/>
          <w:sz w:val="24"/>
          <w:szCs w:val="24"/>
        </w:rPr>
        <w:t xml:space="preserve">Northbound </w:t>
      </w:r>
      <w:r w:rsidR="00F23588">
        <w:rPr>
          <w:rFonts w:ascii="Cambria" w:hAnsi="Cambria"/>
          <w:sz w:val="24"/>
          <w:szCs w:val="24"/>
        </w:rPr>
        <w:t>trading of ETFs (SZSE)</w:t>
      </w:r>
      <w:r w:rsidR="001B3ECF">
        <w:rPr>
          <w:rFonts w:ascii="Cambria" w:hAnsi="Cambria"/>
          <w:sz w:val="24"/>
          <w:szCs w:val="24"/>
        </w:rPr>
        <w:t>,</w:t>
      </w:r>
      <w:r w:rsidR="008B4657">
        <w:rPr>
          <w:rFonts w:ascii="Cambria" w:hAnsi="Cambria"/>
          <w:sz w:val="24"/>
          <w:szCs w:val="24"/>
        </w:rPr>
        <w:t xml:space="preserve"> </w:t>
      </w:r>
      <w:r w:rsidR="001B3ECF">
        <w:rPr>
          <w:rFonts w:ascii="Cambria" w:hAnsi="Cambria"/>
          <w:sz w:val="24"/>
          <w:szCs w:val="24"/>
        </w:rPr>
        <w:t xml:space="preserve">with </w:t>
      </w:r>
      <w:r w:rsidR="008B4657">
        <w:rPr>
          <w:rFonts w:ascii="Cambria" w:hAnsi="Cambria"/>
          <w:sz w:val="24"/>
          <w:szCs w:val="24"/>
        </w:rPr>
        <w:t xml:space="preserve">14:57 </w:t>
      </w:r>
      <w:r>
        <w:rPr>
          <w:rFonts w:ascii="Cambria" w:hAnsi="Cambria"/>
          <w:sz w:val="24"/>
          <w:szCs w:val="24"/>
        </w:rPr>
        <w:t>to</w:t>
      </w:r>
      <w:r w:rsidR="008B4657">
        <w:rPr>
          <w:rFonts w:ascii="Cambria" w:hAnsi="Cambria"/>
          <w:sz w:val="24"/>
          <w:szCs w:val="24"/>
        </w:rPr>
        <w:t xml:space="preserve"> 15:00 reserved for the Closing Call Auction. There will be no Closing Call Auction for </w:t>
      </w:r>
      <w:r>
        <w:rPr>
          <w:rFonts w:ascii="Cambria" w:hAnsi="Cambria"/>
          <w:sz w:val="24"/>
          <w:szCs w:val="24"/>
        </w:rPr>
        <w:t xml:space="preserve">the Northbound </w:t>
      </w:r>
      <w:r w:rsidR="008B4657">
        <w:rPr>
          <w:rFonts w:ascii="Cambria" w:hAnsi="Cambria"/>
          <w:sz w:val="24"/>
          <w:szCs w:val="24"/>
        </w:rPr>
        <w:t xml:space="preserve">trading of ETFs (SSE) and the Continuous Auction (Afternoon) session will continue from 13:00 </w:t>
      </w:r>
      <w:r>
        <w:rPr>
          <w:rFonts w:ascii="Cambria" w:hAnsi="Cambria"/>
          <w:sz w:val="24"/>
          <w:szCs w:val="24"/>
        </w:rPr>
        <w:t xml:space="preserve">to </w:t>
      </w:r>
      <w:r w:rsidR="008B4657">
        <w:rPr>
          <w:rFonts w:ascii="Cambria" w:hAnsi="Cambria"/>
          <w:sz w:val="24"/>
          <w:szCs w:val="24"/>
        </w:rPr>
        <w:t xml:space="preserve">15:00. </w:t>
      </w:r>
    </w:p>
    <w:p w14:paraId="6E94AE10" w14:textId="77777777" w:rsidR="00137CCB" w:rsidRDefault="00137CCB" w:rsidP="00FD642C">
      <w:pPr>
        <w:jc w:val="both"/>
        <w:rPr>
          <w:rFonts w:ascii="Cambria" w:hAnsi="Cambria"/>
          <w:sz w:val="24"/>
          <w:szCs w:val="24"/>
        </w:rPr>
      </w:pPr>
      <w:r>
        <w:rPr>
          <w:rFonts w:ascii="Cambria" w:hAnsi="Cambria"/>
          <w:sz w:val="24"/>
          <w:szCs w:val="24"/>
        </w:rPr>
        <w:t xml:space="preserve">The </w:t>
      </w:r>
      <w:r w:rsidR="008C69DD">
        <w:rPr>
          <w:rFonts w:ascii="Cambria" w:hAnsi="Cambria"/>
          <w:sz w:val="24"/>
          <w:szCs w:val="24"/>
        </w:rPr>
        <w:t>table</w:t>
      </w:r>
      <w:r w:rsidR="001B3ECF">
        <w:rPr>
          <w:rFonts w:ascii="Cambria" w:hAnsi="Cambria"/>
          <w:sz w:val="24"/>
          <w:szCs w:val="24"/>
        </w:rPr>
        <w:t xml:space="preserve"> below</w:t>
      </w:r>
      <w:r w:rsidR="008C69DD">
        <w:rPr>
          <w:rFonts w:ascii="Cambria" w:hAnsi="Cambria"/>
          <w:sz w:val="24"/>
          <w:szCs w:val="24"/>
        </w:rPr>
        <w:t xml:space="preserve"> </w:t>
      </w:r>
      <w:r w:rsidR="00526DE4">
        <w:rPr>
          <w:rFonts w:ascii="Cambria" w:hAnsi="Cambria"/>
          <w:sz w:val="24"/>
          <w:szCs w:val="24"/>
        </w:rPr>
        <w:t xml:space="preserve">summarises </w:t>
      </w:r>
      <w:r w:rsidR="008C69DD">
        <w:rPr>
          <w:rFonts w:ascii="Cambria" w:hAnsi="Cambria"/>
          <w:sz w:val="24"/>
          <w:szCs w:val="24"/>
        </w:rPr>
        <w:t xml:space="preserve">the </w:t>
      </w:r>
      <w:r>
        <w:rPr>
          <w:rFonts w:ascii="Cambria" w:hAnsi="Cambria"/>
          <w:sz w:val="24"/>
          <w:szCs w:val="24"/>
        </w:rPr>
        <w:t>trading hours</w:t>
      </w:r>
      <w:r w:rsidR="00BD7FCF">
        <w:rPr>
          <w:rFonts w:ascii="Cambria" w:hAnsi="Cambria"/>
          <w:sz w:val="24"/>
          <w:szCs w:val="24"/>
        </w:rPr>
        <w:t>:</w:t>
      </w:r>
    </w:p>
    <w:tbl>
      <w:tblPr>
        <w:tblStyle w:val="a9"/>
        <w:tblW w:w="0" w:type="auto"/>
        <w:tblLook w:val="04A0" w:firstRow="1" w:lastRow="0" w:firstColumn="1" w:lastColumn="0" w:noHBand="0" w:noVBand="1"/>
      </w:tblPr>
      <w:tblGrid>
        <w:gridCol w:w="2254"/>
        <w:gridCol w:w="2255"/>
        <w:gridCol w:w="2255"/>
        <w:gridCol w:w="2255"/>
      </w:tblGrid>
      <w:tr w:rsidR="00137CCB" w14:paraId="798EEFBC" w14:textId="77777777" w:rsidTr="00137CCB">
        <w:tc>
          <w:tcPr>
            <w:tcW w:w="2254" w:type="dxa"/>
            <w:shd w:val="clear" w:color="auto" w:fill="C00000"/>
            <w:vAlign w:val="center"/>
          </w:tcPr>
          <w:p w14:paraId="58E69F29" w14:textId="77777777" w:rsidR="00137CCB" w:rsidRPr="00BD7FCF" w:rsidRDefault="00137CCB" w:rsidP="00137CCB">
            <w:pPr>
              <w:jc w:val="center"/>
              <w:rPr>
                <w:rFonts w:ascii="Cambria" w:hAnsi="Cambria"/>
                <w:b/>
                <w:bCs/>
                <w:sz w:val="24"/>
                <w:szCs w:val="24"/>
              </w:rPr>
            </w:pPr>
            <w:r w:rsidRPr="00BD7FCF">
              <w:rPr>
                <w:rFonts w:ascii="Cambria" w:hAnsi="Cambria"/>
                <w:b/>
                <w:bCs/>
                <w:sz w:val="24"/>
                <w:szCs w:val="24"/>
              </w:rPr>
              <w:t>Trading Hours</w:t>
            </w:r>
          </w:p>
        </w:tc>
        <w:tc>
          <w:tcPr>
            <w:tcW w:w="2255" w:type="dxa"/>
            <w:shd w:val="clear" w:color="auto" w:fill="C00000"/>
            <w:vAlign w:val="center"/>
          </w:tcPr>
          <w:p w14:paraId="2274D1C5" w14:textId="77777777" w:rsidR="00137CCB" w:rsidRPr="00BD7FCF" w:rsidRDefault="00137CCB" w:rsidP="00137CCB">
            <w:pPr>
              <w:jc w:val="center"/>
              <w:rPr>
                <w:rFonts w:ascii="Cambria" w:hAnsi="Cambria"/>
                <w:b/>
                <w:bCs/>
                <w:sz w:val="24"/>
                <w:szCs w:val="24"/>
              </w:rPr>
            </w:pPr>
            <w:r w:rsidRPr="00BD7FCF">
              <w:rPr>
                <w:rFonts w:ascii="Cambria" w:hAnsi="Cambria"/>
                <w:b/>
                <w:bCs/>
                <w:sz w:val="24"/>
                <w:szCs w:val="24"/>
              </w:rPr>
              <w:t>Northbound Trading of A Shares (SSE/SZSE)</w:t>
            </w:r>
          </w:p>
        </w:tc>
        <w:tc>
          <w:tcPr>
            <w:tcW w:w="2255" w:type="dxa"/>
            <w:shd w:val="clear" w:color="auto" w:fill="C00000"/>
            <w:vAlign w:val="center"/>
          </w:tcPr>
          <w:p w14:paraId="76A03F4A" w14:textId="77777777" w:rsidR="00137CCB" w:rsidRPr="00BD7FCF" w:rsidRDefault="00137CCB" w:rsidP="00137CCB">
            <w:pPr>
              <w:jc w:val="center"/>
              <w:rPr>
                <w:rFonts w:ascii="Cambria" w:hAnsi="Cambria"/>
                <w:b/>
                <w:bCs/>
                <w:sz w:val="24"/>
                <w:szCs w:val="24"/>
              </w:rPr>
            </w:pPr>
            <w:r w:rsidRPr="00BD7FCF">
              <w:rPr>
                <w:rFonts w:ascii="Cambria" w:hAnsi="Cambria"/>
                <w:b/>
                <w:bCs/>
                <w:sz w:val="24"/>
                <w:szCs w:val="24"/>
              </w:rPr>
              <w:t>Northbound Trading of ETFs (SSE)</w:t>
            </w:r>
          </w:p>
        </w:tc>
        <w:tc>
          <w:tcPr>
            <w:tcW w:w="2255" w:type="dxa"/>
            <w:shd w:val="clear" w:color="auto" w:fill="C00000"/>
            <w:vAlign w:val="center"/>
          </w:tcPr>
          <w:p w14:paraId="7CA8FA15" w14:textId="77777777" w:rsidR="00137CCB" w:rsidRPr="00BD7FCF" w:rsidRDefault="00137CCB" w:rsidP="00137CCB">
            <w:pPr>
              <w:jc w:val="center"/>
              <w:rPr>
                <w:rFonts w:ascii="Cambria" w:hAnsi="Cambria"/>
                <w:b/>
                <w:bCs/>
                <w:sz w:val="24"/>
                <w:szCs w:val="24"/>
              </w:rPr>
            </w:pPr>
            <w:r w:rsidRPr="00BD7FCF">
              <w:rPr>
                <w:rFonts w:ascii="Cambria" w:hAnsi="Cambria"/>
                <w:b/>
                <w:bCs/>
                <w:sz w:val="24"/>
                <w:szCs w:val="24"/>
              </w:rPr>
              <w:t>Northbound Trading of ETFs (SZSE)</w:t>
            </w:r>
          </w:p>
        </w:tc>
      </w:tr>
      <w:tr w:rsidR="00BD7FCF" w14:paraId="323CEEB3" w14:textId="77777777" w:rsidTr="00404753">
        <w:tc>
          <w:tcPr>
            <w:tcW w:w="2254" w:type="dxa"/>
            <w:vAlign w:val="center"/>
          </w:tcPr>
          <w:p w14:paraId="7B900617" w14:textId="77777777" w:rsidR="00BD7FCF" w:rsidRPr="00BD7FCF" w:rsidRDefault="00BD7FCF" w:rsidP="00137CCB">
            <w:pPr>
              <w:jc w:val="center"/>
              <w:rPr>
                <w:rFonts w:ascii="Cambria" w:hAnsi="Cambria"/>
                <w:sz w:val="24"/>
                <w:szCs w:val="24"/>
              </w:rPr>
            </w:pPr>
            <w:r w:rsidRPr="00BD7FCF">
              <w:rPr>
                <w:rFonts w:ascii="Cambria" w:hAnsi="Cambria"/>
                <w:sz w:val="24"/>
                <w:szCs w:val="24"/>
              </w:rPr>
              <w:t>09:15 – 09:25</w:t>
            </w:r>
          </w:p>
        </w:tc>
        <w:tc>
          <w:tcPr>
            <w:tcW w:w="6765" w:type="dxa"/>
            <w:gridSpan w:val="3"/>
            <w:vAlign w:val="center"/>
          </w:tcPr>
          <w:p w14:paraId="5F4697DD" w14:textId="77777777" w:rsidR="00BD7FCF" w:rsidRPr="00BD7FCF" w:rsidRDefault="00BD7FCF" w:rsidP="00137CCB">
            <w:pPr>
              <w:jc w:val="center"/>
              <w:rPr>
                <w:rFonts w:ascii="Cambria" w:hAnsi="Cambria"/>
                <w:sz w:val="24"/>
                <w:szCs w:val="24"/>
              </w:rPr>
            </w:pPr>
            <w:r w:rsidRPr="00BD7FCF">
              <w:rPr>
                <w:rFonts w:ascii="Cambria" w:hAnsi="Cambria"/>
                <w:sz w:val="24"/>
                <w:szCs w:val="24"/>
              </w:rPr>
              <w:t>Opening Call Auction</w:t>
            </w:r>
          </w:p>
        </w:tc>
      </w:tr>
      <w:tr w:rsidR="00BD7FCF" w14:paraId="1761A5D9" w14:textId="77777777" w:rsidTr="00404753">
        <w:tc>
          <w:tcPr>
            <w:tcW w:w="2254" w:type="dxa"/>
            <w:vAlign w:val="center"/>
          </w:tcPr>
          <w:p w14:paraId="669E14B4" w14:textId="77777777" w:rsidR="00BD7FCF" w:rsidRPr="00BD7FCF" w:rsidRDefault="00BD7FCF" w:rsidP="00137CCB">
            <w:pPr>
              <w:jc w:val="center"/>
              <w:rPr>
                <w:rFonts w:ascii="Cambria" w:hAnsi="Cambria"/>
                <w:sz w:val="24"/>
                <w:szCs w:val="24"/>
              </w:rPr>
            </w:pPr>
            <w:r w:rsidRPr="00BD7FCF">
              <w:rPr>
                <w:rFonts w:ascii="Cambria" w:hAnsi="Cambria"/>
                <w:sz w:val="24"/>
                <w:szCs w:val="24"/>
              </w:rPr>
              <w:t>09:30 – 11:30</w:t>
            </w:r>
          </w:p>
        </w:tc>
        <w:tc>
          <w:tcPr>
            <w:tcW w:w="6765" w:type="dxa"/>
            <w:gridSpan w:val="3"/>
            <w:vAlign w:val="center"/>
          </w:tcPr>
          <w:p w14:paraId="598D28C3" w14:textId="77777777" w:rsidR="00BD7FCF" w:rsidRPr="00BD7FCF" w:rsidRDefault="00BD7FCF" w:rsidP="00137CCB">
            <w:pPr>
              <w:jc w:val="center"/>
              <w:rPr>
                <w:rFonts w:ascii="Cambria" w:hAnsi="Cambria"/>
                <w:sz w:val="24"/>
                <w:szCs w:val="24"/>
              </w:rPr>
            </w:pPr>
            <w:r w:rsidRPr="00BD7FCF">
              <w:rPr>
                <w:rFonts w:ascii="Cambria" w:hAnsi="Cambria"/>
                <w:sz w:val="24"/>
                <w:szCs w:val="24"/>
              </w:rPr>
              <w:t>Continuous Auction (Morning)</w:t>
            </w:r>
          </w:p>
        </w:tc>
      </w:tr>
      <w:tr w:rsidR="00BD7FCF" w14:paraId="2418E127" w14:textId="77777777" w:rsidTr="00137CCB">
        <w:tc>
          <w:tcPr>
            <w:tcW w:w="2254" w:type="dxa"/>
            <w:vAlign w:val="center"/>
          </w:tcPr>
          <w:p w14:paraId="1824239E" w14:textId="77777777" w:rsidR="00BD7FCF" w:rsidRPr="00BD7FCF" w:rsidRDefault="00BD7FCF" w:rsidP="00137CCB">
            <w:pPr>
              <w:jc w:val="center"/>
              <w:rPr>
                <w:rFonts w:ascii="Cambria" w:hAnsi="Cambria"/>
                <w:sz w:val="24"/>
                <w:szCs w:val="24"/>
              </w:rPr>
            </w:pPr>
            <w:r w:rsidRPr="00BD7FCF">
              <w:rPr>
                <w:rFonts w:ascii="Cambria" w:hAnsi="Cambria"/>
                <w:sz w:val="24"/>
                <w:szCs w:val="24"/>
              </w:rPr>
              <w:t>13:00 – 14:57</w:t>
            </w:r>
          </w:p>
        </w:tc>
        <w:tc>
          <w:tcPr>
            <w:tcW w:w="2255" w:type="dxa"/>
            <w:vAlign w:val="center"/>
          </w:tcPr>
          <w:p w14:paraId="3D771733" w14:textId="77777777" w:rsidR="00BD7FCF" w:rsidRPr="00BD7FCF" w:rsidRDefault="00BD7FCF" w:rsidP="00137CCB">
            <w:pPr>
              <w:jc w:val="center"/>
              <w:rPr>
                <w:rFonts w:ascii="Cambria" w:hAnsi="Cambria"/>
                <w:sz w:val="24"/>
                <w:szCs w:val="24"/>
              </w:rPr>
            </w:pPr>
            <w:r w:rsidRPr="00BD7FCF">
              <w:rPr>
                <w:rFonts w:ascii="Cambria" w:hAnsi="Cambria"/>
                <w:sz w:val="24"/>
                <w:szCs w:val="24"/>
              </w:rPr>
              <w:t>Continuous Auction (Afternoon)</w:t>
            </w:r>
          </w:p>
        </w:tc>
        <w:tc>
          <w:tcPr>
            <w:tcW w:w="2255" w:type="dxa"/>
            <w:vMerge w:val="restart"/>
            <w:vAlign w:val="center"/>
          </w:tcPr>
          <w:p w14:paraId="1CC1DF37" w14:textId="77777777" w:rsidR="00BD7FCF" w:rsidRPr="00BD7FCF" w:rsidRDefault="00BD7FCF" w:rsidP="00137CCB">
            <w:pPr>
              <w:jc w:val="center"/>
              <w:rPr>
                <w:rFonts w:ascii="Cambria" w:hAnsi="Cambria"/>
                <w:sz w:val="24"/>
                <w:szCs w:val="24"/>
              </w:rPr>
            </w:pPr>
            <w:r w:rsidRPr="00BD7FCF">
              <w:rPr>
                <w:rFonts w:ascii="Cambria" w:hAnsi="Cambria"/>
                <w:sz w:val="24"/>
                <w:szCs w:val="24"/>
              </w:rPr>
              <w:t>Continuous Auction (Afternoon)</w:t>
            </w:r>
          </w:p>
        </w:tc>
        <w:tc>
          <w:tcPr>
            <w:tcW w:w="2255" w:type="dxa"/>
            <w:vAlign w:val="center"/>
          </w:tcPr>
          <w:p w14:paraId="549CF2BB" w14:textId="77777777" w:rsidR="00BD7FCF" w:rsidRPr="00BD7FCF" w:rsidRDefault="00BD7FCF" w:rsidP="00137CCB">
            <w:pPr>
              <w:jc w:val="center"/>
              <w:rPr>
                <w:rFonts w:ascii="Cambria" w:hAnsi="Cambria"/>
                <w:sz w:val="24"/>
                <w:szCs w:val="24"/>
              </w:rPr>
            </w:pPr>
            <w:r w:rsidRPr="00BD7FCF">
              <w:rPr>
                <w:rFonts w:ascii="Cambria" w:hAnsi="Cambria"/>
                <w:sz w:val="24"/>
                <w:szCs w:val="24"/>
              </w:rPr>
              <w:t>Continuous Auction (Afternoon)</w:t>
            </w:r>
          </w:p>
        </w:tc>
      </w:tr>
      <w:tr w:rsidR="00BD7FCF" w14:paraId="23B1B41F" w14:textId="77777777" w:rsidTr="00137CCB">
        <w:tc>
          <w:tcPr>
            <w:tcW w:w="2254" w:type="dxa"/>
            <w:vAlign w:val="center"/>
          </w:tcPr>
          <w:p w14:paraId="69825A40" w14:textId="77777777" w:rsidR="00BD7FCF" w:rsidRPr="00BD7FCF" w:rsidRDefault="00BD7FCF" w:rsidP="00137CCB">
            <w:pPr>
              <w:jc w:val="center"/>
              <w:rPr>
                <w:rFonts w:ascii="Cambria" w:hAnsi="Cambria"/>
                <w:sz w:val="24"/>
                <w:szCs w:val="24"/>
              </w:rPr>
            </w:pPr>
            <w:r w:rsidRPr="00BD7FCF">
              <w:rPr>
                <w:rFonts w:ascii="Cambria" w:hAnsi="Cambria"/>
                <w:sz w:val="24"/>
                <w:szCs w:val="24"/>
              </w:rPr>
              <w:t>14:57 – 15:00</w:t>
            </w:r>
          </w:p>
        </w:tc>
        <w:tc>
          <w:tcPr>
            <w:tcW w:w="2255" w:type="dxa"/>
            <w:vAlign w:val="center"/>
          </w:tcPr>
          <w:p w14:paraId="48CD3539" w14:textId="77777777" w:rsidR="00BD7FCF" w:rsidRPr="00BD7FCF" w:rsidRDefault="00BD7FCF" w:rsidP="00137CCB">
            <w:pPr>
              <w:jc w:val="center"/>
              <w:rPr>
                <w:rFonts w:ascii="Cambria" w:hAnsi="Cambria"/>
                <w:sz w:val="24"/>
                <w:szCs w:val="24"/>
              </w:rPr>
            </w:pPr>
            <w:r w:rsidRPr="00BD7FCF">
              <w:rPr>
                <w:rFonts w:ascii="Cambria" w:hAnsi="Cambria"/>
                <w:sz w:val="24"/>
                <w:szCs w:val="24"/>
              </w:rPr>
              <w:t>Closing Call Auction</w:t>
            </w:r>
          </w:p>
        </w:tc>
        <w:tc>
          <w:tcPr>
            <w:tcW w:w="2255" w:type="dxa"/>
            <w:vMerge/>
            <w:vAlign w:val="center"/>
          </w:tcPr>
          <w:p w14:paraId="037F9BBC" w14:textId="77777777" w:rsidR="00BD7FCF" w:rsidRPr="00BD7FCF" w:rsidRDefault="00BD7FCF" w:rsidP="00137CCB">
            <w:pPr>
              <w:jc w:val="center"/>
              <w:rPr>
                <w:rFonts w:ascii="Cambria" w:hAnsi="Cambria"/>
                <w:sz w:val="24"/>
                <w:szCs w:val="24"/>
              </w:rPr>
            </w:pPr>
          </w:p>
        </w:tc>
        <w:tc>
          <w:tcPr>
            <w:tcW w:w="2255" w:type="dxa"/>
            <w:vAlign w:val="center"/>
          </w:tcPr>
          <w:p w14:paraId="51862E79" w14:textId="77777777" w:rsidR="00BD7FCF" w:rsidRPr="00BD7FCF" w:rsidRDefault="00BD7FCF" w:rsidP="00137CCB">
            <w:pPr>
              <w:jc w:val="center"/>
              <w:rPr>
                <w:rFonts w:ascii="Cambria" w:hAnsi="Cambria"/>
                <w:sz w:val="24"/>
                <w:szCs w:val="24"/>
              </w:rPr>
            </w:pPr>
            <w:r w:rsidRPr="00BD7FCF">
              <w:rPr>
                <w:rFonts w:ascii="Cambria" w:hAnsi="Cambria"/>
                <w:sz w:val="24"/>
                <w:szCs w:val="24"/>
              </w:rPr>
              <w:t>Closing Call Auction</w:t>
            </w:r>
          </w:p>
        </w:tc>
      </w:tr>
    </w:tbl>
    <w:p w14:paraId="7357CCC5" w14:textId="5A729A6A" w:rsidR="00F23588" w:rsidRPr="00F73968" w:rsidRDefault="00BD7FCF" w:rsidP="00BA22A3">
      <w:pPr>
        <w:jc w:val="both"/>
        <w:rPr>
          <w:rFonts w:ascii="Cambria" w:hAnsi="Cambria"/>
          <w:sz w:val="24"/>
          <w:szCs w:val="24"/>
        </w:rPr>
      </w:pPr>
      <w:r>
        <w:rPr>
          <w:rFonts w:ascii="Cambria" w:hAnsi="Cambria"/>
          <w:sz w:val="24"/>
          <w:szCs w:val="24"/>
        </w:rPr>
        <w:br/>
      </w:r>
      <w:r w:rsidR="00B43BFD">
        <w:rPr>
          <w:rFonts w:ascii="Cambria" w:hAnsi="Cambria"/>
          <w:sz w:val="24"/>
          <w:szCs w:val="24"/>
        </w:rPr>
        <w:t>M</w:t>
      </w:r>
      <w:r w:rsidR="003D55B4">
        <w:rPr>
          <w:rFonts w:ascii="Cambria" w:hAnsi="Cambria"/>
          <w:sz w:val="24"/>
          <w:szCs w:val="24"/>
        </w:rPr>
        <w:t>ost</w:t>
      </w:r>
      <w:r w:rsidR="00C3384C">
        <w:rPr>
          <w:rFonts w:ascii="Cambria" w:hAnsi="Cambria"/>
          <w:sz w:val="24"/>
          <w:szCs w:val="24"/>
        </w:rPr>
        <w:t xml:space="preserve"> ETF Northbound</w:t>
      </w:r>
      <w:r w:rsidR="003D55B4">
        <w:rPr>
          <w:rFonts w:ascii="Cambria" w:hAnsi="Cambria"/>
          <w:sz w:val="24"/>
          <w:szCs w:val="24"/>
        </w:rPr>
        <w:t xml:space="preserve"> trading arrangements </w:t>
      </w:r>
      <w:r w:rsidR="00B43BFD">
        <w:rPr>
          <w:rFonts w:ascii="Cambria" w:hAnsi="Cambria"/>
          <w:sz w:val="24"/>
          <w:szCs w:val="24"/>
        </w:rPr>
        <w:t xml:space="preserve">will </w:t>
      </w:r>
      <w:r w:rsidR="003D55B4">
        <w:rPr>
          <w:rFonts w:ascii="Cambria" w:hAnsi="Cambria"/>
          <w:sz w:val="24"/>
          <w:szCs w:val="24"/>
        </w:rPr>
        <w:t xml:space="preserve">follow the practices in </w:t>
      </w:r>
      <w:r w:rsidR="00043502">
        <w:rPr>
          <w:rFonts w:ascii="Cambria" w:hAnsi="Cambria"/>
          <w:sz w:val="24"/>
          <w:szCs w:val="24"/>
        </w:rPr>
        <w:t xml:space="preserve">Northbound </w:t>
      </w:r>
      <w:r w:rsidR="003D55B4">
        <w:rPr>
          <w:rFonts w:ascii="Cambria" w:hAnsi="Cambria"/>
          <w:sz w:val="24"/>
          <w:szCs w:val="24"/>
        </w:rPr>
        <w:lastRenderedPageBreak/>
        <w:t xml:space="preserve">trading of A shares under </w:t>
      </w:r>
      <w:r w:rsidR="006C7E47">
        <w:rPr>
          <w:rFonts w:ascii="Cambria" w:hAnsi="Cambria"/>
          <w:sz w:val="24"/>
          <w:szCs w:val="24"/>
        </w:rPr>
        <w:t xml:space="preserve">the </w:t>
      </w:r>
      <w:r w:rsidR="003D55B4">
        <w:rPr>
          <w:rFonts w:ascii="Cambria" w:hAnsi="Cambria"/>
          <w:sz w:val="24"/>
          <w:szCs w:val="24"/>
        </w:rPr>
        <w:t>Stock Connect,</w:t>
      </w:r>
      <w:r w:rsidR="003D55B4">
        <w:rPr>
          <w:rStyle w:val="a6"/>
          <w:rFonts w:ascii="Cambria" w:hAnsi="Cambria"/>
          <w:sz w:val="24"/>
          <w:szCs w:val="24"/>
        </w:rPr>
        <w:footnoteReference w:id="10"/>
      </w:r>
      <w:r w:rsidR="003D55B4">
        <w:rPr>
          <w:rFonts w:ascii="Cambria" w:hAnsi="Cambria"/>
          <w:sz w:val="24"/>
          <w:szCs w:val="24"/>
        </w:rPr>
        <w:t xml:space="preserve"> </w:t>
      </w:r>
      <w:r w:rsidR="00B43BFD">
        <w:rPr>
          <w:rFonts w:ascii="Cambria" w:hAnsi="Cambria"/>
          <w:sz w:val="24"/>
          <w:szCs w:val="24"/>
        </w:rPr>
        <w:t xml:space="preserve">but </w:t>
      </w:r>
      <w:r w:rsidR="00F94D3D">
        <w:rPr>
          <w:rFonts w:ascii="Cambria" w:hAnsi="Cambria"/>
          <w:sz w:val="24"/>
          <w:szCs w:val="24"/>
        </w:rPr>
        <w:t xml:space="preserve">there will be </w:t>
      </w:r>
      <w:r w:rsidR="0085677A">
        <w:rPr>
          <w:rFonts w:ascii="Cambria" w:hAnsi="Cambria"/>
          <w:sz w:val="24"/>
          <w:szCs w:val="24"/>
        </w:rPr>
        <w:t xml:space="preserve">some slight differences </w:t>
      </w:r>
      <w:r w:rsidR="00F94D3D">
        <w:rPr>
          <w:rFonts w:ascii="Cambria" w:hAnsi="Cambria"/>
          <w:sz w:val="24"/>
          <w:szCs w:val="24"/>
        </w:rPr>
        <w:t>that apply</w:t>
      </w:r>
      <w:r w:rsidR="0085677A">
        <w:rPr>
          <w:rFonts w:ascii="Cambria" w:hAnsi="Cambria"/>
          <w:sz w:val="24"/>
          <w:szCs w:val="24"/>
        </w:rPr>
        <w:t xml:space="preserve"> to </w:t>
      </w:r>
      <w:r w:rsidR="00043502">
        <w:rPr>
          <w:rFonts w:ascii="Cambria" w:hAnsi="Cambria"/>
          <w:sz w:val="24"/>
          <w:szCs w:val="24"/>
        </w:rPr>
        <w:t xml:space="preserve">Northbound </w:t>
      </w:r>
      <w:r w:rsidR="0085677A">
        <w:rPr>
          <w:rFonts w:ascii="Cambria" w:hAnsi="Cambria"/>
          <w:sz w:val="24"/>
          <w:szCs w:val="24"/>
        </w:rPr>
        <w:t>ETF trading only. The ETF spread will be RMB 0.001</w:t>
      </w:r>
      <w:r w:rsidR="005F4C0A">
        <w:rPr>
          <w:rFonts w:ascii="Cambria" w:hAnsi="Cambria"/>
          <w:sz w:val="24"/>
          <w:szCs w:val="24"/>
        </w:rPr>
        <w:t xml:space="preserve">, as compared to </w:t>
      </w:r>
      <w:r w:rsidR="0085677A">
        <w:rPr>
          <w:rFonts w:ascii="Cambria" w:hAnsi="Cambria"/>
          <w:sz w:val="24"/>
          <w:szCs w:val="24"/>
        </w:rPr>
        <w:t xml:space="preserve">the A share spread of RMB 0.01. The daily price limit will be </w:t>
      </w:r>
      <w:r w:rsidR="0085677A" w:rsidRPr="0085677A">
        <w:rPr>
          <w:rFonts w:ascii="Cambria" w:hAnsi="Cambria"/>
          <w:sz w:val="24"/>
          <w:szCs w:val="24"/>
        </w:rPr>
        <w:t>±10% (and ±20% for some ETFs specified by SSE and SZSE) based on the previous closing price</w:t>
      </w:r>
      <w:r w:rsidR="0085677A">
        <w:rPr>
          <w:rFonts w:ascii="Cambria" w:hAnsi="Cambria"/>
          <w:sz w:val="24"/>
          <w:szCs w:val="24"/>
        </w:rPr>
        <w:t xml:space="preserve">. This </w:t>
      </w:r>
      <w:r w:rsidR="0098637D">
        <w:rPr>
          <w:rFonts w:ascii="Cambria" w:hAnsi="Cambria"/>
          <w:sz w:val="24"/>
          <w:szCs w:val="24"/>
        </w:rPr>
        <w:t>compares</w:t>
      </w:r>
      <w:r w:rsidR="0085677A">
        <w:rPr>
          <w:rFonts w:ascii="Cambria" w:hAnsi="Cambria"/>
          <w:sz w:val="24"/>
          <w:szCs w:val="24"/>
        </w:rPr>
        <w:t xml:space="preserve"> to the </w:t>
      </w:r>
      <w:r w:rsidR="0085677A" w:rsidRPr="0085677A">
        <w:rPr>
          <w:rFonts w:ascii="Cambria" w:hAnsi="Cambria"/>
          <w:sz w:val="24"/>
          <w:szCs w:val="24"/>
        </w:rPr>
        <w:t>SSE Main Board and SZSE Main Board</w:t>
      </w:r>
      <w:r w:rsidR="0085677A">
        <w:rPr>
          <w:rFonts w:ascii="Cambria" w:hAnsi="Cambria"/>
          <w:sz w:val="24"/>
          <w:szCs w:val="24"/>
        </w:rPr>
        <w:t xml:space="preserve"> of</w:t>
      </w:r>
      <w:r w:rsidR="0085677A" w:rsidRPr="0085677A">
        <w:rPr>
          <w:rFonts w:ascii="Cambria" w:hAnsi="Cambria"/>
          <w:sz w:val="24"/>
          <w:szCs w:val="24"/>
        </w:rPr>
        <w:t xml:space="preserve"> ±10% (and ±5% for ST and *ST stocks)</w:t>
      </w:r>
      <w:r w:rsidR="0085677A">
        <w:rPr>
          <w:rFonts w:ascii="Cambria" w:hAnsi="Cambria"/>
          <w:sz w:val="24"/>
          <w:szCs w:val="24"/>
        </w:rPr>
        <w:t>, and</w:t>
      </w:r>
      <w:r w:rsidR="0085677A" w:rsidRPr="0085677A">
        <w:rPr>
          <w:rFonts w:ascii="Cambria" w:hAnsi="Cambria"/>
          <w:sz w:val="24"/>
          <w:szCs w:val="24"/>
        </w:rPr>
        <w:t xml:space="preserve"> </w:t>
      </w:r>
      <w:r w:rsidR="005F4C0A">
        <w:rPr>
          <w:rFonts w:ascii="Cambria" w:hAnsi="Cambria"/>
          <w:sz w:val="24"/>
          <w:szCs w:val="24"/>
        </w:rPr>
        <w:t xml:space="preserve">the </w:t>
      </w:r>
      <w:r w:rsidR="0085677A" w:rsidRPr="0085677A">
        <w:rPr>
          <w:rFonts w:ascii="Cambria" w:hAnsi="Cambria"/>
          <w:sz w:val="24"/>
          <w:szCs w:val="24"/>
        </w:rPr>
        <w:t xml:space="preserve">SSE STAR </w:t>
      </w:r>
      <w:r w:rsidR="0085677A">
        <w:rPr>
          <w:rFonts w:ascii="Cambria" w:hAnsi="Cambria"/>
          <w:sz w:val="24"/>
          <w:szCs w:val="24"/>
        </w:rPr>
        <w:t>Market and SZSE ChiNext Market of ±20% for all stocks.</w:t>
      </w:r>
      <w:r w:rsidR="00C540B2">
        <w:rPr>
          <w:rFonts w:ascii="Cambria" w:hAnsi="Cambria"/>
          <w:sz w:val="24"/>
          <w:szCs w:val="24"/>
        </w:rPr>
        <w:t xml:space="preserve"> </w:t>
      </w:r>
      <w:r w:rsidR="00BA22A3">
        <w:rPr>
          <w:rFonts w:ascii="Cambria" w:hAnsi="Cambria"/>
          <w:sz w:val="24"/>
          <w:szCs w:val="24"/>
        </w:rPr>
        <w:t xml:space="preserve">The dynamic price limit imposed by the SSE/SZSE will not be applied, </w:t>
      </w:r>
      <w:r w:rsidR="0098637D">
        <w:rPr>
          <w:rFonts w:ascii="Cambria" w:hAnsi="Cambria"/>
          <w:sz w:val="24"/>
          <w:szCs w:val="24"/>
        </w:rPr>
        <w:t xml:space="preserve">whereas a limit of </w:t>
      </w:r>
      <w:r w:rsidR="00BA22A3" w:rsidRPr="00BA22A3">
        <w:rPr>
          <w:rFonts w:ascii="Cambria" w:hAnsi="Cambria"/>
          <w:sz w:val="24"/>
          <w:szCs w:val="24"/>
        </w:rPr>
        <w:t xml:space="preserve">±2% </w:t>
      </w:r>
      <w:r w:rsidR="0098637D">
        <w:rPr>
          <w:rFonts w:ascii="Cambria" w:hAnsi="Cambria"/>
          <w:sz w:val="24"/>
          <w:szCs w:val="24"/>
        </w:rPr>
        <w:t xml:space="preserve">applies to </w:t>
      </w:r>
      <w:r w:rsidR="00BA22A3" w:rsidRPr="00BA22A3">
        <w:rPr>
          <w:rFonts w:ascii="Cambria" w:hAnsi="Cambria"/>
          <w:sz w:val="24"/>
          <w:szCs w:val="24"/>
        </w:rPr>
        <w:t>A shares listed on</w:t>
      </w:r>
      <w:r w:rsidR="005F4C0A">
        <w:rPr>
          <w:rFonts w:ascii="Cambria" w:hAnsi="Cambria"/>
          <w:sz w:val="24"/>
          <w:szCs w:val="24"/>
        </w:rPr>
        <w:t xml:space="preserve"> the</w:t>
      </w:r>
      <w:r w:rsidR="00BA22A3" w:rsidRPr="00BA22A3">
        <w:rPr>
          <w:rFonts w:ascii="Cambria" w:hAnsi="Cambria"/>
          <w:sz w:val="24"/>
          <w:szCs w:val="24"/>
        </w:rPr>
        <w:t xml:space="preserve"> SSE STAR Market and SZSE ChiNext </w:t>
      </w:r>
      <w:r w:rsidR="00BA22A3">
        <w:rPr>
          <w:rFonts w:ascii="Cambria" w:hAnsi="Cambria"/>
          <w:sz w:val="24"/>
          <w:szCs w:val="24"/>
        </w:rPr>
        <w:t xml:space="preserve">Market. </w:t>
      </w:r>
      <w:r w:rsidR="005F4C0A">
        <w:rPr>
          <w:rFonts w:ascii="Cambria" w:hAnsi="Cambria"/>
          <w:sz w:val="24"/>
          <w:szCs w:val="24"/>
        </w:rPr>
        <w:t>Further</w:t>
      </w:r>
      <w:r w:rsidR="00F73968">
        <w:rPr>
          <w:rFonts w:ascii="Cambria" w:hAnsi="Cambria"/>
          <w:sz w:val="24"/>
          <w:szCs w:val="24"/>
        </w:rPr>
        <w:t>, the fees and levies applied to ETFs will be different</w:t>
      </w:r>
      <w:r w:rsidR="001C0CF1">
        <w:rPr>
          <w:rFonts w:ascii="Cambria" w:hAnsi="Cambria"/>
          <w:sz w:val="24"/>
          <w:szCs w:val="24"/>
        </w:rPr>
        <w:t>,</w:t>
      </w:r>
      <w:r w:rsidR="00F73968">
        <w:rPr>
          <w:rFonts w:ascii="Cambria" w:hAnsi="Cambria"/>
          <w:sz w:val="24"/>
          <w:szCs w:val="24"/>
        </w:rPr>
        <w:t xml:space="preserve"> with the full list of fees and other transaction costs </w:t>
      </w:r>
      <w:r w:rsidR="00B95661">
        <w:rPr>
          <w:rFonts w:ascii="Cambria" w:hAnsi="Cambria"/>
          <w:sz w:val="24"/>
          <w:szCs w:val="24"/>
        </w:rPr>
        <w:t xml:space="preserve">set out in Part 4 of the </w:t>
      </w:r>
      <w:hyperlink r:id="rId21" w:history="1">
        <w:proofErr w:type="spellStart"/>
        <w:r w:rsidR="00B95661" w:rsidRPr="00B95661">
          <w:rPr>
            <w:rStyle w:val="a3"/>
            <w:rFonts w:ascii="Cambria" w:hAnsi="Cambria"/>
            <w:sz w:val="24"/>
            <w:szCs w:val="24"/>
          </w:rPr>
          <w:t>HKEx</w:t>
        </w:r>
        <w:proofErr w:type="spellEnd"/>
        <w:r w:rsidR="00B95661" w:rsidRPr="00B95661">
          <w:rPr>
            <w:rStyle w:val="a3"/>
            <w:rFonts w:ascii="Cambria" w:hAnsi="Cambria"/>
            <w:sz w:val="24"/>
            <w:szCs w:val="24"/>
          </w:rPr>
          <w:t xml:space="preserve"> FAQ on the inclusion of ETFs for Northbound Trading in Stock Connect</w:t>
        </w:r>
      </w:hyperlink>
      <w:r w:rsidR="00F73968">
        <w:rPr>
          <w:rFonts w:ascii="Cambria" w:hAnsi="Cambria"/>
          <w:sz w:val="24"/>
          <w:szCs w:val="24"/>
        </w:rPr>
        <w:t>.</w:t>
      </w:r>
    </w:p>
    <w:p w14:paraId="0A5794A9" w14:textId="77777777" w:rsidR="00BC1037" w:rsidRDefault="00D250B3" w:rsidP="00B76FBB">
      <w:pPr>
        <w:jc w:val="both"/>
        <w:rPr>
          <w:rFonts w:ascii="Cambria" w:hAnsi="Cambria"/>
          <w:sz w:val="24"/>
          <w:szCs w:val="24"/>
        </w:rPr>
      </w:pPr>
      <w:r>
        <w:rPr>
          <w:rFonts w:ascii="Cambria" w:hAnsi="Cambria"/>
          <w:sz w:val="24"/>
          <w:szCs w:val="24"/>
        </w:rPr>
        <w:t xml:space="preserve">Regarding the current </w:t>
      </w:r>
      <w:r w:rsidR="00BC1037">
        <w:rPr>
          <w:rFonts w:ascii="Cambria" w:hAnsi="Cambria"/>
          <w:sz w:val="24"/>
          <w:szCs w:val="24"/>
        </w:rPr>
        <w:t>24-spread rule and 9 times restriction</w:t>
      </w:r>
      <w:r w:rsidR="00B76FBB" w:rsidRPr="00B76FBB">
        <w:t xml:space="preserve"> </w:t>
      </w:r>
      <w:r w:rsidR="00B76FBB" w:rsidRPr="00B76FBB">
        <w:rPr>
          <w:rFonts w:ascii="Cambria" w:hAnsi="Cambria"/>
          <w:sz w:val="24"/>
          <w:szCs w:val="24"/>
        </w:rPr>
        <w:t>imposed on the quotation of</w:t>
      </w:r>
      <w:r w:rsidR="00B76FBB">
        <w:rPr>
          <w:rFonts w:ascii="Cambria" w:hAnsi="Cambria"/>
          <w:sz w:val="24"/>
          <w:szCs w:val="24"/>
        </w:rPr>
        <w:t xml:space="preserve"> </w:t>
      </w:r>
      <w:r w:rsidR="00B76FBB" w:rsidRPr="00B76FBB">
        <w:rPr>
          <w:rFonts w:ascii="Cambria" w:hAnsi="Cambria"/>
          <w:sz w:val="24"/>
          <w:szCs w:val="24"/>
        </w:rPr>
        <w:t xml:space="preserve">orders on </w:t>
      </w:r>
      <w:proofErr w:type="spellStart"/>
      <w:r w:rsidR="00B76FBB">
        <w:rPr>
          <w:rFonts w:ascii="Cambria" w:hAnsi="Cambria"/>
          <w:sz w:val="24"/>
          <w:szCs w:val="24"/>
        </w:rPr>
        <w:t>HKEx</w:t>
      </w:r>
      <w:proofErr w:type="spellEnd"/>
      <w:r w:rsidR="00B76FBB" w:rsidRPr="00B76FBB">
        <w:rPr>
          <w:rFonts w:ascii="Cambria" w:hAnsi="Cambria"/>
          <w:sz w:val="24"/>
          <w:szCs w:val="24"/>
        </w:rPr>
        <w:t>-listed securities</w:t>
      </w:r>
      <w:r>
        <w:rPr>
          <w:rFonts w:ascii="Cambria" w:hAnsi="Cambria"/>
          <w:sz w:val="24"/>
          <w:szCs w:val="24"/>
        </w:rPr>
        <w:t xml:space="preserve">, </w:t>
      </w:r>
      <w:r w:rsidR="0098637D">
        <w:rPr>
          <w:rFonts w:ascii="Cambria" w:hAnsi="Cambria"/>
          <w:sz w:val="24"/>
          <w:szCs w:val="24"/>
        </w:rPr>
        <w:t xml:space="preserve">the </w:t>
      </w:r>
      <w:r w:rsidR="00B76FBB">
        <w:rPr>
          <w:rFonts w:ascii="Cambria" w:hAnsi="Cambria"/>
          <w:sz w:val="24"/>
          <w:szCs w:val="24"/>
        </w:rPr>
        <w:t xml:space="preserve">rule and restriction </w:t>
      </w:r>
      <w:r w:rsidR="00BC1037">
        <w:rPr>
          <w:rFonts w:ascii="Cambria" w:hAnsi="Cambria"/>
          <w:sz w:val="24"/>
          <w:szCs w:val="24"/>
        </w:rPr>
        <w:t xml:space="preserve">will not </w:t>
      </w:r>
      <w:r w:rsidR="00C3384C">
        <w:rPr>
          <w:rFonts w:ascii="Cambria" w:hAnsi="Cambria"/>
          <w:sz w:val="24"/>
          <w:szCs w:val="24"/>
        </w:rPr>
        <w:t>apply</w:t>
      </w:r>
      <w:r w:rsidR="00BC1037">
        <w:rPr>
          <w:rFonts w:ascii="Cambria" w:hAnsi="Cambria"/>
          <w:sz w:val="24"/>
          <w:szCs w:val="24"/>
        </w:rPr>
        <w:t xml:space="preserve"> to SSE-listed and SZSE-listed ETFs orders</w:t>
      </w:r>
      <w:r>
        <w:rPr>
          <w:rFonts w:ascii="Cambria" w:hAnsi="Cambria"/>
          <w:sz w:val="24"/>
          <w:szCs w:val="24"/>
        </w:rPr>
        <w:t>.</w:t>
      </w:r>
    </w:p>
    <w:p w14:paraId="5CEECADE" w14:textId="77777777" w:rsidR="001A12BD" w:rsidRDefault="001A12BD" w:rsidP="004E79FE">
      <w:pPr>
        <w:jc w:val="both"/>
        <w:rPr>
          <w:rFonts w:ascii="Cambria" w:hAnsi="Cambria"/>
          <w:sz w:val="24"/>
          <w:szCs w:val="24"/>
        </w:rPr>
      </w:pPr>
      <w:r>
        <w:rPr>
          <w:rFonts w:ascii="Cambria" w:hAnsi="Cambria"/>
          <w:sz w:val="24"/>
          <w:szCs w:val="24"/>
        </w:rPr>
        <w:t xml:space="preserve">It should be noted that </w:t>
      </w:r>
      <w:r w:rsidR="0068364B">
        <w:rPr>
          <w:rFonts w:ascii="Cambria" w:hAnsi="Cambria"/>
          <w:sz w:val="24"/>
          <w:szCs w:val="24"/>
        </w:rPr>
        <w:t xml:space="preserve">the Northbound </w:t>
      </w:r>
      <w:r>
        <w:rPr>
          <w:rFonts w:ascii="Cambria" w:hAnsi="Cambria"/>
          <w:sz w:val="24"/>
          <w:szCs w:val="24"/>
        </w:rPr>
        <w:t xml:space="preserve">trading of eligible SSE-listed </w:t>
      </w:r>
      <w:r w:rsidR="0068364B">
        <w:rPr>
          <w:rFonts w:ascii="Cambria" w:hAnsi="Cambria"/>
          <w:sz w:val="24"/>
          <w:szCs w:val="24"/>
        </w:rPr>
        <w:t xml:space="preserve">and </w:t>
      </w:r>
      <w:r>
        <w:rPr>
          <w:rFonts w:ascii="Cambria" w:hAnsi="Cambria"/>
          <w:sz w:val="24"/>
          <w:szCs w:val="24"/>
        </w:rPr>
        <w:t xml:space="preserve">SZSE-listed ETFs </w:t>
      </w:r>
      <w:r w:rsidR="0068364B">
        <w:rPr>
          <w:rFonts w:ascii="Cambria" w:hAnsi="Cambria"/>
          <w:sz w:val="24"/>
          <w:szCs w:val="24"/>
        </w:rPr>
        <w:t xml:space="preserve">will </w:t>
      </w:r>
      <w:r>
        <w:rPr>
          <w:rFonts w:ascii="Cambria" w:hAnsi="Cambria"/>
          <w:sz w:val="24"/>
          <w:szCs w:val="24"/>
        </w:rPr>
        <w:t>follow the same clearing arrangement</w:t>
      </w:r>
      <w:r w:rsidR="00C3384C">
        <w:rPr>
          <w:rFonts w:ascii="Cambria" w:hAnsi="Cambria"/>
          <w:sz w:val="24"/>
          <w:szCs w:val="24"/>
        </w:rPr>
        <w:t>s</w:t>
      </w:r>
      <w:r>
        <w:rPr>
          <w:rFonts w:ascii="Cambria" w:hAnsi="Cambria"/>
          <w:sz w:val="24"/>
          <w:szCs w:val="24"/>
        </w:rPr>
        <w:t xml:space="preserve"> a</w:t>
      </w:r>
      <w:r w:rsidR="0098637D">
        <w:rPr>
          <w:rFonts w:ascii="Cambria" w:hAnsi="Cambria"/>
          <w:sz w:val="24"/>
          <w:szCs w:val="24"/>
        </w:rPr>
        <w:t>nd the same settlement cycles as the</w:t>
      </w:r>
      <w:r>
        <w:rPr>
          <w:rFonts w:ascii="Cambria" w:hAnsi="Cambria"/>
          <w:sz w:val="24"/>
          <w:szCs w:val="24"/>
        </w:rPr>
        <w:t xml:space="preserve"> Shanghai and Shenzhen securities markets respectively</w:t>
      </w:r>
      <w:r w:rsidR="0068364B">
        <w:rPr>
          <w:rFonts w:ascii="Cambria" w:hAnsi="Cambria"/>
          <w:sz w:val="24"/>
          <w:szCs w:val="24"/>
        </w:rPr>
        <w:t xml:space="preserve">. The </w:t>
      </w:r>
      <w:r>
        <w:rPr>
          <w:rFonts w:ascii="Cambria" w:hAnsi="Cambria"/>
          <w:sz w:val="24"/>
          <w:szCs w:val="24"/>
        </w:rPr>
        <w:t xml:space="preserve">securities positions of </w:t>
      </w:r>
      <w:r w:rsidR="0068364B">
        <w:rPr>
          <w:rFonts w:ascii="Cambria" w:hAnsi="Cambria"/>
          <w:sz w:val="24"/>
          <w:szCs w:val="24"/>
        </w:rPr>
        <w:t xml:space="preserve">ETFs </w:t>
      </w:r>
      <w:r>
        <w:rPr>
          <w:rFonts w:ascii="Cambria" w:hAnsi="Cambria"/>
          <w:sz w:val="24"/>
          <w:szCs w:val="24"/>
        </w:rPr>
        <w:t>will be settled on T-day</w:t>
      </w:r>
      <w:r w:rsidR="0068364B">
        <w:rPr>
          <w:rFonts w:ascii="Cambria" w:hAnsi="Cambria"/>
          <w:sz w:val="24"/>
          <w:szCs w:val="24"/>
        </w:rPr>
        <w:t>,</w:t>
      </w:r>
      <w:r>
        <w:rPr>
          <w:rFonts w:ascii="Cambria" w:hAnsi="Cambria"/>
          <w:sz w:val="24"/>
          <w:szCs w:val="24"/>
        </w:rPr>
        <w:t xml:space="preserve"> and</w:t>
      </w:r>
      <w:r w:rsidR="0068364B">
        <w:rPr>
          <w:rFonts w:ascii="Cambria" w:hAnsi="Cambria"/>
          <w:sz w:val="24"/>
          <w:szCs w:val="24"/>
        </w:rPr>
        <w:t xml:space="preserve"> the</w:t>
      </w:r>
      <w:r>
        <w:rPr>
          <w:rFonts w:ascii="Cambria" w:hAnsi="Cambria"/>
          <w:sz w:val="24"/>
          <w:szCs w:val="24"/>
        </w:rPr>
        <w:t xml:space="preserve"> money positions of ETFs will be settled on T+1 day. </w:t>
      </w:r>
      <w:r w:rsidR="004E79FE">
        <w:rPr>
          <w:rFonts w:ascii="Cambria" w:hAnsi="Cambria"/>
          <w:sz w:val="24"/>
          <w:szCs w:val="24"/>
        </w:rPr>
        <w:t xml:space="preserve">The </w:t>
      </w:r>
      <w:r w:rsidR="004E79FE" w:rsidRPr="004E79FE">
        <w:rPr>
          <w:rFonts w:ascii="Cambria" w:hAnsi="Cambria"/>
          <w:sz w:val="24"/>
          <w:szCs w:val="24"/>
        </w:rPr>
        <w:t>trading of SSE-listed and SZSE-listed ETFs will follow the SSE and SZSE 6-digit stock code</w:t>
      </w:r>
      <w:r w:rsidR="004E79FE">
        <w:rPr>
          <w:rFonts w:ascii="Cambria" w:hAnsi="Cambria"/>
          <w:sz w:val="24"/>
          <w:szCs w:val="24"/>
        </w:rPr>
        <w:t xml:space="preserve">. </w:t>
      </w:r>
    </w:p>
    <w:p w14:paraId="4FE99EAF" w14:textId="77777777" w:rsidR="001A12BD" w:rsidRDefault="009B22A9" w:rsidP="00FD642C">
      <w:pPr>
        <w:jc w:val="both"/>
        <w:rPr>
          <w:rFonts w:ascii="Cambria" w:hAnsi="Cambria"/>
          <w:sz w:val="24"/>
          <w:szCs w:val="24"/>
        </w:rPr>
      </w:pPr>
      <w:r>
        <w:rPr>
          <w:rFonts w:ascii="Cambria" w:hAnsi="Cambria"/>
          <w:sz w:val="24"/>
          <w:szCs w:val="24"/>
        </w:rPr>
        <w:t xml:space="preserve">Investors in Hong Kong and overseas </w:t>
      </w:r>
      <w:r w:rsidR="00452947">
        <w:rPr>
          <w:rFonts w:ascii="Cambria" w:hAnsi="Cambria"/>
          <w:sz w:val="24"/>
          <w:szCs w:val="24"/>
        </w:rPr>
        <w:t xml:space="preserve">will be allowed to </w:t>
      </w:r>
      <w:r>
        <w:rPr>
          <w:rFonts w:ascii="Cambria" w:hAnsi="Cambria"/>
          <w:sz w:val="24"/>
          <w:szCs w:val="24"/>
        </w:rPr>
        <w:t xml:space="preserve">exercise their voting rights with respect to the </w:t>
      </w:r>
      <w:r w:rsidR="00E5174E">
        <w:rPr>
          <w:rFonts w:ascii="Cambria" w:hAnsi="Cambria"/>
          <w:sz w:val="24"/>
          <w:szCs w:val="24"/>
        </w:rPr>
        <w:t xml:space="preserve">ETFs </w:t>
      </w:r>
      <w:r>
        <w:rPr>
          <w:rFonts w:ascii="Cambria" w:hAnsi="Cambria"/>
          <w:sz w:val="24"/>
          <w:szCs w:val="24"/>
        </w:rPr>
        <w:t>eligible</w:t>
      </w:r>
      <w:r w:rsidR="00E5174E">
        <w:rPr>
          <w:rFonts w:ascii="Cambria" w:hAnsi="Cambria"/>
          <w:sz w:val="24"/>
          <w:szCs w:val="24"/>
        </w:rPr>
        <w:t xml:space="preserve"> for</w:t>
      </w:r>
      <w:r>
        <w:rPr>
          <w:rFonts w:ascii="Cambria" w:hAnsi="Cambria"/>
          <w:sz w:val="24"/>
          <w:szCs w:val="24"/>
        </w:rPr>
        <w:t xml:space="preserve"> Northbound trading held on their behalf through HKSCC. They may cast their votes </w:t>
      </w:r>
      <w:r w:rsidR="00C3384C">
        <w:rPr>
          <w:rFonts w:ascii="Cambria" w:hAnsi="Cambria"/>
          <w:sz w:val="24"/>
          <w:szCs w:val="24"/>
        </w:rPr>
        <w:t xml:space="preserve">to HKSCC </w:t>
      </w:r>
      <w:r w:rsidR="00263954">
        <w:rPr>
          <w:rFonts w:ascii="Cambria" w:hAnsi="Cambria"/>
          <w:sz w:val="24"/>
          <w:szCs w:val="24"/>
        </w:rPr>
        <w:t>through their China Connect Clearing Participants</w:t>
      </w:r>
      <w:r w:rsidR="00E5174E">
        <w:rPr>
          <w:rFonts w:ascii="Cambria" w:hAnsi="Cambria"/>
          <w:sz w:val="24"/>
          <w:szCs w:val="24"/>
        </w:rPr>
        <w:t xml:space="preserve">. HKSCC </w:t>
      </w:r>
      <w:r w:rsidR="00DC1395">
        <w:rPr>
          <w:rFonts w:ascii="Cambria" w:hAnsi="Cambria"/>
          <w:sz w:val="24"/>
          <w:szCs w:val="24"/>
        </w:rPr>
        <w:t xml:space="preserve">will inform CCASS Participants of the number of proposed resolutions. </w:t>
      </w:r>
    </w:p>
    <w:p w14:paraId="507978F7" w14:textId="77777777" w:rsidR="00AC0731" w:rsidRDefault="00857569" w:rsidP="00FD642C">
      <w:pPr>
        <w:jc w:val="both"/>
        <w:rPr>
          <w:rFonts w:ascii="Cambria" w:hAnsi="Cambria"/>
          <w:sz w:val="24"/>
          <w:szCs w:val="24"/>
        </w:rPr>
      </w:pPr>
      <w:r>
        <w:rPr>
          <w:rFonts w:ascii="Cambria" w:hAnsi="Cambria"/>
          <w:sz w:val="24"/>
          <w:szCs w:val="24"/>
        </w:rPr>
        <w:t xml:space="preserve">The </w:t>
      </w:r>
      <w:r w:rsidR="00675E94">
        <w:rPr>
          <w:rFonts w:ascii="Cambria" w:hAnsi="Cambria"/>
          <w:sz w:val="24"/>
          <w:szCs w:val="24"/>
        </w:rPr>
        <w:t xml:space="preserve">Orion </w:t>
      </w:r>
      <w:r>
        <w:rPr>
          <w:rFonts w:ascii="Cambria" w:hAnsi="Cambria"/>
          <w:sz w:val="24"/>
          <w:szCs w:val="24"/>
        </w:rPr>
        <w:t>Central G</w:t>
      </w:r>
      <w:r w:rsidR="00675E94">
        <w:rPr>
          <w:rFonts w:ascii="Cambria" w:hAnsi="Cambria"/>
          <w:sz w:val="24"/>
          <w:szCs w:val="24"/>
        </w:rPr>
        <w:t xml:space="preserve">ateway </w:t>
      </w:r>
      <w:r>
        <w:rPr>
          <w:rFonts w:ascii="Cambria" w:hAnsi="Cambria"/>
          <w:sz w:val="24"/>
          <w:szCs w:val="24"/>
        </w:rPr>
        <w:t xml:space="preserve">will be </w:t>
      </w:r>
      <w:r w:rsidR="00A00B36">
        <w:rPr>
          <w:rFonts w:ascii="Cambria" w:hAnsi="Cambria"/>
          <w:sz w:val="24"/>
          <w:szCs w:val="24"/>
        </w:rPr>
        <w:t xml:space="preserve">utilised </w:t>
      </w:r>
      <w:r>
        <w:rPr>
          <w:rFonts w:ascii="Cambria" w:hAnsi="Cambria"/>
          <w:sz w:val="24"/>
          <w:szCs w:val="24"/>
        </w:rPr>
        <w:t xml:space="preserve">to support the trading of SSE-listed ETFs through the Shanghai </w:t>
      </w:r>
      <w:r w:rsidR="00452947">
        <w:rPr>
          <w:rFonts w:ascii="Cambria" w:hAnsi="Cambria"/>
          <w:sz w:val="24"/>
          <w:szCs w:val="24"/>
        </w:rPr>
        <w:t xml:space="preserve">Stock </w:t>
      </w:r>
      <w:r>
        <w:rPr>
          <w:rFonts w:ascii="Cambria" w:hAnsi="Cambria"/>
          <w:sz w:val="24"/>
          <w:szCs w:val="24"/>
        </w:rPr>
        <w:t>Connect and SZSE-listed ETF</w:t>
      </w:r>
      <w:r w:rsidR="000B5B25">
        <w:rPr>
          <w:rFonts w:ascii="Cambria" w:hAnsi="Cambria"/>
          <w:sz w:val="24"/>
          <w:szCs w:val="24"/>
        </w:rPr>
        <w:t xml:space="preserve">s through the Shenzhen </w:t>
      </w:r>
      <w:r w:rsidR="00452947">
        <w:rPr>
          <w:rFonts w:ascii="Cambria" w:hAnsi="Cambria"/>
          <w:sz w:val="24"/>
          <w:szCs w:val="24"/>
        </w:rPr>
        <w:t xml:space="preserve">Stock </w:t>
      </w:r>
      <w:r w:rsidR="000B5B25">
        <w:rPr>
          <w:rFonts w:ascii="Cambria" w:hAnsi="Cambria"/>
          <w:sz w:val="24"/>
          <w:szCs w:val="24"/>
        </w:rPr>
        <w:t>Connect</w:t>
      </w:r>
      <w:r w:rsidR="00C3384C">
        <w:rPr>
          <w:rFonts w:ascii="Cambria" w:hAnsi="Cambria"/>
          <w:sz w:val="24"/>
          <w:szCs w:val="24"/>
        </w:rPr>
        <w:t>. This is</w:t>
      </w:r>
      <w:r w:rsidR="000B5B25">
        <w:rPr>
          <w:rFonts w:ascii="Cambria" w:hAnsi="Cambria"/>
          <w:sz w:val="24"/>
          <w:szCs w:val="24"/>
        </w:rPr>
        <w:t xml:space="preserve"> to provide a consistent interface to exchange </w:t>
      </w:r>
      <w:r w:rsidR="007701B0">
        <w:rPr>
          <w:rFonts w:ascii="Cambria" w:hAnsi="Cambria"/>
          <w:sz w:val="24"/>
          <w:szCs w:val="24"/>
        </w:rPr>
        <w:t xml:space="preserve">participants who will be able to trade eligible ETFs using the same central gateway session that they use </w:t>
      </w:r>
      <w:r w:rsidR="00452947">
        <w:rPr>
          <w:rFonts w:ascii="Cambria" w:hAnsi="Cambria"/>
          <w:sz w:val="24"/>
          <w:szCs w:val="24"/>
        </w:rPr>
        <w:t xml:space="preserve">for </w:t>
      </w:r>
      <w:r w:rsidR="007701B0">
        <w:rPr>
          <w:rFonts w:ascii="Cambria" w:hAnsi="Cambria"/>
          <w:sz w:val="24"/>
          <w:szCs w:val="24"/>
        </w:rPr>
        <w:t xml:space="preserve">trading eligible A shares. </w:t>
      </w:r>
      <w:r w:rsidR="00976B91">
        <w:rPr>
          <w:rFonts w:ascii="Cambria" w:hAnsi="Cambria"/>
          <w:sz w:val="24"/>
          <w:szCs w:val="24"/>
        </w:rPr>
        <w:t xml:space="preserve">Orders </w:t>
      </w:r>
      <w:r w:rsidR="009B22A9">
        <w:rPr>
          <w:rFonts w:ascii="Cambria" w:hAnsi="Cambria"/>
          <w:sz w:val="24"/>
          <w:szCs w:val="24"/>
        </w:rPr>
        <w:t xml:space="preserve">for ETFs </w:t>
      </w:r>
      <w:r w:rsidR="00976B91">
        <w:rPr>
          <w:rFonts w:ascii="Cambria" w:hAnsi="Cambria"/>
          <w:sz w:val="24"/>
          <w:szCs w:val="24"/>
        </w:rPr>
        <w:t xml:space="preserve">will </w:t>
      </w:r>
      <w:r w:rsidR="009B22A9">
        <w:rPr>
          <w:rFonts w:ascii="Cambria" w:hAnsi="Cambria"/>
          <w:sz w:val="24"/>
          <w:szCs w:val="24"/>
        </w:rPr>
        <w:t xml:space="preserve">also be routed through the Orion Trading Platform – China Stock Connect </w:t>
      </w:r>
      <w:r w:rsidR="009A6388">
        <w:rPr>
          <w:rFonts w:ascii="Cambria" w:hAnsi="Cambria"/>
          <w:sz w:val="24"/>
          <w:szCs w:val="24"/>
        </w:rPr>
        <w:t>(</w:t>
      </w:r>
      <w:r w:rsidR="009A6388" w:rsidRPr="00811848">
        <w:rPr>
          <w:rFonts w:ascii="Cambria" w:hAnsi="Cambria"/>
          <w:b/>
          <w:sz w:val="24"/>
          <w:szCs w:val="24"/>
        </w:rPr>
        <w:t>OTP-CSC</w:t>
      </w:r>
      <w:r w:rsidR="009A6388">
        <w:rPr>
          <w:rFonts w:ascii="Cambria" w:hAnsi="Cambria"/>
          <w:sz w:val="24"/>
          <w:szCs w:val="24"/>
        </w:rPr>
        <w:t xml:space="preserve">) </w:t>
      </w:r>
      <w:r w:rsidR="009B22A9">
        <w:rPr>
          <w:rFonts w:ascii="Cambria" w:hAnsi="Cambria"/>
          <w:sz w:val="24"/>
          <w:szCs w:val="24"/>
        </w:rPr>
        <w:t xml:space="preserve">for auto-matching. </w:t>
      </w:r>
    </w:p>
    <w:p w14:paraId="5F2269F4" w14:textId="77777777" w:rsidR="003F2317" w:rsidRPr="00FC08BB" w:rsidRDefault="00FC08BB" w:rsidP="003F2317">
      <w:pPr>
        <w:jc w:val="both"/>
        <w:rPr>
          <w:rFonts w:ascii="Cambria" w:hAnsi="Cambria"/>
          <w:b/>
          <w:sz w:val="24"/>
          <w:szCs w:val="24"/>
        </w:rPr>
      </w:pPr>
      <w:r w:rsidRPr="00FC08BB">
        <w:rPr>
          <w:rFonts w:ascii="Cambria" w:hAnsi="Cambria"/>
          <w:b/>
          <w:sz w:val="24"/>
          <w:szCs w:val="24"/>
        </w:rPr>
        <w:t>Going Forward</w:t>
      </w:r>
    </w:p>
    <w:p w14:paraId="4647A7C2" w14:textId="78B8D9D5" w:rsidR="00AF2500" w:rsidRDefault="00264EE2" w:rsidP="00FD642C">
      <w:pPr>
        <w:jc w:val="both"/>
        <w:rPr>
          <w:rFonts w:ascii="Cambria" w:hAnsi="Cambria"/>
          <w:sz w:val="24"/>
          <w:szCs w:val="24"/>
        </w:rPr>
      </w:pPr>
      <w:r>
        <w:rPr>
          <w:rFonts w:ascii="Cambria" w:hAnsi="Cambria"/>
          <w:sz w:val="24"/>
          <w:szCs w:val="24"/>
        </w:rPr>
        <w:t xml:space="preserve">As </w:t>
      </w:r>
      <w:r w:rsidR="00D31A53">
        <w:rPr>
          <w:rFonts w:ascii="Cambria" w:hAnsi="Cambria"/>
          <w:sz w:val="24"/>
          <w:szCs w:val="24"/>
        </w:rPr>
        <w:t>this will be</w:t>
      </w:r>
      <w:r>
        <w:rPr>
          <w:rFonts w:ascii="Cambria" w:hAnsi="Cambria"/>
          <w:sz w:val="24"/>
          <w:szCs w:val="24"/>
        </w:rPr>
        <w:t xml:space="preserve"> the first time that financial derivatives </w:t>
      </w:r>
      <w:r w:rsidR="0010243F">
        <w:rPr>
          <w:rFonts w:ascii="Cambria" w:hAnsi="Cambria"/>
          <w:sz w:val="24"/>
          <w:szCs w:val="24"/>
        </w:rPr>
        <w:t xml:space="preserve">are </w:t>
      </w:r>
      <w:r>
        <w:rPr>
          <w:rFonts w:ascii="Cambria" w:hAnsi="Cambria"/>
          <w:sz w:val="24"/>
          <w:szCs w:val="24"/>
        </w:rPr>
        <w:t>included in the Stock Connect programme, it is expected that</w:t>
      </w:r>
      <w:r w:rsidR="0010243F">
        <w:rPr>
          <w:rFonts w:ascii="Cambria" w:hAnsi="Cambria"/>
          <w:sz w:val="24"/>
          <w:szCs w:val="24"/>
        </w:rPr>
        <w:t xml:space="preserve"> there will be an increase in</w:t>
      </w:r>
      <w:r>
        <w:rPr>
          <w:rFonts w:ascii="Cambria" w:hAnsi="Cambria"/>
          <w:sz w:val="24"/>
          <w:szCs w:val="24"/>
        </w:rPr>
        <w:t xml:space="preserve"> trading. </w:t>
      </w:r>
      <w:r w:rsidR="00FC5F3E">
        <w:rPr>
          <w:rFonts w:ascii="Cambria" w:hAnsi="Cambria"/>
          <w:sz w:val="24"/>
          <w:szCs w:val="24"/>
        </w:rPr>
        <w:t>The number of investors may also increase</w:t>
      </w:r>
      <w:r w:rsidR="0010243F">
        <w:rPr>
          <w:rFonts w:ascii="Cambria" w:hAnsi="Cambria"/>
          <w:sz w:val="24"/>
          <w:szCs w:val="24"/>
        </w:rPr>
        <w:t>. However,</w:t>
      </w:r>
      <w:r w:rsidR="00FC5F3E">
        <w:rPr>
          <w:rFonts w:ascii="Cambria" w:hAnsi="Cambria"/>
          <w:sz w:val="24"/>
          <w:szCs w:val="24"/>
        </w:rPr>
        <w:t xml:space="preserve"> </w:t>
      </w:r>
      <w:r w:rsidR="00D31A53">
        <w:rPr>
          <w:rFonts w:ascii="Cambria" w:hAnsi="Cambria"/>
          <w:sz w:val="24"/>
          <w:szCs w:val="24"/>
        </w:rPr>
        <w:t>with</w:t>
      </w:r>
      <w:r w:rsidR="00FC5F3E">
        <w:rPr>
          <w:rFonts w:ascii="Cambria" w:hAnsi="Cambria"/>
          <w:sz w:val="24"/>
          <w:szCs w:val="24"/>
        </w:rPr>
        <w:t xml:space="preserve"> details </w:t>
      </w:r>
      <w:r w:rsidR="0010243F">
        <w:rPr>
          <w:rFonts w:ascii="Cambria" w:hAnsi="Cambria"/>
          <w:sz w:val="24"/>
          <w:szCs w:val="24"/>
        </w:rPr>
        <w:t xml:space="preserve">of </w:t>
      </w:r>
      <w:r w:rsidR="00C3384C">
        <w:rPr>
          <w:rFonts w:ascii="Cambria" w:hAnsi="Cambria"/>
          <w:sz w:val="24"/>
          <w:szCs w:val="24"/>
        </w:rPr>
        <w:t xml:space="preserve">the </w:t>
      </w:r>
      <w:r w:rsidR="0010243F">
        <w:rPr>
          <w:rFonts w:ascii="Cambria" w:hAnsi="Cambria"/>
          <w:sz w:val="24"/>
          <w:szCs w:val="24"/>
        </w:rPr>
        <w:t xml:space="preserve">ETF Connect not yet </w:t>
      </w:r>
      <w:r w:rsidR="00FC5F3E">
        <w:rPr>
          <w:rFonts w:ascii="Cambria" w:hAnsi="Cambria"/>
          <w:sz w:val="24"/>
          <w:szCs w:val="24"/>
        </w:rPr>
        <w:t xml:space="preserve">fully released, </w:t>
      </w:r>
      <w:r w:rsidR="00D31A53">
        <w:rPr>
          <w:rFonts w:ascii="Cambria" w:hAnsi="Cambria"/>
          <w:sz w:val="24"/>
          <w:szCs w:val="24"/>
        </w:rPr>
        <w:t xml:space="preserve">the </w:t>
      </w:r>
      <w:r w:rsidR="00183B1F">
        <w:rPr>
          <w:rFonts w:ascii="Cambria" w:hAnsi="Cambria"/>
          <w:sz w:val="24"/>
          <w:szCs w:val="24"/>
        </w:rPr>
        <w:t xml:space="preserve">long-term market </w:t>
      </w:r>
      <w:r w:rsidR="00D31A53">
        <w:rPr>
          <w:rFonts w:ascii="Cambria" w:hAnsi="Cambria"/>
          <w:sz w:val="24"/>
          <w:szCs w:val="24"/>
        </w:rPr>
        <w:t>impact of</w:t>
      </w:r>
      <w:r w:rsidR="00183B1F">
        <w:rPr>
          <w:rFonts w:ascii="Cambria" w:hAnsi="Cambria"/>
          <w:sz w:val="24"/>
          <w:szCs w:val="24"/>
        </w:rPr>
        <w:t xml:space="preserve"> ETFs’ inclusion</w:t>
      </w:r>
      <w:r w:rsidR="0010243F">
        <w:rPr>
          <w:rFonts w:ascii="Cambria" w:hAnsi="Cambria"/>
          <w:sz w:val="24"/>
          <w:szCs w:val="24"/>
        </w:rPr>
        <w:t xml:space="preserve"> in</w:t>
      </w:r>
      <w:r w:rsidR="009B5284">
        <w:rPr>
          <w:rFonts w:ascii="Cambria" w:hAnsi="Cambria"/>
          <w:sz w:val="24"/>
          <w:szCs w:val="24"/>
        </w:rPr>
        <w:t xml:space="preserve"> the</w:t>
      </w:r>
      <w:r w:rsidR="0010243F">
        <w:rPr>
          <w:rFonts w:ascii="Cambria" w:hAnsi="Cambria"/>
          <w:sz w:val="24"/>
          <w:szCs w:val="24"/>
        </w:rPr>
        <w:t xml:space="preserve"> Stock Connect </w:t>
      </w:r>
      <w:r w:rsidR="00183B1F">
        <w:rPr>
          <w:rFonts w:ascii="Cambria" w:hAnsi="Cambria"/>
          <w:sz w:val="24"/>
          <w:szCs w:val="24"/>
        </w:rPr>
        <w:t>remains uncertain</w:t>
      </w:r>
      <w:r w:rsidR="007B65F9">
        <w:rPr>
          <w:rFonts w:ascii="Cambria" w:hAnsi="Cambria"/>
          <w:sz w:val="24"/>
          <w:szCs w:val="24"/>
        </w:rPr>
        <w:t xml:space="preserve">. </w:t>
      </w:r>
      <w:r w:rsidR="0010243F">
        <w:rPr>
          <w:rFonts w:ascii="Cambria" w:hAnsi="Cambria"/>
          <w:sz w:val="24"/>
          <w:szCs w:val="24"/>
        </w:rPr>
        <w:t>Nevertheless</w:t>
      </w:r>
      <w:r w:rsidR="007B65F9">
        <w:rPr>
          <w:rFonts w:ascii="Cambria" w:hAnsi="Cambria"/>
          <w:sz w:val="24"/>
          <w:szCs w:val="24"/>
        </w:rPr>
        <w:t xml:space="preserve">, </w:t>
      </w:r>
      <w:r w:rsidR="0010243F">
        <w:rPr>
          <w:rFonts w:ascii="Cambria" w:hAnsi="Cambria"/>
          <w:sz w:val="24"/>
          <w:szCs w:val="24"/>
        </w:rPr>
        <w:t xml:space="preserve">the implementation of ETF Connect </w:t>
      </w:r>
      <w:r w:rsidR="007B65F9">
        <w:rPr>
          <w:rFonts w:ascii="Cambria" w:hAnsi="Cambria"/>
          <w:sz w:val="24"/>
          <w:szCs w:val="24"/>
        </w:rPr>
        <w:t>will be</w:t>
      </w:r>
      <w:r w:rsidR="00AF2500">
        <w:rPr>
          <w:rFonts w:ascii="Cambria" w:hAnsi="Cambria"/>
          <w:sz w:val="24"/>
          <w:szCs w:val="24"/>
        </w:rPr>
        <w:t xml:space="preserve"> a positive step </w:t>
      </w:r>
      <w:r w:rsidR="0010243F">
        <w:rPr>
          <w:rFonts w:ascii="Cambria" w:hAnsi="Cambria"/>
          <w:sz w:val="24"/>
          <w:szCs w:val="24"/>
        </w:rPr>
        <w:t xml:space="preserve">in </w:t>
      </w:r>
      <w:r w:rsidR="00AF2500">
        <w:rPr>
          <w:rFonts w:ascii="Cambria" w:hAnsi="Cambria"/>
          <w:sz w:val="24"/>
          <w:szCs w:val="24"/>
        </w:rPr>
        <w:t>enhanc</w:t>
      </w:r>
      <w:r w:rsidR="0010243F">
        <w:rPr>
          <w:rFonts w:ascii="Cambria" w:hAnsi="Cambria"/>
          <w:sz w:val="24"/>
          <w:szCs w:val="24"/>
        </w:rPr>
        <w:t>ing</w:t>
      </w:r>
      <w:r w:rsidR="00AF2500">
        <w:rPr>
          <w:rFonts w:ascii="Cambria" w:hAnsi="Cambria"/>
          <w:sz w:val="24"/>
          <w:szCs w:val="24"/>
        </w:rPr>
        <w:t xml:space="preserve"> Hong Kong’s position as a</w:t>
      </w:r>
      <w:r w:rsidR="0010243F">
        <w:rPr>
          <w:rFonts w:ascii="Cambria" w:hAnsi="Cambria"/>
          <w:sz w:val="24"/>
          <w:szCs w:val="24"/>
        </w:rPr>
        <w:t>n</w:t>
      </w:r>
      <w:r w:rsidR="00AF2500">
        <w:rPr>
          <w:rFonts w:ascii="Cambria" w:hAnsi="Cambria"/>
          <w:sz w:val="24"/>
          <w:szCs w:val="24"/>
        </w:rPr>
        <w:t xml:space="preserve"> asset management</w:t>
      </w:r>
      <w:r w:rsidR="0010243F">
        <w:rPr>
          <w:rFonts w:ascii="Cambria" w:hAnsi="Cambria"/>
          <w:sz w:val="24"/>
          <w:szCs w:val="24"/>
        </w:rPr>
        <w:t xml:space="preserve"> centre</w:t>
      </w:r>
      <w:r w:rsidR="00AF2500">
        <w:rPr>
          <w:rFonts w:ascii="Cambria" w:hAnsi="Cambria"/>
          <w:sz w:val="24"/>
          <w:szCs w:val="24"/>
        </w:rPr>
        <w:t xml:space="preserve"> </w:t>
      </w:r>
      <w:r w:rsidR="00183B1F">
        <w:rPr>
          <w:rFonts w:ascii="Cambria" w:hAnsi="Cambria"/>
          <w:sz w:val="24"/>
          <w:szCs w:val="24"/>
        </w:rPr>
        <w:t>and ETF market.</w:t>
      </w:r>
    </w:p>
    <w:p w14:paraId="45FB8974" w14:textId="77777777" w:rsidR="00AF2500" w:rsidRDefault="00AF2500">
      <w:pPr>
        <w:jc w:val="both"/>
        <w:rPr>
          <w:rFonts w:ascii="Cambria" w:hAnsi="Cambria"/>
          <w:sz w:val="24"/>
          <w:szCs w:val="24"/>
        </w:rPr>
      </w:pPr>
      <w:r>
        <w:rPr>
          <w:rFonts w:ascii="Cambria" w:hAnsi="Cambria"/>
          <w:sz w:val="24"/>
          <w:szCs w:val="24"/>
        </w:rPr>
        <w:t xml:space="preserve">With the current lack of </w:t>
      </w:r>
      <w:r w:rsidR="00D31A53">
        <w:rPr>
          <w:rFonts w:ascii="Cambria" w:hAnsi="Cambria"/>
          <w:sz w:val="24"/>
          <w:szCs w:val="24"/>
        </w:rPr>
        <w:t xml:space="preserve">a </w:t>
      </w:r>
      <w:r>
        <w:rPr>
          <w:rFonts w:ascii="Cambria" w:hAnsi="Cambria"/>
          <w:sz w:val="24"/>
          <w:szCs w:val="24"/>
        </w:rPr>
        <w:t xml:space="preserve">published list of </w:t>
      </w:r>
      <w:r w:rsidR="009156A3">
        <w:rPr>
          <w:rFonts w:ascii="Cambria" w:hAnsi="Cambria"/>
          <w:sz w:val="24"/>
          <w:szCs w:val="24"/>
        </w:rPr>
        <w:t>eligible E</w:t>
      </w:r>
      <w:r w:rsidR="006545E6">
        <w:rPr>
          <w:rFonts w:ascii="Cambria" w:hAnsi="Cambria"/>
          <w:sz w:val="24"/>
          <w:szCs w:val="24"/>
        </w:rPr>
        <w:t>T</w:t>
      </w:r>
      <w:r w:rsidR="009156A3">
        <w:rPr>
          <w:rFonts w:ascii="Cambria" w:hAnsi="Cambria"/>
          <w:sz w:val="24"/>
          <w:szCs w:val="24"/>
        </w:rPr>
        <w:t>F</w:t>
      </w:r>
      <w:r w:rsidR="006545E6">
        <w:rPr>
          <w:rFonts w:ascii="Cambria" w:hAnsi="Cambria"/>
          <w:sz w:val="24"/>
          <w:szCs w:val="24"/>
        </w:rPr>
        <w:t>s</w:t>
      </w:r>
      <w:r w:rsidR="003A62D3">
        <w:rPr>
          <w:rFonts w:ascii="Cambria" w:hAnsi="Cambria"/>
          <w:sz w:val="24"/>
          <w:szCs w:val="24"/>
        </w:rPr>
        <w:t xml:space="preserve">, there are concerns that </w:t>
      </w:r>
      <w:r w:rsidR="00BD39F9">
        <w:rPr>
          <w:rFonts w:ascii="Cambria" w:hAnsi="Cambria"/>
          <w:sz w:val="24"/>
          <w:szCs w:val="24"/>
        </w:rPr>
        <w:t>an absence</w:t>
      </w:r>
      <w:r w:rsidR="003A62D3">
        <w:rPr>
          <w:rFonts w:ascii="Cambria" w:hAnsi="Cambria"/>
          <w:sz w:val="24"/>
          <w:szCs w:val="24"/>
        </w:rPr>
        <w:t xml:space="preserve"> of </w:t>
      </w:r>
      <w:r w:rsidR="00D31A53">
        <w:rPr>
          <w:rFonts w:ascii="Cambria" w:hAnsi="Cambria"/>
          <w:sz w:val="24"/>
          <w:szCs w:val="24"/>
        </w:rPr>
        <w:t xml:space="preserve">a wide </w:t>
      </w:r>
      <w:r w:rsidR="003A62D3">
        <w:rPr>
          <w:rFonts w:ascii="Cambria" w:hAnsi="Cambria"/>
          <w:sz w:val="24"/>
          <w:szCs w:val="24"/>
        </w:rPr>
        <w:t xml:space="preserve">variety of products in the ETF </w:t>
      </w:r>
      <w:r w:rsidR="00C3384C">
        <w:rPr>
          <w:rFonts w:ascii="Cambria" w:hAnsi="Cambria"/>
          <w:sz w:val="24"/>
          <w:szCs w:val="24"/>
        </w:rPr>
        <w:t xml:space="preserve">Connect </w:t>
      </w:r>
      <w:r w:rsidR="00D31A53">
        <w:rPr>
          <w:rFonts w:ascii="Cambria" w:hAnsi="Cambria"/>
          <w:sz w:val="24"/>
          <w:szCs w:val="24"/>
        </w:rPr>
        <w:t xml:space="preserve">will </w:t>
      </w:r>
      <w:r w:rsidR="00BD39F9">
        <w:rPr>
          <w:rFonts w:ascii="Cambria" w:hAnsi="Cambria"/>
          <w:sz w:val="24"/>
          <w:szCs w:val="24"/>
        </w:rPr>
        <w:t xml:space="preserve">mean that Hong Kong and PRC </w:t>
      </w:r>
      <w:r w:rsidR="003A62D3">
        <w:rPr>
          <w:rFonts w:ascii="Cambria" w:hAnsi="Cambria"/>
          <w:sz w:val="24"/>
          <w:szCs w:val="24"/>
        </w:rPr>
        <w:t xml:space="preserve">investors </w:t>
      </w:r>
      <w:r w:rsidR="00BD39F9">
        <w:rPr>
          <w:rFonts w:ascii="Cambria" w:hAnsi="Cambria"/>
          <w:sz w:val="24"/>
          <w:szCs w:val="24"/>
        </w:rPr>
        <w:t xml:space="preserve">will not be offered </w:t>
      </w:r>
      <w:r w:rsidR="003A62D3">
        <w:rPr>
          <w:rFonts w:ascii="Cambria" w:hAnsi="Cambria"/>
          <w:sz w:val="24"/>
          <w:szCs w:val="24"/>
        </w:rPr>
        <w:t>anything</w:t>
      </w:r>
      <w:r w:rsidR="00BD39F9">
        <w:rPr>
          <w:rFonts w:ascii="Cambria" w:hAnsi="Cambria"/>
          <w:sz w:val="24"/>
          <w:szCs w:val="24"/>
        </w:rPr>
        <w:t xml:space="preserve"> different to what they can presently</w:t>
      </w:r>
      <w:r w:rsidR="003A62D3">
        <w:rPr>
          <w:rFonts w:ascii="Cambria" w:hAnsi="Cambria"/>
          <w:sz w:val="24"/>
          <w:szCs w:val="24"/>
        </w:rPr>
        <w:t xml:space="preserve"> access </w:t>
      </w:r>
      <w:r w:rsidR="00BD39F9">
        <w:rPr>
          <w:rFonts w:ascii="Cambria" w:hAnsi="Cambria"/>
          <w:sz w:val="24"/>
          <w:szCs w:val="24"/>
        </w:rPr>
        <w:lastRenderedPageBreak/>
        <w:t xml:space="preserve">through </w:t>
      </w:r>
      <w:r w:rsidR="003A62D3">
        <w:rPr>
          <w:rFonts w:ascii="Cambria" w:hAnsi="Cambria"/>
          <w:sz w:val="24"/>
          <w:szCs w:val="24"/>
        </w:rPr>
        <w:t xml:space="preserve">products </w:t>
      </w:r>
      <w:r w:rsidR="00C446A9">
        <w:rPr>
          <w:rFonts w:ascii="Cambria" w:hAnsi="Cambria"/>
          <w:sz w:val="24"/>
          <w:szCs w:val="24"/>
        </w:rPr>
        <w:t xml:space="preserve">currently offered by </w:t>
      </w:r>
      <w:r w:rsidR="003A62D3">
        <w:rPr>
          <w:rFonts w:ascii="Cambria" w:hAnsi="Cambria"/>
          <w:sz w:val="24"/>
          <w:szCs w:val="24"/>
        </w:rPr>
        <w:t xml:space="preserve">local </w:t>
      </w:r>
      <w:r w:rsidR="00BD39F9">
        <w:rPr>
          <w:rFonts w:ascii="Cambria" w:hAnsi="Cambria"/>
          <w:sz w:val="24"/>
          <w:szCs w:val="24"/>
        </w:rPr>
        <w:t xml:space="preserve">securities </w:t>
      </w:r>
      <w:r w:rsidR="003A62D3">
        <w:rPr>
          <w:rFonts w:ascii="Cambria" w:hAnsi="Cambria"/>
          <w:sz w:val="24"/>
          <w:szCs w:val="24"/>
        </w:rPr>
        <w:t>firms</w:t>
      </w:r>
      <w:r w:rsidR="00D31A53">
        <w:rPr>
          <w:rFonts w:ascii="Cambria" w:hAnsi="Cambria"/>
          <w:sz w:val="24"/>
          <w:szCs w:val="24"/>
        </w:rPr>
        <w:t xml:space="preserve">. Ashley Alder, </w:t>
      </w:r>
      <w:r w:rsidR="003A62D3">
        <w:rPr>
          <w:rFonts w:ascii="Cambria" w:hAnsi="Cambria"/>
          <w:sz w:val="24"/>
          <w:szCs w:val="24"/>
        </w:rPr>
        <w:t xml:space="preserve">the chief executive of </w:t>
      </w:r>
      <w:r w:rsidR="00D31A53">
        <w:rPr>
          <w:rFonts w:ascii="Cambria" w:hAnsi="Cambria"/>
          <w:sz w:val="24"/>
          <w:szCs w:val="24"/>
        </w:rPr>
        <w:t>the</w:t>
      </w:r>
      <w:r w:rsidR="003A62D3">
        <w:rPr>
          <w:rFonts w:ascii="Cambria" w:hAnsi="Cambria"/>
          <w:sz w:val="24"/>
          <w:szCs w:val="24"/>
        </w:rPr>
        <w:t xml:space="preserve"> SFC</w:t>
      </w:r>
      <w:r w:rsidR="00D31A53">
        <w:rPr>
          <w:rFonts w:ascii="Cambria" w:hAnsi="Cambria"/>
          <w:sz w:val="24"/>
          <w:szCs w:val="24"/>
        </w:rPr>
        <w:t>,</w:t>
      </w:r>
      <w:r w:rsidR="003A62D3">
        <w:rPr>
          <w:rFonts w:ascii="Cambria" w:hAnsi="Cambria"/>
          <w:sz w:val="24"/>
          <w:szCs w:val="24"/>
        </w:rPr>
        <w:t xml:space="preserve"> </w:t>
      </w:r>
      <w:r w:rsidR="000E7691">
        <w:rPr>
          <w:rFonts w:ascii="Cambria" w:hAnsi="Cambria"/>
          <w:sz w:val="24"/>
          <w:szCs w:val="24"/>
        </w:rPr>
        <w:t>has expressed hope</w:t>
      </w:r>
      <w:r w:rsidR="003A62D3">
        <w:rPr>
          <w:rFonts w:ascii="Cambria" w:hAnsi="Cambria"/>
          <w:sz w:val="24"/>
          <w:szCs w:val="24"/>
        </w:rPr>
        <w:t xml:space="preserve"> that the eligibility requirement</w:t>
      </w:r>
      <w:r w:rsidR="00D31A53">
        <w:rPr>
          <w:rFonts w:ascii="Cambria" w:hAnsi="Cambria"/>
          <w:sz w:val="24"/>
          <w:szCs w:val="24"/>
        </w:rPr>
        <w:t>s</w:t>
      </w:r>
      <w:r w:rsidR="003A62D3">
        <w:rPr>
          <w:rFonts w:ascii="Cambria" w:hAnsi="Cambria"/>
          <w:sz w:val="24"/>
          <w:szCs w:val="24"/>
        </w:rPr>
        <w:t xml:space="preserve"> will be relaxed as the programme gains traction</w:t>
      </w:r>
      <w:r w:rsidR="00F13CD7">
        <w:rPr>
          <w:rFonts w:ascii="Cambria" w:hAnsi="Cambria"/>
          <w:sz w:val="24"/>
          <w:szCs w:val="24"/>
        </w:rPr>
        <w:t>.</w:t>
      </w:r>
      <w:r w:rsidR="00D31A53">
        <w:rPr>
          <w:rStyle w:val="a6"/>
          <w:rFonts w:ascii="Cambria" w:hAnsi="Cambria"/>
          <w:sz w:val="24"/>
          <w:szCs w:val="24"/>
        </w:rPr>
        <w:footnoteReference w:id="11"/>
      </w:r>
    </w:p>
    <w:p w14:paraId="0E97C86D" w14:textId="6689BFAE" w:rsidR="00E27F77" w:rsidRDefault="00AF2500" w:rsidP="00FD642C">
      <w:pPr>
        <w:jc w:val="both"/>
        <w:rPr>
          <w:rFonts w:ascii="Cambria" w:hAnsi="Cambria"/>
          <w:sz w:val="24"/>
          <w:szCs w:val="24"/>
        </w:rPr>
      </w:pPr>
      <w:r>
        <w:rPr>
          <w:rFonts w:ascii="Cambria" w:hAnsi="Cambria"/>
          <w:sz w:val="24"/>
          <w:szCs w:val="24"/>
        </w:rPr>
        <w:t xml:space="preserve">Further relaxing the scope of eligibility requirements </w:t>
      </w:r>
      <w:r w:rsidR="00F13CD7">
        <w:rPr>
          <w:rFonts w:ascii="Cambria" w:hAnsi="Cambria"/>
          <w:sz w:val="24"/>
          <w:szCs w:val="24"/>
        </w:rPr>
        <w:t xml:space="preserve">would </w:t>
      </w:r>
      <w:r>
        <w:rPr>
          <w:rFonts w:ascii="Cambria" w:hAnsi="Cambria"/>
          <w:sz w:val="24"/>
          <w:szCs w:val="24"/>
        </w:rPr>
        <w:t xml:space="preserve">attract more players </w:t>
      </w:r>
      <w:r w:rsidR="00F13CD7">
        <w:rPr>
          <w:rFonts w:ascii="Cambria" w:hAnsi="Cambria"/>
          <w:sz w:val="24"/>
          <w:szCs w:val="24"/>
        </w:rPr>
        <w:t>and stronger</w:t>
      </w:r>
      <w:r w:rsidR="00B51F6A">
        <w:rPr>
          <w:rFonts w:ascii="Cambria" w:hAnsi="Cambria"/>
          <w:sz w:val="24"/>
          <w:szCs w:val="24"/>
        </w:rPr>
        <w:t xml:space="preserve"> growth</w:t>
      </w:r>
      <w:r w:rsidR="00612EB2">
        <w:rPr>
          <w:rFonts w:ascii="Cambria" w:hAnsi="Cambria"/>
          <w:sz w:val="24"/>
          <w:szCs w:val="24"/>
        </w:rPr>
        <w:t>,</w:t>
      </w:r>
      <w:r w:rsidR="00F13CD7">
        <w:rPr>
          <w:rFonts w:ascii="Cambria" w:hAnsi="Cambria"/>
          <w:sz w:val="24"/>
          <w:szCs w:val="24"/>
        </w:rPr>
        <w:t xml:space="preserve"> which would be</w:t>
      </w:r>
      <w:r w:rsidR="00B51F6A">
        <w:rPr>
          <w:rFonts w:ascii="Cambria" w:hAnsi="Cambria"/>
          <w:sz w:val="24"/>
          <w:szCs w:val="24"/>
        </w:rPr>
        <w:t xml:space="preserve"> </w:t>
      </w:r>
      <w:r w:rsidR="00612EB2">
        <w:rPr>
          <w:rFonts w:ascii="Cambria" w:hAnsi="Cambria"/>
          <w:sz w:val="24"/>
          <w:szCs w:val="24"/>
        </w:rPr>
        <w:t xml:space="preserve">backed </w:t>
      </w:r>
      <w:r w:rsidR="00B51F6A">
        <w:rPr>
          <w:rFonts w:ascii="Cambria" w:hAnsi="Cambria"/>
          <w:sz w:val="24"/>
          <w:szCs w:val="24"/>
        </w:rPr>
        <w:t>by</w:t>
      </w:r>
      <w:r w:rsidR="00612EB2">
        <w:rPr>
          <w:rFonts w:ascii="Cambria" w:hAnsi="Cambria"/>
          <w:sz w:val="24"/>
          <w:szCs w:val="24"/>
        </w:rPr>
        <w:t xml:space="preserve"> Mainland</w:t>
      </w:r>
      <w:r w:rsidR="00B51F6A">
        <w:rPr>
          <w:rFonts w:ascii="Cambria" w:hAnsi="Cambria"/>
          <w:sz w:val="24"/>
          <w:szCs w:val="24"/>
        </w:rPr>
        <w:t xml:space="preserve"> Chinese investors’ appetite </w:t>
      </w:r>
      <w:r w:rsidR="00612EB2">
        <w:rPr>
          <w:rFonts w:ascii="Cambria" w:hAnsi="Cambria"/>
          <w:sz w:val="24"/>
          <w:szCs w:val="24"/>
        </w:rPr>
        <w:t xml:space="preserve">for </w:t>
      </w:r>
      <w:r w:rsidR="00B51F6A">
        <w:rPr>
          <w:rFonts w:ascii="Cambria" w:hAnsi="Cambria"/>
          <w:sz w:val="24"/>
          <w:szCs w:val="24"/>
        </w:rPr>
        <w:t xml:space="preserve">offshore </w:t>
      </w:r>
      <w:r w:rsidR="00612EB2">
        <w:rPr>
          <w:rFonts w:ascii="Cambria" w:hAnsi="Cambria"/>
          <w:sz w:val="24"/>
          <w:szCs w:val="24"/>
        </w:rPr>
        <w:t>investments</w:t>
      </w:r>
      <w:r w:rsidR="00F13CD7">
        <w:rPr>
          <w:rFonts w:ascii="Cambria" w:hAnsi="Cambria"/>
          <w:sz w:val="24"/>
          <w:szCs w:val="24"/>
        </w:rPr>
        <w:t xml:space="preserve">. </w:t>
      </w:r>
      <w:r w:rsidR="00612EB2">
        <w:rPr>
          <w:rFonts w:ascii="Cambria" w:hAnsi="Cambria"/>
          <w:sz w:val="24"/>
          <w:szCs w:val="24"/>
        </w:rPr>
        <w:t>In December 2</w:t>
      </w:r>
      <w:r w:rsidR="00266797">
        <w:rPr>
          <w:rFonts w:ascii="Cambria" w:hAnsi="Cambria"/>
          <w:sz w:val="24"/>
          <w:szCs w:val="24"/>
        </w:rPr>
        <w:t>0</w:t>
      </w:r>
      <w:r w:rsidR="00612EB2">
        <w:rPr>
          <w:rFonts w:ascii="Cambria" w:hAnsi="Cambria"/>
          <w:sz w:val="24"/>
          <w:szCs w:val="24"/>
        </w:rPr>
        <w:t>21</w:t>
      </w:r>
      <w:r w:rsidR="00F13CD7">
        <w:rPr>
          <w:rFonts w:ascii="Cambria" w:hAnsi="Cambria"/>
          <w:sz w:val="24"/>
          <w:szCs w:val="24"/>
        </w:rPr>
        <w:t>, t</w:t>
      </w:r>
      <w:r w:rsidR="002B3E94">
        <w:rPr>
          <w:rFonts w:ascii="Cambria" w:hAnsi="Cambria"/>
          <w:sz w:val="24"/>
          <w:szCs w:val="24"/>
        </w:rPr>
        <w:t xml:space="preserve">he Shenzhen Stock Exchange and the Singapore Exchange </w:t>
      </w:r>
      <w:r w:rsidR="00612EB2">
        <w:rPr>
          <w:rFonts w:ascii="Cambria" w:hAnsi="Cambria"/>
          <w:sz w:val="24"/>
          <w:szCs w:val="24"/>
        </w:rPr>
        <w:t>agreed to establish</w:t>
      </w:r>
      <w:r w:rsidR="002B3E94">
        <w:rPr>
          <w:rFonts w:ascii="Cambria" w:hAnsi="Cambria"/>
          <w:sz w:val="24"/>
          <w:szCs w:val="24"/>
        </w:rPr>
        <w:t xml:space="preserve"> a cross-border ETF</w:t>
      </w:r>
      <w:r w:rsidR="00266797">
        <w:rPr>
          <w:rFonts w:ascii="Cambria" w:hAnsi="Cambria"/>
          <w:sz w:val="24"/>
          <w:szCs w:val="24"/>
        </w:rPr>
        <w:t xml:space="preserve"> link, with the two exchanges to</w:t>
      </w:r>
      <w:r w:rsidR="00F13CD7">
        <w:rPr>
          <w:rFonts w:ascii="Cambria" w:hAnsi="Cambria"/>
          <w:sz w:val="24"/>
          <w:szCs w:val="24"/>
        </w:rPr>
        <w:t xml:space="preserve"> </w:t>
      </w:r>
      <w:r w:rsidR="002B3E94">
        <w:rPr>
          <w:rFonts w:ascii="Cambria" w:hAnsi="Cambria"/>
          <w:sz w:val="24"/>
          <w:szCs w:val="24"/>
        </w:rPr>
        <w:t xml:space="preserve">jointly develop and promote </w:t>
      </w:r>
      <w:r w:rsidR="00612EB2">
        <w:rPr>
          <w:rFonts w:ascii="Cambria" w:hAnsi="Cambria"/>
          <w:sz w:val="24"/>
          <w:szCs w:val="24"/>
        </w:rPr>
        <w:t xml:space="preserve">the </w:t>
      </w:r>
      <w:r w:rsidR="002B3E94">
        <w:rPr>
          <w:rFonts w:ascii="Cambria" w:hAnsi="Cambria"/>
          <w:sz w:val="24"/>
          <w:szCs w:val="24"/>
        </w:rPr>
        <w:t xml:space="preserve">ETF markets in Singapore and China through </w:t>
      </w:r>
      <w:r w:rsidR="00266797">
        <w:rPr>
          <w:rFonts w:ascii="Cambria" w:hAnsi="Cambria"/>
          <w:sz w:val="24"/>
          <w:szCs w:val="24"/>
        </w:rPr>
        <w:t>the listing of feeder ETFs</w:t>
      </w:r>
      <w:r w:rsidR="002B3E94">
        <w:rPr>
          <w:rFonts w:ascii="Cambria" w:hAnsi="Cambria"/>
          <w:sz w:val="24"/>
          <w:szCs w:val="24"/>
        </w:rPr>
        <w:t>.</w:t>
      </w:r>
      <w:r w:rsidR="00D0798E">
        <w:rPr>
          <w:rStyle w:val="a6"/>
          <w:rFonts w:ascii="Cambria" w:hAnsi="Cambria"/>
          <w:sz w:val="24"/>
          <w:szCs w:val="24"/>
        </w:rPr>
        <w:footnoteReference w:id="12"/>
      </w:r>
    </w:p>
    <w:p w14:paraId="63539995" w14:textId="77777777" w:rsidR="00E27F77" w:rsidRPr="00A41F57" w:rsidRDefault="00E27F77" w:rsidP="00E27F77">
      <w:pPr>
        <w:pStyle w:val="DisclaimerBold"/>
        <w:rPr>
          <w:rFonts w:ascii="Helvetica" w:hAnsi="Helvetica"/>
        </w:rPr>
      </w:pPr>
      <w:r w:rsidRPr="00F05494">
        <w:rPr>
          <w:rFonts w:ascii="Helvetica" w:hAnsi="Helvetica"/>
        </w:rPr>
        <w:t>This newsletter is for information purposes only.</w:t>
      </w:r>
    </w:p>
    <w:p w14:paraId="1937C1FF" w14:textId="77777777" w:rsidR="00E27F77" w:rsidRPr="00F05494" w:rsidRDefault="00E27F77" w:rsidP="00E27F77">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0B1A1773" w14:textId="77777777" w:rsidR="00E27F77" w:rsidRPr="00F05494" w:rsidRDefault="00E27F77" w:rsidP="00E27F77">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03025905" w14:textId="77777777" w:rsidR="00E27F77" w:rsidRPr="00F05494" w:rsidRDefault="00E27F77" w:rsidP="00E27F77">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0C1DB7D0" w14:textId="77777777" w:rsidR="00E27F77" w:rsidRPr="00F05494" w:rsidRDefault="00E27F77" w:rsidP="00E27F77">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22">
        <w:r w:rsidRPr="00F05494">
          <w:rPr>
            <w:rFonts w:ascii="Helvetica" w:hAnsi="Helvetica"/>
          </w:rPr>
          <w:t>unsubscribe@charltonslaw.com</w:t>
        </w:r>
      </w:hyperlink>
    </w:p>
    <w:p w14:paraId="6B21535F" w14:textId="304AFD2C" w:rsidR="00E27F77" w:rsidRPr="002530D7" w:rsidRDefault="00E27F77" w:rsidP="00E27F77">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03</w:t>
      </w:r>
      <w:r w:rsidRPr="00F05494">
        <w:rPr>
          <w:rFonts w:ascii="Helvetica" w:hAnsi="Helvetica"/>
        </w:rPr>
        <w:t xml:space="preserve"> </w:t>
      </w:r>
      <w:r>
        <w:rPr>
          <w:rFonts w:ascii="Helvetica" w:hAnsi="Helvetica"/>
        </w:rPr>
        <w:t>June</w:t>
      </w:r>
      <w:r w:rsidRPr="00F05494">
        <w:rPr>
          <w:rFonts w:ascii="Helvetica" w:hAnsi="Helvetica"/>
        </w:rPr>
        <w:t xml:space="preserve"> 202</w:t>
      </w:r>
      <w:r>
        <w:rPr>
          <w:rFonts w:ascii="Helvetica" w:hAnsi="Helvetica"/>
        </w:rPr>
        <w:t>2</w:t>
      </w:r>
    </w:p>
    <w:p w14:paraId="0EF4E075" w14:textId="77777777" w:rsidR="00E27F77" w:rsidRDefault="00E27F77" w:rsidP="00FD642C">
      <w:pPr>
        <w:jc w:val="both"/>
        <w:rPr>
          <w:rFonts w:ascii="Cambria" w:hAnsi="Cambria"/>
          <w:sz w:val="24"/>
          <w:szCs w:val="24"/>
        </w:rPr>
      </w:pPr>
    </w:p>
    <w:sectPr w:rsidR="00E27F77" w:rsidSect="00BE23D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C72C8" w14:textId="77777777" w:rsidR="00F76398" w:rsidRDefault="00F76398" w:rsidP="002069BA">
      <w:pPr>
        <w:spacing w:after="0" w:line="240" w:lineRule="auto"/>
      </w:pPr>
      <w:r>
        <w:separator/>
      </w:r>
    </w:p>
  </w:endnote>
  <w:endnote w:type="continuationSeparator" w:id="0">
    <w:p w14:paraId="01142C8A" w14:textId="77777777" w:rsidR="00F76398" w:rsidRDefault="00F76398" w:rsidP="0020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85C27" w14:textId="77777777" w:rsidR="00F76398" w:rsidRDefault="00F76398" w:rsidP="002069BA">
      <w:pPr>
        <w:spacing w:after="0" w:line="240" w:lineRule="auto"/>
      </w:pPr>
      <w:r>
        <w:separator/>
      </w:r>
    </w:p>
  </w:footnote>
  <w:footnote w:type="continuationSeparator" w:id="0">
    <w:p w14:paraId="2CDB753B" w14:textId="77777777" w:rsidR="00F76398" w:rsidRDefault="00F76398" w:rsidP="002069BA">
      <w:pPr>
        <w:spacing w:after="0" w:line="240" w:lineRule="auto"/>
      </w:pPr>
      <w:r>
        <w:continuationSeparator/>
      </w:r>
    </w:p>
  </w:footnote>
  <w:footnote w:id="1">
    <w:p w14:paraId="6455CF9C" w14:textId="77777777" w:rsidR="00811848" w:rsidRPr="008D05C6" w:rsidRDefault="00811848" w:rsidP="0013780D">
      <w:pPr>
        <w:pStyle w:val="a4"/>
        <w:jc w:val="both"/>
        <w:rPr>
          <w:rFonts w:ascii="Cambria" w:hAnsi="Cambria"/>
          <w:lang w:val="en-US"/>
        </w:rPr>
      </w:pPr>
      <w:r w:rsidRPr="008D05C6">
        <w:rPr>
          <w:rStyle w:val="a6"/>
          <w:rFonts w:ascii="Cambria" w:hAnsi="Cambria"/>
        </w:rPr>
        <w:footnoteRef/>
      </w:r>
      <w:r w:rsidRPr="008D05C6">
        <w:rPr>
          <w:rFonts w:ascii="Cambria" w:hAnsi="Cambria"/>
        </w:rPr>
        <w:t xml:space="preserve"> </w:t>
      </w:r>
      <w:r w:rsidRPr="008D05C6">
        <w:rPr>
          <w:rFonts w:ascii="Cambria" w:hAnsi="Cambria"/>
          <w:lang w:val="en-US"/>
        </w:rPr>
        <w:t xml:space="preserve">Northbound refers to Hong Kong investors investing northwards towards the Mainland markets. In this case, to Shanghai and Shenzhen. </w:t>
      </w:r>
    </w:p>
  </w:footnote>
  <w:footnote w:id="2">
    <w:p w14:paraId="4B0A8ABC" w14:textId="77777777" w:rsidR="00811848" w:rsidRPr="008D05C6" w:rsidRDefault="00811848">
      <w:pPr>
        <w:pStyle w:val="a4"/>
        <w:rPr>
          <w:rFonts w:ascii="Cambria" w:hAnsi="Cambria"/>
        </w:rPr>
      </w:pPr>
      <w:r w:rsidRPr="008D05C6">
        <w:rPr>
          <w:rStyle w:val="a6"/>
          <w:rFonts w:ascii="Cambria" w:hAnsi="Cambria"/>
        </w:rPr>
        <w:footnoteRef/>
      </w:r>
      <w:r w:rsidRPr="008D05C6">
        <w:rPr>
          <w:rFonts w:ascii="Cambria" w:hAnsi="Cambria"/>
        </w:rPr>
        <w:t xml:space="preserve"> </w:t>
      </w:r>
      <w:hyperlink r:id="rId1" w:history="1">
        <w:r w:rsidRPr="008D05C6">
          <w:rPr>
            <w:rStyle w:val="a3"/>
            <w:rFonts w:ascii="Cambria" w:hAnsi="Cambria"/>
          </w:rPr>
          <w:t>https://www.ft.com/content/2392fbd8-5ce5-482d-8c46-4719140b676c</w:t>
        </w:r>
      </w:hyperlink>
      <w:r w:rsidRPr="008D05C6">
        <w:rPr>
          <w:rFonts w:ascii="Cambria" w:hAnsi="Cambria"/>
        </w:rPr>
        <w:t xml:space="preserve"> </w:t>
      </w:r>
    </w:p>
  </w:footnote>
  <w:footnote w:id="3">
    <w:p w14:paraId="6E7919D2" w14:textId="77777777" w:rsidR="00811848" w:rsidRPr="00EA6986" w:rsidRDefault="00811848">
      <w:pPr>
        <w:pStyle w:val="a4"/>
      </w:pPr>
      <w:r>
        <w:rPr>
          <w:rStyle w:val="a6"/>
        </w:rPr>
        <w:footnoteRef/>
      </w:r>
      <w:r>
        <w:t xml:space="preserve"> </w:t>
      </w:r>
      <w:hyperlink r:id="rId2" w:history="1">
        <w:r w:rsidRPr="00811848">
          <w:rPr>
            <w:rStyle w:val="a3"/>
            <w:rFonts w:ascii="Cambria" w:hAnsi="Cambria"/>
          </w:rPr>
          <w:t>https://apps.sfc.hk/edistributionWeb/gateway/EN/news-and-announcements/news/doc?refNo=16PR80</w:t>
        </w:r>
      </w:hyperlink>
    </w:p>
  </w:footnote>
  <w:footnote w:id="4">
    <w:p w14:paraId="36E09117" w14:textId="77777777" w:rsidR="00811848" w:rsidRPr="008D05C6" w:rsidRDefault="00811848" w:rsidP="00174630">
      <w:pPr>
        <w:pStyle w:val="a4"/>
        <w:jc w:val="both"/>
        <w:rPr>
          <w:rFonts w:ascii="Cambria" w:hAnsi="Cambria"/>
        </w:rPr>
      </w:pPr>
      <w:r w:rsidRPr="008D05C6">
        <w:rPr>
          <w:rStyle w:val="a6"/>
          <w:rFonts w:ascii="Cambria" w:hAnsi="Cambria"/>
        </w:rPr>
        <w:footnoteRef/>
      </w:r>
      <w:r w:rsidRPr="008D05C6">
        <w:rPr>
          <w:rFonts w:ascii="Cambria" w:hAnsi="Cambria"/>
        </w:rPr>
        <w:t xml:space="preserve"> </w:t>
      </w:r>
      <w:hyperlink r:id="rId3" w:history="1">
        <w:r w:rsidRPr="008D05C6">
          <w:rPr>
            <w:rStyle w:val="a3"/>
            <w:rFonts w:ascii="Cambria" w:hAnsi="Cambria"/>
          </w:rPr>
          <w:t>https://www.hkex.com.hk/News/News-Release/2020/201023news?sc_lang=en</w:t>
        </w:r>
      </w:hyperlink>
      <w:r w:rsidRPr="008D05C6">
        <w:rPr>
          <w:rFonts w:ascii="Cambria" w:hAnsi="Cambria"/>
        </w:rPr>
        <w:t xml:space="preserve"> </w:t>
      </w:r>
    </w:p>
  </w:footnote>
  <w:footnote w:id="5">
    <w:p w14:paraId="602AE650" w14:textId="77777777" w:rsidR="00811848" w:rsidRPr="008D05C6" w:rsidRDefault="00811848" w:rsidP="00174630">
      <w:pPr>
        <w:pStyle w:val="a4"/>
        <w:jc w:val="both"/>
        <w:rPr>
          <w:rFonts w:ascii="Cambria" w:hAnsi="Cambria"/>
          <w:lang w:val="en-US"/>
        </w:rPr>
      </w:pPr>
      <w:r w:rsidRPr="008D05C6">
        <w:rPr>
          <w:rStyle w:val="a6"/>
          <w:rFonts w:ascii="Cambria" w:hAnsi="Cambria"/>
        </w:rPr>
        <w:footnoteRef/>
      </w:r>
      <w:r w:rsidRPr="008D05C6">
        <w:rPr>
          <w:rFonts w:ascii="Cambria" w:hAnsi="Cambria"/>
        </w:rPr>
        <w:t xml:space="preserve"> </w:t>
      </w:r>
      <w:hyperlink r:id="rId4" w:history="1">
        <w:r w:rsidRPr="008D05C6">
          <w:rPr>
            <w:rStyle w:val="a3"/>
            <w:rFonts w:ascii="Cambria" w:hAnsi="Cambria"/>
          </w:rPr>
          <w:t>https://www.hkex.com.hk/News/News-Release/2021/211224news?sc_lang=en</w:t>
        </w:r>
      </w:hyperlink>
      <w:r w:rsidRPr="008D05C6">
        <w:rPr>
          <w:rFonts w:ascii="Cambria" w:hAnsi="Cambria"/>
        </w:rPr>
        <w:t xml:space="preserve"> </w:t>
      </w:r>
    </w:p>
  </w:footnote>
  <w:footnote w:id="6">
    <w:p w14:paraId="68D2656D" w14:textId="77777777" w:rsidR="00811848" w:rsidRPr="008D05C6" w:rsidRDefault="00811848" w:rsidP="00E159EB">
      <w:pPr>
        <w:pStyle w:val="a4"/>
        <w:jc w:val="both"/>
        <w:rPr>
          <w:rFonts w:ascii="Cambria" w:hAnsi="Cambria"/>
          <w:lang w:val="en-US"/>
        </w:rPr>
      </w:pPr>
      <w:r w:rsidRPr="008D05C6">
        <w:rPr>
          <w:rStyle w:val="a6"/>
          <w:rFonts w:ascii="Cambria" w:hAnsi="Cambria"/>
        </w:rPr>
        <w:footnoteRef/>
      </w:r>
      <w:r w:rsidRPr="008D05C6">
        <w:rPr>
          <w:rFonts w:ascii="Cambria" w:hAnsi="Cambria"/>
        </w:rPr>
        <w:t xml:space="preserve"> </w:t>
      </w:r>
      <w:hyperlink r:id="rId5" w:history="1">
        <w:r w:rsidRPr="00AD674F">
          <w:rPr>
            <w:rStyle w:val="a3"/>
            <w:rFonts w:ascii="Cambria" w:hAnsi="Cambria"/>
          </w:rPr>
          <w:t>https://www.info.gov.hk/gia/general/202205/27/P2022052700547.htm</w:t>
        </w:r>
      </w:hyperlink>
    </w:p>
  </w:footnote>
  <w:footnote w:id="7">
    <w:p w14:paraId="6A89E2AF" w14:textId="77777777" w:rsidR="00811848" w:rsidRPr="008D05C6" w:rsidRDefault="00811848" w:rsidP="00174630">
      <w:pPr>
        <w:pStyle w:val="a4"/>
        <w:jc w:val="both"/>
        <w:rPr>
          <w:rFonts w:ascii="Cambria" w:hAnsi="Cambria"/>
        </w:rPr>
      </w:pPr>
      <w:r w:rsidRPr="00D34187">
        <w:rPr>
          <w:rStyle w:val="a6"/>
          <w:rFonts w:ascii="Cambria" w:hAnsi="Cambria"/>
        </w:rPr>
        <w:footnoteRef/>
      </w:r>
      <w:r w:rsidRPr="00D34187">
        <w:rPr>
          <w:rFonts w:ascii="Cambria" w:hAnsi="Cambria"/>
        </w:rPr>
        <w:t xml:space="preserve"> The regular review data cut-off dates </w:t>
      </w:r>
      <w:r>
        <w:rPr>
          <w:rFonts w:ascii="Cambria" w:hAnsi="Cambria"/>
        </w:rPr>
        <w:t>will be</w:t>
      </w:r>
      <w:r w:rsidRPr="00D34187">
        <w:rPr>
          <w:rFonts w:ascii="Cambria" w:hAnsi="Cambria"/>
        </w:rPr>
        <w:t xml:space="preserve"> the first trading day following the 2</w:t>
      </w:r>
      <w:r w:rsidRPr="00D34187">
        <w:rPr>
          <w:rFonts w:ascii="Cambria" w:hAnsi="Cambria"/>
          <w:vertAlign w:val="superscript"/>
        </w:rPr>
        <w:t>nd</w:t>
      </w:r>
      <w:r w:rsidRPr="00D34187">
        <w:rPr>
          <w:rFonts w:ascii="Cambria" w:hAnsi="Cambria"/>
        </w:rPr>
        <w:t xml:space="preserve"> Friday of each of June and December annually. The list of eligible ETFs for Northbound trading will be published on the fourth Friday after the data cut-off dates after completion of the regular review, or the preceding Hong Kong Securities Market trading day if it is not a Hong Kong Securities Market trading day. Such lists of ETFs eligible for Northbound trading will become effective on the second Monday after the publication of the lists, or the next CSC trading day if it is not a CSC trading day.</w:t>
      </w:r>
      <w:r w:rsidRPr="008D05C6">
        <w:rPr>
          <w:rFonts w:ascii="Cambria" w:hAnsi="Cambria"/>
        </w:rPr>
        <w:t xml:space="preserve"> </w:t>
      </w:r>
    </w:p>
  </w:footnote>
  <w:footnote w:id="8">
    <w:p w14:paraId="46CA367B" w14:textId="77777777" w:rsidR="00811848" w:rsidRPr="008D05C6" w:rsidRDefault="00811848" w:rsidP="00174630">
      <w:pPr>
        <w:pStyle w:val="a4"/>
        <w:jc w:val="both"/>
        <w:rPr>
          <w:rFonts w:ascii="Cambria" w:hAnsi="Cambria"/>
        </w:rPr>
      </w:pPr>
      <w:r w:rsidRPr="008D05C6">
        <w:rPr>
          <w:rStyle w:val="a6"/>
          <w:rFonts w:ascii="Cambria" w:hAnsi="Cambria"/>
        </w:rPr>
        <w:footnoteRef/>
      </w:r>
      <w:r w:rsidRPr="008D05C6">
        <w:rPr>
          <w:rFonts w:ascii="Cambria" w:hAnsi="Cambria"/>
        </w:rPr>
        <w:t xml:space="preserve"> Broad-based index refers to an index whose constituent selection is not limited to a specific industry or </w:t>
      </w:r>
    </w:p>
    <w:p w14:paraId="5698DD88" w14:textId="77777777" w:rsidR="00811848" w:rsidRPr="008D05C6" w:rsidRDefault="00811848" w:rsidP="00174630">
      <w:pPr>
        <w:pStyle w:val="a4"/>
        <w:jc w:val="both"/>
        <w:rPr>
          <w:rFonts w:ascii="Cambria" w:hAnsi="Cambria"/>
        </w:rPr>
      </w:pPr>
      <w:r w:rsidRPr="008D05C6">
        <w:rPr>
          <w:rFonts w:ascii="Cambria" w:hAnsi="Cambria"/>
        </w:rPr>
        <w:t>investment theme but reflects the performance of a certain market or a certain size of stocks</w:t>
      </w:r>
      <w:r>
        <w:rPr>
          <w:rFonts w:ascii="Cambria" w:hAnsi="Cambria"/>
        </w:rPr>
        <w:t>.</w:t>
      </w:r>
    </w:p>
  </w:footnote>
  <w:footnote w:id="9">
    <w:p w14:paraId="417783DF" w14:textId="77777777" w:rsidR="00811848" w:rsidRPr="008D05C6" w:rsidRDefault="00811848">
      <w:pPr>
        <w:pStyle w:val="a4"/>
        <w:rPr>
          <w:rFonts w:ascii="Cambria" w:hAnsi="Cambria"/>
          <w:lang w:val="en-US"/>
        </w:rPr>
      </w:pPr>
      <w:r w:rsidRPr="008D05C6">
        <w:rPr>
          <w:rStyle w:val="a6"/>
          <w:rFonts w:ascii="Cambria" w:hAnsi="Cambria"/>
        </w:rPr>
        <w:footnoteRef/>
      </w:r>
      <w:r w:rsidRPr="008D05C6">
        <w:rPr>
          <w:rFonts w:ascii="Cambria" w:hAnsi="Cambria"/>
        </w:rPr>
        <w:t xml:space="preserve"> </w:t>
      </w:r>
      <w:r w:rsidRPr="008D05C6">
        <w:rPr>
          <w:rFonts w:ascii="Cambria" w:hAnsi="Cambria"/>
          <w:lang w:val="en-US"/>
        </w:rPr>
        <w:t xml:space="preserve">Further details regarding these matters </w:t>
      </w:r>
      <w:r>
        <w:rPr>
          <w:rFonts w:ascii="Cambria" w:hAnsi="Cambria"/>
          <w:lang w:val="en-US"/>
        </w:rPr>
        <w:t>are set out in</w:t>
      </w:r>
      <w:r w:rsidRPr="008D05C6">
        <w:rPr>
          <w:rFonts w:ascii="Cambria" w:hAnsi="Cambria"/>
          <w:lang w:val="en-US"/>
        </w:rPr>
        <w:t xml:space="preserve"> the </w:t>
      </w:r>
      <w:hyperlink r:id="rId6" w:history="1">
        <w:proofErr w:type="spellStart"/>
        <w:r w:rsidRPr="007300EE">
          <w:rPr>
            <w:rStyle w:val="a3"/>
            <w:rFonts w:ascii="Cambria" w:hAnsi="Cambria"/>
            <w:lang w:val="en-US"/>
          </w:rPr>
          <w:t>HKEx</w:t>
        </w:r>
        <w:proofErr w:type="spellEnd"/>
        <w:r w:rsidRPr="007300EE">
          <w:rPr>
            <w:rStyle w:val="a3"/>
            <w:rFonts w:ascii="Cambria" w:hAnsi="Cambria"/>
            <w:lang w:val="en-US"/>
          </w:rPr>
          <w:t xml:space="preserve"> </w:t>
        </w:r>
        <w:r w:rsidRPr="00C3384C">
          <w:rPr>
            <w:rStyle w:val="a3"/>
            <w:rFonts w:ascii="Cambria" w:hAnsi="Cambria"/>
            <w:lang w:val="en-US"/>
          </w:rPr>
          <w:t>FAQ</w:t>
        </w:r>
        <w:r w:rsidRPr="007300EE">
          <w:rPr>
            <w:rStyle w:val="a3"/>
            <w:rFonts w:ascii="Cambria" w:hAnsi="Cambria"/>
            <w:lang w:val="en-US"/>
          </w:rPr>
          <w:t xml:space="preserve"> on “Inclusion of Exchange Traded Funds (“ETFs”) for Northbound Trading in Stock Connect”</w:t>
        </w:r>
      </w:hyperlink>
      <w:r>
        <w:rPr>
          <w:rFonts w:ascii="Cambria" w:hAnsi="Cambria"/>
          <w:lang w:val="en-US"/>
        </w:rPr>
        <w:t xml:space="preserve"> (27 May 2022).</w:t>
      </w:r>
    </w:p>
  </w:footnote>
  <w:footnote w:id="10">
    <w:p w14:paraId="210AD735" w14:textId="77777777" w:rsidR="00811848" w:rsidRPr="008D05C6" w:rsidRDefault="00811848" w:rsidP="003D55B4">
      <w:pPr>
        <w:pStyle w:val="a4"/>
        <w:rPr>
          <w:rFonts w:ascii="Cambria" w:hAnsi="Cambria"/>
          <w:lang w:val="en-US"/>
        </w:rPr>
      </w:pPr>
      <w:r w:rsidRPr="008D05C6">
        <w:rPr>
          <w:rStyle w:val="a6"/>
          <w:rFonts w:ascii="Cambria" w:hAnsi="Cambria"/>
        </w:rPr>
        <w:footnoteRef/>
      </w:r>
      <w:r w:rsidRPr="008D05C6">
        <w:rPr>
          <w:rFonts w:ascii="Cambria" w:hAnsi="Cambria"/>
        </w:rPr>
        <w:t xml:space="preserve"> </w:t>
      </w:r>
      <w:r w:rsidRPr="008D05C6">
        <w:rPr>
          <w:rFonts w:ascii="Cambria" w:hAnsi="Cambria"/>
          <w:lang w:val="en-US"/>
        </w:rPr>
        <w:t>Such as lot size, allowed order type, quantity limit, and the arrangements on order cancellation, order amendment, assignment of Broker-to-Client Assigned Number (“BCAN”), short selling and pre-trade checking</w:t>
      </w:r>
      <w:r>
        <w:rPr>
          <w:rFonts w:ascii="Cambria" w:hAnsi="Cambria"/>
          <w:lang w:val="en-US"/>
        </w:rPr>
        <w:t>.</w:t>
      </w:r>
    </w:p>
  </w:footnote>
  <w:footnote w:id="11">
    <w:p w14:paraId="37EED3E3" w14:textId="77777777" w:rsidR="00811848" w:rsidRPr="00811848" w:rsidRDefault="00811848">
      <w:pPr>
        <w:pStyle w:val="a4"/>
        <w:rPr>
          <w:lang w:val="en-US"/>
        </w:rPr>
      </w:pPr>
      <w:r>
        <w:rPr>
          <w:rStyle w:val="a6"/>
        </w:rPr>
        <w:footnoteRef/>
      </w:r>
      <w:r>
        <w:t xml:space="preserve"> </w:t>
      </w:r>
      <w:hyperlink r:id="rId7" w:history="1">
        <w:r w:rsidRPr="00811848">
          <w:rPr>
            <w:rStyle w:val="a3"/>
            <w:rFonts w:ascii="Cambria" w:hAnsi="Cambria"/>
          </w:rPr>
          <w:t>https://www.ft.com/content/2392fbd8-5ce5-482d-8c46-4719140b676c</w:t>
        </w:r>
      </w:hyperlink>
    </w:p>
  </w:footnote>
  <w:footnote w:id="12">
    <w:p w14:paraId="604377D1" w14:textId="77777777" w:rsidR="00811848" w:rsidRPr="00811848" w:rsidRDefault="00811848">
      <w:pPr>
        <w:pStyle w:val="a4"/>
        <w:rPr>
          <w:lang w:val="en-US"/>
        </w:rPr>
      </w:pPr>
      <w:r>
        <w:rPr>
          <w:rStyle w:val="a6"/>
        </w:rPr>
        <w:footnoteRef/>
      </w:r>
      <w:r w:rsidRPr="00811848">
        <w:rPr>
          <w:rFonts w:ascii="Cambria" w:hAnsi="Cambria"/>
        </w:rPr>
        <w:t xml:space="preserve"> </w:t>
      </w:r>
      <w:hyperlink r:id="rId8" w:history="1">
        <w:r w:rsidRPr="00811848">
          <w:rPr>
            <w:rStyle w:val="a3"/>
            <w:rFonts w:ascii="Cambria" w:hAnsi="Cambria"/>
          </w:rPr>
          <w:t>https://corp.sgx.com/media-centre/20211228-sgx-and-szse-sign-mou-link-etf-markets-singapore-and-china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46712"/>
    <w:multiLevelType w:val="hybridMultilevel"/>
    <w:tmpl w:val="B9A68F7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B42F7"/>
    <w:multiLevelType w:val="hybridMultilevel"/>
    <w:tmpl w:val="9FC4A95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E70EDB"/>
    <w:multiLevelType w:val="hybridMultilevel"/>
    <w:tmpl w:val="14EABFC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178C7"/>
    <w:multiLevelType w:val="hybridMultilevel"/>
    <w:tmpl w:val="3DBCC3E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2C"/>
    <w:rsid w:val="00007B55"/>
    <w:rsid w:val="00026B86"/>
    <w:rsid w:val="00043502"/>
    <w:rsid w:val="00043819"/>
    <w:rsid w:val="00044E56"/>
    <w:rsid w:val="00046CFE"/>
    <w:rsid w:val="00046D87"/>
    <w:rsid w:val="0004740B"/>
    <w:rsid w:val="00055AD0"/>
    <w:rsid w:val="00075123"/>
    <w:rsid w:val="000759EB"/>
    <w:rsid w:val="00085A83"/>
    <w:rsid w:val="0009370E"/>
    <w:rsid w:val="000961E2"/>
    <w:rsid w:val="000A38C6"/>
    <w:rsid w:val="000B5B25"/>
    <w:rsid w:val="000C1030"/>
    <w:rsid w:val="000C1C3F"/>
    <w:rsid w:val="000D1993"/>
    <w:rsid w:val="000D1D99"/>
    <w:rsid w:val="000E53E0"/>
    <w:rsid w:val="000E7691"/>
    <w:rsid w:val="000F1E64"/>
    <w:rsid w:val="0010243F"/>
    <w:rsid w:val="00132914"/>
    <w:rsid w:val="0013780D"/>
    <w:rsid w:val="00137CCB"/>
    <w:rsid w:val="00144BE5"/>
    <w:rsid w:val="001547EA"/>
    <w:rsid w:val="00161847"/>
    <w:rsid w:val="00163564"/>
    <w:rsid w:val="0016409E"/>
    <w:rsid w:val="001718FB"/>
    <w:rsid w:val="0017251B"/>
    <w:rsid w:val="00174630"/>
    <w:rsid w:val="00181F25"/>
    <w:rsid w:val="00183409"/>
    <w:rsid w:val="00183B1F"/>
    <w:rsid w:val="00194E47"/>
    <w:rsid w:val="00195AF1"/>
    <w:rsid w:val="001A0B9C"/>
    <w:rsid w:val="001A12BD"/>
    <w:rsid w:val="001A4E06"/>
    <w:rsid w:val="001B3ECF"/>
    <w:rsid w:val="001B671F"/>
    <w:rsid w:val="001C0CF1"/>
    <w:rsid w:val="001E6203"/>
    <w:rsid w:val="001F1FEC"/>
    <w:rsid w:val="001F7300"/>
    <w:rsid w:val="001F7BAF"/>
    <w:rsid w:val="002013B3"/>
    <w:rsid w:val="002069BA"/>
    <w:rsid w:val="00210005"/>
    <w:rsid w:val="002104CF"/>
    <w:rsid w:val="0022187C"/>
    <w:rsid w:val="00225778"/>
    <w:rsid w:val="00227709"/>
    <w:rsid w:val="0023306E"/>
    <w:rsid w:val="0023690C"/>
    <w:rsid w:val="00263954"/>
    <w:rsid w:val="00264EE2"/>
    <w:rsid w:val="0026557A"/>
    <w:rsid w:val="00266797"/>
    <w:rsid w:val="00271E49"/>
    <w:rsid w:val="002750B8"/>
    <w:rsid w:val="0029207C"/>
    <w:rsid w:val="002969A8"/>
    <w:rsid w:val="002A3D83"/>
    <w:rsid w:val="002A3EBA"/>
    <w:rsid w:val="002B3E94"/>
    <w:rsid w:val="002C26A0"/>
    <w:rsid w:val="002C57A5"/>
    <w:rsid w:val="002D4DD7"/>
    <w:rsid w:val="002E03C4"/>
    <w:rsid w:val="002E4BEC"/>
    <w:rsid w:val="002E52D2"/>
    <w:rsid w:val="002E66C9"/>
    <w:rsid w:val="002F2EC4"/>
    <w:rsid w:val="0031724F"/>
    <w:rsid w:val="003325EC"/>
    <w:rsid w:val="00334F23"/>
    <w:rsid w:val="00350082"/>
    <w:rsid w:val="00354E78"/>
    <w:rsid w:val="0036598A"/>
    <w:rsid w:val="003753D6"/>
    <w:rsid w:val="00377336"/>
    <w:rsid w:val="00382494"/>
    <w:rsid w:val="003843EB"/>
    <w:rsid w:val="00385CF7"/>
    <w:rsid w:val="00392F15"/>
    <w:rsid w:val="003930A5"/>
    <w:rsid w:val="003A62D3"/>
    <w:rsid w:val="003B6DC7"/>
    <w:rsid w:val="003D09E7"/>
    <w:rsid w:val="003D22FA"/>
    <w:rsid w:val="003D55B4"/>
    <w:rsid w:val="003F2317"/>
    <w:rsid w:val="003F4841"/>
    <w:rsid w:val="004038CD"/>
    <w:rsid w:val="00404753"/>
    <w:rsid w:val="0040619C"/>
    <w:rsid w:val="004168C3"/>
    <w:rsid w:val="0042346C"/>
    <w:rsid w:val="00423E07"/>
    <w:rsid w:val="00433FD4"/>
    <w:rsid w:val="004414BA"/>
    <w:rsid w:val="004514DD"/>
    <w:rsid w:val="00452947"/>
    <w:rsid w:val="0045371E"/>
    <w:rsid w:val="004633F1"/>
    <w:rsid w:val="00486956"/>
    <w:rsid w:val="004A7F16"/>
    <w:rsid w:val="004B1AB0"/>
    <w:rsid w:val="004B4665"/>
    <w:rsid w:val="004C1EED"/>
    <w:rsid w:val="004C409E"/>
    <w:rsid w:val="004E16CE"/>
    <w:rsid w:val="004E79FE"/>
    <w:rsid w:val="005017F8"/>
    <w:rsid w:val="00504676"/>
    <w:rsid w:val="00511A05"/>
    <w:rsid w:val="005131B7"/>
    <w:rsid w:val="00525A9A"/>
    <w:rsid w:val="00526DE4"/>
    <w:rsid w:val="005302E6"/>
    <w:rsid w:val="00533890"/>
    <w:rsid w:val="0053462D"/>
    <w:rsid w:val="00547B07"/>
    <w:rsid w:val="0055123F"/>
    <w:rsid w:val="005522F6"/>
    <w:rsid w:val="00560C7D"/>
    <w:rsid w:val="00584F91"/>
    <w:rsid w:val="005A3CBA"/>
    <w:rsid w:val="005B62E1"/>
    <w:rsid w:val="005C26A2"/>
    <w:rsid w:val="005D3E71"/>
    <w:rsid w:val="005D6F35"/>
    <w:rsid w:val="005E627E"/>
    <w:rsid w:val="005F4C0A"/>
    <w:rsid w:val="005F52BE"/>
    <w:rsid w:val="005F7931"/>
    <w:rsid w:val="0060386F"/>
    <w:rsid w:val="0061062A"/>
    <w:rsid w:val="00612EB2"/>
    <w:rsid w:val="006205C4"/>
    <w:rsid w:val="00626355"/>
    <w:rsid w:val="006265CF"/>
    <w:rsid w:val="00646FAD"/>
    <w:rsid w:val="006545E6"/>
    <w:rsid w:val="0066154D"/>
    <w:rsid w:val="0066619F"/>
    <w:rsid w:val="00675E94"/>
    <w:rsid w:val="0068364B"/>
    <w:rsid w:val="006A387B"/>
    <w:rsid w:val="006A6F43"/>
    <w:rsid w:val="006B17D9"/>
    <w:rsid w:val="006C7E47"/>
    <w:rsid w:val="006D2AA2"/>
    <w:rsid w:val="006D3BE8"/>
    <w:rsid w:val="006E532E"/>
    <w:rsid w:val="006E56DE"/>
    <w:rsid w:val="006F4487"/>
    <w:rsid w:val="0070412E"/>
    <w:rsid w:val="007042DB"/>
    <w:rsid w:val="0071298C"/>
    <w:rsid w:val="00712C84"/>
    <w:rsid w:val="00712DC9"/>
    <w:rsid w:val="007171CF"/>
    <w:rsid w:val="00720A57"/>
    <w:rsid w:val="00723206"/>
    <w:rsid w:val="0072742D"/>
    <w:rsid w:val="007300EE"/>
    <w:rsid w:val="007309B5"/>
    <w:rsid w:val="0073409D"/>
    <w:rsid w:val="00756614"/>
    <w:rsid w:val="0076043C"/>
    <w:rsid w:val="007701B0"/>
    <w:rsid w:val="00777D37"/>
    <w:rsid w:val="00784A5E"/>
    <w:rsid w:val="007B44FF"/>
    <w:rsid w:val="007B55C5"/>
    <w:rsid w:val="007B65F9"/>
    <w:rsid w:val="007C01BF"/>
    <w:rsid w:val="007D5ACE"/>
    <w:rsid w:val="007F1638"/>
    <w:rsid w:val="007F7678"/>
    <w:rsid w:val="00811848"/>
    <w:rsid w:val="00823EEF"/>
    <w:rsid w:val="0085677A"/>
    <w:rsid w:val="00856D20"/>
    <w:rsid w:val="00857569"/>
    <w:rsid w:val="0087363E"/>
    <w:rsid w:val="008774B6"/>
    <w:rsid w:val="00893CCF"/>
    <w:rsid w:val="008A6F33"/>
    <w:rsid w:val="008B4657"/>
    <w:rsid w:val="008C0C57"/>
    <w:rsid w:val="008C69DD"/>
    <w:rsid w:val="008C7150"/>
    <w:rsid w:val="008C7912"/>
    <w:rsid w:val="008D05C6"/>
    <w:rsid w:val="008E0A47"/>
    <w:rsid w:val="008F1488"/>
    <w:rsid w:val="008F2ADA"/>
    <w:rsid w:val="009009B7"/>
    <w:rsid w:val="00903B83"/>
    <w:rsid w:val="009058B7"/>
    <w:rsid w:val="00907C20"/>
    <w:rsid w:val="009156A3"/>
    <w:rsid w:val="00934840"/>
    <w:rsid w:val="00951A1E"/>
    <w:rsid w:val="00951F4F"/>
    <w:rsid w:val="00953872"/>
    <w:rsid w:val="00961D93"/>
    <w:rsid w:val="0096227B"/>
    <w:rsid w:val="00964C1B"/>
    <w:rsid w:val="00976B91"/>
    <w:rsid w:val="00985899"/>
    <w:rsid w:val="0098637D"/>
    <w:rsid w:val="009A6388"/>
    <w:rsid w:val="009B22A9"/>
    <w:rsid w:val="009B4161"/>
    <w:rsid w:val="009B5284"/>
    <w:rsid w:val="009C2BE9"/>
    <w:rsid w:val="009C2F51"/>
    <w:rsid w:val="009C6D67"/>
    <w:rsid w:val="009E418D"/>
    <w:rsid w:val="009E5A27"/>
    <w:rsid w:val="009F7EF5"/>
    <w:rsid w:val="00A00B36"/>
    <w:rsid w:val="00A01618"/>
    <w:rsid w:val="00A11AAD"/>
    <w:rsid w:val="00A351D6"/>
    <w:rsid w:val="00A37520"/>
    <w:rsid w:val="00A51132"/>
    <w:rsid w:val="00A51C28"/>
    <w:rsid w:val="00A55077"/>
    <w:rsid w:val="00A90B68"/>
    <w:rsid w:val="00AA064F"/>
    <w:rsid w:val="00AC0731"/>
    <w:rsid w:val="00AD003D"/>
    <w:rsid w:val="00AD781F"/>
    <w:rsid w:val="00AD7A94"/>
    <w:rsid w:val="00AE1F53"/>
    <w:rsid w:val="00AE62F5"/>
    <w:rsid w:val="00AF2500"/>
    <w:rsid w:val="00B05482"/>
    <w:rsid w:val="00B12AE9"/>
    <w:rsid w:val="00B15369"/>
    <w:rsid w:val="00B26314"/>
    <w:rsid w:val="00B35F25"/>
    <w:rsid w:val="00B37806"/>
    <w:rsid w:val="00B43BFD"/>
    <w:rsid w:val="00B51F6A"/>
    <w:rsid w:val="00B703DC"/>
    <w:rsid w:val="00B76FBB"/>
    <w:rsid w:val="00B91A80"/>
    <w:rsid w:val="00B95661"/>
    <w:rsid w:val="00B97990"/>
    <w:rsid w:val="00BA22A3"/>
    <w:rsid w:val="00BA3324"/>
    <w:rsid w:val="00BA7EA5"/>
    <w:rsid w:val="00BB5961"/>
    <w:rsid w:val="00BC1037"/>
    <w:rsid w:val="00BD3876"/>
    <w:rsid w:val="00BD39F9"/>
    <w:rsid w:val="00BD6908"/>
    <w:rsid w:val="00BD6CF3"/>
    <w:rsid w:val="00BD7FCF"/>
    <w:rsid w:val="00BE23DC"/>
    <w:rsid w:val="00BE36AB"/>
    <w:rsid w:val="00BF3AE5"/>
    <w:rsid w:val="00BF43A4"/>
    <w:rsid w:val="00C0534E"/>
    <w:rsid w:val="00C22817"/>
    <w:rsid w:val="00C25600"/>
    <w:rsid w:val="00C26F87"/>
    <w:rsid w:val="00C3384C"/>
    <w:rsid w:val="00C342C2"/>
    <w:rsid w:val="00C344F8"/>
    <w:rsid w:val="00C446A9"/>
    <w:rsid w:val="00C540B2"/>
    <w:rsid w:val="00C57ADD"/>
    <w:rsid w:val="00C62FAA"/>
    <w:rsid w:val="00C708AB"/>
    <w:rsid w:val="00C7104D"/>
    <w:rsid w:val="00C71E93"/>
    <w:rsid w:val="00C867AB"/>
    <w:rsid w:val="00C87278"/>
    <w:rsid w:val="00C942DE"/>
    <w:rsid w:val="00CB64AB"/>
    <w:rsid w:val="00CB69B8"/>
    <w:rsid w:val="00CC3137"/>
    <w:rsid w:val="00CC4569"/>
    <w:rsid w:val="00CF7A8A"/>
    <w:rsid w:val="00CF7FCC"/>
    <w:rsid w:val="00D002EA"/>
    <w:rsid w:val="00D02A57"/>
    <w:rsid w:val="00D0798E"/>
    <w:rsid w:val="00D250B3"/>
    <w:rsid w:val="00D31A53"/>
    <w:rsid w:val="00D34187"/>
    <w:rsid w:val="00D3506B"/>
    <w:rsid w:val="00D50556"/>
    <w:rsid w:val="00D532E3"/>
    <w:rsid w:val="00D6140E"/>
    <w:rsid w:val="00D71045"/>
    <w:rsid w:val="00D75077"/>
    <w:rsid w:val="00D91D4C"/>
    <w:rsid w:val="00DA41CB"/>
    <w:rsid w:val="00DA6566"/>
    <w:rsid w:val="00DB2432"/>
    <w:rsid w:val="00DB2839"/>
    <w:rsid w:val="00DC1395"/>
    <w:rsid w:val="00DD361D"/>
    <w:rsid w:val="00DE48F5"/>
    <w:rsid w:val="00DF4263"/>
    <w:rsid w:val="00DF71B1"/>
    <w:rsid w:val="00E064A9"/>
    <w:rsid w:val="00E13A99"/>
    <w:rsid w:val="00E159EB"/>
    <w:rsid w:val="00E27F77"/>
    <w:rsid w:val="00E5174E"/>
    <w:rsid w:val="00E5211D"/>
    <w:rsid w:val="00E67A03"/>
    <w:rsid w:val="00E871E3"/>
    <w:rsid w:val="00E90218"/>
    <w:rsid w:val="00E97156"/>
    <w:rsid w:val="00EA6986"/>
    <w:rsid w:val="00EB2AB4"/>
    <w:rsid w:val="00EB3A74"/>
    <w:rsid w:val="00EC438B"/>
    <w:rsid w:val="00ED30D4"/>
    <w:rsid w:val="00EE533F"/>
    <w:rsid w:val="00EE62D6"/>
    <w:rsid w:val="00EF3E42"/>
    <w:rsid w:val="00EF440E"/>
    <w:rsid w:val="00EF4F34"/>
    <w:rsid w:val="00EF7140"/>
    <w:rsid w:val="00F01305"/>
    <w:rsid w:val="00F13CD7"/>
    <w:rsid w:val="00F23588"/>
    <w:rsid w:val="00F4320A"/>
    <w:rsid w:val="00F45714"/>
    <w:rsid w:val="00F65FA1"/>
    <w:rsid w:val="00F73968"/>
    <w:rsid w:val="00F76398"/>
    <w:rsid w:val="00F81D54"/>
    <w:rsid w:val="00F874D7"/>
    <w:rsid w:val="00F90ED7"/>
    <w:rsid w:val="00F943F1"/>
    <w:rsid w:val="00F94D3D"/>
    <w:rsid w:val="00F972A1"/>
    <w:rsid w:val="00FB6CAD"/>
    <w:rsid w:val="00FB74BE"/>
    <w:rsid w:val="00FC08BB"/>
    <w:rsid w:val="00FC5F3E"/>
    <w:rsid w:val="00FD0C5A"/>
    <w:rsid w:val="00FD21BD"/>
    <w:rsid w:val="00FD642C"/>
    <w:rsid w:val="00FF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61A1"/>
  <w15:chartTrackingRefBased/>
  <w15:docId w15:val="{6FCA20FC-0AC0-461F-8E6E-FE8D880E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2C"/>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2F15"/>
    <w:rPr>
      <w:color w:val="0563C1" w:themeColor="hyperlink"/>
      <w:u w:val="single"/>
    </w:rPr>
  </w:style>
  <w:style w:type="paragraph" w:styleId="a4">
    <w:name w:val="footnote text"/>
    <w:basedOn w:val="a"/>
    <w:link w:val="a5"/>
    <w:uiPriority w:val="99"/>
    <w:semiHidden/>
    <w:unhideWhenUsed/>
    <w:rsid w:val="002069BA"/>
    <w:pPr>
      <w:spacing w:after="0" w:line="240" w:lineRule="auto"/>
    </w:pPr>
    <w:rPr>
      <w:sz w:val="20"/>
      <w:szCs w:val="20"/>
    </w:rPr>
  </w:style>
  <w:style w:type="character" w:customStyle="1" w:styleId="a5">
    <w:name w:val="Текст сноски Знак"/>
    <w:basedOn w:val="a0"/>
    <w:link w:val="a4"/>
    <w:uiPriority w:val="99"/>
    <w:semiHidden/>
    <w:rsid w:val="002069BA"/>
    <w:rPr>
      <w:sz w:val="20"/>
      <w:szCs w:val="20"/>
      <w:lang w:val="en-GB"/>
    </w:rPr>
  </w:style>
  <w:style w:type="character" w:styleId="a6">
    <w:name w:val="footnote reference"/>
    <w:basedOn w:val="a0"/>
    <w:uiPriority w:val="99"/>
    <w:semiHidden/>
    <w:unhideWhenUsed/>
    <w:rsid w:val="002069BA"/>
    <w:rPr>
      <w:vertAlign w:val="superscript"/>
    </w:rPr>
  </w:style>
  <w:style w:type="paragraph" w:styleId="a7">
    <w:name w:val="List Paragraph"/>
    <w:basedOn w:val="a"/>
    <w:uiPriority w:val="34"/>
    <w:qFormat/>
    <w:rsid w:val="005017F8"/>
    <w:pPr>
      <w:ind w:left="720"/>
      <w:contextualSpacing/>
    </w:pPr>
  </w:style>
  <w:style w:type="character" w:styleId="a8">
    <w:name w:val="FollowedHyperlink"/>
    <w:basedOn w:val="a0"/>
    <w:uiPriority w:val="99"/>
    <w:semiHidden/>
    <w:unhideWhenUsed/>
    <w:rsid w:val="009E418D"/>
    <w:rPr>
      <w:color w:val="954F72" w:themeColor="followedHyperlink"/>
      <w:u w:val="single"/>
    </w:rPr>
  </w:style>
  <w:style w:type="character" w:customStyle="1" w:styleId="1">
    <w:name w:val="Неразрешенное упоминание1"/>
    <w:basedOn w:val="a0"/>
    <w:uiPriority w:val="99"/>
    <w:semiHidden/>
    <w:unhideWhenUsed/>
    <w:rsid w:val="00934840"/>
    <w:rPr>
      <w:color w:val="605E5C"/>
      <w:shd w:val="clear" w:color="auto" w:fill="E1DFDD"/>
    </w:rPr>
  </w:style>
  <w:style w:type="table" w:styleId="a9">
    <w:name w:val="Table Grid"/>
    <w:basedOn w:val="a1"/>
    <w:uiPriority w:val="39"/>
    <w:rsid w:val="00137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3D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3D83"/>
    <w:rPr>
      <w:rFonts w:ascii="Segoe UI" w:hAnsi="Segoe UI" w:cs="Segoe UI"/>
      <w:sz w:val="18"/>
      <w:szCs w:val="18"/>
      <w:lang w:val="en-GB"/>
    </w:rPr>
  </w:style>
  <w:style w:type="paragraph" w:customStyle="1" w:styleId="BlackStrips">
    <w:name w:val="Black Strips"/>
    <w:basedOn w:val="a"/>
    <w:qFormat/>
    <w:rsid w:val="00E27F77"/>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
    <w:name w:val="Disclaimer"/>
    <w:basedOn w:val="a"/>
    <w:qFormat/>
    <w:rsid w:val="00E27F77"/>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DisclaimerBold">
    <w:name w:val="Disclaimer Bold"/>
    <w:basedOn w:val="Disclaimer"/>
    <w:qFormat/>
    <w:rsid w:val="00E27F77"/>
    <w:pPr>
      <w:jc w:val="left"/>
    </w:pPr>
    <w:rPr>
      <w:b/>
    </w:rPr>
  </w:style>
  <w:style w:type="character" w:styleId="ac">
    <w:name w:val="Unresolved Mention"/>
    <w:basedOn w:val="a0"/>
    <w:uiPriority w:val="99"/>
    <w:semiHidden/>
    <w:unhideWhenUsed/>
    <w:rsid w:val="00E27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97970">
      <w:bodyDiv w:val="1"/>
      <w:marLeft w:val="0"/>
      <w:marRight w:val="0"/>
      <w:marTop w:val="0"/>
      <w:marBottom w:val="0"/>
      <w:divBdr>
        <w:top w:val="none" w:sz="0" w:space="0" w:color="auto"/>
        <w:left w:val="none" w:sz="0" w:space="0" w:color="auto"/>
        <w:bottom w:val="none" w:sz="0" w:space="0" w:color="auto"/>
        <w:right w:val="none" w:sz="0" w:space="0" w:color="auto"/>
      </w:divBdr>
    </w:div>
    <w:div w:id="7123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etfs-to-be-included-in-hong-kong-china-stock-connect/" TargetMode="External"/><Relationship Id="rId13" Type="http://schemas.openxmlformats.org/officeDocument/2006/relationships/hyperlink" Target="https://www.charltonslaw.com/hong-kong-law/shanghai-hong-kong-stock-connect/" TargetMode="External"/><Relationship Id="rId18" Type="http://schemas.openxmlformats.org/officeDocument/2006/relationships/hyperlink" Target="https://www.hkex.com.hk/-/media/HKEX-Market/Services/Circulars-and-Notices/Participant-and-Members-Circulars/HKSCC/2022/ce_HKSCC_SET1_023_2022.pdf" TargetMode="External"/><Relationship Id="rId3" Type="http://schemas.openxmlformats.org/officeDocument/2006/relationships/styles" Target="styles.xml"/><Relationship Id="rId21" Type="http://schemas.openxmlformats.org/officeDocument/2006/relationships/hyperlink" Target="https://www.hkex.com.hk/-/media/HKEX-Market/Mutual-Market/Stock-Connect/Reference-Materials/Inclusion-of-ETFs-in-Stock-Connect/Inclusion_of_ETFs_in_Stock_Connect_FAQ_Eng.pdf" TargetMode="External"/><Relationship Id="rId7" Type="http://schemas.openxmlformats.org/officeDocument/2006/relationships/endnotes" Target="endnotes.xml"/><Relationship Id="rId12" Type="http://schemas.openxmlformats.org/officeDocument/2006/relationships/hyperlink" Target="https://www.charltonslaw.com/hong-kong-law/shanghai-hong-kong-stock-connect-shenzhen-hong-kong-stock-connect-update/" TargetMode="External"/><Relationship Id="rId17" Type="http://schemas.openxmlformats.org/officeDocument/2006/relationships/hyperlink" Target="https://www.hkex.com.hk/-/media/HKEX-Market/Products/Securities/Exchange-Traded-Products/Launch/HKEX_ETF-Leaflet.pdf?la=en" TargetMode="External"/><Relationship Id="rId2" Type="http://schemas.openxmlformats.org/officeDocument/2006/relationships/numbering" Target="numbering.xml"/><Relationship Id="rId16" Type="http://schemas.openxmlformats.org/officeDocument/2006/relationships/hyperlink" Target="https://www.hkex.com.hk/-/media/HKEX-Market/Mutual-Market/Stock-Connect/Reference-Materials/Inclusion-of-ETFs-in-Stock-Connect/Inclusion_of_ETFs_in_Stock_Connect_FAQ_Eng.pdf" TargetMode="External"/><Relationship Id="rId20" Type="http://schemas.openxmlformats.org/officeDocument/2006/relationships/hyperlink" Target="https://www.hkex.com.hk/Mutual-Market/Stock-Connect/Eligible-Stocks/View-All-Eligible-Securities?sc_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Mutual-Market/Stock-Connect/Eligible-Stocks/View-All-Eligible-Securities?sc_lang=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kex.com.hk/Mutual-Market/Stock-Connect/Reference-Materials/Inclusion-of-ETFs-in-Stock-Connect?sc_lang=en" TargetMode="External"/><Relationship Id="rId23" Type="http://schemas.openxmlformats.org/officeDocument/2006/relationships/fontTable" Target="fontTable.xml"/><Relationship Id="rId10" Type="http://schemas.openxmlformats.org/officeDocument/2006/relationships/hyperlink" Target="https://www.hkex.com.hk/-/media/HKEX-Market/Services/Circulars-and-Notices/Participant-and-Members-Circulars/SEHK/2022/CT05922E.pdf" TargetMode="External"/><Relationship Id="rId19" Type="http://schemas.openxmlformats.org/officeDocument/2006/relationships/hyperlink" Target="https://www.hkex.com.hk/Mutual-Market/Stock-Connect/Eligible-Stocks/View-All-Eligible-Securities?sc_lang=en" TargetMode="External"/><Relationship Id="rId4" Type="http://schemas.openxmlformats.org/officeDocument/2006/relationships/settings" Target="settings.xml"/><Relationship Id="rId9" Type="http://schemas.openxmlformats.org/officeDocument/2006/relationships/hyperlink" Target="https://www.sfc.hk/en/News-and-announcements/Policy-statements-and-announcements/Joint-Announcement-of-the-CSRC-and-the-SFC" TargetMode="External"/><Relationship Id="rId14" Type="http://schemas.openxmlformats.org/officeDocument/2006/relationships/hyperlink" Target="https://www.charltonslaw.com/shenzhen-hong-kong-stock-connect-gets-green-light/" TargetMode="External"/><Relationship Id="rId22"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rp.sgx.com/media-centre/20211228-sgx-and-szse-sign-mou-link-etf-markets-singapore-and-china" TargetMode="External"/><Relationship Id="rId3" Type="http://schemas.openxmlformats.org/officeDocument/2006/relationships/hyperlink" Target="https://www.hkex.com.hk/News/News-Release/2020/201023news?sc_lang=en" TargetMode="External"/><Relationship Id="rId7" Type="http://schemas.openxmlformats.org/officeDocument/2006/relationships/hyperlink" Target="https://www.ft.com/content/2392fbd8-5ce5-482d-8c46-4719140b676c" TargetMode="External"/><Relationship Id="rId2" Type="http://schemas.openxmlformats.org/officeDocument/2006/relationships/hyperlink" Target="https://apps.sfc.hk/edistributionWeb/gateway/EN/news-and-announcements/news/doc?refNo=16PR80" TargetMode="External"/><Relationship Id="rId1" Type="http://schemas.openxmlformats.org/officeDocument/2006/relationships/hyperlink" Target="https://www.ft.com/content/2392fbd8-5ce5-482d-8c46-4719140b676c" TargetMode="External"/><Relationship Id="rId6" Type="http://schemas.openxmlformats.org/officeDocument/2006/relationships/hyperlink" Target="https://www.hkex.com.hk/-/media/HKEX-Market/Mutual-Market/Stock-Connect/Reference-Materials/Inclusion-of-ETFs-in-Stock-Connect/Inclusion_of_ETFs_in_Stock_Connect_FAQ_Eng.pdf" TargetMode="External"/><Relationship Id="rId5" Type="http://schemas.openxmlformats.org/officeDocument/2006/relationships/hyperlink" Target="https://www.info.gov.hk/gia/general/202205/27/P2022052700547.htm" TargetMode="External"/><Relationship Id="rId4" Type="http://schemas.openxmlformats.org/officeDocument/2006/relationships/hyperlink" Target="https://www.hkex.com.hk/News/News-Release/2021/211224news?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05BE-631B-4354-A6BE-3AED2596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3208</Words>
  <Characters>18287</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Пирогов Александр</cp:lastModifiedBy>
  <cp:revision>11</cp:revision>
  <cp:lastPrinted>2022-06-06T09:45:00Z</cp:lastPrinted>
  <dcterms:created xsi:type="dcterms:W3CDTF">2022-06-06T20:11:00Z</dcterms:created>
  <dcterms:modified xsi:type="dcterms:W3CDTF">2022-06-10T13:55:00Z</dcterms:modified>
</cp:coreProperties>
</file>