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E54E2C" w14:textId="747992D3" w:rsidR="0014770E" w:rsidRPr="00221724" w:rsidRDefault="0014770E" w:rsidP="0014770E">
      <w:pPr>
        <w:pStyle w:val="BlackStrips"/>
        <w:rPr>
          <w:rFonts w:ascii="Calibri" w:hAnsi="Calibri" w:cs="Calibri"/>
        </w:rPr>
      </w:pPr>
      <w:proofErr w:type="spellStart"/>
      <w:r w:rsidRPr="00221724">
        <w:rPr>
          <w:rFonts w:ascii="Calibri" w:hAnsi="Calibri" w:cs="Calibri"/>
        </w:rPr>
        <w:t>Charltons</w:t>
      </w:r>
      <w:proofErr w:type="spellEnd"/>
      <w:r w:rsidRPr="00221724">
        <w:rPr>
          <w:rFonts w:ascii="Calibri" w:hAnsi="Calibri" w:cs="Calibri"/>
        </w:rPr>
        <w:t xml:space="preserve"> - Hong Kong Law - </w:t>
      </w:r>
      <w:r>
        <w:rPr>
          <w:rFonts w:ascii="Calibri" w:hAnsi="Calibri" w:cs="Calibri"/>
        </w:rPr>
        <w:t>21</w:t>
      </w:r>
      <w:r w:rsidRPr="00221724">
        <w:rPr>
          <w:rFonts w:ascii="Calibri" w:hAnsi="Calibri" w:cs="Calibri"/>
        </w:rPr>
        <w:t xml:space="preserve"> </w:t>
      </w:r>
      <w:proofErr w:type="spellStart"/>
      <w:r>
        <w:rPr>
          <w:rFonts w:ascii="Calibri" w:hAnsi="Calibri" w:cs="Calibri"/>
        </w:rPr>
        <w:t>Fabruary</w:t>
      </w:r>
      <w:proofErr w:type="spellEnd"/>
      <w:r w:rsidRPr="00221724">
        <w:rPr>
          <w:rFonts w:ascii="Calibri" w:hAnsi="Calibri" w:cs="Calibri"/>
        </w:rPr>
        <w:t xml:space="preserve"> 2021</w:t>
      </w:r>
    </w:p>
    <w:p w14:paraId="07DF4EF9" w14:textId="46E2F429" w:rsidR="0014770E" w:rsidRPr="0014770E" w:rsidRDefault="000815E5" w:rsidP="0014770E">
      <w:pPr>
        <w:pStyle w:val="ReadOnline"/>
        <w:rPr>
          <w:rFonts w:ascii="Calibri" w:hAnsi="Calibri" w:cs="Calibri"/>
        </w:rPr>
      </w:pPr>
      <w:hyperlink r:id="rId8">
        <w:r w:rsidR="0014770E" w:rsidRPr="00221724">
          <w:rPr>
            <w:rFonts w:ascii="Calibri" w:hAnsi="Calibri" w:cs="Calibri"/>
          </w:rPr>
          <w:t>online version</w:t>
        </w:r>
      </w:hyperlink>
    </w:p>
    <w:p w14:paraId="6F4A618C" w14:textId="61AB68C6" w:rsidR="00B23937" w:rsidRPr="005F4E72" w:rsidRDefault="00B23937" w:rsidP="005F4E72">
      <w:pPr>
        <w:jc w:val="center"/>
        <w:rPr>
          <w:rFonts w:ascii="Arial" w:hAnsi="Arial" w:cs="Arial"/>
          <w:b/>
          <w:color w:val="FF0000"/>
          <w:sz w:val="20"/>
          <w:szCs w:val="20"/>
          <w:lang w:val="en-GB"/>
        </w:rPr>
      </w:pPr>
      <w:r w:rsidRPr="005F4E72">
        <w:rPr>
          <w:rFonts w:ascii="Arial" w:hAnsi="Arial" w:cs="Arial"/>
          <w:b/>
          <w:color w:val="FF0000"/>
          <w:sz w:val="20"/>
          <w:szCs w:val="20"/>
          <w:lang w:val="en-GB"/>
        </w:rPr>
        <w:t>HKEX and SFC Disciplinary Actions in November to December 2021</w:t>
      </w:r>
    </w:p>
    <w:p w14:paraId="138D37FD" w14:textId="77777777" w:rsidR="00CC3A82" w:rsidRPr="007F3810" w:rsidRDefault="005F4E72" w:rsidP="00B23937">
      <w:pPr>
        <w:jc w:val="both"/>
        <w:rPr>
          <w:rFonts w:ascii="Arial" w:hAnsi="Arial" w:cs="Arial"/>
          <w:sz w:val="20"/>
          <w:szCs w:val="20"/>
          <w:lang w:val="en-GB"/>
        </w:rPr>
      </w:pPr>
      <w:r>
        <w:rPr>
          <w:rFonts w:ascii="Arial" w:hAnsi="Arial" w:cs="Arial"/>
          <w:sz w:val="20"/>
          <w:szCs w:val="20"/>
          <w:lang w:val="en-GB"/>
        </w:rPr>
        <w:t>Hong Kong’s</w:t>
      </w:r>
      <w:r w:rsidR="00B23937" w:rsidRPr="007F3810">
        <w:rPr>
          <w:rFonts w:ascii="Arial" w:hAnsi="Arial" w:cs="Arial"/>
          <w:sz w:val="20"/>
          <w:szCs w:val="20"/>
          <w:lang w:val="en-GB"/>
        </w:rPr>
        <w:t xml:space="preserve"> Securities and Futures Commission (</w:t>
      </w:r>
      <w:r w:rsidR="00B23937" w:rsidRPr="007F3810">
        <w:rPr>
          <w:rFonts w:ascii="Arial" w:hAnsi="Arial" w:cs="Arial"/>
          <w:b/>
          <w:sz w:val="20"/>
          <w:szCs w:val="20"/>
          <w:lang w:val="en-GB"/>
        </w:rPr>
        <w:t>SFC</w:t>
      </w:r>
      <w:r w:rsidR="00B23937" w:rsidRPr="007F3810">
        <w:rPr>
          <w:rFonts w:ascii="Arial" w:hAnsi="Arial" w:cs="Arial"/>
          <w:sz w:val="20"/>
          <w:szCs w:val="20"/>
          <w:lang w:val="en-GB"/>
        </w:rPr>
        <w:t>) and The Stock Exchange of Hong Kong (</w:t>
      </w:r>
      <w:r w:rsidR="00B23937" w:rsidRPr="007F3810">
        <w:rPr>
          <w:rFonts w:ascii="Arial" w:hAnsi="Arial" w:cs="Arial"/>
          <w:b/>
          <w:sz w:val="20"/>
          <w:szCs w:val="20"/>
          <w:lang w:val="en-GB"/>
        </w:rPr>
        <w:t>HKEX</w:t>
      </w:r>
      <w:r w:rsidR="00B23937" w:rsidRPr="007F3810">
        <w:rPr>
          <w:rFonts w:ascii="Arial" w:hAnsi="Arial" w:cs="Arial"/>
          <w:sz w:val="20"/>
          <w:szCs w:val="20"/>
          <w:lang w:val="en-GB"/>
        </w:rPr>
        <w:t xml:space="preserve">) </w:t>
      </w:r>
      <w:r>
        <w:rPr>
          <w:rFonts w:ascii="Arial" w:hAnsi="Arial" w:cs="Arial"/>
          <w:sz w:val="20"/>
          <w:szCs w:val="20"/>
          <w:lang w:val="en-GB"/>
        </w:rPr>
        <w:t xml:space="preserve">brought a number of </w:t>
      </w:r>
      <w:r w:rsidR="00CC3A82" w:rsidRPr="007F3810">
        <w:rPr>
          <w:rFonts w:ascii="Arial" w:hAnsi="Arial" w:cs="Arial"/>
          <w:sz w:val="20"/>
          <w:szCs w:val="20"/>
          <w:lang w:val="en-GB"/>
        </w:rPr>
        <w:t xml:space="preserve">disciplinary actions against </w:t>
      </w:r>
      <w:r>
        <w:rPr>
          <w:rFonts w:ascii="Arial" w:hAnsi="Arial" w:cs="Arial"/>
          <w:sz w:val="20"/>
          <w:szCs w:val="20"/>
          <w:lang w:val="en-GB"/>
        </w:rPr>
        <w:t>SFC-</w:t>
      </w:r>
      <w:r w:rsidR="00CC3A82" w:rsidRPr="007F3810">
        <w:rPr>
          <w:rFonts w:ascii="Arial" w:hAnsi="Arial" w:cs="Arial"/>
          <w:sz w:val="20"/>
          <w:szCs w:val="20"/>
          <w:lang w:val="en-GB"/>
        </w:rPr>
        <w:t xml:space="preserve">licensed </w:t>
      </w:r>
      <w:r w:rsidR="007314EB" w:rsidRPr="007F3810">
        <w:rPr>
          <w:rFonts w:ascii="Arial" w:hAnsi="Arial" w:cs="Arial"/>
          <w:sz w:val="20"/>
          <w:szCs w:val="20"/>
          <w:lang w:val="en-GB"/>
        </w:rPr>
        <w:t xml:space="preserve">intermediaries for </w:t>
      </w:r>
      <w:r>
        <w:rPr>
          <w:rFonts w:ascii="Arial" w:hAnsi="Arial" w:cs="Arial"/>
          <w:sz w:val="20"/>
          <w:szCs w:val="20"/>
          <w:lang w:val="en-GB"/>
        </w:rPr>
        <w:t xml:space="preserve">regulatory </w:t>
      </w:r>
      <w:r w:rsidR="007314EB" w:rsidRPr="007F3810">
        <w:rPr>
          <w:rFonts w:ascii="Arial" w:hAnsi="Arial" w:cs="Arial"/>
          <w:sz w:val="20"/>
          <w:szCs w:val="20"/>
          <w:lang w:val="en-GB"/>
        </w:rPr>
        <w:t xml:space="preserve">breaches </w:t>
      </w:r>
      <w:r w:rsidR="00CC3A82" w:rsidRPr="007F3810">
        <w:rPr>
          <w:rFonts w:ascii="Arial" w:hAnsi="Arial" w:cs="Arial"/>
          <w:sz w:val="20"/>
          <w:szCs w:val="20"/>
          <w:lang w:val="en-GB"/>
        </w:rPr>
        <w:t xml:space="preserve">and </w:t>
      </w:r>
      <w:r>
        <w:rPr>
          <w:rFonts w:ascii="Arial" w:hAnsi="Arial" w:cs="Arial"/>
          <w:sz w:val="20"/>
          <w:szCs w:val="20"/>
          <w:lang w:val="en-GB"/>
        </w:rPr>
        <w:t>against HKEX-</w:t>
      </w:r>
      <w:r w:rsidRPr="007F3810">
        <w:rPr>
          <w:rFonts w:ascii="Arial" w:hAnsi="Arial" w:cs="Arial"/>
          <w:sz w:val="20"/>
          <w:szCs w:val="20"/>
          <w:lang w:val="en-GB"/>
        </w:rPr>
        <w:t xml:space="preserve">listed companies </w:t>
      </w:r>
      <w:r>
        <w:rPr>
          <w:rFonts w:ascii="Arial" w:hAnsi="Arial" w:cs="Arial"/>
          <w:sz w:val="20"/>
          <w:szCs w:val="20"/>
          <w:lang w:val="en-GB"/>
        </w:rPr>
        <w:t xml:space="preserve">for corporate misconduct in the last two months of </w:t>
      </w:r>
      <w:r w:rsidR="00CC3A82" w:rsidRPr="007F3810">
        <w:rPr>
          <w:rFonts w:ascii="Arial" w:hAnsi="Arial" w:cs="Arial"/>
          <w:sz w:val="20"/>
          <w:szCs w:val="20"/>
          <w:lang w:val="en-GB"/>
        </w:rPr>
        <w:t xml:space="preserve">2021. The disciplinary actions included: </w:t>
      </w:r>
    </w:p>
    <w:p w14:paraId="2BA9AFC4" w14:textId="77777777" w:rsidR="0038119E" w:rsidRDefault="00A3228F" w:rsidP="001166F0">
      <w:pPr>
        <w:pStyle w:val="a3"/>
        <w:numPr>
          <w:ilvl w:val="0"/>
          <w:numId w:val="2"/>
        </w:numPr>
        <w:ind w:left="450" w:hanging="450"/>
        <w:jc w:val="both"/>
        <w:rPr>
          <w:rFonts w:ascii="Arial" w:hAnsi="Arial" w:cs="Arial"/>
          <w:sz w:val="20"/>
          <w:szCs w:val="20"/>
          <w:lang w:val="en-GB"/>
        </w:rPr>
      </w:pPr>
      <w:r>
        <w:rPr>
          <w:rFonts w:ascii="Arial" w:hAnsi="Arial" w:cs="Arial"/>
          <w:sz w:val="20"/>
          <w:szCs w:val="20"/>
          <w:lang w:val="en-GB"/>
        </w:rPr>
        <w:t xml:space="preserve">charging </w:t>
      </w:r>
      <w:r w:rsidR="0000085E" w:rsidRPr="007F3810">
        <w:rPr>
          <w:rFonts w:ascii="Arial" w:hAnsi="Arial" w:cs="Arial"/>
          <w:sz w:val="20"/>
          <w:szCs w:val="20"/>
          <w:lang w:val="en-GB"/>
        </w:rPr>
        <w:t xml:space="preserve">individuals suspected of money laundering and market misconduct offences </w:t>
      </w:r>
      <w:r>
        <w:rPr>
          <w:rFonts w:ascii="Arial" w:hAnsi="Arial" w:cs="Arial"/>
          <w:sz w:val="20"/>
          <w:szCs w:val="20"/>
          <w:lang w:val="en-GB"/>
        </w:rPr>
        <w:t xml:space="preserve">in ramp-and-dump schemes in </w:t>
      </w:r>
      <w:r w:rsidR="0000085E" w:rsidRPr="007F3810">
        <w:rPr>
          <w:rFonts w:ascii="Arial" w:hAnsi="Arial" w:cs="Arial"/>
          <w:sz w:val="20"/>
          <w:szCs w:val="20"/>
          <w:lang w:val="en-GB"/>
        </w:rPr>
        <w:t>a</w:t>
      </w:r>
      <w:r>
        <w:rPr>
          <w:rFonts w:ascii="Arial" w:hAnsi="Arial" w:cs="Arial"/>
          <w:sz w:val="20"/>
          <w:szCs w:val="20"/>
          <w:lang w:val="en-GB"/>
        </w:rPr>
        <w:t>n</w:t>
      </w:r>
      <w:r w:rsidR="0000085E" w:rsidRPr="007F3810">
        <w:rPr>
          <w:rFonts w:ascii="Arial" w:hAnsi="Arial" w:cs="Arial"/>
          <w:sz w:val="20"/>
          <w:szCs w:val="20"/>
          <w:lang w:val="en-GB"/>
        </w:rPr>
        <w:t xml:space="preserve"> </w:t>
      </w:r>
      <w:r w:rsidR="005F4E72">
        <w:rPr>
          <w:rFonts w:ascii="Arial" w:hAnsi="Arial" w:cs="Arial"/>
          <w:sz w:val="20"/>
          <w:szCs w:val="20"/>
          <w:lang w:val="en-GB"/>
        </w:rPr>
        <w:t xml:space="preserve">operation </w:t>
      </w:r>
      <w:r>
        <w:rPr>
          <w:rFonts w:ascii="Arial" w:hAnsi="Arial" w:cs="Arial"/>
          <w:sz w:val="20"/>
          <w:szCs w:val="20"/>
          <w:lang w:val="en-GB"/>
        </w:rPr>
        <w:t xml:space="preserve">conducted jointly </w:t>
      </w:r>
      <w:r w:rsidR="005F4E72">
        <w:rPr>
          <w:rFonts w:ascii="Arial" w:hAnsi="Arial" w:cs="Arial"/>
          <w:sz w:val="20"/>
          <w:szCs w:val="20"/>
          <w:lang w:val="en-GB"/>
        </w:rPr>
        <w:t>by the SF</w:t>
      </w:r>
      <w:r w:rsidR="0000085E" w:rsidRPr="007F3810">
        <w:rPr>
          <w:rFonts w:ascii="Arial" w:hAnsi="Arial" w:cs="Arial"/>
          <w:sz w:val="20"/>
          <w:szCs w:val="20"/>
          <w:lang w:val="en-GB"/>
        </w:rPr>
        <w:t xml:space="preserve">C, </w:t>
      </w:r>
      <w:r w:rsidRPr="007F3810">
        <w:rPr>
          <w:rFonts w:ascii="Arial" w:hAnsi="Arial" w:cs="Arial"/>
          <w:sz w:val="20"/>
          <w:szCs w:val="20"/>
          <w:lang w:val="en-GB"/>
        </w:rPr>
        <w:t xml:space="preserve">the Monetary Authority of Singapore </w:t>
      </w:r>
      <w:r>
        <w:rPr>
          <w:rFonts w:ascii="Arial" w:hAnsi="Arial" w:cs="Arial"/>
          <w:sz w:val="20"/>
          <w:szCs w:val="20"/>
          <w:lang w:val="en-GB"/>
        </w:rPr>
        <w:t xml:space="preserve">and </w:t>
      </w:r>
      <w:r w:rsidR="0000085E" w:rsidRPr="007F3810">
        <w:rPr>
          <w:rFonts w:ascii="Arial" w:hAnsi="Arial" w:cs="Arial"/>
          <w:sz w:val="20"/>
          <w:szCs w:val="20"/>
          <w:lang w:val="en-GB"/>
        </w:rPr>
        <w:t xml:space="preserve">the Hong Kong </w:t>
      </w:r>
      <w:r>
        <w:rPr>
          <w:rFonts w:ascii="Arial" w:hAnsi="Arial" w:cs="Arial"/>
          <w:sz w:val="20"/>
          <w:szCs w:val="20"/>
          <w:lang w:val="en-GB"/>
        </w:rPr>
        <w:t>and Singaporean police f</w:t>
      </w:r>
      <w:r w:rsidR="0000085E" w:rsidRPr="007F3810">
        <w:rPr>
          <w:rFonts w:ascii="Arial" w:hAnsi="Arial" w:cs="Arial"/>
          <w:sz w:val="20"/>
          <w:szCs w:val="20"/>
          <w:lang w:val="en-GB"/>
        </w:rPr>
        <w:t>orce</w:t>
      </w:r>
      <w:r w:rsidR="0038119E">
        <w:rPr>
          <w:rFonts w:ascii="Arial" w:hAnsi="Arial" w:cs="Arial"/>
          <w:sz w:val="20"/>
          <w:szCs w:val="20"/>
          <w:lang w:val="en-GB"/>
        </w:rPr>
        <w:t>s</w:t>
      </w:r>
      <w:r w:rsidR="00D7792C" w:rsidRPr="007F3810">
        <w:rPr>
          <w:rFonts w:ascii="Arial" w:hAnsi="Arial" w:cs="Arial"/>
          <w:sz w:val="20"/>
          <w:szCs w:val="20"/>
          <w:lang w:val="en-GB"/>
        </w:rPr>
        <w:t>;</w:t>
      </w:r>
    </w:p>
    <w:p w14:paraId="27C8B74A" w14:textId="77777777" w:rsidR="00CC3A82" w:rsidRPr="007F3810" w:rsidRDefault="00374D7E" w:rsidP="0038119E">
      <w:pPr>
        <w:pStyle w:val="a3"/>
        <w:ind w:left="450"/>
        <w:jc w:val="both"/>
        <w:rPr>
          <w:rFonts w:ascii="Arial" w:hAnsi="Arial" w:cs="Arial"/>
          <w:sz w:val="20"/>
          <w:szCs w:val="20"/>
          <w:lang w:val="en-GB"/>
        </w:rPr>
      </w:pPr>
      <w:r w:rsidRPr="007F3810">
        <w:rPr>
          <w:rFonts w:ascii="Arial" w:hAnsi="Arial" w:cs="Arial"/>
          <w:sz w:val="20"/>
          <w:szCs w:val="20"/>
          <w:lang w:val="en-GB"/>
        </w:rPr>
        <w:t xml:space="preserve"> </w:t>
      </w:r>
    </w:p>
    <w:p w14:paraId="5A2C577D" w14:textId="59C40281" w:rsidR="0038119E" w:rsidRPr="0038119E" w:rsidRDefault="005F4E72" w:rsidP="0038119E">
      <w:pPr>
        <w:pStyle w:val="a3"/>
        <w:numPr>
          <w:ilvl w:val="0"/>
          <w:numId w:val="2"/>
        </w:numPr>
        <w:ind w:left="450" w:hanging="450"/>
        <w:jc w:val="both"/>
        <w:rPr>
          <w:rFonts w:ascii="Arial" w:hAnsi="Arial" w:cs="Arial"/>
          <w:sz w:val="20"/>
          <w:szCs w:val="20"/>
          <w:lang w:val="en-GB"/>
        </w:rPr>
      </w:pPr>
      <w:r>
        <w:rPr>
          <w:rFonts w:ascii="Arial" w:hAnsi="Arial" w:cs="Arial"/>
          <w:sz w:val="20"/>
          <w:szCs w:val="20"/>
          <w:lang w:val="en-GB"/>
        </w:rPr>
        <w:t xml:space="preserve">fining </w:t>
      </w:r>
      <w:r w:rsidR="00D7792C" w:rsidRPr="007F3810">
        <w:rPr>
          <w:rFonts w:ascii="Arial" w:hAnsi="Arial" w:cs="Arial"/>
          <w:sz w:val="20"/>
          <w:szCs w:val="20"/>
          <w:lang w:val="en-GB"/>
        </w:rPr>
        <w:t xml:space="preserve">a licensed intermediary </w:t>
      </w:r>
      <w:r w:rsidRPr="007F3810">
        <w:rPr>
          <w:rFonts w:ascii="Arial" w:hAnsi="Arial" w:cs="Arial"/>
          <w:sz w:val="20"/>
          <w:szCs w:val="20"/>
          <w:lang w:val="en-GB"/>
        </w:rPr>
        <w:t xml:space="preserve">HK$8 million </w:t>
      </w:r>
      <w:r>
        <w:rPr>
          <w:rFonts w:ascii="Arial" w:hAnsi="Arial" w:cs="Arial"/>
          <w:sz w:val="20"/>
          <w:szCs w:val="20"/>
          <w:lang w:val="en-GB"/>
        </w:rPr>
        <w:t>for failing</w:t>
      </w:r>
      <w:r w:rsidR="00D7792C" w:rsidRPr="007F3810">
        <w:rPr>
          <w:rFonts w:ascii="Arial" w:hAnsi="Arial" w:cs="Arial"/>
          <w:sz w:val="20"/>
          <w:szCs w:val="20"/>
          <w:lang w:val="en-GB"/>
        </w:rPr>
        <w:t xml:space="preserve"> to comply with AML/CTF and other regulatory requirements; </w:t>
      </w:r>
      <w:r w:rsidR="0022368B" w:rsidRPr="007F3810">
        <w:rPr>
          <w:rFonts w:ascii="Arial" w:hAnsi="Arial" w:cs="Arial"/>
          <w:sz w:val="20"/>
          <w:szCs w:val="20"/>
          <w:lang w:val="en-GB"/>
        </w:rPr>
        <w:t xml:space="preserve">and </w:t>
      </w:r>
    </w:p>
    <w:p w14:paraId="72254CCB" w14:textId="77777777" w:rsidR="0038119E" w:rsidRPr="007F3810" w:rsidRDefault="0038119E" w:rsidP="0038119E">
      <w:pPr>
        <w:pStyle w:val="a3"/>
        <w:ind w:left="450"/>
        <w:jc w:val="both"/>
        <w:rPr>
          <w:rFonts w:ascii="Arial" w:hAnsi="Arial" w:cs="Arial"/>
          <w:sz w:val="20"/>
          <w:szCs w:val="20"/>
          <w:lang w:val="en-GB"/>
        </w:rPr>
      </w:pPr>
    </w:p>
    <w:p w14:paraId="1C0007A7" w14:textId="77777777" w:rsidR="00F417A8" w:rsidRPr="00BF343D" w:rsidRDefault="00A3228F" w:rsidP="00BF343D">
      <w:pPr>
        <w:pStyle w:val="a3"/>
        <w:numPr>
          <w:ilvl w:val="0"/>
          <w:numId w:val="2"/>
        </w:numPr>
        <w:ind w:left="450" w:hanging="450"/>
        <w:jc w:val="both"/>
        <w:rPr>
          <w:rFonts w:ascii="Arial" w:hAnsi="Arial" w:cs="Arial"/>
          <w:sz w:val="20"/>
          <w:szCs w:val="20"/>
          <w:lang w:val="en-GB"/>
        </w:rPr>
      </w:pPr>
      <w:r>
        <w:rPr>
          <w:rFonts w:ascii="Arial" w:hAnsi="Arial" w:cs="Arial"/>
          <w:sz w:val="20"/>
          <w:szCs w:val="20"/>
          <w:lang w:val="en-GB"/>
        </w:rPr>
        <w:t xml:space="preserve">banning a licensed individual </w:t>
      </w:r>
      <w:r w:rsidR="0022368B" w:rsidRPr="007F3810">
        <w:rPr>
          <w:rFonts w:ascii="Arial" w:hAnsi="Arial" w:cs="Arial"/>
          <w:sz w:val="20"/>
          <w:szCs w:val="20"/>
        </w:rPr>
        <w:t xml:space="preserve">for life for </w:t>
      </w:r>
      <w:r w:rsidR="009A1489" w:rsidRPr="007F3810">
        <w:rPr>
          <w:rFonts w:ascii="Arial" w:hAnsi="Arial" w:cs="Arial"/>
          <w:sz w:val="20"/>
          <w:szCs w:val="20"/>
        </w:rPr>
        <w:t xml:space="preserve">dishonest </w:t>
      </w:r>
      <w:r>
        <w:rPr>
          <w:rFonts w:ascii="Arial" w:hAnsi="Arial" w:cs="Arial"/>
          <w:sz w:val="20"/>
          <w:szCs w:val="20"/>
        </w:rPr>
        <w:t xml:space="preserve">conduct </w:t>
      </w:r>
      <w:r w:rsidR="009A1489" w:rsidRPr="007F3810">
        <w:rPr>
          <w:rFonts w:ascii="Arial" w:hAnsi="Arial" w:cs="Arial"/>
          <w:sz w:val="20"/>
          <w:szCs w:val="20"/>
        </w:rPr>
        <w:t>and misappropriation of funds</w:t>
      </w:r>
      <w:r w:rsidR="00EE6268" w:rsidRPr="007F3810">
        <w:rPr>
          <w:rFonts w:ascii="Arial" w:hAnsi="Arial" w:cs="Arial"/>
          <w:sz w:val="20"/>
          <w:szCs w:val="20"/>
        </w:rPr>
        <w:t xml:space="preserve">. </w:t>
      </w:r>
      <w:r w:rsidR="00F417A8" w:rsidRPr="00BF343D">
        <w:rPr>
          <w:rFonts w:ascii="Arial" w:hAnsi="Arial" w:cs="Arial"/>
          <w:sz w:val="20"/>
          <w:szCs w:val="20"/>
        </w:rPr>
        <w:t xml:space="preserve"> </w:t>
      </w:r>
    </w:p>
    <w:p w14:paraId="4832478B" w14:textId="77777777" w:rsidR="00CC3A82" w:rsidRPr="007F3810" w:rsidRDefault="008B16B2" w:rsidP="00CC3A82">
      <w:pPr>
        <w:tabs>
          <w:tab w:val="left" w:pos="540"/>
        </w:tabs>
        <w:ind w:left="540" w:hanging="540"/>
        <w:jc w:val="both"/>
        <w:rPr>
          <w:rFonts w:ascii="Arial" w:hAnsi="Arial" w:cs="Arial"/>
          <w:sz w:val="20"/>
          <w:szCs w:val="20"/>
          <w:lang w:val="en-GB"/>
        </w:rPr>
      </w:pPr>
      <w:r w:rsidRPr="005F4E72">
        <w:rPr>
          <w:rFonts w:ascii="Arial" w:hAnsi="Arial" w:cs="Arial"/>
          <w:b/>
          <w:color w:val="FF0000"/>
          <w:sz w:val="20"/>
          <w:szCs w:val="20"/>
          <w:lang w:val="en-GB"/>
        </w:rPr>
        <w:t>Hong Kong-Singapore joint operation against suspected cross-border ramp-and-dump syndicate</w:t>
      </w:r>
      <w:r w:rsidR="00FA24F5" w:rsidRPr="007F3810">
        <w:rPr>
          <w:rStyle w:val="ad"/>
          <w:rFonts w:ascii="Arial" w:hAnsi="Arial" w:cs="Arial"/>
          <w:sz w:val="20"/>
          <w:szCs w:val="20"/>
          <w:lang w:val="en-GB"/>
        </w:rPr>
        <w:footnoteReference w:id="1"/>
      </w:r>
      <w:r w:rsidRPr="007F3810">
        <w:rPr>
          <w:rFonts w:ascii="Arial" w:hAnsi="Arial" w:cs="Arial"/>
          <w:sz w:val="20"/>
          <w:szCs w:val="20"/>
          <w:lang w:val="en-GB"/>
        </w:rPr>
        <w:t xml:space="preserve"> </w:t>
      </w:r>
    </w:p>
    <w:p w14:paraId="4BEF69F9" w14:textId="77777777" w:rsidR="00995CDA" w:rsidRPr="007F3810" w:rsidRDefault="00FA24F5" w:rsidP="005F4E72">
      <w:pPr>
        <w:jc w:val="both"/>
        <w:rPr>
          <w:rFonts w:ascii="Arial" w:hAnsi="Arial" w:cs="Arial"/>
          <w:sz w:val="20"/>
          <w:szCs w:val="20"/>
          <w:lang w:val="en-GB"/>
        </w:rPr>
      </w:pPr>
      <w:r w:rsidRPr="007F3810">
        <w:rPr>
          <w:rFonts w:ascii="Arial" w:hAnsi="Arial" w:cs="Arial"/>
          <w:sz w:val="20"/>
          <w:szCs w:val="20"/>
          <w:lang w:val="en-GB"/>
        </w:rPr>
        <w:t xml:space="preserve">The SFC </w:t>
      </w:r>
      <w:r w:rsidR="00A3228F">
        <w:rPr>
          <w:rFonts w:ascii="Arial" w:hAnsi="Arial" w:cs="Arial"/>
          <w:sz w:val="20"/>
          <w:szCs w:val="20"/>
          <w:lang w:val="en-GB"/>
        </w:rPr>
        <w:t xml:space="preserve">conducted a joint </w:t>
      </w:r>
      <w:r w:rsidR="005F4E72" w:rsidRPr="007F3810">
        <w:rPr>
          <w:rFonts w:ascii="Arial" w:hAnsi="Arial" w:cs="Arial"/>
          <w:sz w:val="20"/>
          <w:szCs w:val="20"/>
          <w:lang w:val="en-GB"/>
        </w:rPr>
        <w:t xml:space="preserve">operation </w:t>
      </w:r>
      <w:r w:rsidRPr="007F3810">
        <w:rPr>
          <w:rFonts w:ascii="Arial" w:hAnsi="Arial" w:cs="Arial"/>
          <w:sz w:val="20"/>
          <w:szCs w:val="20"/>
          <w:lang w:val="en-GB"/>
        </w:rPr>
        <w:t>with the Hong Kong Police Force</w:t>
      </w:r>
      <w:r w:rsidR="0045716B" w:rsidRPr="007F3810">
        <w:rPr>
          <w:rFonts w:ascii="Arial" w:hAnsi="Arial" w:cs="Arial"/>
          <w:sz w:val="20"/>
          <w:szCs w:val="20"/>
          <w:lang w:val="en-GB"/>
        </w:rPr>
        <w:t xml:space="preserve"> (</w:t>
      </w:r>
      <w:r w:rsidR="0045716B" w:rsidRPr="007F3810">
        <w:rPr>
          <w:rFonts w:ascii="Arial" w:hAnsi="Arial" w:cs="Arial"/>
          <w:b/>
          <w:sz w:val="20"/>
          <w:szCs w:val="20"/>
          <w:lang w:val="en-GB"/>
        </w:rPr>
        <w:t>HK Police</w:t>
      </w:r>
      <w:r w:rsidR="0045716B" w:rsidRPr="007F3810">
        <w:rPr>
          <w:rFonts w:ascii="Arial" w:hAnsi="Arial" w:cs="Arial"/>
          <w:sz w:val="20"/>
          <w:szCs w:val="20"/>
          <w:lang w:val="en-GB"/>
        </w:rPr>
        <w:t>)</w:t>
      </w:r>
      <w:r w:rsidRPr="007F3810">
        <w:rPr>
          <w:rFonts w:ascii="Arial" w:hAnsi="Arial" w:cs="Arial"/>
          <w:sz w:val="20"/>
          <w:szCs w:val="20"/>
          <w:lang w:val="en-GB"/>
        </w:rPr>
        <w:t xml:space="preserve">, the Monetary Authority of Singapore </w:t>
      </w:r>
      <w:r w:rsidR="0045716B" w:rsidRPr="007F3810">
        <w:rPr>
          <w:rFonts w:ascii="Arial" w:hAnsi="Arial" w:cs="Arial"/>
          <w:sz w:val="20"/>
          <w:szCs w:val="20"/>
          <w:lang w:val="en-GB"/>
        </w:rPr>
        <w:t>(</w:t>
      </w:r>
      <w:r w:rsidR="0045716B" w:rsidRPr="007F3810">
        <w:rPr>
          <w:rFonts w:ascii="Arial" w:hAnsi="Arial" w:cs="Arial"/>
          <w:b/>
          <w:sz w:val="20"/>
          <w:szCs w:val="20"/>
          <w:lang w:val="en-GB"/>
        </w:rPr>
        <w:t>MAS</w:t>
      </w:r>
      <w:r w:rsidR="0045716B" w:rsidRPr="007F3810">
        <w:rPr>
          <w:rFonts w:ascii="Arial" w:hAnsi="Arial" w:cs="Arial"/>
          <w:sz w:val="20"/>
          <w:szCs w:val="20"/>
          <w:lang w:val="en-GB"/>
        </w:rPr>
        <w:t xml:space="preserve">) </w:t>
      </w:r>
      <w:r w:rsidRPr="007F3810">
        <w:rPr>
          <w:rFonts w:ascii="Arial" w:hAnsi="Arial" w:cs="Arial"/>
          <w:sz w:val="20"/>
          <w:szCs w:val="20"/>
          <w:lang w:val="en-GB"/>
        </w:rPr>
        <w:t xml:space="preserve">and the Singapore Police Force against a </w:t>
      </w:r>
      <w:r w:rsidR="00995CDA" w:rsidRPr="007F3810">
        <w:rPr>
          <w:rFonts w:ascii="Arial" w:hAnsi="Arial" w:cs="Arial"/>
          <w:sz w:val="20"/>
          <w:szCs w:val="20"/>
          <w:lang w:val="en-GB"/>
        </w:rPr>
        <w:t xml:space="preserve">sophisticated </w:t>
      </w:r>
      <w:r w:rsidRPr="007F3810">
        <w:rPr>
          <w:rFonts w:ascii="Arial" w:hAnsi="Arial" w:cs="Arial"/>
          <w:sz w:val="20"/>
          <w:szCs w:val="20"/>
          <w:lang w:val="en-GB"/>
        </w:rPr>
        <w:t>syndicate suspected of operating ramp-and-dump manipulation schemes in Hong Kong and Singapore.</w:t>
      </w:r>
      <w:r w:rsidR="00CE4D83">
        <w:rPr>
          <w:rFonts w:ascii="Arial" w:hAnsi="Arial" w:cs="Arial"/>
          <w:sz w:val="20"/>
          <w:szCs w:val="20"/>
          <w:lang w:val="en-GB"/>
        </w:rPr>
        <w:t xml:space="preserve"> “R</w:t>
      </w:r>
      <w:r w:rsidR="00CE4D83" w:rsidRPr="00CE4D83">
        <w:rPr>
          <w:rFonts w:ascii="Arial" w:hAnsi="Arial" w:cs="Arial"/>
          <w:sz w:val="20"/>
          <w:szCs w:val="20"/>
          <w:lang w:val="en-GB"/>
        </w:rPr>
        <w:t>amp-and-dump scheme</w:t>
      </w:r>
      <w:r w:rsidR="00CE4D83">
        <w:rPr>
          <w:rFonts w:ascii="Arial" w:hAnsi="Arial" w:cs="Arial"/>
          <w:sz w:val="20"/>
          <w:szCs w:val="20"/>
          <w:lang w:val="en-GB"/>
        </w:rPr>
        <w:t>s</w:t>
      </w:r>
      <w:r w:rsidR="00CE4D83" w:rsidRPr="00CE4D83">
        <w:rPr>
          <w:rFonts w:ascii="Arial" w:hAnsi="Arial" w:cs="Arial"/>
          <w:sz w:val="20"/>
          <w:szCs w:val="20"/>
          <w:lang w:val="en-GB"/>
        </w:rPr>
        <w:t>”</w:t>
      </w:r>
      <w:r w:rsidR="00CE4D83">
        <w:rPr>
          <w:rFonts w:ascii="Arial" w:hAnsi="Arial" w:cs="Arial"/>
          <w:sz w:val="20"/>
          <w:szCs w:val="20"/>
          <w:lang w:val="en-GB"/>
        </w:rPr>
        <w:t xml:space="preserve"> involve </w:t>
      </w:r>
      <w:r w:rsidR="00CE4D83" w:rsidRPr="00CE4D83">
        <w:rPr>
          <w:rFonts w:ascii="Arial" w:hAnsi="Arial" w:cs="Arial"/>
          <w:sz w:val="20"/>
          <w:szCs w:val="20"/>
          <w:lang w:val="en-GB"/>
        </w:rPr>
        <w:t>ramping up a listed company</w:t>
      </w:r>
      <w:r w:rsidR="00CE4D83">
        <w:rPr>
          <w:rFonts w:ascii="Arial" w:hAnsi="Arial" w:cs="Arial"/>
          <w:sz w:val="20"/>
          <w:szCs w:val="20"/>
          <w:lang w:val="en-GB"/>
        </w:rPr>
        <w:t>’s</w:t>
      </w:r>
      <w:r w:rsidR="00CE4D83" w:rsidRPr="00CE4D83">
        <w:rPr>
          <w:rFonts w:ascii="Arial" w:hAnsi="Arial" w:cs="Arial"/>
          <w:sz w:val="20"/>
          <w:szCs w:val="20"/>
          <w:lang w:val="en-GB"/>
        </w:rPr>
        <w:t xml:space="preserve"> share price and </w:t>
      </w:r>
      <w:r w:rsidR="00CE4D83">
        <w:rPr>
          <w:rFonts w:ascii="Arial" w:hAnsi="Arial" w:cs="Arial"/>
          <w:sz w:val="20"/>
          <w:szCs w:val="20"/>
          <w:lang w:val="en-GB"/>
        </w:rPr>
        <w:t>then dumping the</w:t>
      </w:r>
      <w:r w:rsidR="00CE4D83" w:rsidRPr="00CE4D83">
        <w:rPr>
          <w:rFonts w:ascii="Arial" w:hAnsi="Arial" w:cs="Arial"/>
          <w:sz w:val="20"/>
          <w:szCs w:val="20"/>
          <w:lang w:val="en-GB"/>
        </w:rPr>
        <w:t xml:space="preserve"> shares at an artificially inflated price </w:t>
      </w:r>
      <w:r w:rsidR="00CE4D83">
        <w:rPr>
          <w:rFonts w:ascii="Arial" w:hAnsi="Arial" w:cs="Arial"/>
          <w:sz w:val="20"/>
          <w:szCs w:val="20"/>
          <w:lang w:val="en-GB"/>
        </w:rPr>
        <w:t>to profit</w:t>
      </w:r>
      <w:r w:rsidR="00CE4D83" w:rsidRPr="00CE4D83">
        <w:rPr>
          <w:rFonts w:ascii="Arial" w:hAnsi="Arial" w:cs="Arial"/>
          <w:sz w:val="20"/>
          <w:szCs w:val="20"/>
          <w:lang w:val="en-GB"/>
        </w:rPr>
        <w:t xml:space="preserve"> from the offloading</w:t>
      </w:r>
      <w:r w:rsidR="00CE4D83">
        <w:rPr>
          <w:rFonts w:ascii="Arial" w:hAnsi="Arial" w:cs="Arial"/>
          <w:sz w:val="20"/>
          <w:szCs w:val="20"/>
          <w:lang w:val="en-GB"/>
        </w:rPr>
        <w:t xml:space="preserve"> and constitute </w:t>
      </w:r>
      <w:r w:rsidR="00CE4D83" w:rsidRPr="00CE4D83">
        <w:rPr>
          <w:rFonts w:ascii="Arial" w:hAnsi="Arial" w:cs="Arial"/>
          <w:sz w:val="20"/>
          <w:szCs w:val="20"/>
          <w:lang w:val="en-GB"/>
        </w:rPr>
        <w:t xml:space="preserve">market misconduct under the </w:t>
      </w:r>
      <w:r w:rsidR="0038119E">
        <w:rPr>
          <w:rFonts w:ascii="Arial" w:hAnsi="Arial" w:cs="Arial"/>
          <w:sz w:val="20"/>
          <w:szCs w:val="20"/>
          <w:lang w:val="en-GB"/>
        </w:rPr>
        <w:t xml:space="preserve">Securities and Futures Ordinance (the </w:t>
      </w:r>
      <w:r w:rsidR="00CE4D83" w:rsidRPr="00410E1B">
        <w:rPr>
          <w:rFonts w:ascii="Arial" w:hAnsi="Arial" w:cs="Arial"/>
          <w:b/>
          <w:sz w:val="20"/>
          <w:szCs w:val="20"/>
          <w:lang w:val="en-GB"/>
        </w:rPr>
        <w:t>SFO</w:t>
      </w:r>
      <w:r w:rsidR="0038119E">
        <w:rPr>
          <w:rFonts w:ascii="Arial" w:hAnsi="Arial" w:cs="Arial"/>
          <w:sz w:val="20"/>
          <w:szCs w:val="20"/>
          <w:lang w:val="en-GB"/>
        </w:rPr>
        <w:t>)</w:t>
      </w:r>
      <w:r w:rsidR="00CE4D83" w:rsidRPr="00CE4D83">
        <w:rPr>
          <w:rFonts w:ascii="Arial" w:hAnsi="Arial" w:cs="Arial"/>
          <w:sz w:val="20"/>
          <w:szCs w:val="20"/>
          <w:lang w:val="en-GB"/>
        </w:rPr>
        <w:t>.</w:t>
      </w:r>
    </w:p>
    <w:p w14:paraId="3AC1646D" w14:textId="77777777" w:rsidR="0045716B" w:rsidRPr="00CE4D83" w:rsidRDefault="00C961B0" w:rsidP="00CE4D83">
      <w:pPr>
        <w:jc w:val="both"/>
        <w:rPr>
          <w:rFonts w:ascii="Arial" w:hAnsi="Arial" w:cs="Arial"/>
          <w:b/>
          <w:sz w:val="20"/>
          <w:szCs w:val="20"/>
          <w:lang w:val="en-GB"/>
        </w:rPr>
      </w:pPr>
      <w:r>
        <w:rPr>
          <w:rFonts w:ascii="Arial" w:hAnsi="Arial" w:cs="Arial"/>
          <w:b/>
          <w:sz w:val="20"/>
          <w:szCs w:val="20"/>
          <w:lang w:val="en-GB"/>
        </w:rPr>
        <w:t>Money laundering and</w:t>
      </w:r>
      <w:r w:rsidR="003E2966" w:rsidRPr="00CE4D83">
        <w:rPr>
          <w:rFonts w:ascii="Arial" w:hAnsi="Arial" w:cs="Arial"/>
          <w:b/>
          <w:sz w:val="20"/>
          <w:szCs w:val="20"/>
          <w:lang w:val="en-GB"/>
        </w:rPr>
        <w:t xml:space="preserve"> </w:t>
      </w:r>
      <w:r w:rsidR="00410E1B">
        <w:rPr>
          <w:rFonts w:ascii="Arial" w:hAnsi="Arial" w:cs="Arial"/>
          <w:b/>
          <w:sz w:val="20"/>
          <w:szCs w:val="20"/>
          <w:lang w:val="en-GB"/>
        </w:rPr>
        <w:t>marke</w:t>
      </w:r>
      <w:r w:rsidR="003E2966" w:rsidRPr="00CE4D83">
        <w:rPr>
          <w:rFonts w:ascii="Arial" w:hAnsi="Arial" w:cs="Arial"/>
          <w:b/>
          <w:sz w:val="20"/>
          <w:szCs w:val="20"/>
          <w:lang w:val="en-GB"/>
        </w:rPr>
        <w:t>t</w:t>
      </w:r>
      <w:r w:rsidR="00410E1B">
        <w:rPr>
          <w:rFonts w:ascii="Arial" w:hAnsi="Arial" w:cs="Arial"/>
          <w:b/>
          <w:sz w:val="20"/>
          <w:szCs w:val="20"/>
          <w:lang w:val="en-GB"/>
        </w:rPr>
        <w:t xml:space="preserve"> misconduct offences</w:t>
      </w:r>
      <w:r w:rsidR="003E2966" w:rsidRPr="00CE4D83">
        <w:rPr>
          <w:rFonts w:ascii="Arial" w:hAnsi="Arial" w:cs="Arial"/>
          <w:b/>
          <w:sz w:val="20"/>
          <w:szCs w:val="20"/>
          <w:lang w:val="en-GB"/>
        </w:rPr>
        <w:t xml:space="preserve"> </w:t>
      </w:r>
    </w:p>
    <w:p w14:paraId="283683D0" w14:textId="77777777" w:rsidR="00C211FB" w:rsidRPr="007F3810" w:rsidRDefault="00FA24F5" w:rsidP="00CE4D83">
      <w:pPr>
        <w:jc w:val="both"/>
        <w:rPr>
          <w:rFonts w:ascii="Arial" w:hAnsi="Arial" w:cs="Arial"/>
          <w:sz w:val="20"/>
          <w:szCs w:val="20"/>
          <w:lang w:val="en-GB"/>
        </w:rPr>
      </w:pPr>
      <w:r w:rsidRPr="007F3810">
        <w:rPr>
          <w:rFonts w:ascii="Arial" w:hAnsi="Arial" w:cs="Arial"/>
          <w:sz w:val="20"/>
          <w:szCs w:val="20"/>
          <w:lang w:val="en-GB"/>
        </w:rPr>
        <w:t>During the joint-operation, 10 individuals</w:t>
      </w:r>
      <w:r w:rsidR="00CD0FB3" w:rsidRPr="007F3810">
        <w:rPr>
          <w:rFonts w:ascii="Arial" w:hAnsi="Arial" w:cs="Arial"/>
          <w:sz w:val="20"/>
          <w:szCs w:val="20"/>
          <w:lang w:val="en-GB"/>
        </w:rPr>
        <w:t xml:space="preserve"> </w:t>
      </w:r>
      <w:r w:rsidRPr="007F3810">
        <w:rPr>
          <w:rFonts w:ascii="Arial" w:hAnsi="Arial" w:cs="Arial"/>
          <w:sz w:val="20"/>
          <w:szCs w:val="20"/>
          <w:lang w:val="en-GB"/>
        </w:rPr>
        <w:t>believed to be the key members of the syndicate</w:t>
      </w:r>
      <w:r w:rsidR="00CE4D83">
        <w:rPr>
          <w:rFonts w:ascii="Arial" w:hAnsi="Arial" w:cs="Arial"/>
          <w:sz w:val="20"/>
          <w:szCs w:val="20"/>
          <w:lang w:val="en-GB"/>
        </w:rPr>
        <w:t>,</w:t>
      </w:r>
      <w:r w:rsidR="00CD0FB3" w:rsidRPr="007F3810">
        <w:rPr>
          <w:rFonts w:ascii="Arial" w:hAnsi="Arial" w:cs="Arial"/>
          <w:sz w:val="20"/>
          <w:szCs w:val="20"/>
          <w:lang w:val="en-GB"/>
        </w:rPr>
        <w:t xml:space="preserve"> </w:t>
      </w:r>
      <w:r w:rsidRPr="007F3810">
        <w:rPr>
          <w:rFonts w:ascii="Arial" w:hAnsi="Arial" w:cs="Arial"/>
          <w:sz w:val="20"/>
          <w:szCs w:val="20"/>
          <w:lang w:val="en-GB"/>
        </w:rPr>
        <w:t xml:space="preserve">their associates and </w:t>
      </w:r>
      <w:r w:rsidR="00CD0FB3" w:rsidRPr="007F3810">
        <w:rPr>
          <w:rFonts w:ascii="Arial" w:hAnsi="Arial" w:cs="Arial"/>
          <w:sz w:val="20"/>
          <w:szCs w:val="20"/>
          <w:lang w:val="en-GB"/>
        </w:rPr>
        <w:t xml:space="preserve">some </w:t>
      </w:r>
      <w:r w:rsidR="00CE4D83">
        <w:rPr>
          <w:rFonts w:ascii="Arial" w:hAnsi="Arial" w:cs="Arial"/>
          <w:sz w:val="20"/>
          <w:szCs w:val="20"/>
          <w:lang w:val="en-GB"/>
        </w:rPr>
        <w:t xml:space="preserve">senior executives of Hong Kong </w:t>
      </w:r>
      <w:r w:rsidRPr="007F3810">
        <w:rPr>
          <w:rFonts w:ascii="Arial" w:hAnsi="Arial" w:cs="Arial"/>
          <w:sz w:val="20"/>
          <w:szCs w:val="20"/>
          <w:lang w:val="en-GB"/>
        </w:rPr>
        <w:t>listed companies</w:t>
      </w:r>
      <w:r w:rsidR="00CD0FB3" w:rsidRPr="007F3810">
        <w:rPr>
          <w:rFonts w:ascii="Arial" w:hAnsi="Arial" w:cs="Arial"/>
          <w:sz w:val="20"/>
          <w:szCs w:val="20"/>
          <w:lang w:val="en-GB"/>
        </w:rPr>
        <w:t xml:space="preserve"> </w:t>
      </w:r>
      <w:r w:rsidRPr="007F3810">
        <w:rPr>
          <w:rFonts w:ascii="Arial" w:hAnsi="Arial" w:cs="Arial"/>
          <w:sz w:val="20"/>
          <w:szCs w:val="20"/>
          <w:lang w:val="en-GB"/>
        </w:rPr>
        <w:t>were arrested</w:t>
      </w:r>
      <w:r w:rsidR="0096663B" w:rsidRPr="007F3810">
        <w:rPr>
          <w:rFonts w:ascii="Arial" w:hAnsi="Arial" w:cs="Arial"/>
          <w:sz w:val="20"/>
          <w:szCs w:val="20"/>
          <w:lang w:val="en-GB"/>
        </w:rPr>
        <w:t xml:space="preserve"> and charged with money laundering offences in addition to specific market misconduct offences </w:t>
      </w:r>
      <w:r w:rsidR="00CE4D83">
        <w:rPr>
          <w:rFonts w:ascii="Arial" w:hAnsi="Arial" w:cs="Arial"/>
          <w:sz w:val="20"/>
          <w:szCs w:val="20"/>
          <w:lang w:val="en-GB"/>
        </w:rPr>
        <w:t xml:space="preserve">including </w:t>
      </w:r>
      <w:r w:rsidR="007E0E08" w:rsidRPr="007F3810">
        <w:rPr>
          <w:rFonts w:ascii="Arial" w:hAnsi="Arial" w:cs="Arial"/>
          <w:sz w:val="20"/>
          <w:szCs w:val="20"/>
          <w:lang w:val="en-GB"/>
        </w:rPr>
        <w:t>false trading, market manipulation and disclosure of false or misleading information inducing transaction</w:t>
      </w:r>
      <w:r w:rsidR="00CE4D83">
        <w:rPr>
          <w:rFonts w:ascii="Arial" w:hAnsi="Arial" w:cs="Arial"/>
          <w:sz w:val="20"/>
          <w:szCs w:val="20"/>
          <w:lang w:val="en-GB"/>
        </w:rPr>
        <w:t>s</w:t>
      </w:r>
      <w:r w:rsidR="007E0E08" w:rsidRPr="007F3810">
        <w:rPr>
          <w:rFonts w:ascii="Arial" w:hAnsi="Arial" w:cs="Arial"/>
          <w:sz w:val="20"/>
          <w:szCs w:val="20"/>
          <w:lang w:val="en-GB"/>
        </w:rPr>
        <w:t xml:space="preserve"> under Part</w:t>
      </w:r>
      <w:r w:rsidR="00CE4D83">
        <w:rPr>
          <w:rFonts w:ascii="Arial" w:hAnsi="Arial" w:cs="Arial"/>
          <w:sz w:val="20"/>
          <w:szCs w:val="20"/>
          <w:lang w:val="en-GB"/>
        </w:rPr>
        <w:t>s XIII and Part XIV</w:t>
      </w:r>
      <w:r w:rsidR="007E0E08" w:rsidRPr="007F3810">
        <w:rPr>
          <w:rFonts w:ascii="Arial" w:hAnsi="Arial" w:cs="Arial"/>
          <w:sz w:val="20"/>
          <w:szCs w:val="20"/>
          <w:lang w:val="en-GB"/>
        </w:rPr>
        <w:t xml:space="preserve"> of the </w:t>
      </w:r>
      <w:r w:rsidR="007E0E08" w:rsidRPr="00410E1B">
        <w:rPr>
          <w:rFonts w:ascii="Arial" w:hAnsi="Arial" w:cs="Arial"/>
          <w:sz w:val="20"/>
          <w:szCs w:val="20"/>
          <w:lang w:val="en-GB"/>
        </w:rPr>
        <w:t>SFO</w:t>
      </w:r>
      <w:r w:rsidR="007E0E08" w:rsidRPr="007F3810">
        <w:rPr>
          <w:rFonts w:ascii="Arial" w:hAnsi="Arial" w:cs="Arial"/>
          <w:sz w:val="20"/>
          <w:szCs w:val="20"/>
          <w:lang w:val="en-GB"/>
        </w:rPr>
        <w:t xml:space="preserve">. </w:t>
      </w:r>
      <w:r w:rsidR="0096663B" w:rsidRPr="007F3810">
        <w:rPr>
          <w:rFonts w:ascii="Arial" w:hAnsi="Arial" w:cs="Arial"/>
          <w:sz w:val="20"/>
          <w:szCs w:val="20"/>
          <w:lang w:val="en-GB"/>
        </w:rPr>
        <w:t xml:space="preserve"> </w:t>
      </w:r>
    </w:p>
    <w:p w14:paraId="4E6B90B6" w14:textId="77777777" w:rsidR="00480235" w:rsidRPr="00CE4D83" w:rsidRDefault="00480235" w:rsidP="00CE4D83">
      <w:pPr>
        <w:jc w:val="both"/>
        <w:rPr>
          <w:rFonts w:ascii="Arial" w:hAnsi="Arial" w:cs="Arial"/>
          <w:b/>
          <w:sz w:val="20"/>
          <w:szCs w:val="20"/>
          <w:lang w:val="en-GB"/>
        </w:rPr>
      </w:pPr>
      <w:r w:rsidRPr="00CE4D83">
        <w:rPr>
          <w:rFonts w:ascii="Arial" w:hAnsi="Arial" w:cs="Arial"/>
          <w:b/>
          <w:sz w:val="20"/>
          <w:szCs w:val="20"/>
          <w:lang w:val="en-GB"/>
        </w:rPr>
        <w:t xml:space="preserve">Enforcement action against fraud and scams on online platforms </w:t>
      </w:r>
    </w:p>
    <w:p w14:paraId="0F9B8145" w14:textId="70062C49" w:rsidR="00210025" w:rsidRPr="007F3810" w:rsidRDefault="00CE4D83" w:rsidP="00CE4D83">
      <w:pPr>
        <w:jc w:val="both"/>
        <w:rPr>
          <w:rFonts w:ascii="Arial" w:hAnsi="Arial" w:cs="Arial"/>
          <w:sz w:val="20"/>
          <w:szCs w:val="20"/>
          <w:lang w:val="en-GB"/>
        </w:rPr>
      </w:pPr>
      <w:r>
        <w:rPr>
          <w:rFonts w:ascii="Arial" w:hAnsi="Arial" w:cs="Arial"/>
          <w:sz w:val="20"/>
          <w:szCs w:val="20"/>
          <w:lang w:val="en-GB"/>
        </w:rPr>
        <w:t>The</w:t>
      </w:r>
      <w:r w:rsidR="00B75259" w:rsidRPr="007F3810">
        <w:rPr>
          <w:rFonts w:ascii="Arial" w:hAnsi="Arial" w:cs="Arial"/>
          <w:sz w:val="20"/>
          <w:szCs w:val="20"/>
          <w:lang w:val="en-GB"/>
        </w:rPr>
        <w:t xml:space="preserve"> case was referred to the MAS and the </w:t>
      </w:r>
      <w:r w:rsidR="00213010" w:rsidRPr="007F3810">
        <w:rPr>
          <w:rFonts w:ascii="Arial" w:hAnsi="Arial" w:cs="Arial"/>
          <w:sz w:val="20"/>
          <w:szCs w:val="20"/>
          <w:lang w:val="en-GB"/>
        </w:rPr>
        <w:t>HK</w:t>
      </w:r>
      <w:r w:rsidR="00B75259" w:rsidRPr="007F3810">
        <w:rPr>
          <w:rFonts w:ascii="Arial" w:hAnsi="Arial" w:cs="Arial"/>
          <w:sz w:val="20"/>
          <w:szCs w:val="20"/>
          <w:lang w:val="en-GB"/>
        </w:rPr>
        <w:t xml:space="preserve"> Police </w:t>
      </w:r>
      <w:r>
        <w:rPr>
          <w:rFonts w:ascii="Arial" w:hAnsi="Arial" w:cs="Arial"/>
          <w:sz w:val="20"/>
          <w:szCs w:val="20"/>
          <w:lang w:val="en-GB"/>
        </w:rPr>
        <w:t>because of the</w:t>
      </w:r>
      <w:r w:rsidR="00B75259" w:rsidRPr="007F3810">
        <w:rPr>
          <w:rFonts w:ascii="Arial" w:hAnsi="Arial" w:cs="Arial"/>
          <w:sz w:val="20"/>
          <w:szCs w:val="20"/>
          <w:lang w:val="en-GB"/>
        </w:rPr>
        <w:t xml:space="preserve"> cross-border element and the scale of </w:t>
      </w:r>
      <w:r w:rsidR="00716636" w:rsidRPr="007F3810">
        <w:rPr>
          <w:rFonts w:ascii="Arial" w:hAnsi="Arial" w:cs="Arial"/>
          <w:sz w:val="20"/>
          <w:szCs w:val="20"/>
          <w:lang w:val="en-GB"/>
        </w:rPr>
        <w:t xml:space="preserve">the </w:t>
      </w:r>
      <w:r w:rsidR="00B75259" w:rsidRPr="007F3810">
        <w:rPr>
          <w:rFonts w:ascii="Arial" w:hAnsi="Arial" w:cs="Arial"/>
          <w:sz w:val="20"/>
          <w:szCs w:val="20"/>
          <w:lang w:val="en-GB"/>
        </w:rPr>
        <w:t>suspected money laundering offences</w:t>
      </w:r>
      <w:r w:rsidR="00716636" w:rsidRPr="007F3810">
        <w:rPr>
          <w:rFonts w:ascii="Arial" w:hAnsi="Arial" w:cs="Arial"/>
          <w:sz w:val="20"/>
          <w:szCs w:val="20"/>
          <w:lang w:val="en-GB"/>
        </w:rPr>
        <w:t xml:space="preserve">. </w:t>
      </w:r>
      <w:r w:rsidR="0045627D">
        <w:rPr>
          <w:rFonts w:ascii="Arial" w:hAnsi="Arial" w:cs="Arial"/>
          <w:sz w:val="20"/>
          <w:szCs w:val="20"/>
          <w:lang w:val="en-GB"/>
        </w:rPr>
        <w:t xml:space="preserve">This </w:t>
      </w:r>
      <w:r w:rsidR="0095671E" w:rsidRPr="007F3810">
        <w:rPr>
          <w:rFonts w:ascii="Arial" w:hAnsi="Arial" w:cs="Arial"/>
          <w:sz w:val="20"/>
          <w:szCs w:val="20"/>
          <w:lang w:val="en-GB"/>
        </w:rPr>
        <w:t>was</w:t>
      </w:r>
      <w:r w:rsidR="0045627D">
        <w:rPr>
          <w:rFonts w:ascii="Arial" w:hAnsi="Arial" w:cs="Arial"/>
          <w:sz w:val="20"/>
          <w:szCs w:val="20"/>
          <w:lang w:val="en-GB"/>
        </w:rPr>
        <w:t xml:space="preserve"> </w:t>
      </w:r>
      <w:r w:rsidR="0095671E" w:rsidRPr="007F3810">
        <w:rPr>
          <w:rFonts w:ascii="Arial" w:hAnsi="Arial" w:cs="Arial"/>
          <w:sz w:val="20"/>
          <w:szCs w:val="20"/>
          <w:lang w:val="en-GB"/>
        </w:rPr>
        <w:t>the first time</w:t>
      </w:r>
      <w:r w:rsidR="00716636" w:rsidRPr="007F3810">
        <w:rPr>
          <w:rFonts w:ascii="Arial" w:hAnsi="Arial" w:cs="Arial"/>
          <w:sz w:val="20"/>
          <w:szCs w:val="20"/>
          <w:lang w:val="en-GB"/>
        </w:rPr>
        <w:t xml:space="preserve"> the </w:t>
      </w:r>
      <w:r w:rsidR="00C961B0" w:rsidRPr="007F3810">
        <w:rPr>
          <w:rFonts w:ascii="Arial" w:hAnsi="Arial" w:cs="Arial"/>
          <w:sz w:val="20"/>
          <w:szCs w:val="20"/>
          <w:lang w:val="en-GB"/>
        </w:rPr>
        <w:t>Singapore</w:t>
      </w:r>
      <w:r w:rsidR="00C961B0">
        <w:rPr>
          <w:rFonts w:ascii="Arial" w:hAnsi="Arial" w:cs="Arial"/>
          <w:sz w:val="20"/>
          <w:szCs w:val="20"/>
          <w:lang w:val="en-GB"/>
        </w:rPr>
        <w:t>an</w:t>
      </w:r>
      <w:r w:rsidR="00C961B0" w:rsidRPr="007F3810">
        <w:rPr>
          <w:rFonts w:ascii="Arial" w:hAnsi="Arial" w:cs="Arial"/>
          <w:sz w:val="20"/>
          <w:szCs w:val="20"/>
          <w:lang w:val="en-GB"/>
        </w:rPr>
        <w:t xml:space="preserve"> and Hong Kong </w:t>
      </w:r>
      <w:r w:rsidR="00716636" w:rsidRPr="007F3810">
        <w:rPr>
          <w:rFonts w:ascii="Arial" w:hAnsi="Arial" w:cs="Arial"/>
          <w:sz w:val="20"/>
          <w:szCs w:val="20"/>
          <w:lang w:val="en-GB"/>
        </w:rPr>
        <w:t>securities regulator</w:t>
      </w:r>
      <w:r w:rsidR="00C961B0">
        <w:rPr>
          <w:rFonts w:ascii="Arial" w:hAnsi="Arial" w:cs="Arial"/>
          <w:sz w:val="20"/>
          <w:szCs w:val="20"/>
          <w:lang w:val="en-GB"/>
        </w:rPr>
        <w:t>s and law enforcement agencies collaborated in</w:t>
      </w:r>
      <w:r w:rsidR="00716636" w:rsidRPr="007F3810">
        <w:rPr>
          <w:rFonts w:ascii="Arial" w:hAnsi="Arial" w:cs="Arial"/>
          <w:sz w:val="20"/>
          <w:szCs w:val="20"/>
          <w:lang w:val="en-GB"/>
        </w:rPr>
        <w:t xml:space="preserve"> combat</w:t>
      </w:r>
      <w:r w:rsidR="00C961B0">
        <w:rPr>
          <w:rFonts w:ascii="Arial" w:hAnsi="Arial" w:cs="Arial"/>
          <w:sz w:val="20"/>
          <w:szCs w:val="20"/>
          <w:lang w:val="en-GB"/>
        </w:rPr>
        <w:t>ting</w:t>
      </w:r>
      <w:r w:rsidR="00716636" w:rsidRPr="007F3810">
        <w:rPr>
          <w:rFonts w:ascii="Arial" w:hAnsi="Arial" w:cs="Arial"/>
          <w:sz w:val="20"/>
          <w:szCs w:val="20"/>
          <w:lang w:val="en-GB"/>
        </w:rPr>
        <w:t xml:space="preserve"> market misconduct</w:t>
      </w:r>
      <w:r w:rsidR="00B75259" w:rsidRPr="007F3810">
        <w:rPr>
          <w:rFonts w:ascii="Arial" w:hAnsi="Arial" w:cs="Arial"/>
          <w:sz w:val="20"/>
          <w:szCs w:val="20"/>
          <w:lang w:val="en-GB"/>
        </w:rPr>
        <w:t xml:space="preserve">. </w:t>
      </w:r>
      <w:r>
        <w:rPr>
          <w:rFonts w:ascii="Arial" w:hAnsi="Arial" w:cs="Arial"/>
          <w:sz w:val="20"/>
          <w:szCs w:val="20"/>
          <w:lang w:val="en-GB"/>
        </w:rPr>
        <w:t xml:space="preserve">The case </w:t>
      </w:r>
      <w:r w:rsidR="0045627D">
        <w:rPr>
          <w:rFonts w:ascii="Arial" w:hAnsi="Arial" w:cs="Arial"/>
          <w:sz w:val="20"/>
          <w:szCs w:val="20"/>
          <w:lang w:val="en-GB"/>
        </w:rPr>
        <w:t xml:space="preserve">also </w:t>
      </w:r>
      <w:r w:rsidR="00B75259" w:rsidRPr="007F3810">
        <w:rPr>
          <w:rFonts w:ascii="Arial" w:hAnsi="Arial" w:cs="Arial"/>
          <w:sz w:val="20"/>
          <w:szCs w:val="20"/>
          <w:lang w:val="en-GB"/>
        </w:rPr>
        <w:t xml:space="preserve">highlights the SFC’s </w:t>
      </w:r>
      <w:r>
        <w:rPr>
          <w:rFonts w:ascii="Arial" w:hAnsi="Arial" w:cs="Arial"/>
          <w:sz w:val="20"/>
          <w:szCs w:val="20"/>
          <w:lang w:val="en-GB"/>
        </w:rPr>
        <w:t xml:space="preserve">determination to crack down </w:t>
      </w:r>
      <w:r w:rsidR="0017196F" w:rsidRPr="007F3810">
        <w:rPr>
          <w:rFonts w:ascii="Arial" w:hAnsi="Arial" w:cs="Arial"/>
          <w:sz w:val="20"/>
          <w:szCs w:val="20"/>
          <w:lang w:val="en-GB"/>
        </w:rPr>
        <w:t xml:space="preserve">on investment fraud and scams </w:t>
      </w:r>
      <w:r>
        <w:rPr>
          <w:rFonts w:ascii="Arial" w:hAnsi="Arial" w:cs="Arial"/>
          <w:sz w:val="20"/>
          <w:szCs w:val="20"/>
          <w:lang w:val="en-GB"/>
        </w:rPr>
        <w:t xml:space="preserve">conducted </w:t>
      </w:r>
      <w:r w:rsidR="0017196F" w:rsidRPr="007F3810">
        <w:rPr>
          <w:rFonts w:ascii="Arial" w:hAnsi="Arial" w:cs="Arial"/>
          <w:sz w:val="20"/>
          <w:szCs w:val="20"/>
          <w:lang w:val="en-GB"/>
        </w:rPr>
        <w:t>on online</w:t>
      </w:r>
      <w:r w:rsidR="00B811E2">
        <w:rPr>
          <w:rFonts w:ascii="Arial" w:hAnsi="Arial" w:cs="Arial"/>
          <w:sz w:val="20"/>
          <w:szCs w:val="20"/>
          <w:lang w:val="en-GB"/>
        </w:rPr>
        <w:t xml:space="preserve"> </w:t>
      </w:r>
      <w:r w:rsidR="00B811E2" w:rsidRPr="00B811E2">
        <w:rPr>
          <w:rFonts w:ascii="Arial" w:hAnsi="Arial" w:cs="Arial"/>
          <w:sz w:val="20"/>
          <w:szCs w:val="20"/>
          <w:lang w:val="en-GB"/>
        </w:rPr>
        <w:t>platforms</w:t>
      </w:r>
      <w:r w:rsidR="00C961B0">
        <w:rPr>
          <w:rFonts w:ascii="Arial" w:hAnsi="Arial" w:cs="Arial"/>
          <w:sz w:val="20"/>
          <w:szCs w:val="20"/>
          <w:lang w:val="en-GB"/>
        </w:rPr>
        <w:t>,</w:t>
      </w:r>
      <w:r w:rsidR="0017196F" w:rsidRPr="007F3810">
        <w:rPr>
          <w:rFonts w:ascii="Arial" w:hAnsi="Arial" w:cs="Arial"/>
          <w:sz w:val="20"/>
          <w:szCs w:val="20"/>
          <w:lang w:val="en-GB"/>
        </w:rPr>
        <w:t xml:space="preserve"> </w:t>
      </w:r>
      <w:r w:rsidR="00A07086" w:rsidRPr="007F3810">
        <w:rPr>
          <w:rFonts w:ascii="Arial" w:hAnsi="Arial" w:cs="Arial"/>
          <w:sz w:val="20"/>
          <w:szCs w:val="20"/>
          <w:lang w:val="en-GB"/>
        </w:rPr>
        <w:t>such as social media ramp-and-dump schemes</w:t>
      </w:r>
      <w:r w:rsidR="00C961B0">
        <w:rPr>
          <w:rFonts w:ascii="Arial" w:hAnsi="Arial" w:cs="Arial"/>
          <w:sz w:val="20"/>
          <w:szCs w:val="20"/>
          <w:lang w:val="en-GB"/>
        </w:rPr>
        <w:t>,</w:t>
      </w:r>
      <w:r w:rsidR="00A07086" w:rsidRPr="007F3810">
        <w:rPr>
          <w:rFonts w:ascii="Arial" w:hAnsi="Arial" w:cs="Arial"/>
          <w:sz w:val="20"/>
          <w:szCs w:val="20"/>
          <w:lang w:val="en-GB"/>
        </w:rPr>
        <w:t xml:space="preserve"> and </w:t>
      </w:r>
      <w:r w:rsidR="0014374D" w:rsidRPr="007F3810">
        <w:rPr>
          <w:rFonts w:ascii="Arial" w:hAnsi="Arial" w:cs="Arial"/>
          <w:sz w:val="20"/>
          <w:szCs w:val="20"/>
          <w:lang w:val="en-GB"/>
        </w:rPr>
        <w:t>the SFC’s</w:t>
      </w:r>
      <w:r w:rsidR="00716636" w:rsidRPr="007F3810">
        <w:rPr>
          <w:rFonts w:ascii="Arial" w:hAnsi="Arial" w:cs="Arial"/>
          <w:sz w:val="20"/>
          <w:szCs w:val="20"/>
          <w:lang w:val="en-GB"/>
        </w:rPr>
        <w:t xml:space="preserve"> </w:t>
      </w:r>
      <w:r w:rsidR="00A07086" w:rsidRPr="007F3810">
        <w:rPr>
          <w:rFonts w:ascii="Arial" w:hAnsi="Arial" w:cs="Arial"/>
          <w:sz w:val="20"/>
          <w:szCs w:val="20"/>
          <w:lang w:val="en-GB"/>
        </w:rPr>
        <w:t>ability</w:t>
      </w:r>
      <w:r w:rsidR="0014374D" w:rsidRPr="007F3810">
        <w:rPr>
          <w:rFonts w:ascii="Arial" w:hAnsi="Arial" w:cs="Arial"/>
          <w:sz w:val="20"/>
          <w:szCs w:val="20"/>
          <w:lang w:val="en-GB"/>
        </w:rPr>
        <w:t xml:space="preserve"> </w:t>
      </w:r>
      <w:r w:rsidR="00A07086" w:rsidRPr="007F3810">
        <w:rPr>
          <w:rFonts w:ascii="Arial" w:hAnsi="Arial" w:cs="Arial"/>
          <w:sz w:val="20"/>
          <w:szCs w:val="20"/>
          <w:lang w:val="en-GB"/>
        </w:rPr>
        <w:t>to collaborate with other local and overseas law enforcement agencies and regulatory counterparts</w:t>
      </w:r>
      <w:r w:rsidR="0014374D" w:rsidRPr="007F3810">
        <w:rPr>
          <w:rFonts w:ascii="Arial" w:hAnsi="Arial" w:cs="Arial"/>
          <w:sz w:val="20"/>
          <w:szCs w:val="20"/>
          <w:lang w:val="en-GB"/>
        </w:rPr>
        <w:t xml:space="preserve"> to tackle more complex cross-border cases</w:t>
      </w:r>
      <w:r w:rsidR="00A07086" w:rsidRPr="007F3810">
        <w:rPr>
          <w:rFonts w:ascii="Arial" w:hAnsi="Arial" w:cs="Arial"/>
          <w:sz w:val="20"/>
          <w:szCs w:val="20"/>
          <w:lang w:val="en-GB"/>
        </w:rPr>
        <w:t xml:space="preserve">.  </w:t>
      </w:r>
    </w:p>
    <w:p w14:paraId="5BBADDCD" w14:textId="77777777" w:rsidR="00210025" w:rsidRPr="00CE4D83" w:rsidRDefault="00210025" w:rsidP="00CE4D83">
      <w:pPr>
        <w:tabs>
          <w:tab w:val="left" w:pos="540"/>
        </w:tabs>
        <w:jc w:val="both"/>
        <w:rPr>
          <w:rFonts w:ascii="Arial" w:hAnsi="Arial" w:cs="Arial"/>
          <w:b/>
          <w:color w:val="FF0000"/>
          <w:sz w:val="20"/>
          <w:szCs w:val="20"/>
          <w:lang w:val="en-GB"/>
        </w:rPr>
      </w:pPr>
      <w:r w:rsidRPr="00CE4D83">
        <w:rPr>
          <w:rFonts w:ascii="Arial" w:hAnsi="Arial" w:cs="Arial"/>
          <w:b/>
          <w:color w:val="FF0000"/>
          <w:sz w:val="20"/>
          <w:szCs w:val="20"/>
          <w:lang w:val="en-GB"/>
        </w:rPr>
        <w:t>Fail</w:t>
      </w:r>
      <w:r w:rsidR="0045627D">
        <w:rPr>
          <w:rFonts w:ascii="Arial" w:hAnsi="Arial" w:cs="Arial"/>
          <w:b/>
          <w:color w:val="FF0000"/>
          <w:sz w:val="20"/>
          <w:szCs w:val="20"/>
          <w:lang w:val="en-GB"/>
        </w:rPr>
        <w:t xml:space="preserve">ure to make timely disclosure </w:t>
      </w:r>
      <w:r w:rsidRPr="00CE4D83">
        <w:rPr>
          <w:rFonts w:ascii="Arial" w:hAnsi="Arial" w:cs="Arial"/>
          <w:b/>
          <w:color w:val="FF0000"/>
          <w:sz w:val="20"/>
          <w:szCs w:val="20"/>
          <w:lang w:val="en-GB"/>
        </w:rPr>
        <w:t>of interest under Part XV of the SFO</w:t>
      </w:r>
      <w:r w:rsidR="00716636" w:rsidRPr="00CE4D83">
        <w:rPr>
          <w:color w:val="FF0000"/>
          <w:vertAlign w:val="superscript"/>
        </w:rPr>
        <w:footnoteReference w:id="2"/>
      </w:r>
    </w:p>
    <w:p w14:paraId="2ADBE1FB" w14:textId="77777777" w:rsidR="00B85B8F" w:rsidRPr="007F3810" w:rsidRDefault="00BB3ACA" w:rsidP="00CE4D83">
      <w:pPr>
        <w:jc w:val="both"/>
        <w:rPr>
          <w:rFonts w:ascii="Arial" w:hAnsi="Arial" w:cs="Arial"/>
          <w:sz w:val="20"/>
          <w:szCs w:val="20"/>
        </w:rPr>
      </w:pPr>
      <w:r w:rsidRPr="007F3810">
        <w:rPr>
          <w:rFonts w:ascii="Arial" w:hAnsi="Arial" w:cs="Arial"/>
          <w:sz w:val="20"/>
          <w:szCs w:val="20"/>
        </w:rPr>
        <w:t>Wai Chun Holdings</w:t>
      </w:r>
      <w:r w:rsidR="00B85B8F" w:rsidRPr="007F3810">
        <w:rPr>
          <w:rFonts w:ascii="Arial" w:hAnsi="Arial" w:cs="Arial"/>
          <w:sz w:val="20"/>
          <w:szCs w:val="20"/>
        </w:rPr>
        <w:t xml:space="preserve"> (</w:t>
      </w:r>
      <w:r w:rsidR="00B85B8F" w:rsidRPr="007F3810">
        <w:rPr>
          <w:rFonts w:ascii="Arial" w:hAnsi="Arial" w:cs="Arial"/>
          <w:b/>
          <w:sz w:val="20"/>
          <w:szCs w:val="20"/>
        </w:rPr>
        <w:t>WC Holdings</w:t>
      </w:r>
      <w:r w:rsidR="00B85B8F" w:rsidRPr="007F3810">
        <w:rPr>
          <w:rFonts w:ascii="Arial" w:hAnsi="Arial" w:cs="Arial"/>
          <w:sz w:val="20"/>
          <w:szCs w:val="20"/>
        </w:rPr>
        <w:t>)</w:t>
      </w:r>
      <w:r w:rsidRPr="007F3810">
        <w:rPr>
          <w:rFonts w:ascii="Arial" w:hAnsi="Arial" w:cs="Arial"/>
          <w:sz w:val="20"/>
          <w:szCs w:val="20"/>
        </w:rPr>
        <w:t xml:space="preserve"> and </w:t>
      </w:r>
      <w:r w:rsidR="00B85B8F" w:rsidRPr="007F3810">
        <w:rPr>
          <w:rFonts w:ascii="Arial" w:hAnsi="Arial" w:cs="Arial"/>
          <w:sz w:val="20"/>
          <w:szCs w:val="20"/>
        </w:rPr>
        <w:t xml:space="preserve">its director, </w:t>
      </w:r>
      <w:r w:rsidRPr="007F3810">
        <w:rPr>
          <w:rFonts w:ascii="Arial" w:hAnsi="Arial" w:cs="Arial"/>
          <w:sz w:val="20"/>
          <w:szCs w:val="20"/>
        </w:rPr>
        <w:t>Mr. Lam</w:t>
      </w:r>
      <w:r w:rsidR="00B85B8F" w:rsidRPr="007F3810">
        <w:rPr>
          <w:rFonts w:ascii="Arial" w:hAnsi="Arial" w:cs="Arial"/>
          <w:sz w:val="20"/>
          <w:szCs w:val="20"/>
        </w:rPr>
        <w:t xml:space="preserve"> Ching </w:t>
      </w:r>
      <w:proofErr w:type="spellStart"/>
      <w:r w:rsidR="00B85B8F" w:rsidRPr="007F3810">
        <w:rPr>
          <w:rFonts w:ascii="Arial" w:hAnsi="Arial" w:cs="Arial"/>
          <w:sz w:val="20"/>
          <w:szCs w:val="20"/>
        </w:rPr>
        <w:t>Kui</w:t>
      </w:r>
      <w:proofErr w:type="spellEnd"/>
      <w:r w:rsidRPr="007F3810">
        <w:rPr>
          <w:rFonts w:ascii="Arial" w:hAnsi="Arial" w:cs="Arial"/>
          <w:sz w:val="20"/>
          <w:szCs w:val="20"/>
        </w:rPr>
        <w:t xml:space="preserve"> </w:t>
      </w:r>
      <w:r w:rsidR="00791293" w:rsidRPr="007F3810">
        <w:rPr>
          <w:rFonts w:ascii="Arial" w:hAnsi="Arial" w:cs="Arial"/>
          <w:sz w:val="20"/>
          <w:szCs w:val="20"/>
        </w:rPr>
        <w:t>(</w:t>
      </w:r>
      <w:r w:rsidR="00791293" w:rsidRPr="007F3810">
        <w:rPr>
          <w:rFonts w:ascii="Arial" w:hAnsi="Arial" w:cs="Arial"/>
          <w:b/>
          <w:sz w:val="20"/>
          <w:szCs w:val="20"/>
        </w:rPr>
        <w:t>Mr. Lam</w:t>
      </w:r>
      <w:r w:rsidR="00791293" w:rsidRPr="007F3810">
        <w:rPr>
          <w:rFonts w:ascii="Arial" w:hAnsi="Arial" w:cs="Arial"/>
          <w:sz w:val="20"/>
          <w:szCs w:val="20"/>
        </w:rPr>
        <w:t>)</w:t>
      </w:r>
      <w:r w:rsidR="00C961B0">
        <w:rPr>
          <w:rFonts w:ascii="Arial" w:hAnsi="Arial" w:cs="Arial"/>
          <w:sz w:val="20"/>
          <w:szCs w:val="20"/>
        </w:rPr>
        <w:t>,</w:t>
      </w:r>
      <w:r w:rsidR="00791293" w:rsidRPr="007F3810">
        <w:rPr>
          <w:rFonts w:ascii="Arial" w:hAnsi="Arial" w:cs="Arial"/>
          <w:sz w:val="20"/>
          <w:szCs w:val="20"/>
        </w:rPr>
        <w:t xml:space="preserve"> </w:t>
      </w:r>
      <w:r w:rsidRPr="007F3810">
        <w:rPr>
          <w:rFonts w:ascii="Arial" w:hAnsi="Arial" w:cs="Arial"/>
          <w:sz w:val="20"/>
          <w:szCs w:val="20"/>
        </w:rPr>
        <w:t xml:space="preserve">were charged </w:t>
      </w:r>
      <w:r w:rsidR="00350E3D">
        <w:rPr>
          <w:rFonts w:ascii="Arial" w:hAnsi="Arial" w:cs="Arial"/>
          <w:sz w:val="20"/>
          <w:szCs w:val="20"/>
        </w:rPr>
        <w:t xml:space="preserve">with </w:t>
      </w:r>
      <w:r w:rsidR="00210025" w:rsidRPr="007F3810">
        <w:rPr>
          <w:rFonts w:ascii="Arial" w:hAnsi="Arial" w:cs="Arial"/>
          <w:sz w:val="20"/>
          <w:szCs w:val="20"/>
        </w:rPr>
        <w:t xml:space="preserve">failure to make timely disclosures </w:t>
      </w:r>
      <w:r w:rsidR="00791293" w:rsidRPr="007F3810">
        <w:rPr>
          <w:rFonts w:ascii="Arial" w:hAnsi="Arial" w:cs="Arial"/>
          <w:sz w:val="20"/>
          <w:szCs w:val="20"/>
        </w:rPr>
        <w:t>to the HKEX on 5</w:t>
      </w:r>
      <w:r w:rsidR="00B85B8F" w:rsidRPr="007F3810">
        <w:rPr>
          <w:rFonts w:ascii="Arial" w:hAnsi="Arial" w:cs="Arial"/>
          <w:sz w:val="20"/>
          <w:szCs w:val="20"/>
        </w:rPr>
        <w:t xml:space="preserve"> occasions in 2017 </w:t>
      </w:r>
      <w:r w:rsidRPr="007F3810">
        <w:rPr>
          <w:rFonts w:ascii="Arial" w:hAnsi="Arial" w:cs="Arial"/>
          <w:sz w:val="20"/>
          <w:szCs w:val="20"/>
        </w:rPr>
        <w:t>regarding the</w:t>
      </w:r>
      <w:r w:rsidR="00A076A6" w:rsidRPr="007F3810">
        <w:rPr>
          <w:rFonts w:ascii="Arial" w:hAnsi="Arial" w:cs="Arial"/>
          <w:sz w:val="20"/>
          <w:szCs w:val="20"/>
        </w:rPr>
        <w:t>ir</w:t>
      </w:r>
      <w:r w:rsidRPr="007F3810">
        <w:rPr>
          <w:rFonts w:ascii="Arial" w:hAnsi="Arial" w:cs="Arial"/>
          <w:sz w:val="20"/>
          <w:szCs w:val="20"/>
        </w:rPr>
        <w:t xml:space="preserve"> acquisition of shares</w:t>
      </w:r>
      <w:r w:rsidR="00A076A6" w:rsidRPr="007F3810">
        <w:rPr>
          <w:rFonts w:ascii="Arial" w:hAnsi="Arial" w:cs="Arial"/>
          <w:sz w:val="20"/>
          <w:szCs w:val="20"/>
        </w:rPr>
        <w:t xml:space="preserve"> in </w:t>
      </w:r>
      <w:r w:rsidR="00210025" w:rsidRPr="007F3810">
        <w:rPr>
          <w:rFonts w:ascii="Arial" w:hAnsi="Arial" w:cs="Arial"/>
          <w:sz w:val="20"/>
          <w:szCs w:val="20"/>
        </w:rPr>
        <w:t xml:space="preserve">Chinese Strategic </w:t>
      </w:r>
      <w:r w:rsidR="00511E8D" w:rsidRPr="007F3810">
        <w:rPr>
          <w:rFonts w:ascii="Arial" w:hAnsi="Arial" w:cs="Arial"/>
          <w:sz w:val="20"/>
          <w:szCs w:val="20"/>
        </w:rPr>
        <w:t>Holdings Limited</w:t>
      </w:r>
      <w:r w:rsidRPr="007F3810">
        <w:rPr>
          <w:rFonts w:ascii="Arial" w:hAnsi="Arial" w:cs="Arial"/>
          <w:sz w:val="20"/>
          <w:szCs w:val="20"/>
        </w:rPr>
        <w:t xml:space="preserve"> (</w:t>
      </w:r>
      <w:r w:rsidRPr="007F3810">
        <w:rPr>
          <w:rFonts w:ascii="Arial" w:hAnsi="Arial" w:cs="Arial"/>
          <w:b/>
          <w:sz w:val="20"/>
          <w:szCs w:val="20"/>
        </w:rPr>
        <w:t>CS Holdings</w:t>
      </w:r>
      <w:r w:rsidRPr="007F3810">
        <w:rPr>
          <w:rFonts w:ascii="Arial" w:hAnsi="Arial" w:cs="Arial"/>
          <w:sz w:val="20"/>
          <w:szCs w:val="20"/>
        </w:rPr>
        <w:t>)</w:t>
      </w:r>
      <w:r w:rsidR="00350E3D">
        <w:rPr>
          <w:rFonts w:ascii="Arial" w:hAnsi="Arial" w:cs="Arial"/>
          <w:sz w:val="20"/>
          <w:szCs w:val="20"/>
        </w:rPr>
        <w:t xml:space="preserve"> in breach of </w:t>
      </w:r>
      <w:r w:rsidR="00350E3D" w:rsidRPr="007F3810">
        <w:rPr>
          <w:rFonts w:ascii="Arial" w:hAnsi="Arial" w:cs="Arial"/>
          <w:sz w:val="20"/>
          <w:szCs w:val="20"/>
        </w:rPr>
        <w:t>Part XV of the SFO</w:t>
      </w:r>
      <w:r w:rsidR="00350E3D">
        <w:rPr>
          <w:rFonts w:ascii="Arial" w:hAnsi="Arial" w:cs="Arial"/>
          <w:sz w:val="20"/>
          <w:szCs w:val="20"/>
        </w:rPr>
        <w:t xml:space="preserve">. Mr. Lam was </w:t>
      </w:r>
      <w:r w:rsidRPr="007F3810">
        <w:rPr>
          <w:rFonts w:ascii="Arial" w:hAnsi="Arial" w:cs="Arial"/>
          <w:sz w:val="20"/>
          <w:szCs w:val="20"/>
        </w:rPr>
        <w:t>interest</w:t>
      </w:r>
      <w:r w:rsidR="00350E3D">
        <w:rPr>
          <w:rFonts w:ascii="Arial" w:hAnsi="Arial" w:cs="Arial"/>
          <w:sz w:val="20"/>
          <w:szCs w:val="20"/>
        </w:rPr>
        <w:t>ed</w:t>
      </w:r>
      <w:r w:rsidRPr="007F3810">
        <w:rPr>
          <w:rFonts w:ascii="Arial" w:hAnsi="Arial" w:cs="Arial"/>
          <w:sz w:val="20"/>
          <w:szCs w:val="20"/>
        </w:rPr>
        <w:t xml:space="preserve"> in </w:t>
      </w:r>
      <w:r w:rsidR="00DA1D5D" w:rsidRPr="007F3810">
        <w:rPr>
          <w:rFonts w:ascii="Arial" w:hAnsi="Arial" w:cs="Arial"/>
          <w:sz w:val="20"/>
          <w:szCs w:val="20"/>
        </w:rPr>
        <w:t xml:space="preserve">the shares of </w:t>
      </w:r>
      <w:r w:rsidRPr="007F3810">
        <w:rPr>
          <w:rFonts w:ascii="Arial" w:hAnsi="Arial" w:cs="Arial"/>
          <w:sz w:val="20"/>
          <w:szCs w:val="20"/>
        </w:rPr>
        <w:t>CS Holdings</w:t>
      </w:r>
      <w:r w:rsidR="00DA1D5D" w:rsidRPr="007F3810">
        <w:rPr>
          <w:rFonts w:ascii="Arial" w:hAnsi="Arial" w:cs="Arial"/>
          <w:sz w:val="20"/>
          <w:szCs w:val="20"/>
        </w:rPr>
        <w:t xml:space="preserve"> held by </w:t>
      </w:r>
      <w:r w:rsidR="00960B6E" w:rsidRPr="007F3810">
        <w:rPr>
          <w:rFonts w:ascii="Arial" w:hAnsi="Arial" w:cs="Arial"/>
          <w:sz w:val="20"/>
          <w:szCs w:val="20"/>
        </w:rPr>
        <w:t>WC</w:t>
      </w:r>
      <w:r w:rsidR="00350E3D">
        <w:rPr>
          <w:rFonts w:ascii="Arial" w:hAnsi="Arial" w:cs="Arial"/>
          <w:sz w:val="20"/>
          <w:szCs w:val="20"/>
        </w:rPr>
        <w:t xml:space="preserve"> Holdings, which was a controlled corporation of Mr. Lam since he controlled more than a </w:t>
      </w:r>
      <w:r w:rsidR="00B85B8F" w:rsidRPr="007F3810">
        <w:rPr>
          <w:rFonts w:ascii="Arial" w:hAnsi="Arial" w:cs="Arial"/>
          <w:sz w:val="20"/>
          <w:szCs w:val="20"/>
        </w:rPr>
        <w:t>third of the voting rights at WC Holdings’ general meeting</w:t>
      </w:r>
      <w:r w:rsidR="00A076A6" w:rsidRPr="007F3810">
        <w:rPr>
          <w:rFonts w:ascii="Arial" w:hAnsi="Arial" w:cs="Arial"/>
          <w:sz w:val="20"/>
          <w:szCs w:val="20"/>
        </w:rPr>
        <w:t>s</w:t>
      </w:r>
      <w:r w:rsidR="00350E3D">
        <w:rPr>
          <w:rFonts w:ascii="Arial" w:hAnsi="Arial" w:cs="Arial"/>
          <w:sz w:val="20"/>
          <w:szCs w:val="20"/>
        </w:rPr>
        <w:t>.</w:t>
      </w:r>
      <w:r w:rsidR="00210025" w:rsidRPr="007F3810">
        <w:rPr>
          <w:rFonts w:ascii="Arial" w:hAnsi="Arial" w:cs="Arial"/>
          <w:sz w:val="20"/>
          <w:szCs w:val="20"/>
        </w:rPr>
        <w:t xml:space="preserve"> </w:t>
      </w:r>
    </w:p>
    <w:p w14:paraId="50793239" w14:textId="77777777" w:rsidR="00714D0B" w:rsidRPr="00350E3D" w:rsidRDefault="00F15E70" w:rsidP="00350E3D">
      <w:pPr>
        <w:jc w:val="both"/>
        <w:rPr>
          <w:rFonts w:ascii="Arial" w:hAnsi="Arial" w:cs="Arial"/>
          <w:b/>
          <w:sz w:val="20"/>
          <w:szCs w:val="20"/>
        </w:rPr>
      </w:pPr>
      <w:r w:rsidRPr="00350E3D">
        <w:rPr>
          <w:rFonts w:ascii="Arial" w:hAnsi="Arial" w:cs="Arial"/>
          <w:b/>
          <w:sz w:val="20"/>
          <w:szCs w:val="20"/>
        </w:rPr>
        <w:t xml:space="preserve">SFC disciplinary </w:t>
      </w:r>
      <w:r w:rsidR="00C961B0">
        <w:rPr>
          <w:rFonts w:ascii="Arial" w:hAnsi="Arial" w:cs="Arial"/>
          <w:b/>
          <w:sz w:val="20"/>
          <w:szCs w:val="20"/>
        </w:rPr>
        <w:t>s</w:t>
      </w:r>
      <w:r w:rsidRPr="00350E3D">
        <w:rPr>
          <w:rFonts w:ascii="Arial" w:hAnsi="Arial" w:cs="Arial"/>
          <w:b/>
          <w:sz w:val="20"/>
          <w:szCs w:val="20"/>
        </w:rPr>
        <w:t>a</w:t>
      </w:r>
      <w:r w:rsidR="00C961B0">
        <w:rPr>
          <w:rFonts w:ascii="Arial" w:hAnsi="Arial" w:cs="Arial"/>
          <w:b/>
          <w:sz w:val="20"/>
          <w:szCs w:val="20"/>
        </w:rPr>
        <w:t>n</w:t>
      </w:r>
      <w:r w:rsidRPr="00350E3D">
        <w:rPr>
          <w:rFonts w:ascii="Arial" w:hAnsi="Arial" w:cs="Arial"/>
          <w:b/>
          <w:sz w:val="20"/>
          <w:szCs w:val="20"/>
        </w:rPr>
        <w:t>ction</w:t>
      </w:r>
      <w:r w:rsidR="00C961B0">
        <w:rPr>
          <w:rFonts w:ascii="Arial" w:hAnsi="Arial" w:cs="Arial"/>
          <w:b/>
          <w:sz w:val="20"/>
          <w:szCs w:val="20"/>
        </w:rPr>
        <w:t>s</w:t>
      </w:r>
      <w:r w:rsidRPr="00350E3D">
        <w:rPr>
          <w:rFonts w:ascii="Arial" w:hAnsi="Arial" w:cs="Arial"/>
          <w:b/>
          <w:sz w:val="20"/>
          <w:szCs w:val="20"/>
        </w:rPr>
        <w:t xml:space="preserve"> for </w:t>
      </w:r>
      <w:r w:rsidR="00C961B0">
        <w:rPr>
          <w:rFonts w:ascii="Arial" w:hAnsi="Arial" w:cs="Arial"/>
          <w:b/>
          <w:sz w:val="20"/>
          <w:szCs w:val="20"/>
        </w:rPr>
        <w:t>non-disclosur</w:t>
      </w:r>
      <w:r w:rsidR="00635146" w:rsidRPr="00350E3D">
        <w:rPr>
          <w:rFonts w:ascii="Arial" w:hAnsi="Arial" w:cs="Arial"/>
          <w:b/>
          <w:sz w:val="20"/>
          <w:szCs w:val="20"/>
        </w:rPr>
        <w:t xml:space="preserve">e </w:t>
      </w:r>
    </w:p>
    <w:p w14:paraId="54889EF4" w14:textId="77777777" w:rsidR="00373AA8" w:rsidRPr="007F3810" w:rsidRDefault="00B85B8F" w:rsidP="00B23937">
      <w:pPr>
        <w:jc w:val="both"/>
        <w:rPr>
          <w:rFonts w:ascii="Arial" w:hAnsi="Arial" w:cs="Arial"/>
          <w:sz w:val="20"/>
          <w:szCs w:val="20"/>
        </w:rPr>
      </w:pPr>
      <w:r w:rsidRPr="007F3810">
        <w:rPr>
          <w:rFonts w:ascii="Arial" w:hAnsi="Arial" w:cs="Arial"/>
          <w:sz w:val="20"/>
          <w:szCs w:val="20"/>
        </w:rPr>
        <w:lastRenderedPageBreak/>
        <w:t>WC Holdings</w:t>
      </w:r>
      <w:r w:rsidR="00A076A6" w:rsidRPr="007F3810">
        <w:rPr>
          <w:rFonts w:ascii="Arial" w:hAnsi="Arial" w:cs="Arial"/>
          <w:sz w:val="20"/>
          <w:szCs w:val="20"/>
        </w:rPr>
        <w:t xml:space="preserve"> </w:t>
      </w:r>
      <w:r w:rsidRPr="007F3810">
        <w:rPr>
          <w:rFonts w:ascii="Arial" w:hAnsi="Arial" w:cs="Arial"/>
          <w:sz w:val="20"/>
          <w:szCs w:val="20"/>
        </w:rPr>
        <w:t>and Mr. Lam were convicted of disclosure of interests-related offences under Part XV of the SFO at the Eastern Magistrates’ Court on 30 December 2021</w:t>
      </w:r>
      <w:r w:rsidR="00635146" w:rsidRPr="007F3810">
        <w:rPr>
          <w:rFonts w:ascii="Arial" w:hAnsi="Arial" w:cs="Arial"/>
          <w:sz w:val="20"/>
          <w:szCs w:val="20"/>
        </w:rPr>
        <w:t xml:space="preserve"> and</w:t>
      </w:r>
      <w:r w:rsidR="00DA1D5D" w:rsidRPr="007F3810">
        <w:rPr>
          <w:rFonts w:ascii="Arial" w:hAnsi="Arial" w:cs="Arial"/>
          <w:sz w:val="20"/>
          <w:szCs w:val="20"/>
        </w:rPr>
        <w:t xml:space="preserve"> were </w:t>
      </w:r>
      <w:r w:rsidR="00210025" w:rsidRPr="007F3810">
        <w:rPr>
          <w:rFonts w:ascii="Arial" w:hAnsi="Arial" w:cs="Arial"/>
          <w:sz w:val="20"/>
          <w:szCs w:val="20"/>
        </w:rPr>
        <w:t>fine</w:t>
      </w:r>
      <w:r w:rsidR="00DA1D5D" w:rsidRPr="007F3810">
        <w:rPr>
          <w:rFonts w:ascii="Arial" w:hAnsi="Arial" w:cs="Arial"/>
          <w:sz w:val="20"/>
          <w:szCs w:val="20"/>
        </w:rPr>
        <w:t xml:space="preserve">d </w:t>
      </w:r>
      <w:r w:rsidR="00210025" w:rsidRPr="007F3810">
        <w:rPr>
          <w:rFonts w:ascii="Arial" w:hAnsi="Arial" w:cs="Arial"/>
          <w:sz w:val="20"/>
          <w:szCs w:val="20"/>
        </w:rPr>
        <w:t xml:space="preserve">a total of </w:t>
      </w:r>
      <w:r w:rsidR="005D2248" w:rsidRPr="007F3810">
        <w:rPr>
          <w:rFonts w:ascii="Arial" w:hAnsi="Arial" w:cs="Arial"/>
          <w:sz w:val="20"/>
          <w:szCs w:val="20"/>
        </w:rPr>
        <w:t>HK</w:t>
      </w:r>
      <w:r w:rsidR="00210025" w:rsidRPr="007F3810">
        <w:rPr>
          <w:rFonts w:ascii="Arial" w:hAnsi="Arial" w:cs="Arial"/>
          <w:sz w:val="20"/>
          <w:szCs w:val="20"/>
        </w:rPr>
        <w:t xml:space="preserve">$20,000 </w:t>
      </w:r>
      <w:r w:rsidR="00DA1D5D" w:rsidRPr="007F3810">
        <w:rPr>
          <w:rFonts w:ascii="Arial" w:hAnsi="Arial" w:cs="Arial"/>
          <w:sz w:val="20"/>
          <w:szCs w:val="20"/>
        </w:rPr>
        <w:t xml:space="preserve">and ordered to pay the costs of the SFC investigation. </w:t>
      </w:r>
    </w:p>
    <w:p w14:paraId="1846E636" w14:textId="77777777" w:rsidR="00373AA8" w:rsidRPr="00715426" w:rsidRDefault="00373AA8" w:rsidP="00715426">
      <w:pPr>
        <w:jc w:val="both"/>
        <w:rPr>
          <w:rFonts w:ascii="Arial" w:hAnsi="Arial" w:cs="Arial"/>
          <w:b/>
          <w:color w:val="FF0000"/>
          <w:sz w:val="20"/>
          <w:szCs w:val="20"/>
          <w:vertAlign w:val="superscript"/>
          <w:lang w:val="en-GB"/>
        </w:rPr>
      </w:pPr>
      <w:r w:rsidRPr="00715426">
        <w:rPr>
          <w:rFonts w:ascii="Arial" w:hAnsi="Arial" w:cs="Arial"/>
          <w:b/>
          <w:color w:val="FF0000"/>
          <w:sz w:val="20"/>
          <w:szCs w:val="20"/>
          <w:lang w:val="en-GB"/>
        </w:rPr>
        <w:t xml:space="preserve">SFC reprimands and fines Grand International Futures Co., Limited </w:t>
      </w:r>
      <w:r w:rsidR="005D2248" w:rsidRPr="00715426">
        <w:rPr>
          <w:rFonts w:ascii="Arial" w:hAnsi="Arial" w:cs="Arial"/>
          <w:b/>
          <w:color w:val="FF0000"/>
          <w:sz w:val="20"/>
          <w:szCs w:val="20"/>
        </w:rPr>
        <w:t>HK</w:t>
      </w:r>
      <w:r w:rsidRPr="00715426">
        <w:rPr>
          <w:rFonts w:ascii="Arial" w:hAnsi="Arial" w:cs="Arial"/>
          <w:b/>
          <w:color w:val="FF0000"/>
          <w:sz w:val="20"/>
          <w:szCs w:val="20"/>
          <w:lang w:val="en-GB"/>
        </w:rPr>
        <w:t>$8 million and suspends its responsible officer for regulatory breaches</w:t>
      </w:r>
      <w:r w:rsidR="00635146" w:rsidRPr="00715426">
        <w:rPr>
          <w:rFonts w:ascii="Arial" w:hAnsi="Arial" w:cs="Arial"/>
          <w:color w:val="FF0000"/>
          <w:sz w:val="20"/>
          <w:szCs w:val="20"/>
          <w:vertAlign w:val="superscript"/>
          <w:lang w:val="en-GB"/>
        </w:rPr>
        <w:footnoteReference w:id="3"/>
      </w:r>
    </w:p>
    <w:p w14:paraId="72FA6AD9" w14:textId="77777777" w:rsidR="00715426" w:rsidRPr="00715426" w:rsidRDefault="00B44B64" w:rsidP="00715426">
      <w:pPr>
        <w:jc w:val="both"/>
        <w:rPr>
          <w:rFonts w:ascii="Arial" w:hAnsi="Arial" w:cs="Arial"/>
          <w:b/>
          <w:sz w:val="20"/>
          <w:szCs w:val="20"/>
        </w:rPr>
      </w:pPr>
      <w:r w:rsidRPr="00715426">
        <w:rPr>
          <w:rFonts w:ascii="Arial" w:hAnsi="Arial" w:cs="Arial"/>
          <w:b/>
          <w:sz w:val="20"/>
          <w:szCs w:val="20"/>
        </w:rPr>
        <w:t xml:space="preserve">Failure to comply with anti-money laundering &amp; counter-terrorist financing requirements </w:t>
      </w:r>
    </w:p>
    <w:p w14:paraId="0BE200BE" w14:textId="77777777" w:rsidR="00071BDA" w:rsidRPr="00715426" w:rsidRDefault="007C42A2" w:rsidP="00715426">
      <w:pPr>
        <w:jc w:val="both"/>
        <w:rPr>
          <w:rFonts w:ascii="Arial" w:hAnsi="Arial" w:cs="Arial"/>
          <w:sz w:val="20"/>
          <w:szCs w:val="20"/>
        </w:rPr>
      </w:pPr>
      <w:r w:rsidRPr="007F3810">
        <w:rPr>
          <w:rFonts w:ascii="Arial" w:hAnsi="Arial" w:cs="Arial"/>
          <w:sz w:val="20"/>
          <w:szCs w:val="20"/>
        </w:rPr>
        <w:t>The SFC’s investigation</w:t>
      </w:r>
      <w:r w:rsidR="003F4A5A" w:rsidRPr="007F3810">
        <w:rPr>
          <w:rFonts w:ascii="Arial" w:hAnsi="Arial" w:cs="Arial"/>
          <w:sz w:val="20"/>
          <w:szCs w:val="20"/>
        </w:rPr>
        <w:t xml:space="preserve"> </w:t>
      </w:r>
      <w:r w:rsidR="00824842" w:rsidRPr="007F3810">
        <w:rPr>
          <w:rFonts w:ascii="Arial" w:hAnsi="Arial" w:cs="Arial"/>
          <w:sz w:val="20"/>
          <w:szCs w:val="20"/>
        </w:rPr>
        <w:t>found</w:t>
      </w:r>
      <w:r w:rsidRPr="007F3810">
        <w:rPr>
          <w:rFonts w:ascii="Arial" w:hAnsi="Arial" w:cs="Arial"/>
          <w:sz w:val="20"/>
          <w:szCs w:val="20"/>
        </w:rPr>
        <w:t xml:space="preserve"> that </w:t>
      </w:r>
      <w:r w:rsidR="00824842" w:rsidRPr="007F3810">
        <w:rPr>
          <w:rFonts w:ascii="Arial" w:hAnsi="Arial" w:cs="Arial"/>
          <w:sz w:val="20"/>
          <w:szCs w:val="20"/>
        </w:rPr>
        <w:t xml:space="preserve">between October 2017 and October 2018, </w:t>
      </w:r>
      <w:r w:rsidR="00F55D51" w:rsidRPr="007F3810">
        <w:rPr>
          <w:rFonts w:ascii="Arial" w:hAnsi="Arial" w:cs="Arial"/>
          <w:sz w:val="20"/>
          <w:szCs w:val="20"/>
        </w:rPr>
        <w:t>Grand Inter</w:t>
      </w:r>
      <w:r w:rsidR="00715426">
        <w:rPr>
          <w:rFonts w:ascii="Arial" w:hAnsi="Arial" w:cs="Arial"/>
          <w:sz w:val="20"/>
          <w:szCs w:val="20"/>
        </w:rPr>
        <w:t>national Futures Co., Limited (</w:t>
      </w:r>
      <w:r w:rsidR="002B3CAC" w:rsidRPr="007F3810">
        <w:rPr>
          <w:rFonts w:ascii="Arial" w:hAnsi="Arial" w:cs="Arial"/>
          <w:b/>
          <w:sz w:val="20"/>
          <w:szCs w:val="20"/>
        </w:rPr>
        <w:t>GIF</w:t>
      </w:r>
      <w:r w:rsidR="00F55D51" w:rsidRPr="007F3810">
        <w:rPr>
          <w:rFonts w:ascii="Arial" w:hAnsi="Arial" w:cs="Arial"/>
          <w:sz w:val="20"/>
          <w:szCs w:val="20"/>
        </w:rPr>
        <w:t>)</w:t>
      </w:r>
      <w:r w:rsidR="0084163F" w:rsidRPr="007F3810">
        <w:rPr>
          <w:rFonts w:ascii="Arial" w:hAnsi="Arial" w:cs="Arial"/>
          <w:sz w:val="20"/>
          <w:szCs w:val="20"/>
        </w:rPr>
        <w:t>, a company licensed under the SFO to carry on Type 2 (dealing in futures contracts) and Type 5 (advising on futures contracts) regulated activities,</w:t>
      </w:r>
      <w:r w:rsidR="003F4A5A" w:rsidRPr="007F3810">
        <w:rPr>
          <w:rFonts w:ascii="Arial" w:hAnsi="Arial" w:cs="Arial"/>
          <w:sz w:val="20"/>
          <w:szCs w:val="20"/>
        </w:rPr>
        <w:t xml:space="preserve"> </w:t>
      </w:r>
      <w:r w:rsidR="009520CF" w:rsidRPr="007F3810">
        <w:rPr>
          <w:rFonts w:ascii="Arial" w:hAnsi="Arial" w:cs="Arial"/>
          <w:sz w:val="20"/>
          <w:szCs w:val="20"/>
        </w:rPr>
        <w:t xml:space="preserve">had </w:t>
      </w:r>
      <w:r w:rsidR="00F55D51" w:rsidRPr="007F3810">
        <w:rPr>
          <w:rFonts w:ascii="Arial" w:hAnsi="Arial" w:cs="Arial"/>
          <w:sz w:val="20"/>
          <w:szCs w:val="20"/>
        </w:rPr>
        <w:t>failed to conduct any due diligence on</w:t>
      </w:r>
      <w:r w:rsidR="00715426">
        <w:rPr>
          <w:rFonts w:ascii="Arial" w:hAnsi="Arial" w:cs="Arial"/>
          <w:sz w:val="20"/>
          <w:szCs w:val="20"/>
        </w:rPr>
        <w:t xml:space="preserve"> the customer supplied systems </w:t>
      </w:r>
      <w:r w:rsidR="00F55D51" w:rsidRPr="007F3810">
        <w:rPr>
          <w:rFonts w:ascii="Arial" w:hAnsi="Arial" w:cs="Arial"/>
          <w:sz w:val="20"/>
          <w:szCs w:val="20"/>
        </w:rPr>
        <w:t>used by</w:t>
      </w:r>
      <w:r w:rsidR="003F4A5A" w:rsidRPr="007F3810">
        <w:rPr>
          <w:rFonts w:ascii="Arial" w:hAnsi="Arial" w:cs="Arial"/>
          <w:sz w:val="20"/>
          <w:szCs w:val="20"/>
        </w:rPr>
        <w:t xml:space="preserve"> 103 </w:t>
      </w:r>
      <w:r w:rsidR="002B3CAC" w:rsidRPr="007F3810">
        <w:rPr>
          <w:rFonts w:ascii="Arial" w:hAnsi="Arial" w:cs="Arial"/>
          <w:sz w:val="20"/>
          <w:szCs w:val="20"/>
        </w:rPr>
        <w:t xml:space="preserve">of its </w:t>
      </w:r>
      <w:r w:rsidR="003F4A5A" w:rsidRPr="007F3810">
        <w:rPr>
          <w:rFonts w:ascii="Arial" w:hAnsi="Arial" w:cs="Arial"/>
          <w:sz w:val="20"/>
          <w:szCs w:val="20"/>
        </w:rPr>
        <w:t xml:space="preserve">clients for placing orders. </w:t>
      </w:r>
      <w:r w:rsidR="00C341DA">
        <w:rPr>
          <w:rFonts w:ascii="Arial" w:hAnsi="Arial" w:cs="Arial"/>
          <w:sz w:val="20"/>
          <w:szCs w:val="20"/>
        </w:rPr>
        <w:t>Customer supplied s</w:t>
      </w:r>
      <w:r w:rsidR="00715426">
        <w:rPr>
          <w:rFonts w:ascii="Arial" w:hAnsi="Arial" w:cs="Arial"/>
          <w:sz w:val="20"/>
          <w:szCs w:val="20"/>
        </w:rPr>
        <w:t xml:space="preserve">ystems </w:t>
      </w:r>
      <w:r w:rsidR="00715426" w:rsidRPr="00715426">
        <w:rPr>
          <w:rFonts w:ascii="Arial" w:hAnsi="Arial" w:cs="Arial"/>
          <w:sz w:val="20"/>
          <w:szCs w:val="20"/>
        </w:rPr>
        <w:t>are trading software platforms developed for use by clients to conduct electronic trading through the internet, on mobile phones and other electronic channels</w:t>
      </w:r>
      <w:r w:rsidR="00715426">
        <w:rPr>
          <w:rFonts w:ascii="Arial" w:hAnsi="Arial" w:cs="Arial"/>
          <w:sz w:val="20"/>
          <w:szCs w:val="20"/>
        </w:rPr>
        <w:t>.</w:t>
      </w:r>
      <w:r w:rsidR="003F4A5A" w:rsidRPr="007F3810">
        <w:rPr>
          <w:rFonts w:ascii="Arial" w:hAnsi="Arial" w:cs="Arial"/>
          <w:sz w:val="20"/>
          <w:szCs w:val="20"/>
        </w:rPr>
        <w:t xml:space="preserve"> </w:t>
      </w:r>
    </w:p>
    <w:p w14:paraId="784340E0" w14:textId="77777777" w:rsidR="00F55D51" w:rsidRPr="007F3810" w:rsidRDefault="003F4A5A" w:rsidP="00715426">
      <w:pPr>
        <w:jc w:val="both"/>
        <w:rPr>
          <w:rFonts w:ascii="Arial" w:hAnsi="Arial" w:cs="Arial"/>
          <w:sz w:val="20"/>
          <w:szCs w:val="20"/>
        </w:rPr>
      </w:pPr>
      <w:r w:rsidRPr="007F3810">
        <w:rPr>
          <w:rFonts w:ascii="Arial" w:hAnsi="Arial" w:cs="Arial"/>
          <w:sz w:val="20"/>
          <w:szCs w:val="20"/>
        </w:rPr>
        <w:t>The SFC also identi</w:t>
      </w:r>
      <w:r w:rsidR="003C55E8" w:rsidRPr="007F3810">
        <w:rPr>
          <w:rFonts w:ascii="Arial" w:hAnsi="Arial" w:cs="Arial"/>
          <w:sz w:val="20"/>
          <w:szCs w:val="20"/>
        </w:rPr>
        <w:t xml:space="preserve">fied </w:t>
      </w:r>
      <w:r w:rsidR="00071BDA" w:rsidRPr="007F3810">
        <w:rPr>
          <w:rFonts w:ascii="Arial" w:hAnsi="Arial" w:cs="Arial"/>
          <w:sz w:val="20"/>
          <w:szCs w:val="20"/>
        </w:rPr>
        <w:t xml:space="preserve">that </w:t>
      </w:r>
      <w:r w:rsidR="003C55E8" w:rsidRPr="007F3810">
        <w:rPr>
          <w:rFonts w:ascii="Arial" w:hAnsi="Arial" w:cs="Arial"/>
          <w:sz w:val="20"/>
          <w:szCs w:val="20"/>
        </w:rPr>
        <w:t>the amounts of deposit</w:t>
      </w:r>
      <w:r w:rsidR="00B44B64" w:rsidRPr="007F3810">
        <w:rPr>
          <w:rFonts w:ascii="Arial" w:hAnsi="Arial" w:cs="Arial"/>
          <w:sz w:val="20"/>
          <w:szCs w:val="20"/>
        </w:rPr>
        <w:t>s</w:t>
      </w:r>
      <w:r w:rsidR="003C55E8" w:rsidRPr="007F3810">
        <w:rPr>
          <w:rFonts w:ascii="Arial" w:hAnsi="Arial" w:cs="Arial"/>
          <w:sz w:val="20"/>
          <w:szCs w:val="20"/>
        </w:rPr>
        <w:t xml:space="preserve"> made</w:t>
      </w:r>
      <w:r w:rsidRPr="007F3810">
        <w:rPr>
          <w:rFonts w:ascii="Arial" w:hAnsi="Arial" w:cs="Arial"/>
          <w:sz w:val="20"/>
          <w:szCs w:val="20"/>
        </w:rPr>
        <w:t xml:space="preserve"> into </w:t>
      </w:r>
      <w:r w:rsidR="00715426">
        <w:rPr>
          <w:rFonts w:ascii="Arial" w:hAnsi="Arial" w:cs="Arial"/>
          <w:sz w:val="20"/>
          <w:szCs w:val="20"/>
        </w:rPr>
        <w:t>four</w:t>
      </w:r>
      <w:r w:rsidR="00B44B64" w:rsidRPr="007F3810">
        <w:rPr>
          <w:rFonts w:ascii="Arial" w:hAnsi="Arial" w:cs="Arial"/>
          <w:sz w:val="20"/>
          <w:szCs w:val="20"/>
        </w:rPr>
        <w:t xml:space="preserve"> </w:t>
      </w:r>
      <w:r w:rsidRPr="007F3810">
        <w:rPr>
          <w:rFonts w:ascii="Arial" w:hAnsi="Arial" w:cs="Arial"/>
          <w:sz w:val="20"/>
          <w:szCs w:val="20"/>
        </w:rPr>
        <w:t xml:space="preserve">client </w:t>
      </w:r>
      <w:r w:rsidR="0012278A" w:rsidRPr="007F3810">
        <w:rPr>
          <w:rFonts w:ascii="Arial" w:hAnsi="Arial" w:cs="Arial"/>
          <w:sz w:val="20"/>
          <w:szCs w:val="20"/>
        </w:rPr>
        <w:t>accounts</w:t>
      </w:r>
      <w:r w:rsidR="00B44B64" w:rsidRPr="007F3810">
        <w:rPr>
          <w:rFonts w:ascii="Arial" w:hAnsi="Arial" w:cs="Arial"/>
          <w:sz w:val="20"/>
          <w:szCs w:val="20"/>
        </w:rPr>
        <w:t xml:space="preserve"> </w:t>
      </w:r>
      <w:r w:rsidRPr="007F3810">
        <w:rPr>
          <w:rFonts w:ascii="Arial" w:hAnsi="Arial" w:cs="Arial"/>
          <w:sz w:val="20"/>
          <w:szCs w:val="20"/>
        </w:rPr>
        <w:t>were incommensurate with their declared financial profiles</w:t>
      </w:r>
      <w:r w:rsidR="00B44B64" w:rsidRPr="007F3810">
        <w:rPr>
          <w:rFonts w:ascii="Arial" w:hAnsi="Arial" w:cs="Arial"/>
          <w:sz w:val="20"/>
          <w:szCs w:val="20"/>
        </w:rPr>
        <w:t xml:space="preserve"> and</w:t>
      </w:r>
      <w:r w:rsidRPr="007F3810">
        <w:rPr>
          <w:rFonts w:ascii="Arial" w:hAnsi="Arial" w:cs="Arial"/>
          <w:sz w:val="20"/>
          <w:szCs w:val="20"/>
        </w:rPr>
        <w:t xml:space="preserve"> that </w:t>
      </w:r>
      <w:r w:rsidR="002B3CAC" w:rsidRPr="007F3810">
        <w:rPr>
          <w:rFonts w:ascii="Arial" w:hAnsi="Arial" w:cs="Arial"/>
          <w:sz w:val="20"/>
          <w:szCs w:val="20"/>
        </w:rPr>
        <w:t>GIF</w:t>
      </w:r>
      <w:r w:rsidR="00B44B64" w:rsidRPr="007F3810">
        <w:rPr>
          <w:rFonts w:ascii="Arial" w:hAnsi="Arial" w:cs="Arial"/>
          <w:sz w:val="20"/>
          <w:szCs w:val="20"/>
        </w:rPr>
        <w:t xml:space="preserve">’s failure </w:t>
      </w:r>
      <w:r w:rsidRPr="007F3810">
        <w:rPr>
          <w:rFonts w:ascii="Arial" w:hAnsi="Arial" w:cs="Arial"/>
          <w:sz w:val="20"/>
          <w:szCs w:val="20"/>
        </w:rPr>
        <w:t>to put in place an effective ongoing monitoring system to detect suspicious trading patterns in client accounts</w:t>
      </w:r>
      <w:r w:rsidR="00B44B64" w:rsidRPr="007F3810">
        <w:rPr>
          <w:rFonts w:ascii="Arial" w:hAnsi="Arial" w:cs="Arial"/>
          <w:sz w:val="20"/>
          <w:szCs w:val="20"/>
        </w:rPr>
        <w:t xml:space="preserve"> had</w:t>
      </w:r>
      <w:r w:rsidRPr="007F3810">
        <w:rPr>
          <w:rFonts w:ascii="Arial" w:hAnsi="Arial" w:cs="Arial"/>
          <w:sz w:val="20"/>
          <w:szCs w:val="20"/>
        </w:rPr>
        <w:t xml:space="preserve"> </w:t>
      </w:r>
      <w:r w:rsidR="00071BDA" w:rsidRPr="007F3810">
        <w:rPr>
          <w:rFonts w:ascii="Arial" w:hAnsi="Arial" w:cs="Arial"/>
          <w:sz w:val="20"/>
          <w:szCs w:val="20"/>
        </w:rPr>
        <w:t>led to its</w:t>
      </w:r>
      <w:r w:rsidRPr="007F3810">
        <w:rPr>
          <w:rFonts w:ascii="Arial" w:hAnsi="Arial" w:cs="Arial"/>
          <w:sz w:val="20"/>
          <w:szCs w:val="20"/>
        </w:rPr>
        <w:t xml:space="preserve"> failure to detect </w:t>
      </w:r>
      <w:r w:rsidR="00071BDA" w:rsidRPr="007F3810">
        <w:rPr>
          <w:rFonts w:ascii="Arial" w:hAnsi="Arial" w:cs="Arial"/>
          <w:sz w:val="20"/>
          <w:szCs w:val="20"/>
        </w:rPr>
        <w:t>over</w:t>
      </w:r>
      <w:r w:rsidRPr="007F3810">
        <w:rPr>
          <w:rFonts w:ascii="Arial" w:hAnsi="Arial" w:cs="Arial"/>
          <w:sz w:val="20"/>
          <w:szCs w:val="20"/>
        </w:rPr>
        <w:t xml:space="preserve"> 100,000 self-matched trades in </w:t>
      </w:r>
      <w:r w:rsidR="00715426">
        <w:rPr>
          <w:rFonts w:ascii="Arial" w:hAnsi="Arial" w:cs="Arial"/>
          <w:sz w:val="20"/>
          <w:szCs w:val="20"/>
        </w:rPr>
        <w:t>nine</w:t>
      </w:r>
      <w:r w:rsidRPr="007F3810">
        <w:rPr>
          <w:rFonts w:ascii="Arial" w:hAnsi="Arial" w:cs="Arial"/>
          <w:sz w:val="20"/>
          <w:szCs w:val="20"/>
        </w:rPr>
        <w:t xml:space="preserve"> client accounts.</w:t>
      </w:r>
      <w:r w:rsidR="00715426">
        <w:rPr>
          <w:rFonts w:ascii="Arial" w:hAnsi="Arial" w:cs="Arial"/>
          <w:sz w:val="20"/>
          <w:szCs w:val="20"/>
        </w:rPr>
        <w:t xml:space="preserve"> </w:t>
      </w:r>
      <w:r w:rsidR="00715426" w:rsidRPr="00715426">
        <w:rPr>
          <w:rFonts w:ascii="Arial" w:hAnsi="Arial" w:cs="Arial"/>
          <w:sz w:val="20"/>
          <w:szCs w:val="20"/>
        </w:rPr>
        <w:t>Self-match</w:t>
      </w:r>
      <w:r w:rsidR="0045627D">
        <w:rPr>
          <w:rFonts w:ascii="Arial" w:hAnsi="Arial" w:cs="Arial"/>
          <w:sz w:val="20"/>
          <w:szCs w:val="20"/>
        </w:rPr>
        <w:t>ed</w:t>
      </w:r>
      <w:r w:rsidR="00715426" w:rsidRPr="00715426">
        <w:rPr>
          <w:rFonts w:ascii="Arial" w:hAnsi="Arial" w:cs="Arial"/>
          <w:sz w:val="20"/>
          <w:szCs w:val="20"/>
        </w:rPr>
        <w:t xml:space="preserve"> trades </w:t>
      </w:r>
      <w:r w:rsidR="00715426">
        <w:rPr>
          <w:rFonts w:ascii="Arial" w:hAnsi="Arial" w:cs="Arial"/>
          <w:sz w:val="20"/>
          <w:szCs w:val="20"/>
        </w:rPr>
        <w:t xml:space="preserve">are </w:t>
      </w:r>
      <w:r w:rsidR="00715426" w:rsidRPr="00715426">
        <w:rPr>
          <w:rFonts w:ascii="Arial" w:hAnsi="Arial" w:cs="Arial"/>
          <w:sz w:val="20"/>
          <w:szCs w:val="20"/>
        </w:rPr>
        <w:t>trades where clients’ order</w:t>
      </w:r>
      <w:r w:rsidR="00715426">
        <w:rPr>
          <w:rFonts w:ascii="Arial" w:hAnsi="Arial" w:cs="Arial"/>
          <w:sz w:val="20"/>
          <w:szCs w:val="20"/>
        </w:rPr>
        <w:t>s</w:t>
      </w:r>
      <w:r w:rsidR="00715426" w:rsidRPr="00715426">
        <w:rPr>
          <w:rFonts w:ascii="Arial" w:hAnsi="Arial" w:cs="Arial"/>
          <w:sz w:val="20"/>
          <w:szCs w:val="20"/>
        </w:rPr>
        <w:t xml:space="preserve"> </w:t>
      </w:r>
      <w:r w:rsidR="00715426">
        <w:rPr>
          <w:rFonts w:ascii="Arial" w:hAnsi="Arial" w:cs="Arial"/>
          <w:sz w:val="20"/>
          <w:szCs w:val="20"/>
        </w:rPr>
        <w:t xml:space="preserve">are </w:t>
      </w:r>
      <w:r w:rsidR="00715426" w:rsidRPr="00715426">
        <w:rPr>
          <w:rFonts w:ascii="Arial" w:hAnsi="Arial" w:cs="Arial"/>
          <w:sz w:val="20"/>
          <w:szCs w:val="20"/>
        </w:rPr>
        <w:t xml:space="preserve">matched with </w:t>
      </w:r>
      <w:r w:rsidR="00715426">
        <w:rPr>
          <w:rFonts w:ascii="Arial" w:hAnsi="Arial" w:cs="Arial"/>
          <w:sz w:val="20"/>
          <w:szCs w:val="20"/>
        </w:rPr>
        <w:t xml:space="preserve">their </w:t>
      </w:r>
      <w:r w:rsidR="00715426" w:rsidRPr="00715426">
        <w:rPr>
          <w:rFonts w:ascii="Arial" w:hAnsi="Arial" w:cs="Arial"/>
          <w:sz w:val="20"/>
          <w:szCs w:val="20"/>
        </w:rPr>
        <w:t>own order</w:t>
      </w:r>
      <w:r w:rsidR="00715426">
        <w:rPr>
          <w:rFonts w:ascii="Arial" w:hAnsi="Arial" w:cs="Arial"/>
          <w:sz w:val="20"/>
          <w:szCs w:val="20"/>
        </w:rPr>
        <w:t>s</w:t>
      </w:r>
      <w:r w:rsidR="0045627D">
        <w:rPr>
          <w:rFonts w:ascii="Arial" w:hAnsi="Arial" w:cs="Arial"/>
          <w:sz w:val="20"/>
          <w:szCs w:val="20"/>
        </w:rPr>
        <w:t xml:space="preserve"> in the opposite direction and are indicative of market</w:t>
      </w:r>
      <w:r w:rsidR="00A93BB4">
        <w:rPr>
          <w:rFonts w:ascii="Arial" w:hAnsi="Arial" w:cs="Arial"/>
          <w:sz w:val="20"/>
          <w:szCs w:val="20"/>
        </w:rPr>
        <w:t xml:space="preserve"> manipulation </w:t>
      </w:r>
      <w:r w:rsidR="00715426" w:rsidRPr="00715426">
        <w:rPr>
          <w:rFonts w:ascii="Arial" w:hAnsi="Arial" w:cs="Arial"/>
          <w:sz w:val="20"/>
          <w:szCs w:val="20"/>
        </w:rPr>
        <w:t xml:space="preserve">under </w:t>
      </w:r>
      <w:r w:rsidR="00715426">
        <w:rPr>
          <w:rFonts w:ascii="Arial" w:hAnsi="Arial" w:cs="Arial"/>
          <w:sz w:val="20"/>
          <w:szCs w:val="20"/>
        </w:rPr>
        <w:t xml:space="preserve">the </w:t>
      </w:r>
      <w:r w:rsidR="00A93BB4">
        <w:rPr>
          <w:rFonts w:ascii="Arial" w:hAnsi="Arial" w:cs="Arial"/>
          <w:sz w:val="20"/>
          <w:szCs w:val="20"/>
        </w:rPr>
        <w:t xml:space="preserve">SFC’s </w:t>
      </w:r>
      <w:r w:rsidR="00A93BB4" w:rsidRPr="00A93BB4">
        <w:rPr>
          <w:rFonts w:ascii="Arial" w:hAnsi="Arial" w:cs="Arial"/>
          <w:sz w:val="20"/>
          <w:szCs w:val="20"/>
        </w:rPr>
        <w:t>Guideline on Anti-Money Laundering and Counter</w:t>
      </w:r>
      <w:r w:rsidR="00A93BB4">
        <w:rPr>
          <w:rFonts w:ascii="Arial" w:hAnsi="Arial" w:cs="Arial"/>
          <w:sz w:val="20"/>
          <w:szCs w:val="20"/>
        </w:rPr>
        <w:t xml:space="preserve"> </w:t>
      </w:r>
      <w:r w:rsidR="00A93BB4" w:rsidRPr="00A93BB4">
        <w:rPr>
          <w:rFonts w:ascii="Arial" w:hAnsi="Arial" w:cs="Arial"/>
          <w:sz w:val="20"/>
          <w:szCs w:val="20"/>
        </w:rPr>
        <w:t>Financing of Terro</w:t>
      </w:r>
      <w:r w:rsidR="00A93BB4">
        <w:t>rism</w:t>
      </w:r>
      <w:r w:rsidR="00715426">
        <w:rPr>
          <w:rFonts w:ascii="Arial" w:hAnsi="Arial" w:cs="Arial"/>
          <w:sz w:val="20"/>
          <w:szCs w:val="20"/>
        </w:rPr>
        <w:t xml:space="preserve"> </w:t>
      </w:r>
      <w:r w:rsidR="00A93BB4">
        <w:rPr>
          <w:rFonts w:ascii="Arial" w:hAnsi="Arial" w:cs="Arial"/>
          <w:sz w:val="20"/>
          <w:szCs w:val="20"/>
        </w:rPr>
        <w:t xml:space="preserve">(the </w:t>
      </w:r>
      <w:r w:rsidR="00A93BB4" w:rsidRPr="00A93BB4">
        <w:rPr>
          <w:rFonts w:ascii="Arial" w:hAnsi="Arial" w:cs="Arial"/>
          <w:b/>
          <w:sz w:val="20"/>
          <w:szCs w:val="20"/>
        </w:rPr>
        <w:t>AML/CTF Guideline</w:t>
      </w:r>
      <w:r w:rsidR="00A93BB4">
        <w:rPr>
          <w:rFonts w:ascii="Arial" w:hAnsi="Arial" w:cs="Arial"/>
          <w:sz w:val="20"/>
          <w:szCs w:val="20"/>
        </w:rPr>
        <w:t>)</w:t>
      </w:r>
      <w:r w:rsidR="00A93BB4" w:rsidRPr="007F3810">
        <w:rPr>
          <w:rFonts w:ascii="Arial" w:hAnsi="Arial" w:cs="Arial"/>
          <w:sz w:val="20"/>
          <w:szCs w:val="20"/>
        </w:rPr>
        <w:t xml:space="preserve"> </w:t>
      </w:r>
      <w:r w:rsidR="00715426">
        <w:rPr>
          <w:rFonts w:ascii="Arial" w:hAnsi="Arial" w:cs="Arial"/>
          <w:sz w:val="20"/>
          <w:szCs w:val="20"/>
        </w:rPr>
        <w:t>since</w:t>
      </w:r>
      <w:r w:rsidR="00715426" w:rsidRPr="00715426">
        <w:rPr>
          <w:rFonts w:ascii="Arial" w:hAnsi="Arial" w:cs="Arial"/>
          <w:sz w:val="20"/>
          <w:szCs w:val="20"/>
        </w:rPr>
        <w:t xml:space="preserve"> they create the illusion of trading.</w:t>
      </w:r>
    </w:p>
    <w:p w14:paraId="471CD8FF" w14:textId="77777777" w:rsidR="003F4A5A" w:rsidRPr="007F3810" w:rsidRDefault="00C961B0" w:rsidP="00715426">
      <w:pPr>
        <w:jc w:val="both"/>
        <w:rPr>
          <w:rFonts w:ascii="Arial" w:hAnsi="Arial" w:cs="Arial"/>
          <w:sz w:val="20"/>
          <w:szCs w:val="20"/>
        </w:rPr>
      </w:pPr>
      <w:r>
        <w:rPr>
          <w:rFonts w:ascii="Arial" w:hAnsi="Arial" w:cs="Arial"/>
          <w:sz w:val="20"/>
          <w:szCs w:val="20"/>
        </w:rPr>
        <w:t xml:space="preserve">The SFC considered that these </w:t>
      </w:r>
      <w:r w:rsidR="00B8607A" w:rsidRPr="007F3810">
        <w:rPr>
          <w:rFonts w:ascii="Arial" w:hAnsi="Arial" w:cs="Arial"/>
          <w:sz w:val="20"/>
          <w:szCs w:val="20"/>
        </w:rPr>
        <w:t xml:space="preserve">failures indicated </w:t>
      </w:r>
      <w:r w:rsidR="00BB59BB" w:rsidRPr="007F3810">
        <w:rPr>
          <w:rFonts w:ascii="Arial" w:hAnsi="Arial" w:cs="Arial"/>
          <w:sz w:val="20"/>
          <w:szCs w:val="20"/>
        </w:rPr>
        <w:t>the</w:t>
      </w:r>
      <w:r w:rsidR="00B8607A" w:rsidRPr="007F3810">
        <w:rPr>
          <w:rFonts w:ascii="Arial" w:hAnsi="Arial" w:cs="Arial"/>
          <w:sz w:val="20"/>
          <w:szCs w:val="20"/>
        </w:rPr>
        <w:t xml:space="preserve"> inadequacy and ineffectiveness</w:t>
      </w:r>
      <w:r w:rsidR="002B3CAC" w:rsidRPr="007F3810">
        <w:rPr>
          <w:rFonts w:ascii="Arial" w:hAnsi="Arial" w:cs="Arial"/>
          <w:sz w:val="20"/>
          <w:szCs w:val="20"/>
        </w:rPr>
        <w:t xml:space="preserve"> of GIF</w:t>
      </w:r>
      <w:r w:rsidR="00BB59BB" w:rsidRPr="007F3810">
        <w:rPr>
          <w:rFonts w:ascii="Arial" w:hAnsi="Arial" w:cs="Arial"/>
          <w:sz w:val="20"/>
          <w:szCs w:val="20"/>
        </w:rPr>
        <w:t>’s systems and controls for</w:t>
      </w:r>
      <w:r w:rsidR="00B8607A" w:rsidRPr="007F3810">
        <w:rPr>
          <w:rFonts w:ascii="Arial" w:hAnsi="Arial" w:cs="Arial"/>
          <w:sz w:val="20"/>
          <w:szCs w:val="20"/>
        </w:rPr>
        <w:t xml:space="preserve"> ensur</w:t>
      </w:r>
      <w:r w:rsidR="00BB59BB" w:rsidRPr="007F3810">
        <w:rPr>
          <w:rFonts w:ascii="Arial" w:hAnsi="Arial" w:cs="Arial"/>
          <w:sz w:val="20"/>
          <w:szCs w:val="20"/>
        </w:rPr>
        <w:t>ing</w:t>
      </w:r>
      <w:r w:rsidR="00B8607A" w:rsidRPr="007F3810">
        <w:rPr>
          <w:rFonts w:ascii="Arial" w:hAnsi="Arial" w:cs="Arial"/>
          <w:sz w:val="20"/>
          <w:szCs w:val="20"/>
        </w:rPr>
        <w:t xml:space="preserve"> compliance with the Anti-Money Laundering</w:t>
      </w:r>
      <w:r w:rsidR="00736F6B" w:rsidRPr="007F3810">
        <w:rPr>
          <w:rFonts w:ascii="Arial" w:hAnsi="Arial" w:cs="Arial"/>
          <w:sz w:val="20"/>
          <w:szCs w:val="20"/>
        </w:rPr>
        <w:t xml:space="preserve"> </w:t>
      </w:r>
      <w:r w:rsidR="00B8607A" w:rsidRPr="007F3810">
        <w:rPr>
          <w:rFonts w:ascii="Arial" w:hAnsi="Arial" w:cs="Arial"/>
          <w:sz w:val="20"/>
          <w:szCs w:val="20"/>
        </w:rPr>
        <w:t>and Counter-Terrorist Financing Ordinance</w:t>
      </w:r>
      <w:r w:rsidR="000906E6" w:rsidRPr="007F3810">
        <w:rPr>
          <w:rFonts w:ascii="Arial" w:hAnsi="Arial" w:cs="Arial"/>
          <w:sz w:val="20"/>
          <w:szCs w:val="20"/>
        </w:rPr>
        <w:t xml:space="preserve"> (</w:t>
      </w:r>
      <w:r w:rsidR="000906E6" w:rsidRPr="007F3810">
        <w:rPr>
          <w:rFonts w:ascii="Arial" w:hAnsi="Arial" w:cs="Arial"/>
          <w:b/>
          <w:sz w:val="20"/>
          <w:szCs w:val="20"/>
        </w:rPr>
        <w:t>AML/CTF Ordinance</w:t>
      </w:r>
      <w:r w:rsidR="000906E6" w:rsidRPr="007F3810">
        <w:rPr>
          <w:rFonts w:ascii="Arial" w:hAnsi="Arial" w:cs="Arial"/>
          <w:sz w:val="20"/>
          <w:szCs w:val="20"/>
        </w:rPr>
        <w:t>)</w:t>
      </w:r>
      <w:r w:rsidR="00B8607A" w:rsidRPr="007F3810">
        <w:rPr>
          <w:rFonts w:ascii="Arial" w:hAnsi="Arial" w:cs="Arial"/>
          <w:sz w:val="20"/>
          <w:szCs w:val="20"/>
        </w:rPr>
        <w:t xml:space="preserve">, the </w:t>
      </w:r>
      <w:r w:rsidR="000906E6" w:rsidRPr="007F3810">
        <w:rPr>
          <w:rFonts w:ascii="Arial" w:hAnsi="Arial" w:cs="Arial"/>
          <w:sz w:val="20"/>
          <w:szCs w:val="20"/>
        </w:rPr>
        <w:t>AML/CTF</w:t>
      </w:r>
      <w:r w:rsidR="00B8607A" w:rsidRPr="007F3810">
        <w:rPr>
          <w:rFonts w:ascii="Arial" w:hAnsi="Arial" w:cs="Arial"/>
          <w:sz w:val="20"/>
          <w:szCs w:val="20"/>
        </w:rPr>
        <w:t xml:space="preserve"> </w:t>
      </w:r>
      <w:r w:rsidR="00D113FD" w:rsidRPr="007F3810">
        <w:rPr>
          <w:rFonts w:ascii="Arial" w:hAnsi="Arial" w:cs="Arial"/>
          <w:sz w:val="20"/>
          <w:szCs w:val="20"/>
        </w:rPr>
        <w:t>G</w:t>
      </w:r>
      <w:r w:rsidR="00AE6A99" w:rsidRPr="007F3810">
        <w:rPr>
          <w:rFonts w:ascii="Arial" w:hAnsi="Arial" w:cs="Arial"/>
          <w:sz w:val="20"/>
          <w:szCs w:val="20"/>
        </w:rPr>
        <w:t xml:space="preserve">uideline </w:t>
      </w:r>
      <w:r w:rsidR="00B8607A" w:rsidRPr="007F3810">
        <w:rPr>
          <w:rFonts w:ascii="Arial" w:hAnsi="Arial" w:cs="Arial"/>
          <w:sz w:val="20"/>
          <w:szCs w:val="20"/>
        </w:rPr>
        <w:t xml:space="preserve">and </w:t>
      </w:r>
      <w:r w:rsidR="00736F6B" w:rsidRPr="007F3810">
        <w:rPr>
          <w:rFonts w:ascii="Arial" w:hAnsi="Arial" w:cs="Arial"/>
          <w:sz w:val="20"/>
          <w:szCs w:val="20"/>
        </w:rPr>
        <w:t>the SFC Code of Conduct.</w:t>
      </w:r>
    </w:p>
    <w:p w14:paraId="38BD7FC9" w14:textId="77777777" w:rsidR="002B3CAC" w:rsidRPr="00A93BB4" w:rsidRDefault="00C961B0" w:rsidP="00A93BB4">
      <w:pPr>
        <w:jc w:val="both"/>
        <w:rPr>
          <w:rFonts w:ascii="Arial" w:hAnsi="Arial" w:cs="Arial"/>
          <w:b/>
          <w:sz w:val="20"/>
          <w:szCs w:val="20"/>
        </w:rPr>
      </w:pPr>
      <w:r>
        <w:rPr>
          <w:rFonts w:ascii="Arial" w:hAnsi="Arial" w:cs="Arial"/>
          <w:b/>
          <w:sz w:val="20"/>
          <w:szCs w:val="20"/>
        </w:rPr>
        <w:t>Breach of r</w:t>
      </w:r>
      <w:r w:rsidR="002B3CAC" w:rsidRPr="00A93BB4">
        <w:rPr>
          <w:rFonts w:ascii="Arial" w:hAnsi="Arial" w:cs="Arial"/>
          <w:b/>
          <w:sz w:val="20"/>
          <w:szCs w:val="20"/>
        </w:rPr>
        <w:t>esponsible officer</w:t>
      </w:r>
      <w:r>
        <w:rPr>
          <w:rFonts w:ascii="Arial" w:hAnsi="Arial" w:cs="Arial"/>
          <w:b/>
          <w:sz w:val="20"/>
          <w:szCs w:val="20"/>
        </w:rPr>
        <w:t xml:space="preserve"> duties</w:t>
      </w:r>
      <w:r w:rsidR="002B3CAC" w:rsidRPr="00A93BB4">
        <w:rPr>
          <w:rFonts w:ascii="Arial" w:hAnsi="Arial" w:cs="Arial"/>
          <w:b/>
          <w:sz w:val="20"/>
          <w:szCs w:val="20"/>
        </w:rPr>
        <w:t xml:space="preserve"> </w:t>
      </w:r>
    </w:p>
    <w:p w14:paraId="58DC10FE" w14:textId="77777777" w:rsidR="002B3CAC" w:rsidRPr="007F3810" w:rsidRDefault="00665FE0" w:rsidP="00A93BB4">
      <w:pPr>
        <w:jc w:val="both"/>
        <w:rPr>
          <w:rFonts w:ascii="Arial" w:hAnsi="Arial" w:cs="Arial"/>
          <w:sz w:val="20"/>
          <w:szCs w:val="20"/>
        </w:rPr>
      </w:pPr>
      <w:r w:rsidRPr="007F3810">
        <w:rPr>
          <w:rFonts w:ascii="Arial" w:hAnsi="Arial" w:cs="Arial"/>
          <w:sz w:val="20"/>
          <w:szCs w:val="20"/>
        </w:rPr>
        <w:t xml:space="preserve">Mr. Liang </w:t>
      </w:r>
      <w:proofErr w:type="spellStart"/>
      <w:r w:rsidRPr="007F3810">
        <w:rPr>
          <w:rFonts w:ascii="Arial" w:hAnsi="Arial" w:cs="Arial"/>
          <w:sz w:val="20"/>
          <w:szCs w:val="20"/>
        </w:rPr>
        <w:t>Benyou</w:t>
      </w:r>
      <w:proofErr w:type="spellEnd"/>
      <w:r w:rsidRPr="007F3810">
        <w:rPr>
          <w:rFonts w:ascii="Arial" w:hAnsi="Arial" w:cs="Arial"/>
          <w:sz w:val="20"/>
          <w:szCs w:val="20"/>
        </w:rPr>
        <w:t xml:space="preserve"> </w:t>
      </w:r>
      <w:r w:rsidR="00A945AF" w:rsidRPr="007F3810">
        <w:rPr>
          <w:rFonts w:ascii="Arial" w:hAnsi="Arial" w:cs="Arial"/>
          <w:sz w:val="20"/>
          <w:szCs w:val="20"/>
        </w:rPr>
        <w:t>(</w:t>
      </w:r>
      <w:r w:rsidR="00A945AF" w:rsidRPr="007F3810">
        <w:rPr>
          <w:rFonts w:ascii="Arial" w:hAnsi="Arial" w:cs="Arial"/>
          <w:b/>
          <w:sz w:val="20"/>
          <w:szCs w:val="20"/>
        </w:rPr>
        <w:t>Mr. Liang</w:t>
      </w:r>
      <w:r w:rsidR="00A945AF" w:rsidRPr="007F3810">
        <w:rPr>
          <w:rFonts w:ascii="Arial" w:hAnsi="Arial" w:cs="Arial"/>
          <w:sz w:val="20"/>
          <w:szCs w:val="20"/>
        </w:rPr>
        <w:t>)</w:t>
      </w:r>
      <w:r w:rsidR="004131BB">
        <w:rPr>
          <w:rFonts w:ascii="Arial" w:hAnsi="Arial" w:cs="Arial"/>
          <w:sz w:val="20"/>
          <w:szCs w:val="20"/>
        </w:rPr>
        <w:t xml:space="preserve"> had been a </w:t>
      </w:r>
      <w:r w:rsidR="00A93BB4" w:rsidRPr="007F3810">
        <w:rPr>
          <w:rFonts w:ascii="Arial" w:hAnsi="Arial" w:cs="Arial"/>
          <w:sz w:val="20"/>
          <w:szCs w:val="20"/>
        </w:rPr>
        <w:t xml:space="preserve">responsible officer </w:t>
      </w:r>
      <w:r w:rsidR="004131BB">
        <w:rPr>
          <w:rFonts w:ascii="Arial" w:hAnsi="Arial" w:cs="Arial"/>
          <w:sz w:val="20"/>
          <w:szCs w:val="20"/>
        </w:rPr>
        <w:t xml:space="preserve">of GIF </w:t>
      </w:r>
      <w:r w:rsidR="004131BB" w:rsidRPr="007F3810">
        <w:rPr>
          <w:rFonts w:ascii="Arial" w:hAnsi="Arial" w:cs="Arial"/>
          <w:sz w:val="20"/>
          <w:szCs w:val="20"/>
        </w:rPr>
        <w:t>for Type 2 and Type 5 regulated activities</w:t>
      </w:r>
      <w:r w:rsidR="004131BB">
        <w:rPr>
          <w:rFonts w:ascii="Arial" w:hAnsi="Arial" w:cs="Arial"/>
          <w:sz w:val="20"/>
          <w:szCs w:val="20"/>
        </w:rPr>
        <w:t xml:space="preserve"> s</w:t>
      </w:r>
      <w:r w:rsidRPr="007F3810">
        <w:rPr>
          <w:rFonts w:ascii="Arial" w:hAnsi="Arial" w:cs="Arial"/>
          <w:sz w:val="20"/>
          <w:szCs w:val="20"/>
        </w:rPr>
        <w:t>in</w:t>
      </w:r>
      <w:r w:rsidR="004131BB">
        <w:rPr>
          <w:rFonts w:ascii="Arial" w:hAnsi="Arial" w:cs="Arial"/>
          <w:sz w:val="20"/>
          <w:szCs w:val="20"/>
        </w:rPr>
        <w:t>ce</w:t>
      </w:r>
      <w:r w:rsidRPr="007F3810">
        <w:rPr>
          <w:rFonts w:ascii="Arial" w:hAnsi="Arial" w:cs="Arial"/>
          <w:sz w:val="20"/>
          <w:szCs w:val="20"/>
        </w:rPr>
        <w:t xml:space="preserve"> October 2017 (</w:t>
      </w:r>
      <w:r w:rsidR="004131BB">
        <w:rPr>
          <w:rFonts w:ascii="Arial" w:hAnsi="Arial" w:cs="Arial"/>
          <w:sz w:val="20"/>
          <w:szCs w:val="20"/>
        </w:rPr>
        <w:t xml:space="preserve">when </w:t>
      </w:r>
      <w:r w:rsidR="00A945AF" w:rsidRPr="007F3810">
        <w:rPr>
          <w:rFonts w:ascii="Arial" w:hAnsi="Arial" w:cs="Arial"/>
          <w:sz w:val="20"/>
          <w:szCs w:val="20"/>
        </w:rPr>
        <w:t>the due diligence failings</w:t>
      </w:r>
      <w:r w:rsidR="004131BB">
        <w:rPr>
          <w:rFonts w:ascii="Arial" w:hAnsi="Arial" w:cs="Arial"/>
          <w:sz w:val="20"/>
          <w:szCs w:val="20"/>
        </w:rPr>
        <w:t xml:space="preserve"> commenced</w:t>
      </w:r>
      <w:r w:rsidRPr="007F3810">
        <w:rPr>
          <w:rFonts w:ascii="Arial" w:hAnsi="Arial" w:cs="Arial"/>
          <w:sz w:val="20"/>
          <w:szCs w:val="20"/>
        </w:rPr>
        <w:t>)</w:t>
      </w:r>
      <w:r w:rsidR="004131BB">
        <w:rPr>
          <w:rFonts w:ascii="Arial" w:hAnsi="Arial" w:cs="Arial"/>
          <w:sz w:val="20"/>
          <w:szCs w:val="20"/>
        </w:rPr>
        <w:t>. He</w:t>
      </w:r>
      <w:r w:rsidR="00D113FD" w:rsidRPr="007F3810">
        <w:rPr>
          <w:rFonts w:ascii="Arial" w:hAnsi="Arial" w:cs="Arial"/>
          <w:sz w:val="20"/>
          <w:szCs w:val="20"/>
        </w:rPr>
        <w:t xml:space="preserve"> </w:t>
      </w:r>
      <w:r w:rsidR="004131BB">
        <w:rPr>
          <w:rFonts w:ascii="Arial" w:hAnsi="Arial" w:cs="Arial"/>
          <w:sz w:val="20"/>
          <w:szCs w:val="20"/>
        </w:rPr>
        <w:t xml:space="preserve">was also </w:t>
      </w:r>
      <w:r w:rsidR="00A945AF" w:rsidRPr="007F3810">
        <w:rPr>
          <w:rFonts w:ascii="Arial" w:hAnsi="Arial" w:cs="Arial"/>
          <w:sz w:val="20"/>
          <w:szCs w:val="20"/>
        </w:rPr>
        <w:t xml:space="preserve">the company’s manager in charge </w:t>
      </w:r>
      <w:r w:rsidR="0021249B" w:rsidRPr="007F3810">
        <w:rPr>
          <w:rFonts w:ascii="Arial" w:hAnsi="Arial" w:cs="Arial"/>
          <w:sz w:val="20"/>
          <w:szCs w:val="20"/>
        </w:rPr>
        <w:t>of</w:t>
      </w:r>
      <w:r w:rsidR="00A945AF" w:rsidRPr="007F3810">
        <w:rPr>
          <w:rFonts w:ascii="Arial" w:hAnsi="Arial" w:cs="Arial"/>
          <w:sz w:val="20"/>
          <w:szCs w:val="20"/>
        </w:rPr>
        <w:t xml:space="preserve"> overall management, </w:t>
      </w:r>
      <w:r w:rsidR="00B05DDB" w:rsidRPr="007F3810">
        <w:rPr>
          <w:rFonts w:ascii="Arial" w:hAnsi="Arial" w:cs="Arial"/>
          <w:sz w:val="20"/>
          <w:szCs w:val="20"/>
        </w:rPr>
        <w:t xml:space="preserve">business and </w:t>
      </w:r>
      <w:r w:rsidR="00A945AF" w:rsidRPr="007F3810">
        <w:rPr>
          <w:rFonts w:ascii="Arial" w:hAnsi="Arial" w:cs="Arial"/>
          <w:sz w:val="20"/>
          <w:szCs w:val="20"/>
        </w:rPr>
        <w:t>operational control and review, compliance and I.T</w:t>
      </w:r>
      <w:r w:rsidR="00D113FD" w:rsidRPr="007F3810">
        <w:rPr>
          <w:rFonts w:ascii="Arial" w:hAnsi="Arial" w:cs="Arial"/>
          <w:sz w:val="20"/>
          <w:szCs w:val="20"/>
        </w:rPr>
        <w:t>.</w:t>
      </w:r>
      <w:r w:rsidR="00A945AF" w:rsidRPr="007F3810">
        <w:rPr>
          <w:rFonts w:ascii="Arial" w:hAnsi="Arial" w:cs="Arial"/>
          <w:sz w:val="20"/>
          <w:szCs w:val="20"/>
        </w:rPr>
        <w:t xml:space="preserve"> functions </w:t>
      </w:r>
      <w:r w:rsidR="004131BB">
        <w:rPr>
          <w:rFonts w:ascii="Arial" w:hAnsi="Arial" w:cs="Arial"/>
          <w:sz w:val="20"/>
          <w:szCs w:val="20"/>
        </w:rPr>
        <w:t xml:space="preserve">from </w:t>
      </w:r>
      <w:r w:rsidR="00A945AF" w:rsidRPr="007F3810">
        <w:rPr>
          <w:rFonts w:ascii="Arial" w:hAnsi="Arial" w:cs="Arial"/>
          <w:sz w:val="20"/>
          <w:szCs w:val="20"/>
        </w:rPr>
        <w:t xml:space="preserve">September 2017. </w:t>
      </w:r>
    </w:p>
    <w:p w14:paraId="0D84CB59" w14:textId="77777777" w:rsidR="00A945AF" w:rsidRPr="007F3810" w:rsidRDefault="00A945AF" w:rsidP="00A93BB4">
      <w:pPr>
        <w:jc w:val="both"/>
        <w:rPr>
          <w:rFonts w:ascii="Arial" w:hAnsi="Arial" w:cs="Arial"/>
          <w:sz w:val="20"/>
          <w:szCs w:val="20"/>
        </w:rPr>
      </w:pPr>
      <w:r w:rsidRPr="007F3810">
        <w:rPr>
          <w:rFonts w:ascii="Arial" w:hAnsi="Arial" w:cs="Arial"/>
          <w:sz w:val="20"/>
          <w:szCs w:val="20"/>
        </w:rPr>
        <w:t>The SFC found tha</w:t>
      </w:r>
      <w:r w:rsidR="008F2E41">
        <w:rPr>
          <w:rFonts w:ascii="Arial" w:hAnsi="Arial" w:cs="Arial"/>
          <w:sz w:val="20"/>
          <w:szCs w:val="20"/>
        </w:rPr>
        <w:t>t GIF’s failures were attributable</w:t>
      </w:r>
      <w:r w:rsidRPr="007F3810">
        <w:rPr>
          <w:rFonts w:ascii="Arial" w:hAnsi="Arial" w:cs="Arial"/>
          <w:sz w:val="20"/>
          <w:szCs w:val="20"/>
        </w:rPr>
        <w:t xml:space="preserve"> to Mr. Liang’s failure</w:t>
      </w:r>
      <w:r w:rsidR="00A93BB4">
        <w:rPr>
          <w:rFonts w:ascii="Arial" w:hAnsi="Arial" w:cs="Arial"/>
          <w:sz w:val="20"/>
          <w:szCs w:val="20"/>
        </w:rPr>
        <w:t xml:space="preserve"> to discharge his duties as a </w:t>
      </w:r>
      <w:r w:rsidR="00A93BB4" w:rsidRPr="007F3810">
        <w:rPr>
          <w:rFonts w:ascii="Arial" w:hAnsi="Arial" w:cs="Arial"/>
          <w:sz w:val="20"/>
          <w:szCs w:val="20"/>
        </w:rPr>
        <w:t>responsible officer</w:t>
      </w:r>
      <w:r w:rsidRPr="007F3810">
        <w:rPr>
          <w:rFonts w:ascii="Arial" w:hAnsi="Arial" w:cs="Arial"/>
          <w:sz w:val="20"/>
          <w:szCs w:val="20"/>
        </w:rPr>
        <w:t xml:space="preserve"> and a member of the company’s senior management.</w:t>
      </w:r>
      <w:r w:rsidR="00DA6A9B" w:rsidRPr="007F3810">
        <w:rPr>
          <w:rFonts w:ascii="Arial" w:hAnsi="Arial" w:cs="Arial"/>
          <w:sz w:val="20"/>
          <w:szCs w:val="20"/>
        </w:rPr>
        <w:t xml:space="preserve"> Mr. Liang had failed to ensure </w:t>
      </w:r>
      <w:r w:rsidR="004A7F77">
        <w:rPr>
          <w:rFonts w:ascii="Arial" w:hAnsi="Arial" w:cs="Arial"/>
          <w:sz w:val="20"/>
          <w:szCs w:val="20"/>
        </w:rPr>
        <w:t xml:space="preserve">that </w:t>
      </w:r>
      <w:r w:rsidR="00DA6A9B" w:rsidRPr="007F3810">
        <w:rPr>
          <w:rFonts w:ascii="Arial" w:hAnsi="Arial" w:cs="Arial"/>
          <w:sz w:val="20"/>
          <w:szCs w:val="20"/>
        </w:rPr>
        <w:t xml:space="preserve">the company diligently monitored its clients’ activities and put in place adequate and effective AML/CFT systems and controls, which </w:t>
      </w:r>
      <w:r w:rsidR="004A7F77">
        <w:rPr>
          <w:rFonts w:ascii="Arial" w:hAnsi="Arial" w:cs="Arial"/>
          <w:sz w:val="20"/>
          <w:szCs w:val="20"/>
        </w:rPr>
        <w:t>the SFC considers to be</w:t>
      </w:r>
      <w:r w:rsidR="00DA6A9B" w:rsidRPr="007F3810">
        <w:rPr>
          <w:rFonts w:ascii="Arial" w:hAnsi="Arial" w:cs="Arial"/>
          <w:sz w:val="20"/>
          <w:szCs w:val="20"/>
        </w:rPr>
        <w:t xml:space="preserve"> serious offences </w:t>
      </w:r>
      <w:r w:rsidR="004A7F77">
        <w:rPr>
          <w:rFonts w:ascii="Arial" w:hAnsi="Arial" w:cs="Arial"/>
          <w:sz w:val="20"/>
          <w:szCs w:val="20"/>
        </w:rPr>
        <w:t>given their ability to</w:t>
      </w:r>
      <w:r w:rsidR="00DA6A9B" w:rsidRPr="007F3810">
        <w:rPr>
          <w:rFonts w:ascii="Arial" w:hAnsi="Arial" w:cs="Arial"/>
          <w:sz w:val="20"/>
          <w:szCs w:val="20"/>
        </w:rPr>
        <w:t xml:space="preserve"> undermine public confidence and damage the integrity of the market.  </w:t>
      </w:r>
    </w:p>
    <w:p w14:paraId="3A79DE76" w14:textId="77777777" w:rsidR="000906E6" w:rsidRPr="00A93BB4" w:rsidRDefault="000906E6" w:rsidP="00A93BB4">
      <w:pPr>
        <w:jc w:val="both"/>
        <w:rPr>
          <w:rFonts w:ascii="Arial" w:hAnsi="Arial" w:cs="Arial"/>
          <w:b/>
          <w:sz w:val="20"/>
          <w:szCs w:val="20"/>
        </w:rPr>
      </w:pPr>
      <w:r w:rsidRPr="00A93BB4">
        <w:rPr>
          <w:rFonts w:ascii="Arial" w:hAnsi="Arial" w:cs="Arial"/>
          <w:b/>
          <w:sz w:val="20"/>
          <w:szCs w:val="20"/>
        </w:rPr>
        <w:t xml:space="preserve">SFC disciplinary </w:t>
      </w:r>
      <w:r w:rsidR="004131BB">
        <w:rPr>
          <w:rFonts w:ascii="Arial" w:hAnsi="Arial" w:cs="Arial"/>
          <w:b/>
          <w:sz w:val="20"/>
          <w:szCs w:val="20"/>
        </w:rPr>
        <w:t>s</w:t>
      </w:r>
      <w:r w:rsidRPr="00A93BB4">
        <w:rPr>
          <w:rFonts w:ascii="Arial" w:hAnsi="Arial" w:cs="Arial"/>
          <w:b/>
          <w:sz w:val="20"/>
          <w:szCs w:val="20"/>
        </w:rPr>
        <w:t>a</w:t>
      </w:r>
      <w:r w:rsidR="004131BB">
        <w:rPr>
          <w:rFonts w:ascii="Arial" w:hAnsi="Arial" w:cs="Arial"/>
          <w:b/>
          <w:sz w:val="20"/>
          <w:szCs w:val="20"/>
        </w:rPr>
        <w:t>n</w:t>
      </w:r>
      <w:r w:rsidRPr="00A93BB4">
        <w:rPr>
          <w:rFonts w:ascii="Arial" w:hAnsi="Arial" w:cs="Arial"/>
          <w:b/>
          <w:sz w:val="20"/>
          <w:szCs w:val="20"/>
        </w:rPr>
        <w:t xml:space="preserve">ction for failure to comply with AML/CTF requirements </w:t>
      </w:r>
    </w:p>
    <w:p w14:paraId="7058397E" w14:textId="77777777" w:rsidR="00A32C8C" w:rsidRDefault="00DA6A9B" w:rsidP="00A93BB4">
      <w:pPr>
        <w:jc w:val="both"/>
        <w:rPr>
          <w:rFonts w:ascii="Arial" w:hAnsi="Arial" w:cs="Arial"/>
          <w:sz w:val="20"/>
          <w:szCs w:val="20"/>
        </w:rPr>
      </w:pPr>
      <w:r w:rsidRPr="007F3810">
        <w:rPr>
          <w:rFonts w:ascii="Arial" w:hAnsi="Arial" w:cs="Arial"/>
          <w:sz w:val="20"/>
          <w:szCs w:val="20"/>
        </w:rPr>
        <w:t>To send a strong deterrent message to the market</w:t>
      </w:r>
      <w:r w:rsidR="00EF2AC8" w:rsidRPr="007F3810">
        <w:rPr>
          <w:rFonts w:ascii="Arial" w:hAnsi="Arial" w:cs="Arial"/>
          <w:sz w:val="20"/>
          <w:szCs w:val="20"/>
        </w:rPr>
        <w:t>, t</w:t>
      </w:r>
      <w:r w:rsidR="00F8243C" w:rsidRPr="007F3810">
        <w:rPr>
          <w:rFonts w:ascii="Arial" w:hAnsi="Arial" w:cs="Arial"/>
          <w:sz w:val="20"/>
          <w:szCs w:val="20"/>
        </w:rPr>
        <w:t xml:space="preserve">he SFC reprimanded and fined GIF </w:t>
      </w:r>
      <w:r w:rsidR="005D2248" w:rsidRPr="007F3810">
        <w:rPr>
          <w:rFonts w:ascii="Arial" w:hAnsi="Arial" w:cs="Arial"/>
          <w:sz w:val="20"/>
          <w:szCs w:val="20"/>
        </w:rPr>
        <w:t>HK</w:t>
      </w:r>
      <w:r w:rsidR="00F8243C" w:rsidRPr="007F3810">
        <w:rPr>
          <w:rFonts w:ascii="Arial" w:hAnsi="Arial" w:cs="Arial"/>
          <w:sz w:val="20"/>
          <w:szCs w:val="20"/>
        </w:rPr>
        <w:t xml:space="preserve">$8 </w:t>
      </w:r>
      <w:r w:rsidR="0012278A" w:rsidRPr="007F3810">
        <w:rPr>
          <w:rFonts w:ascii="Arial" w:hAnsi="Arial" w:cs="Arial"/>
          <w:sz w:val="20"/>
          <w:szCs w:val="20"/>
        </w:rPr>
        <w:t>million</w:t>
      </w:r>
      <w:r w:rsidR="00F8243C" w:rsidRPr="007F3810">
        <w:rPr>
          <w:rFonts w:ascii="Arial" w:hAnsi="Arial" w:cs="Arial"/>
          <w:sz w:val="20"/>
          <w:szCs w:val="20"/>
        </w:rPr>
        <w:t xml:space="preserve"> for its failures </w:t>
      </w:r>
      <w:r w:rsidR="004A7F77">
        <w:rPr>
          <w:rFonts w:ascii="Arial" w:hAnsi="Arial" w:cs="Arial"/>
          <w:sz w:val="20"/>
          <w:szCs w:val="20"/>
        </w:rPr>
        <w:t>to comply</w:t>
      </w:r>
      <w:r w:rsidR="002B3CAC" w:rsidRPr="007F3810">
        <w:rPr>
          <w:rFonts w:ascii="Arial" w:hAnsi="Arial" w:cs="Arial"/>
          <w:sz w:val="20"/>
          <w:szCs w:val="20"/>
        </w:rPr>
        <w:t xml:space="preserve"> with AML/CTF and other regulatory requirements a</w:t>
      </w:r>
      <w:r w:rsidR="00F8243C" w:rsidRPr="007F3810">
        <w:rPr>
          <w:rFonts w:ascii="Arial" w:hAnsi="Arial" w:cs="Arial"/>
          <w:sz w:val="20"/>
          <w:szCs w:val="20"/>
        </w:rPr>
        <w:t>nd suspended Mr. Liang</w:t>
      </w:r>
      <w:r w:rsidR="004A7F77">
        <w:rPr>
          <w:rFonts w:ascii="Arial" w:hAnsi="Arial" w:cs="Arial"/>
          <w:sz w:val="20"/>
          <w:szCs w:val="20"/>
        </w:rPr>
        <w:t xml:space="preserve">’s </w:t>
      </w:r>
      <w:proofErr w:type="spellStart"/>
      <w:r w:rsidR="004A7F77" w:rsidRPr="007F3810">
        <w:rPr>
          <w:rFonts w:ascii="Arial" w:hAnsi="Arial" w:cs="Arial"/>
          <w:sz w:val="20"/>
          <w:szCs w:val="20"/>
        </w:rPr>
        <w:t>licence</w:t>
      </w:r>
      <w:proofErr w:type="spellEnd"/>
      <w:r w:rsidR="00F8243C" w:rsidRPr="007F3810">
        <w:rPr>
          <w:rFonts w:ascii="Arial" w:hAnsi="Arial" w:cs="Arial"/>
          <w:sz w:val="20"/>
          <w:szCs w:val="20"/>
        </w:rPr>
        <w:t xml:space="preserve"> for </w:t>
      </w:r>
      <w:r w:rsidR="004A7F77">
        <w:rPr>
          <w:rFonts w:ascii="Arial" w:hAnsi="Arial" w:cs="Arial"/>
          <w:sz w:val="20"/>
          <w:szCs w:val="20"/>
        </w:rPr>
        <w:t>eight</w:t>
      </w:r>
      <w:r w:rsidR="00D113FD" w:rsidRPr="007F3810">
        <w:rPr>
          <w:rFonts w:ascii="Arial" w:hAnsi="Arial" w:cs="Arial"/>
          <w:sz w:val="20"/>
          <w:szCs w:val="20"/>
        </w:rPr>
        <w:t xml:space="preserve"> </w:t>
      </w:r>
      <w:r w:rsidR="00F8243C" w:rsidRPr="007F3810">
        <w:rPr>
          <w:rFonts w:ascii="Arial" w:hAnsi="Arial" w:cs="Arial"/>
          <w:sz w:val="20"/>
          <w:szCs w:val="20"/>
        </w:rPr>
        <w:t>months.</w:t>
      </w:r>
    </w:p>
    <w:p w14:paraId="03A294CF" w14:textId="77777777" w:rsidR="00BF343D" w:rsidRPr="00F417A8" w:rsidRDefault="00BF343D" w:rsidP="00BF343D">
      <w:pPr>
        <w:keepNext/>
        <w:keepLines/>
        <w:ind w:left="450" w:hanging="450"/>
        <w:jc w:val="both"/>
        <w:rPr>
          <w:rFonts w:ascii="Arial" w:hAnsi="Arial" w:cs="Arial"/>
          <w:color w:val="FF0000"/>
          <w:sz w:val="20"/>
          <w:szCs w:val="20"/>
          <w:lang w:val="en-GB"/>
        </w:rPr>
      </w:pPr>
      <w:r w:rsidRPr="00F417A8">
        <w:rPr>
          <w:rFonts w:ascii="Arial" w:eastAsia="Times New Roman" w:hAnsi="Arial" w:cs="Arial"/>
          <w:b/>
          <w:bCs/>
          <w:color w:val="FF0000"/>
          <w:sz w:val="20"/>
          <w:szCs w:val="20"/>
        </w:rPr>
        <w:t>SFC reprimands and fines Fulbright Securities Limited HK$ 3.3 million</w:t>
      </w:r>
      <w:r w:rsidRPr="00F417A8">
        <w:rPr>
          <w:rStyle w:val="ad"/>
          <w:rFonts w:ascii="Arial" w:eastAsia="Times New Roman" w:hAnsi="Arial" w:cs="Arial"/>
          <w:b/>
          <w:bCs/>
          <w:color w:val="FF0000"/>
          <w:sz w:val="20"/>
          <w:szCs w:val="20"/>
        </w:rPr>
        <w:footnoteReference w:id="4"/>
      </w:r>
      <w:r w:rsidRPr="00F417A8">
        <w:rPr>
          <w:rFonts w:ascii="Arial" w:eastAsia="Times New Roman" w:hAnsi="Arial" w:cs="Arial"/>
          <w:b/>
          <w:bCs/>
          <w:color w:val="FF0000"/>
          <w:sz w:val="20"/>
          <w:szCs w:val="20"/>
        </w:rPr>
        <w:t xml:space="preserve"> </w:t>
      </w:r>
    </w:p>
    <w:p w14:paraId="0F336A65" w14:textId="77777777" w:rsidR="00BF343D" w:rsidRPr="00F417A8" w:rsidRDefault="00BF343D" w:rsidP="00BF343D">
      <w:pPr>
        <w:keepNext/>
        <w:keepLines/>
        <w:ind w:left="-142" w:firstLine="142"/>
        <w:jc w:val="both"/>
        <w:rPr>
          <w:rFonts w:ascii="Arial" w:hAnsi="Arial" w:cs="Arial"/>
          <w:b/>
          <w:sz w:val="20"/>
          <w:szCs w:val="20"/>
        </w:rPr>
      </w:pPr>
      <w:r w:rsidRPr="00F417A8">
        <w:rPr>
          <w:rFonts w:ascii="Arial" w:hAnsi="Arial" w:cs="Arial"/>
          <w:b/>
          <w:sz w:val="20"/>
          <w:szCs w:val="20"/>
        </w:rPr>
        <w:t xml:space="preserve">Failure to put in place adequate internal controls in respect of placing activities </w:t>
      </w:r>
    </w:p>
    <w:p w14:paraId="42856A13" w14:textId="77777777" w:rsidR="00BF343D" w:rsidRPr="007F3810" w:rsidRDefault="00BF343D" w:rsidP="00BF343D">
      <w:pPr>
        <w:keepNext/>
        <w:keepLines/>
        <w:jc w:val="both"/>
        <w:rPr>
          <w:rFonts w:ascii="Arial" w:hAnsi="Arial" w:cs="Arial"/>
          <w:sz w:val="20"/>
          <w:szCs w:val="20"/>
          <w:lang w:val="en-GB"/>
        </w:rPr>
      </w:pPr>
      <w:r w:rsidRPr="007F3810">
        <w:rPr>
          <w:rFonts w:ascii="Arial" w:hAnsi="Arial" w:cs="Arial"/>
          <w:sz w:val="20"/>
          <w:szCs w:val="20"/>
          <w:lang w:val="en-GB"/>
        </w:rPr>
        <w:t>The SFC found that Fulbright Securities Limited (</w:t>
      </w:r>
      <w:r w:rsidRPr="007F3810">
        <w:rPr>
          <w:rFonts w:ascii="Arial" w:hAnsi="Arial" w:cs="Arial"/>
          <w:b/>
          <w:sz w:val="20"/>
          <w:szCs w:val="20"/>
          <w:lang w:val="en-GB"/>
        </w:rPr>
        <w:t>Fulbright</w:t>
      </w:r>
      <w:r w:rsidRPr="007F3810">
        <w:rPr>
          <w:rFonts w:ascii="Arial" w:hAnsi="Arial" w:cs="Arial"/>
          <w:sz w:val="20"/>
          <w:szCs w:val="20"/>
          <w:lang w:val="en-GB"/>
        </w:rPr>
        <w:t>)</w:t>
      </w:r>
      <w:r>
        <w:rPr>
          <w:rFonts w:ascii="Arial" w:hAnsi="Arial" w:cs="Arial"/>
          <w:sz w:val="20"/>
          <w:szCs w:val="20"/>
          <w:lang w:val="en-GB"/>
        </w:rPr>
        <w:t xml:space="preserve"> </w:t>
      </w:r>
      <w:r w:rsidRPr="007F3810">
        <w:rPr>
          <w:rFonts w:ascii="Arial" w:hAnsi="Arial" w:cs="Arial"/>
          <w:sz w:val="20"/>
          <w:szCs w:val="20"/>
          <w:lang w:val="en-GB"/>
        </w:rPr>
        <w:t>failed to ensure there were adequate internal controls in respect of its placing activities and recording of client order instructions</w:t>
      </w:r>
      <w:r>
        <w:rPr>
          <w:rFonts w:ascii="Arial" w:hAnsi="Arial" w:cs="Arial"/>
          <w:sz w:val="20"/>
          <w:szCs w:val="20"/>
          <w:lang w:val="en-GB"/>
        </w:rPr>
        <w:t xml:space="preserve"> when acting as placing agent o</w:t>
      </w:r>
      <w:r w:rsidRPr="007F3810">
        <w:rPr>
          <w:rFonts w:ascii="Arial" w:hAnsi="Arial" w:cs="Arial"/>
          <w:sz w:val="20"/>
          <w:szCs w:val="20"/>
          <w:lang w:val="en-GB"/>
        </w:rPr>
        <w:t xml:space="preserve">n </w:t>
      </w:r>
      <w:r>
        <w:rPr>
          <w:rFonts w:ascii="Arial" w:hAnsi="Arial" w:cs="Arial"/>
          <w:sz w:val="20"/>
          <w:szCs w:val="20"/>
          <w:lang w:val="en-GB"/>
        </w:rPr>
        <w:t xml:space="preserve">a </w:t>
      </w:r>
      <w:r w:rsidRPr="007F3810">
        <w:rPr>
          <w:rFonts w:ascii="Arial" w:hAnsi="Arial" w:cs="Arial"/>
          <w:sz w:val="20"/>
          <w:szCs w:val="20"/>
          <w:lang w:val="en-GB"/>
        </w:rPr>
        <w:t>Hong Kong-listed company</w:t>
      </w:r>
      <w:r>
        <w:rPr>
          <w:rFonts w:ascii="Arial" w:hAnsi="Arial" w:cs="Arial"/>
          <w:sz w:val="20"/>
          <w:szCs w:val="20"/>
          <w:lang w:val="en-GB"/>
        </w:rPr>
        <w:t>’s share placement</w:t>
      </w:r>
      <w:r w:rsidRPr="007F3810">
        <w:rPr>
          <w:rFonts w:ascii="Arial" w:hAnsi="Arial" w:cs="Arial"/>
          <w:sz w:val="20"/>
          <w:szCs w:val="20"/>
          <w:lang w:val="en-GB"/>
        </w:rPr>
        <w:t xml:space="preserve"> in August 2018. It found that Fulbright had not acted in the best interest of its clients during the placement and failed to exercise due skill, care and diligence and to continuously monitor its business relationship with its clients during the placement.</w:t>
      </w:r>
    </w:p>
    <w:p w14:paraId="13433C63" w14:textId="77777777" w:rsidR="00BF343D" w:rsidRDefault="008F2E41" w:rsidP="00BF343D">
      <w:pPr>
        <w:jc w:val="both"/>
        <w:rPr>
          <w:rFonts w:ascii="Arial" w:hAnsi="Arial" w:cs="Arial"/>
          <w:b/>
          <w:sz w:val="20"/>
          <w:szCs w:val="20"/>
        </w:rPr>
      </w:pPr>
      <w:r>
        <w:rPr>
          <w:rFonts w:ascii="Arial" w:hAnsi="Arial" w:cs="Arial"/>
          <w:b/>
          <w:sz w:val="20"/>
          <w:szCs w:val="20"/>
        </w:rPr>
        <w:t>R</w:t>
      </w:r>
      <w:r w:rsidR="00BF343D" w:rsidRPr="00F417A8">
        <w:rPr>
          <w:rFonts w:ascii="Arial" w:hAnsi="Arial" w:cs="Arial"/>
          <w:b/>
          <w:sz w:val="20"/>
          <w:szCs w:val="20"/>
        </w:rPr>
        <w:t>esponsible off</w:t>
      </w:r>
      <w:r w:rsidR="00BF343D">
        <w:rPr>
          <w:rFonts w:ascii="Arial" w:hAnsi="Arial" w:cs="Arial"/>
          <w:b/>
          <w:sz w:val="20"/>
          <w:szCs w:val="20"/>
        </w:rPr>
        <w:t>icer</w:t>
      </w:r>
      <w:r>
        <w:rPr>
          <w:rFonts w:ascii="Arial" w:hAnsi="Arial" w:cs="Arial"/>
          <w:b/>
          <w:sz w:val="20"/>
          <w:szCs w:val="20"/>
        </w:rPr>
        <w:t>’s failures</w:t>
      </w:r>
    </w:p>
    <w:p w14:paraId="15706182" w14:textId="77777777" w:rsidR="00BF343D" w:rsidRDefault="00BF343D" w:rsidP="00BF343D">
      <w:pPr>
        <w:jc w:val="both"/>
        <w:rPr>
          <w:rFonts w:ascii="Arial" w:hAnsi="Arial" w:cs="Arial"/>
          <w:b/>
          <w:sz w:val="20"/>
          <w:szCs w:val="20"/>
        </w:rPr>
      </w:pPr>
      <w:r w:rsidRPr="007F3810">
        <w:rPr>
          <w:rFonts w:ascii="Arial" w:hAnsi="Arial" w:cs="Arial"/>
          <w:sz w:val="20"/>
          <w:szCs w:val="20"/>
          <w:lang w:val="en-GB"/>
        </w:rPr>
        <w:lastRenderedPageBreak/>
        <w:t>During its investigation, the SFC found that Fulb</w:t>
      </w:r>
      <w:r>
        <w:rPr>
          <w:rFonts w:ascii="Arial" w:hAnsi="Arial" w:cs="Arial"/>
          <w:sz w:val="20"/>
          <w:szCs w:val="20"/>
          <w:lang w:val="en-GB"/>
        </w:rPr>
        <w:t>right’s failures were due</w:t>
      </w:r>
      <w:r w:rsidRPr="007F3810">
        <w:rPr>
          <w:rFonts w:ascii="Arial" w:hAnsi="Arial" w:cs="Arial"/>
          <w:sz w:val="20"/>
          <w:szCs w:val="20"/>
          <w:lang w:val="en-GB"/>
        </w:rPr>
        <w:t xml:space="preserve"> to the failu</w:t>
      </w:r>
      <w:r>
        <w:rPr>
          <w:rFonts w:ascii="Arial" w:hAnsi="Arial" w:cs="Arial"/>
          <w:sz w:val="20"/>
          <w:szCs w:val="20"/>
          <w:lang w:val="en-GB"/>
        </w:rPr>
        <w:t>res of its responsible officer</w:t>
      </w:r>
      <w:r w:rsidRPr="007F3810">
        <w:rPr>
          <w:rFonts w:ascii="Arial" w:hAnsi="Arial" w:cs="Arial"/>
          <w:sz w:val="20"/>
          <w:szCs w:val="20"/>
          <w:lang w:val="en-GB"/>
        </w:rPr>
        <w:t>, Mr. Eric Liu Chi Ming (</w:t>
      </w:r>
      <w:r w:rsidRPr="007F3810">
        <w:rPr>
          <w:rFonts w:ascii="Arial" w:hAnsi="Arial" w:cs="Arial"/>
          <w:b/>
          <w:sz w:val="20"/>
          <w:szCs w:val="20"/>
          <w:lang w:val="en-GB"/>
        </w:rPr>
        <w:t>Mr. Liu</w:t>
      </w:r>
      <w:r w:rsidRPr="007F3810">
        <w:rPr>
          <w:rFonts w:ascii="Arial" w:hAnsi="Arial" w:cs="Arial"/>
          <w:sz w:val="20"/>
          <w:szCs w:val="20"/>
          <w:lang w:val="en-GB"/>
        </w:rPr>
        <w:t>), who was responsible for managing and supervising the company’s business operations in regulated activities</w:t>
      </w:r>
      <w:r>
        <w:rPr>
          <w:rFonts w:ascii="Arial" w:hAnsi="Arial" w:cs="Arial"/>
          <w:sz w:val="20"/>
          <w:szCs w:val="20"/>
          <w:lang w:val="en-GB"/>
        </w:rPr>
        <w:t xml:space="preserve"> </w:t>
      </w:r>
      <w:r w:rsidRPr="00F417A8">
        <w:rPr>
          <w:rFonts w:ascii="Arial" w:hAnsi="Arial" w:cs="Arial"/>
          <w:sz w:val="20"/>
          <w:szCs w:val="20"/>
        </w:rPr>
        <w:t xml:space="preserve">Type 1 (dealing in securities) and Type 4 (advising on </w:t>
      </w:r>
      <w:proofErr w:type="gramStart"/>
      <w:r w:rsidRPr="00F417A8">
        <w:rPr>
          <w:rFonts w:ascii="Arial" w:hAnsi="Arial" w:cs="Arial"/>
          <w:sz w:val="20"/>
          <w:szCs w:val="20"/>
        </w:rPr>
        <w:t xml:space="preserve">securities) </w:t>
      </w:r>
      <w:r w:rsidRPr="007F3810">
        <w:rPr>
          <w:rFonts w:ascii="Arial" w:hAnsi="Arial" w:cs="Arial"/>
          <w:sz w:val="20"/>
          <w:szCs w:val="20"/>
          <w:lang w:val="en-GB"/>
        </w:rPr>
        <w:t xml:space="preserve"> at</w:t>
      </w:r>
      <w:proofErr w:type="gramEnd"/>
      <w:r w:rsidRPr="007F3810">
        <w:rPr>
          <w:rFonts w:ascii="Arial" w:hAnsi="Arial" w:cs="Arial"/>
          <w:sz w:val="20"/>
          <w:szCs w:val="20"/>
          <w:lang w:val="en-GB"/>
        </w:rPr>
        <w:t xml:space="preserve"> the material time</w:t>
      </w:r>
      <w:r>
        <w:rPr>
          <w:rFonts w:ascii="Arial" w:hAnsi="Arial" w:cs="Arial"/>
          <w:sz w:val="20"/>
          <w:szCs w:val="20"/>
          <w:lang w:val="en-GB"/>
        </w:rPr>
        <w:t xml:space="preserve">. He was found to have </w:t>
      </w:r>
      <w:r w:rsidRPr="007F3810">
        <w:rPr>
          <w:rFonts w:ascii="Arial" w:hAnsi="Arial" w:cs="Arial"/>
          <w:sz w:val="20"/>
          <w:szCs w:val="20"/>
          <w:lang w:val="en-GB"/>
        </w:rPr>
        <w:t>fail</w:t>
      </w:r>
      <w:r>
        <w:rPr>
          <w:rFonts w:ascii="Arial" w:hAnsi="Arial" w:cs="Arial"/>
          <w:sz w:val="20"/>
          <w:szCs w:val="20"/>
          <w:lang w:val="en-GB"/>
        </w:rPr>
        <w:t>ed to discharge his duties as a responsible officer</w:t>
      </w:r>
      <w:r w:rsidRPr="007F3810">
        <w:rPr>
          <w:rFonts w:ascii="Arial" w:hAnsi="Arial" w:cs="Arial"/>
          <w:sz w:val="20"/>
          <w:szCs w:val="20"/>
          <w:lang w:val="en-GB"/>
        </w:rPr>
        <w:t xml:space="preserve"> and a member of the company’s senior management. </w:t>
      </w:r>
    </w:p>
    <w:p w14:paraId="13596CE7" w14:textId="77777777" w:rsidR="00BF343D" w:rsidRDefault="00BF343D" w:rsidP="00BF343D">
      <w:pPr>
        <w:jc w:val="both"/>
        <w:rPr>
          <w:rFonts w:ascii="Arial" w:hAnsi="Arial" w:cs="Arial"/>
          <w:b/>
          <w:sz w:val="20"/>
          <w:szCs w:val="20"/>
        </w:rPr>
      </w:pPr>
      <w:r w:rsidRPr="00436CA0">
        <w:rPr>
          <w:rFonts w:ascii="Arial" w:hAnsi="Arial" w:cs="Arial"/>
          <w:b/>
          <w:sz w:val="20"/>
          <w:szCs w:val="20"/>
          <w:lang w:val="en-GB"/>
        </w:rPr>
        <w:t>Breaches of Internal Control Gu</w:t>
      </w:r>
      <w:r>
        <w:rPr>
          <w:rFonts w:ascii="Arial" w:hAnsi="Arial" w:cs="Arial"/>
          <w:b/>
          <w:sz w:val="20"/>
          <w:szCs w:val="20"/>
          <w:lang w:val="en-GB"/>
        </w:rPr>
        <w:t xml:space="preserve">idelines and the Listing Rules </w:t>
      </w:r>
    </w:p>
    <w:p w14:paraId="68B3A7FE" w14:textId="77777777" w:rsidR="00BF343D" w:rsidRDefault="00BF343D" w:rsidP="00BF343D">
      <w:pPr>
        <w:jc w:val="both"/>
        <w:rPr>
          <w:rFonts w:ascii="Arial" w:hAnsi="Arial" w:cs="Arial"/>
          <w:sz w:val="20"/>
          <w:szCs w:val="20"/>
          <w:lang w:val="en-GB"/>
        </w:rPr>
      </w:pPr>
      <w:r w:rsidRPr="007F3810">
        <w:rPr>
          <w:rFonts w:ascii="Arial" w:hAnsi="Arial" w:cs="Arial"/>
          <w:sz w:val="20"/>
          <w:szCs w:val="20"/>
          <w:lang w:val="en-GB"/>
        </w:rPr>
        <w:t>In addition to the August 2018 failings, the SFC also found that due to Mr. Liu’s failures between November 2017 and Jul</w:t>
      </w:r>
      <w:r>
        <w:rPr>
          <w:rFonts w:ascii="Arial" w:hAnsi="Arial" w:cs="Arial"/>
          <w:sz w:val="20"/>
          <w:szCs w:val="20"/>
          <w:lang w:val="en-GB"/>
        </w:rPr>
        <w:t>y 2019, Fulbright had failed to:</w:t>
      </w:r>
    </w:p>
    <w:p w14:paraId="4F409F74" w14:textId="77777777" w:rsidR="00BF343D" w:rsidRDefault="00BF343D" w:rsidP="00BF343D">
      <w:pPr>
        <w:pStyle w:val="a3"/>
        <w:keepNext/>
        <w:keepLines/>
        <w:numPr>
          <w:ilvl w:val="0"/>
          <w:numId w:val="3"/>
        </w:numPr>
        <w:ind w:left="810"/>
        <w:jc w:val="both"/>
        <w:rPr>
          <w:rFonts w:ascii="Arial" w:hAnsi="Arial" w:cs="Arial"/>
          <w:sz w:val="20"/>
          <w:szCs w:val="20"/>
          <w:lang w:val="en-GB"/>
        </w:rPr>
      </w:pPr>
      <w:r w:rsidRPr="007C402F">
        <w:rPr>
          <w:rFonts w:ascii="Arial" w:hAnsi="Arial" w:cs="Arial"/>
          <w:sz w:val="20"/>
          <w:szCs w:val="20"/>
          <w:lang w:val="en-GB"/>
        </w:rPr>
        <w:t>properly record and maintain the order instructions of 580 clients;</w:t>
      </w:r>
    </w:p>
    <w:p w14:paraId="7D31F95B" w14:textId="77777777" w:rsidR="00BF343D" w:rsidRPr="007F3810" w:rsidRDefault="00BF343D" w:rsidP="00BF343D">
      <w:pPr>
        <w:pStyle w:val="a3"/>
        <w:keepNext/>
        <w:keepLines/>
        <w:numPr>
          <w:ilvl w:val="0"/>
          <w:numId w:val="3"/>
        </w:numPr>
        <w:ind w:left="810"/>
        <w:jc w:val="both"/>
        <w:rPr>
          <w:rFonts w:ascii="Arial" w:hAnsi="Arial" w:cs="Arial"/>
          <w:sz w:val="20"/>
          <w:szCs w:val="20"/>
          <w:lang w:val="en-GB"/>
        </w:rPr>
      </w:pPr>
      <w:r w:rsidRPr="007F3810">
        <w:rPr>
          <w:rFonts w:ascii="Arial" w:hAnsi="Arial" w:cs="Arial"/>
          <w:sz w:val="20"/>
          <w:szCs w:val="20"/>
          <w:lang w:val="en-GB"/>
        </w:rPr>
        <w:t xml:space="preserve">effectively implement policies and procedures and supervise its account executives to ensure they complied with regulatory requirements when handling client orders; </w:t>
      </w:r>
    </w:p>
    <w:p w14:paraId="01381E8F" w14:textId="77777777" w:rsidR="00BF343D" w:rsidRPr="007F3810" w:rsidRDefault="00BF343D" w:rsidP="00BF343D">
      <w:pPr>
        <w:pStyle w:val="a3"/>
        <w:keepNext/>
        <w:keepLines/>
        <w:numPr>
          <w:ilvl w:val="0"/>
          <w:numId w:val="3"/>
        </w:numPr>
        <w:ind w:left="810"/>
        <w:jc w:val="both"/>
        <w:rPr>
          <w:rFonts w:ascii="Arial" w:hAnsi="Arial" w:cs="Arial"/>
          <w:sz w:val="20"/>
          <w:szCs w:val="20"/>
          <w:lang w:val="en-GB"/>
        </w:rPr>
      </w:pPr>
      <w:r w:rsidRPr="007F3810">
        <w:rPr>
          <w:rFonts w:ascii="Arial" w:hAnsi="Arial" w:cs="Arial"/>
          <w:sz w:val="20"/>
          <w:szCs w:val="20"/>
          <w:lang w:val="en-GB"/>
        </w:rPr>
        <w:t xml:space="preserve">establish and maintain effective procedures for its client telephone orders to ensure compliance with telephone order requirements, such as the use of recorded telephone lines when taking order instructions from clients and to time stamp records of the order instructions; </w:t>
      </w:r>
    </w:p>
    <w:p w14:paraId="60F90939" w14:textId="77777777" w:rsidR="00BF343D" w:rsidRPr="007F3810" w:rsidRDefault="00BF343D" w:rsidP="00BF343D">
      <w:pPr>
        <w:pStyle w:val="a3"/>
        <w:keepNext/>
        <w:keepLines/>
        <w:numPr>
          <w:ilvl w:val="0"/>
          <w:numId w:val="3"/>
        </w:numPr>
        <w:ind w:left="810"/>
        <w:jc w:val="both"/>
        <w:rPr>
          <w:rFonts w:ascii="Arial" w:hAnsi="Arial" w:cs="Arial"/>
          <w:sz w:val="20"/>
          <w:szCs w:val="20"/>
          <w:lang w:val="en-GB"/>
        </w:rPr>
      </w:pPr>
      <w:r w:rsidRPr="007F3810">
        <w:rPr>
          <w:rFonts w:ascii="Arial" w:hAnsi="Arial" w:cs="Arial"/>
          <w:sz w:val="20"/>
          <w:szCs w:val="20"/>
          <w:lang w:val="en-GB"/>
        </w:rPr>
        <w:t xml:space="preserve">establish a standardised procedure for its telephone order compliance review and ensuring proper coordination between reviewers; report breaches of the telephone order regulatory requirements by its account executives to the SFC immediately after </w:t>
      </w:r>
      <w:r>
        <w:rPr>
          <w:rFonts w:ascii="Arial" w:hAnsi="Arial" w:cs="Arial"/>
          <w:sz w:val="20"/>
          <w:szCs w:val="20"/>
          <w:lang w:val="en-GB"/>
        </w:rPr>
        <w:t>beco</w:t>
      </w:r>
      <w:r w:rsidRPr="007F3810">
        <w:rPr>
          <w:rFonts w:ascii="Arial" w:hAnsi="Arial" w:cs="Arial"/>
          <w:sz w:val="20"/>
          <w:szCs w:val="20"/>
          <w:lang w:val="en-GB"/>
        </w:rPr>
        <w:t>m</w:t>
      </w:r>
      <w:r>
        <w:rPr>
          <w:rFonts w:ascii="Arial" w:hAnsi="Arial" w:cs="Arial"/>
          <w:sz w:val="20"/>
          <w:szCs w:val="20"/>
          <w:lang w:val="en-GB"/>
        </w:rPr>
        <w:t>ing</w:t>
      </w:r>
      <w:r w:rsidRPr="007F3810">
        <w:rPr>
          <w:rFonts w:ascii="Arial" w:hAnsi="Arial" w:cs="Arial"/>
          <w:sz w:val="20"/>
          <w:szCs w:val="20"/>
          <w:lang w:val="en-GB"/>
        </w:rPr>
        <w:t xml:space="preserve"> aware</w:t>
      </w:r>
      <w:r>
        <w:rPr>
          <w:rFonts w:ascii="Arial" w:hAnsi="Arial" w:cs="Arial"/>
          <w:sz w:val="20"/>
          <w:szCs w:val="20"/>
          <w:lang w:val="en-GB"/>
        </w:rPr>
        <w:t xml:space="preserve"> of them</w:t>
      </w:r>
      <w:r w:rsidRPr="007F3810">
        <w:rPr>
          <w:rFonts w:ascii="Arial" w:hAnsi="Arial" w:cs="Arial"/>
          <w:sz w:val="20"/>
          <w:szCs w:val="20"/>
          <w:lang w:val="en-GB"/>
        </w:rPr>
        <w:t>;</w:t>
      </w:r>
    </w:p>
    <w:p w14:paraId="4CE3AF2B" w14:textId="77777777" w:rsidR="00BF343D" w:rsidRPr="007F3810" w:rsidRDefault="00BF343D" w:rsidP="00BF343D">
      <w:pPr>
        <w:pStyle w:val="a3"/>
        <w:keepNext/>
        <w:keepLines/>
        <w:numPr>
          <w:ilvl w:val="0"/>
          <w:numId w:val="3"/>
        </w:numPr>
        <w:ind w:left="810"/>
        <w:jc w:val="both"/>
        <w:rPr>
          <w:rFonts w:ascii="Arial" w:hAnsi="Arial" w:cs="Arial"/>
          <w:sz w:val="20"/>
          <w:szCs w:val="20"/>
          <w:lang w:val="en-GB"/>
        </w:rPr>
      </w:pPr>
      <w:r w:rsidRPr="007F3810">
        <w:rPr>
          <w:rFonts w:ascii="Arial" w:hAnsi="Arial" w:cs="Arial"/>
          <w:sz w:val="20"/>
          <w:szCs w:val="20"/>
          <w:lang w:val="en-GB"/>
        </w:rPr>
        <w:t xml:space="preserve">keep proper accounting, trading and other records to sufficiently account for all client assets received or held by it to ensure that all movements of client assets can be traced; and </w:t>
      </w:r>
    </w:p>
    <w:p w14:paraId="55C3D34B" w14:textId="77777777" w:rsidR="00BF343D" w:rsidRPr="007F3810" w:rsidRDefault="00BF343D" w:rsidP="00BF343D">
      <w:pPr>
        <w:pStyle w:val="a3"/>
        <w:keepNext/>
        <w:keepLines/>
        <w:numPr>
          <w:ilvl w:val="0"/>
          <w:numId w:val="3"/>
        </w:numPr>
        <w:ind w:left="810"/>
        <w:jc w:val="both"/>
        <w:rPr>
          <w:rFonts w:ascii="Arial" w:hAnsi="Arial" w:cs="Arial"/>
          <w:sz w:val="20"/>
          <w:szCs w:val="20"/>
          <w:lang w:val="en-GB"/>
        </w:rPr>
      </w:pPr>
      <w:r w:rsidRPr="007F3810">
        <w:rPr>
          <w:rFonts w:ascii="Arial" w:hAnsi="Arial" w:cs="Arial"/>
          <w:sz w:val="20"/>
          <w:szCs w:val="20"/>
          <w:lang w:val="en-GB"/>
        </w:rPr>
        <w:t>noti</w:t>
      </w:r>
      <w:r>
        <w:rPr>
          <w:rFonts w:ascii="Arial" w:hAnsi="Arial" w:cs="Arial"/>
          <w:sz w:val="20"/>
          <w:szCs w:val="20"/>
          <w:lang w:val="en-GB"/>
        </w:rPr>
        <w:t>fy the SFC in writing within one</w:t>
      </w:r>
      <w:r w:rsidRPr="007F3810">
        <w:rPr>
          <w:rFonts w:ascii="Arial" w:hAnsi="Arial" w:cs="Arial"/>
          <w:sz w:val="20"/>
          <w:szCs w:val="20"/>
          <w:lang w:val="en-GB"/>
        </w:rPr>
        <w:t xml:space="preserve"> business day after it became aware of its non-compliance with the above requirements. </w:t>
      </w:r>
    </w:p>
    <w:p w14:paraId="548DD9CF" w14:textId="77777777" w:rsidR="00BF343D" w:rsidRPr="007F3810" w:rsidRDefault="00BF343D" w:rsidP="00BF343D">
      <w:pPr>
        <w:keepNext/>
        <w:keepLines/>
        <w:jc w:val="both"/>
        <w:rPr>
          <w:rFonts w:ascii="Arial" w:hAnsi="Arial" w:cs="Arial"/>
          <w:sz w:val="20"/>
          <w:szCs w:val="20"/>
          <w:lang w:val="en-GB"/>
        </w:rPr>
      </w:pPr>
      <w:r w:rsidRPr="007F3810">
        <w:rPr>
          <w:rFonts w:ascii="Arial" w:hAnsi="Arial" w:cs="Arial"/>
          <w:sz w:val="20"/>
          <w:szCs w:val="20"/>
          <w:lang w:val="en-GB"/>
        </w:rPr>
        <w:t>The SFC f</w:t>
      </w:r>
      <w:r>
        <w:rPr>
          <w:rFonts w:ascii="Arial" w:hAnsi="Arial" w:cs="Arial"/>
          <w:sz w:val="20"/>
          <w:szCs w:val="20"/>
          <w:lang w:val="en-GB"/>
        </w:rPr>
        <w:t>ound that these</w:t>
      </w:r>
      <w:r w:rsidRPr="007F3810">
        <w:rPr>
          <w:rFonts w:ascii="Arial" w:hAnsi="Arial" w:cs="Arial"/>
          <w:sz w:val="20"/>
          <w:szCs w:val="20"/>
          <w:lang w:val="en-GB"/>
        </w:rPr>
        <w:t xml:space="preserve"> failures breached the SFC Code of Conduct as well as the SFC’s Management, Supervision and Internal Control Guidelines (</w:t>
      </w:r>
      <w:r w:rsidRPr="007F3810">
        <w:rPr>
          <w:rFonts w:ascii="Arial" w:hAnsi="Arial" w:cs="Arial"/>
          <w:b/>
          <w:sz w:val="20"/>
          <w:szCs w:val="20"/>
          <w:lang w:val="en-GB"/>
        </w:rPr>
        <w:t>Internal Control Guidelines</w:t>
      </w:r>
      <w:r w:rsidRPr="007F3810">
        <w:rPr>
          <w:rFonts w:ascii="Arial" w:hAnsi="Arial" w:cs="Arial"/>
          <w:sz w:val="20"/>
          <w:szCs w:val="20"/>
          <w:lang w:val="en-GB"/>
        </w:rPr>
        <w:t>) and the Securities and F</w:t>
      </w:r>
      <w:r>
        <w:rPr>
          <w:rFonts w:ascii="Arial" w:hAnsi="Arial" w:cs="Arial"/>
          <w:sz w:val="20"/>
          <w:szCs w:val="20"/>
          <w:lang w:val="en-GB"/>
        </w:rPr>
        <w:t>utures (Keeping of R</w:t>
      </w:r>
      <w:r w:rsidRPr="007F3810">
        <w:rPr>
          <w:rFonts w:ascii="Arial" w:hAnsi="Arial" w:cs="Arial"/>
          <w:sz w:val="20"/>
          <w:szCs w:val="20"/>
          <w:lang w:val="en-GB"/>
        </w:rPr>
        <w:t>ecords) Rules (</w:t>
      </w:r>
      <w:r w:rsidRPr="00436CA0">
        <w:rPr>
          <w:rFonts w:ascii="Arial" w:hAnsi="Arial" w:cs="Arial"/>
          <w:b/>
          <w:sz w:val="20"/>
          <w:szCs w:val="20"/>
          <w:lang w:val="en-GB"/>
        </w:rPr>
        <w:t>Keeping of Records</w:t>
      </w:r>
      <w:r>
        <w:rPr>
          <w:rFonts w:ascii="Arial" w:hAnsi="Arial" w:cs="Arial"/>
          <w:sz w:val="20"/>
          <w:szCs w:val="20"/>
          <w:lang w:val="en-GB"/>
        </w:rPr>
        <w:t xml:space="preserve"> </w:t>
      </w:r>
      <w:r w:rsidRPr="007F3810">
        <w:rPr>
          <w:rFonts w:ascii="Arial" w:hAnsi="Arial" w:cs="Arial"/>
          <w:b/>
          <w:sz w:val="20"/>
          <w:szCs w:val="20"/>
          <w:lang w:val="en-GB"/>
        </w:rPr>
        <w:t>Rules</w:t>
      </w:r>
      <w:r w:rsidRPr="007F3810">
        <w:rPr>
          <w:rFonts w:ascii="Arial" w:hAnsi="Arial" w:cs="Arial"/>
          <w:sz w:val="20"/>
          <w:szCs w:val="20"/>
          <w:lang w:val="en-GB"/>
        </w:rPr>
        <w:t xml:space="preserve">). </w:t>
      </w:r>
    </w:p>
    <w:p w14:paraId="60E9B3D0" w14:textId="77777777" w:rsidR="00BF343D" w:rsidRPr="00436CA0" w:rsidRDefault="00BF343D" w:rsidP="00BF343D">
      <w:pPr>
        <w:jc w:val="both"/>
        <w:rPr>
          <w:rFonts w:ascii="Arial" w:hAnsi="Arial" w:cs="Arial"/>
          <w:b/>
          <w:sz w:val="20"/>
          <w:szCs w:val="20"/>
        </w:rPr>
      </w:pPr>
      <w:r w:rsidRPr="00436CA0">
        <w:rPr>
          <w:rFonts w:ascii="Arial" w:hAnsi="Arial" w:cs="Arial"/>
          <w:b/>
          <w:sz w:val="20"/>
          <w:szCs w:val="20"/>
        </w:rPr>
        <w:t>SFC</w:t>
      </w:r>
      <w:r w:rsidR="00DF2082">
        <w:rPr>
          <w:rFonts w:ascii="Arial" w:hAnsi="Arial" w:cs="Arial"/>
          <w:b/>
          <w:sz w:val="20"/>
          <w:szCs w:val="20"/>
        </w:rPr>
        <w:t>’s</w:t>
      </w:r>
      <w:r w:rsidRPr="00436CA0">
        <w:rPr>
          <w:rFonts w:ascii="Arial" w:hAnsi="Arial" w:cs="Arial"/>
          <w:b/>
          <w:sz w:val="20"/>
          <w:szCs w:val="20"/>
        </w:rPr>
        <w:t xml:space="preserve"> disciplinary </w:t>
      </w:r>
      <w:r>
        <w:rPr>
          <w:rFonts w:ascii="Arial" w:hAnsi="Arial" w:cs="Arial"/>
          <w:b/>
          <w:sz w:val="20"/>
          <w:szCs w:val="20"/>
        </w:rPr>
        <w:t>s</w:t>
      </w:r>
      <w:r w:rsidRPr="00436CA0">
        <w:rPr>
          <w:rFonts w:ascii="Arial" w:hAnsi="Arial" w:cs="Arial"/>
          <w:b/>
          <w:sz w:val="20"/>
          <w:szCs w:val="20"/>
        </w:rPr>
        <w:t>a</w:t>
      </w:r>
      <w:r>
        <w:rPr>
          <w:rFonts w:ascii="Arial" w:hAnsi="Arial" w:cs="Arial"/>
          <w:b/>
          <w:sz w:val="20"/>
          <w:szCs w:val="20"/>
        </w:rPr>
        <w:t>n</w:t>
      </w:r>
      <w:r w:rsidRPr="00436CA0">
        <w:rPr>
          <w:rFonts w:ascii="Arial" w:hAnsi="Arial" w:cs="Arial"/>
          <w:b/>
          <w:sz w:val="20"/>
          <w:szCs w:val="20"/>
        </w:rPr>
        <w:t xml:space="preserve">ction for failure to comply with Internal Control Guidelines and the </w:t>
      </w:r>
      <w:r>
        <w:rPr>
          <w:rFonts w:ascii="Arial" w:hAnsi="Arial" w:cs="Arial"/>
          <w:b/>
          <w:sz w:val="20"/>
          <w:szCs w:val="20"/>
        </w:rPr>
        <w:t xml:space="preserve">Keeping of Records </w:t>
      </w:r>
      <w:r w:rsidRPr="00436CA0">
        <w:rPr>
          <w:rFonts w:ascii="Arial" w:hAnsi="Arial" w:cs="Arial"/>
          <w:b/>
          <w:sz w:val="20"/>
          <w:szCs w:val="20"/>
        </w:rPr>
        <w:t xml:space="preserve">Rules </w:t>
      </w:r>
    </w:p>
    <w:p w14:paraId="00A415B2" w14:textId="77777777" w:rsidR="00BF343D" w:rsidRPr="007F3810" w:rsidRDefault="00BF343D" w:rsidP="00BF343D">
      <w:pPr>
        <w:jc w:val="both"/>
        <w:rPr>
          <w:rFonts w:ascii="Arial" w:hAnsi="Arial" w:cs="Arial"/>
          <w:sz w:val="20"/>
          <w:szCs w:val="20"/>
        </w:rPr>
      </w:pPr>
      <w:r>
        <w:rPr>
          <w:rFonts w:ascii="Arial" w:hAnsi="Arial" w:cs="Arial"/>
          <w:sz w:val="20"/>
          <w:szCs w:val="20"/>
        </w:rPr>
        <w:t>The SF</w:t>
      </w:r>
      <w:r w:rsidRPr="007F3810">
        <w:rPr>
          <w:rFonts w:ascii="Arial" w:hAnsi="Arial" w:cs="Arial"/>
          <w:sz w:val="20"/>
          <w:szCs w:val="20"/>
        </w:rPr>
        <w:t>C reprima</w:t>
      </w:r>
      <w:r w:rsidR="00B820DA">
        <w:rPr>
          <w:rFonts w:ascii="Arial" w:hAnsi="Arial" w:cs="Arial"/>
          <w:sz w:val="20"/>
          <w:szCs w:val="20"/>
        </w:rPr>
        <w:t>nded Fulbright and fined it HK$</w:t>
      </w:r>
      <w:r w:rsidRPr="007F3810">
        <w:rPr>
          <w:rFonts w:ascii="Arial" w:hAnsi="Arial" w:cs="Arial"/>
          <w:sz w:val="20"/>
          <w:szCs w:val="20"/>
        </w:rPr>
        <w:t xml:space="preserve">3.3 million under section 194 of the SFO for breaches of the Internal Control Guidelines and the </w:t>
      </w:r>
      <w:r w:rsidRPr="00436CA0">
        <w:rPr>
          <w:rFonts w:ascii="Arial" w:hAnsi="Arial" w:cs="Arial"/>
          <w:sz w:val="20"/>
          <w:szCs w:val="20"/>
        </w:rPr>
        <w:t>Keeping of Records</w:t>
      </w:r>
      <w:r>
        <w:rPr>
          <w:rFonts w:ascii="Arial" w:hAnsi="Arial" w:cs="Arial"/>
          <w:b/>
          <w:sz w:val="20"/>
          <w:szCs w:val="20"/>
        </w:rPr>
        <w:t xml:space="preserve"> </w:t>
      </w:r>
      <w:r w:rsidRPr="007F3810">
        <w:rPr>
          <w:rFonts w:ascii="Arial" w:hAnsi="Arial" w:cs="Arial"/>
          <w:sz w:val="20"/>
          <w:szCs w:val="20"/>
        </w:rPr>
        <w:t>Rules and also suspen</w:t>
      </w:r>
      <w:r>
        <w:rPr>
          <w:rFonts w:ascii="Arial" w:hAnsi="Arial" w:cs="Arial"/>
          <w:sz w:val="20"/>
          <w:szCs w:val="20"/>
        </w:rPr>
        <w:t xml:space="preserve">ded the </w:t>
      </w:r>
      <w:proofErr w:type="spellStart"/>
      <w:r>
        <w:rPr>
          <w:rFonts w:ascii="Arial" w:hAnsi="Arial" w:cs="Arial"/>
          <w:sz w:val="20"/>
          <w:szCs w:val="20"/>
        </w:rPr>
        <w:t>licence</w:t>
      </w:r>
      <w:proofErr w:type="spellEnd"/>
      <w:r>
        <w:rPr>
          <w:rFonts w:ascii="Arial" w:hAnsi="Arial" w:cs="Arial"/>
          <w:sz w:val="20"/>
          <w:szCs w:val="20"/>
        </w:rPr>
        <w:t xml:space="preserve"> of Mr. Liu for six</w:t>
      </w:r>
      <w:r w:rsidRPr="007F3810">
        <w:rPr>
          <w:rFonts w:ascii="Arial" w:hAnsi="Arial" w:cs="Arial"/>
          <w:sz w:val="20"/>
          <w:szCs w:val="20"/>
        </w:rPr>
        <w:t xml:space="preserve"> months from October 2021 to April 2022.</w:t>
      </w:r>
    </w:p>
    <w:p w14:paraId="31E10D0E" w14:textId="77777777" w:rsidR="00A32C8C" w:rsidRPr="004A7F77" w:rsidRDefault="00A32C8C" w:rsidP="003117F4">
      <w:pPr>
        <w:ind w:left="450" w:hanging="450"/>
        <w:jc w:val="both"/>
        <w:rPr>
          <w:rFonts w:ascii="Arial" w:hAnsi="Arial" w:cs="Arial"/>
          <w:b/>
          <w:color w:val="FF0000"/>
          <w:sz w:val="20"/>
          <w:szCs w:val="20"/>
        </w:rPr>
      </w:pPr>
      <w:r w:rsidRPr="004A7F77">
        <w:rPr>
          <w:rFonts w:ascii="Arial" w:hAnsi="Arial" w:cs="Arial"/>
          <w:b/>
          <w:color w:val="FF0000"/>
          <w:sz w:val="20"/>
          <w:szCs w:val="20"/>
        </w:rPr>
        <w:t xml:space="preserve">SFC bans </w:t>
      </w:r>
      <w:r w:rsidR="003117F4" w:rsidRPr="004A7F77">
        <w:rPr>
          <w:rFonts w:ascii="Arial" w:hAnsi="Arial" w:cs="Arial"/>
          <w:b/>
          <w:color w:val="FF0000"/>
          <w:sz w:val="20"/>
          <w:szCs w:val="20"/>
        </w:rPr>
        <w:t xml:space="preserve">responsible officer </w:t>
      </w:r>
      <w:r w:rsidRPr="004A7F77">
        <w:rPr>
          <w:rFonts w:ascii="Arial" w:hAnsi="Arial" w:cs="Arial"/>
          <w:b/>
          <w:color w:val="FF0000"/>
          <w:sz w:val="20"/>
          <w:szCs w:val="20"/>
        </w:rPr>
        <w:t xml:space="preserve">for </w:t>
      </w:r>
      <w:r w:rsidR="00C341DA">
        <w:rPr>
          <w:rFonts w:ascii="Arial" w:hAnsi="Arial" w:cs="Arial"/>
          <w:b/>
          <w:color w:val="FF0000"/>
          <w:sz w:val="20"/>
          <w:szCs w:val="20"/>
        </w:rPr>
        <w:t>seven</w:t>
      </w:r>
      <w:r w:rsidR="003117F4" w:rsidRPr="004A7F77">
        <w:rPr>
          <w:rFonts w:ascii="Arial" w:hAnsi="Arial" w:cs="Arial"/>
          <w:b/>
          <w:color w:val="FF0000"/>
          <w:sz w:val="20"/>
          <w:szCs w:val="20"/>
        </w:rPr>
        <w:t xml:space="preserve"> </w:t>
      </w:r>
      <w:r w:rsidRPr="004A7F77">
        <w:rPr>
          <w:rFonts w:ascii="Arial" w:hAnsi="Arial" w:cs="Arial"/>
          <w:b/>
          <w:color w:val="FF0000"/>
          <w:sz w:val="20"/>
          <w:szCs w:val="20"/>
        </w:rPr>
        <w:t>months for supervisory failures</w:t>
      </w:r>
      <w:r w:rsidR="003117F4" w:rsidRPr="004A7F77">
        <w:rPr>
          <w:rStyle w:val="ad"/>
          <w:rFonts w:ascii="Arial" w:hAnsi="Arial" w:cs="Arial"/>
          <w:b/>
          <w:color w:val="FF0000"/>
          <w:sz w:val="20"/>
          <w:szCs w:val="20"/>
        </w:rPr>
        <w:footnoteReference w:id="5"/>
      </w:r>
    </w:p>
    <w:p w14:paraId="21BE9F31" w14:textId="77777777" w:rsidR="00FF5490" w:rsidRPr="007F3810" w:rsidRDefault="00FF5490" w:rsidP="004A7F77">
      <w:pPr>
        <w:jc w:val="both"/>
        <w:rPr>
          <w:rFonts w:ascii="Arial" w:hAnsi="Arial" w:cs="Arial"/>
          <w:b/>
          <w:sz w:val="20"/>
          <w:szCs w:val="20"/>
        </w:rPr>
      </w:pPr>
      <w:r w:rsidRPr="007F3810">
        <w:rPr>
          <w:rFonts w:ascii="Arial" w:hAnsi="Arial" w:cs="Arial"/>
          <w:sz w:val="20"/>
          <w:szCs w:val="20"/>
        </w:rPr>
        <w:t>Chu Chun Wai (</w:t>
      </w:r>
      <w:r w:rsidRPr="007F3810">
        <w:rPr>
          <w:rFonts w:ascii="Arial" w:hAnsi="Arial" w:cs="Arial"/>
          <w:b/>
          <w:sz w:val="20"/>
          <w:szCs w:val="20"/>
        </w:rPr>
        <w:t>Mr. Chu</w:t>
      </w:r>
      <w:r w:rsidRPr="007F3810">
        <w:rPr>
          <w:rFonts w:ascii="Arial" w:hAnsi="Arial" w:cs="Arial"/>
          <w:sz w:val="20"/>
          <w:szCs w:val="20"/>
        </w:rPr>
        <w:t xml:space="preserve">) was approved to act as </w:t>
      </w:r>
      <w:proofErr w:type="spellStart"/>
      <w:r w:rsidRPr="007F3810">
        <w:rPr>
          <w:rFonts w:ascii="Arial" w:hAnsi="Arial" w:cs="Arial"/>
          <w:sz w:val="20"/>
          <w:szCs w:val="20"/>
        </w:rPr>
        <w:t>Zhonghui</w:t>
      </w:r>
      <w:proofErr w:type="spellEnd"/>
      <w:r w:rsidRPr="007F3810">
        <w:rPr>
          <w:rFonts w:ascii="Arial" w:hAnsi="Arial" w:cs="Arial"/>
          <w:sz w:val="20"/>
          <w:szCs w:val="20"/>
        </w:rPr>
        <w:t xml:space="preserve"> International Futures Company’s (</w:t>
      </w:r>
      <w:r w:rsidRPr="007F3810">
        <w:rPr>
          <w:rFonts w:ascii="Arial" w:hAnsi="Arial" w:cs="Arial"/>
          <w:b/>
          <w:sz w:val="20"/>
          <w:szCs w:val="20"/>
        </w:rPr>
        <w:t>ZIFC</w:t>
      </w:r>
      <w:r w:rsidRPr="007F3810">
        <w:rPr>
          <w:rFonts w:ascii="Arial" w:hAnsi="Arial" w:cs="Arial"/>
          <w:sz w:val="20"/>
          <w:szCs w:val="20"/>
        </w:rPr>
        <w:t xml:space="preserve">) responsible officer for Type 2 (dealing in futures contracts) regulated activity from 4 November 2016 to </w:t>
      </w:r>
      <w:r w:rsidR="00C468EE" w:rsidRPr="007F3810">
        <w:rPr>
          <w:rFonts w:ascii="Arial" w:hAnsi="Arial" w:cs="Arial"/>
          <w:sz w:val="20"/>
          <w:szCs w:val="20"/>
        </w:rPr>
        <w:br/>
      </w:r>
      <w:r w:rsidRPr="007F3810">
        <w:rPr>
          <w:rFonts w:ascii="Arial" w:hAnsi="Arial" w:cs="Arial"/>
          <w:sz w:val="20"/>
          <w:szCs w:val="20"/>
        </w:rPr>
        <w:t xml:space="preserve">9 June 2021 and also acted as the company’s manager in charge of overall management, risk management, business and operational control and review since 2017. </w:t>
      </w:r>
    </w:p>
    <w:p w14:paraId="28EDD642" w14:textId="77777777" w:rsidR="00064DB3" w:rsidRPr="007F3810" w:rsidRDefault="00F14A2C" w:rsidP="00C341DA">
      <w:pPr>
        <w:jc w:val="both"/>
        <w:rPr>
          <w:rFonts w:ascii="Arial" w:hAnsi="Arial" w:cs="Arial"/>
          <w:sz w:val="20"/>
          <w:szCs w:val="20"/>
        </w:rPr>
      </w:pPr>
      <w:r w:rsidRPr="007F3810">
        <w:rPr>
          <w:rFonts w:ascii="Arial" w:hAnsi="Arial" w:cs="Arial"/>
          <w:sz w:val="20"/>
          <w:szCs w:val="20"/>
        </w:rPr>
        <w:t xml:space="preserve">The SFC found that between May 2017 and July 2018, </w:t>
      </w:r>
      <w:r w:rsidR="00FF5490" w:rsidRPr="007F3810">
        <w:rPr>
          <w:rFonts w:ascii="Arial" w:hAnsi="Arial" w:cs="Arial"/>
          <w:sz w:val="20"/>
          <w:szCs w:val="20"/>
        </w:rPr>
        <w:t>Mr. Chu (</w:t>
      </w:r>
      <w:r w:rsidRPr="007F3810">
        <w:rPr>
          <w:rFonts w:ascii="Arial" w:hAnsi="Arial" w:cs="Arial"/>
          <w:sz w:val="20"/>
          <w:szCs w:val="20"/>
        </w:rPr>
        <w:t xml:space="preserve">as </w:t>
      </w:r>
      <w:r w:rsidR="00C341DA" w:rsidRPr="007F3810">
        <w:rPr>
          <w:rFonts w:ascii="Arial" w:hAnsi="Arial" w:cs="Arial"/>
          <w:sz w:val="20"/>
          <w:szCs w:val="20"/>
        </w:rPr>
        <w:t>responsible officer</w:t>
      </w:r>
      <w:r w:rsidRPr="007F3810">
        <w:rPr>
          <w:rFonts w:ascii="Arial" w:hAnsi="Arial" w:cs="Arial"/>
          <w:sz w:val="20"/>
          <w:szCs w:val="20"/>
        </w:rPr>
        <w:t xml:space="preserve"> and executive director of ZIFC</w:t>
      </w:r>
      <w:r w:rsidR="00E42D7A" w:rsidRPr="007F3810">
        <w:rPr>
          <w:rFonts w:ascii="Arial" w:hAnsi="Arial" w:cs="Arial"/>
          <w:sz w:val="20"/>
          <w:szCs w:val="20"/>
        </w:rPr>
        <w:t>)</w:t>
      </w:r>
      <w:r w:rsidRPr="007F3810">
        <w:rPr>
          <w:rFonts w:ascii="Arial" w:hAnsi="Arial" w:cs="Arial"/>
          <w:sz w:val="20"/>
          <w:szCs w:val="20"/>
        </w:rPr>
        <w:t xml:space="preserve"> failed </w:t>
      </w:r>
      <w:r w:rsidR="00064DB3" w:rsidRPr="007F3810">
        <w:rPr>
          <w:rFonts w:ascii="Arial" w:hAnsi="Arial" w:cs="Arial"/>
          <w:sz w:val="20"/>
          <w:szCs w:val="20"/>
        </w:rPr>
        <w:t>to maintain appropriate standard</w:t>
      </w:r>
      <w:r w:rsidR="00E212A6" w:rsidRPr="007F3810">
        <w:rPr>
          <w:rFonts w:ascii="Arial" w:hAnsi="Arial" w:cs="Arial"/>
          <w:sz w:val="20"/>
          <w:szCs w:val="20"/>
        </w:rPr>
        <w:t>s</w:t>
      </w:r>
      <w:r w:rsidR="00064DB3" w:rsidRPr="007F3810">
        <w:rPr>
          <w:rFonts w:ascii="Arial" w:hAnsi="Arial" w:cs="Arial"/>
          <w:sz w:val="20"/>
          <w:szCs w:val="20"/>
        </w:rPr>
        <w:t xml:space="preserve"> of conduct</w:t>
      </w:r>
      <w:r w:rsidR="00E212A6" w:rsidRPr="007F3810">
        <w:rPr>
          <w:rFonts w:ascii="Arial" w:hAnsi="Arial" w:cs="Arial"/>
          <w:sz w:val="20"/>
          <w:szCs w:val="20"/>
        </w:rPr>
        <w:t>, risk management</w:t>
      </w:r>
      <w:r w:rsidR="00064DB3" w:rsidRPr="007F3810">
        <w:rPr>
          <w:rFonts w:ascii="Arial" w:hAnsi="Arial" w:cs="Arial"/>
          <w:sz w:val="20"/>
          <w:szCs w:val="20"/>
        </w:rPr>
        <w:t xml:space="preserve"> and </w:t>
      </w:r>
      <w:r w:rsidR="00FF5490" w:rsidRPr="007F3810">
        <w:rPr>
          <w:rFonts w:ascii="Arial" w:hAnsi="Arial" w:cs="Arial"/>
          <w:sz w:val="20"/>
          <w:szCs w:val="20"/>
        </w:rPr>
        <w:t xml:space="preserve">to </w:t>
      </w:r>
      <w:r w:rsidR="00064DB3" w:rsidRPr="007F3810">
        <w:rPr>
          <w:rFonts w:ascii="Arial" w:hAnsi="Arial" w:cs="Arial"/>
          <w:sz w:val="20"/>
          <w:szCs w:val="20"/>
        </w:rPr>
        <w:t xml:space="preserve">adhere to proper procedures in </w:t>
      </w:r>
      <w:r w:rsidR="00E42D7A" w:rsidRPr="007F3810">
        <w:rPr>
          <w:rFonts w:ascii="Arial" w:hAnsi="Arial" w:cs="Arial"/>
          <w:sz w:val="20"/>
          <w:szCs w:val="20"/>
        </w:rPr>
        <w:t>re</w:t>
      </w:r>
      <w:r w:rsidR="00064DB3" w:rsidRPr="007F3810">
        <w:rPr>
          <w:rFonts w:ascii="Arial" w:hAnsi="Arial" w:cs="Arial"/>
          <w:sz w:val="20"/>
          <w:szCs w:val="20"/>
        </w:rPr>
        <w:t>spect of</w:t>
      </w:r>
      <w:r w:rsidR="00C341DA">
        <w:rPr>
          <w:rFonts w:ascii="Arial" w:hAnsi="Arial" w:cs="Arial"/>
          <w:sz w:val="20"/>
          <w:szCs w:val="20"/>
        </w:rPr>
        <w:t>:</w:t>
      </w:r>
      <w:r w:rsidR="00064DB3" w:rsidRPr="007F3810">
        <w:rPr>
          <w:rFonts w:ascii="Arial" w:hAnsi="Arial" w:cs="Arial"/>
          <w:sz w:val="20"/>
          <w:szCs w:val="20"/>
        </w:rPr>
        <w:t xml:space="preserve"> (</w:t>
      </w:r>
      <w:proofErr w:type="spellStart"/>
      <w:r w:rsidR="00064DB3" w:rsidRPr="007F3810">
        <w:rPr>
          <w:rFonts w:ascii="Arial" w:hAnsi="Arial" w:cs="Arial"/>
          <w:sz w:val="20"/>
          <w:szCs w:val="20"/>
        </w:rPr>
        <w:t>i</w:t>
      </w:r>
      <w:proofErr w:type="spellEnd"/>
      <w:r w:rsidR="00064DB3" w:rsidRPr="007F3810">
        <w:rPr>
          <w:rFonts w:ascii="Arial" w:hAnsi="Arial" w:cs="Arial"/>
          <w:sz w:val="20"/>
          <w:szCs w:val="20"/>
        </w:rPr>
        <w:t xml:space="preserve">) </w:t>
      </w:r>
      <w:r w:rsidR="00C341DA" w:rsidRPr="007F3810">
        <w:rPr>
          <w:rFonts w:ascii="Arial" w:hAnsi="Arial" w:cs="Arial"/>
          <w:sz w:val="20"/>
          <w:szCs w:val="20"/>
        </w:rPr>
        <w:t>its clients</w:t>
      </w:r>
      <w:r w:rsidR="00C341DA">
        <w:rPr>
          <w:rFonts w:ascii="Arial" w:hAnsi="Arial" w:cs="Arial"/>
          <w:sz w:val="20"/>
          <w:szCs w:val="20"/>
        </w:rPr>
        <w:t>’</w:t>
      </w:r>
      <w:r w:rsidR="00C341DA" w:rsidRPr="007F3810">
        <w:rPr>
          <w:rFonts w:ascii="Arial" w:hAnsi="Arial" w:cs="Arial"/>
          <w:sz w:val="20"/>
          <w:szCs w:val="20"/>
        </w:rPr>
        <w:t xml:space="preserve"> </w:t>
      </w:r>
      <w:r w:rsidR="00C341DA">
        <w:rPr>
          <w:rFonts w:ascii="Arial" w:hAnsi="Arial" w:cs="Arial"/>
          <w:sz w:val="20"/>
          <w:szCs w:val="20"/>
        </w:rPr>
        <w:t>us</w:t>
      </w:r>
      <w:r w:rsidR="00064DB3" w:rsidRPr="007F3810">
        <w:rPr>
          <w:rFonts w:ascii="Arial" w:hAnsi="Arial" w:cs="Arial"/>
          <w:sz w:val="20"/>
          <w:szCs w:val="20"/>
        </w:rPr>
        <w:t xml:space="preserve">e of </w:t>
      </w:r>
      <w:r w:rsidR="00C341DA">
        <w:rPr>
          <w:rFonts w:ascii="Arial" w:hAnsi="Arial" w:cs="Arial"/>
          <w:sz w:val="20"/>
          <w:szCs w:val="20"/>
        </w:rPr>
        <w:t xml:space="preserve">customer supplied systems to </w:t>
      </w:r>
      <w:r w:rsidR="00064DB3" w:rsidRPr="007F3810">
        <w:rPr>
          <w:rFonts w:ascii="Arial" w:hAnsi="Arial" w:cs="Arial"/>
          <w:sz w:val="20"/>
          <w:szCs w:val="20"/>
        </w:rPr>
        <w:t>pl</w:t>
      </w:r>
      <w:r w:rsidR="00C341DA">
        <w:rPr>
          <w:rFonts w:ascii="Arial" w:hAnsi="Arial" w:cs="Arial"/>
          <w:sz w:val="20"/>
          <w:szCs w:val="20"/>
        </w:rPr>
        <w:t>ace</w:t>
      </w:r>
      <w:r w:rsidR="00064DB3" w:rsidRPr="007F3810">
        <w:rPr>
          <w:rFonts w:ascii="Arial" w:hAnsi="Arial" w:cs="Arial"/>
          <w:sz w:val="20"/>
          <w:szCs w:val="20"/>
        </w:rPr>
        <w:t xml:space="preserve"> orders; (ii) approv</w:t>
      </w:r>
      <w:r w:rsidR="0021249B" w:rsidRPr="007F3810">
        <w:rPr>
          <w:rFonts w:ascii="Arial" w:hAnsi="Arial" w:cs="Arial"/>
          <w:sz w:val="20"/>
          <w:szCs w:val="20"/>
        </w:rPr>
        <w:t>al of</w:t>
      </w:r>
      <w:r w:rsidR="00064DB3" w:rsidRPr="007F3810">
        <w:rPr>
          <w:rFonts w:ascii="Arial" w:hAnsi="Arial" w:cs="Arial"/>
          <w:sz w:val="20"/>
          <w:szCs w:val="20"/>
        </w:rPr>
        <w:t xml:space="preserve"> client requests for setting up </w:t>
      </w:r>
      <w:r w:rsidR="00C341DA">
        <w:rPr>
          <w:rFonts w:ascii="Arial" w:hAnsi="Arial" w:cs="Arial"/>
          <w:sz w:val="20"/>
          <w:szCs w:val="20"/>
        </w:rPr>
        <w:t>third</w:t>
      </w:r>
      <w:r w:rsidR="0021249B" w:rsidRPr="007F3810">
        <w:rPr>
          <w:rFonts w:ascii="Arial" w:hAnsi="Arial" w:cs="Arial"/>
          <w:sz w:val="20"/>
          <w:szCs w:val="20"/>
        </w:rPr>
        <w:t xml:space="preserve"> </w:t>
      </w:r>
      <w:r w:rsidR="00064DB3" w:rsidRPr="007F3810">
        <w:rPr>
          <w:rFonts w:ascii="Arial" w:hAnsi="Arial" w:cs="Arial"/>
          <w:sz w:val="20"/>
          <w:szCs w:val="20"/>
        </w:rPr>
        <w:t xml:space="preserve">party operated accounts; and (iii) monitoring suspicious transactions in client accounts.  </w:t>
      </w:r>
    </w:p>
    <w:p w14:paraId="47416DB1" w14:textId="77777777" w:rsidR="0021249B" w:rsidRPr="00C341DA" w:rsidRDefault="0021249B" w:rsidP="00C341DA">
      <w:pPr>
        <w:jc w:val="both"/>
        <w:rPr>
          <w:rFonts w:ascii="Arial" w:hAnsi="Arial" w:cs="Arial"/>
          <w:b/>
          <w:sz w:val="20"/>
          <w:szCs w:val="20"/>
        </w:rPr>
      </w:pPr>
      <w:r w:rsidRPr="00C341DA">
        <w:rPr>
          <w:rFonts w:ascii="Arial" w:hAnsi="Arial" w:cs="Arial"/>
          <w:b/>
          <w:sz w:val="20"/>
          <w:szCs w:val="20"/>
        </w:rPr>
        <w:t xml:space="preserve">SFC disciplinary </w:t>
      </w:r>
      <w:r w:rsidR="007C402F">
        <w:rPr>
          <w:rFonts w:ascii="Arial" w:hAnsi="Arial" w:cs="Arial"/>
          <w:b/>
          <w:sz w:val="20"/>
          <w:szCs w:val="20"/>
        </w:rPr>
        <w:t>s</w:t>
      </w:r>
      <w:r w:rsidRPr="00C341DA">
        <w:rPr>
          <w:rFonts w:ascii="Arial" w:hAnsi="Arial" w:cs="Arial"/>
          <w:b/>
          <w:sz w:val="20"/>
          <w:szCs w:val="20"/>
        </w:rPr>
        <w:t>a</w:t>
      </w:r>
      <w:r w:rsidR="007C402F">
        <w:rPr>
          <w:rFonts w:ascii="Arial" w:hAnsi="Arial" w:cs="Arial"/>
          <w:b/>
          <w:sz w:val="20"/>
          <w:szCs w:val="20"/>
        </w:rPr>
        <w:t>n</w:t>
      </w:r>
      <w:r w:rsidRPr="00C341DA">
        <w:rPr>
          <w:rFonts w:ascii="Arial" w:hAnsi="Arial" w:cs="Arial"/>
          <w:b/>
          <w:sz w:val="20"/>
          <w:szCs w:val="20"/>
        </w:rPr>
        <w:t xml:space="preserve">ction for supervisory failures </w:t>
      </w:r>
    </w:p>
    <w:p w14:paraId="3419FAFA" w14:textId="77777777" w:rsidR="00357056" w:rsidRPr="007F3810" w:rsidRDefault="00C341DA" w:rsidP="00C341DA">
      <w:pPr>
        <w:jc w:val="both"/>
        <w:rPr>
          <w:rFonts w:ascii="Arial" w:hAnsi="Arial" w:cs="Arial"/>
          <w:sz w:val="20"/>
          <w:szCs w:val="20"/>
        </w:rPr>
      </w:pPr>
      <w:r>
        <w:rPr>
          <w:rFonts w:ascii="Arial" w:hAnsi="Arial" w:cs="Arial"/>
          <w:sz w:val="20"/>
          <w:szCs w:val="20"/>
        </w:rPr>
        <w:t>While</w:t>
      </w:r>
      <w:r w:rsidR="001505EF" w:rsidRPr="007F3810">
        <w:rPr>
          <w:rFonts w:ascii="Arial" w:hAnsi="Arial" w:cs="Arial"/>
          <w:sz w:val="20"/>
          <w:szCs w:val="20"/>
        </w:rPr>
        <w:t xml:space="preserve"> </w:t>
      </w:r>
      <w:r w:rsidR="00FA5111" w:rsidRPr="007F3810">
        <w:rPr>
          <w:rFonts w:ascii="Arial" w:hAnsi="Arial" w:cs="Arial"/>
          <w:sz w:val="20"/>
          <w:szCs w:val="20"/>
        </w:rPr>
        <w:t>t</w:t>
      </w:r>
      <w:r w:rsidR="00E31E37" w:rsidRPr="007F3810">
        <w:rPr>
          <w:rFonts w:ascii="Arial" w:hAnsi="Arial" w:cs="Arial"/>
          <w:sz w:val="20"/>
          <w:szCs w:val="20"/>
        </w:rPr>
        <w:t>he SFC’s disciplinary action against Mr. Chu is related to its ongoing disciplinary action against ZIFC and</w:t>
      </w:r>
      <w:r w:rsidR="001505EF" w:rsidRPr="007F3810">
        <w:rPr>
          <w:rFonts w:ascii="Arial" w:hAnsi="Arial" w:cs="Arial"/>
          <w:sz w:val="20"/>
          <w:szCs w:val="20"/>
        </w:rPr>
        <w:t xml:space="preserve"> details of its </w:t>
      </w:r>
      <w:r w:rsidR="00C468EE" w:rsidRPr="007F3810">
        <w:rPr>
          <w:rFonts w:ascii="Arial" w:hAnsi="Arial" w:cs="Arial"/>
          <w:sz w:val="20"/>
          <w:szCs w:val="20"/>
        </w:rPr>
        <w:t>sanction</w:t>
      </w:r>
      <w:r w:rsidR="001505EF" w:rsidRPr="007F3810">
        <w:rPr>
          <w:rFonts w:ascii="Arial" w:hAnsi="Arial" w:cs="Arial"/>
          <w:sz w:val="20"/>
          <w:szCs w:val="20"/>
        </w:rPr>
        <w:t xml:space="preserve"> against Mr. Chu </w:t>
      </w:r>
      <w:r w:rsidR="00E31E37" w:rsidRPr="007F3810">
        <w:rPr>
          <w:rFonts w:ascii="Arial" w:hAnsi="Arial" w:cs="Arial"/>
          <w:sz w:val="20"/>
          <w:szCs w:val="20"/>
        </w:rPr>
        <w:t>have not been disclosed</w:t>
      </w:r>
      <w:r w:rsidR="001505EF" w:rsidRPr="007F3810">
        <w:rPr>
          <w:rFonts w:ascii="Arial" w:hAnsi="Arial" w:cs="Arial"/>
          <w:sz w:val="20"/>
          <w:szCs w:val="20"/>
        </w:rPr>
        <w:t xml:space="preserve">, </w:t>
      </w:r>
      <w:r w:rsidR="001D7C48" w:rsidRPr="007F3810">
        <w:rPr>
          <w:rFonts w:ascii="Arial" w:hAnsi="Arial" w:cs="Arial"/>
          <w:sz w:val="20"/>
          <w:szCs w:val="20"/>
        </w:rPr>
        <w:t xml:space="preserve">the SFC </w:t>
      </w:r>
      <w:r w:rsidR="001505EF" w:rsidRPr="007F3810">
        <w:rPr>
          <w:rFonts w:ascii="Arial" w:hAnsi="Arial" w:cs="Arial"/>
          <w:sz w:val="20"/>
          <w:szCs w:val="20"/>
        </w:rPr>
        <w:t xml:space="preserve">has </w:t>
      </w:r>
      <w:r w:rsidR="00FA5111" w:rsidRPr="007F3810">
        <w:rPr>
          <w:rFonts w:ascii="Arial" w:hAnsi="Arial" w:cs="Arial"/>
          <w:sz w:val="20"/>
          <w:szCs w:val="20"/>
        </w:rPr>
        <w:t>suspended</w:t>
      </w:r>
      <w:r w:rsidR="001D7C48" w:rsidRPr="007F3810">
        <w:rPr>
          <w:rFonts w:ascii="Arial" w:hAnsi="Arial" w:cs="Arial"/>
          <w:sz w:val="20"/>
          <w:szCs w:val="20"/>
        </w:rPr>
        <w:t xml:space="preserve"> Mr. Chu</w:t>
      </w:r>
      <w:r w:rsidR="00FA5111" w:rsidRPr="007F3810">
        <w:rPr>
          <w:rFonts w:ascii="Arial" w:hAnsi="Arial" w:cs="Arial"/>
          <w:sz w:val="20"/>
          <w:szCs w:val="20"/>
        </w:rPr>
        <w:t>’</w:t>
      </w:r>
      <w:r w:rsidR="00C468EE" w:rsidRPr="007F3810">
        <w:rPr>
          <w:rFonts w:ascii="Arial" w:hAnsi="Arial" w:cs="Arial"/>
          <w:sz w:val="20"/>
          <w:szCs w:val="20"/>
        </w:rPr>
        <w:t>s</w:t>
      </w:r>
      <w:r w:rsidR="00FA5111" w:rsidRPr="007F3810">
        <w:rPr>
          <w:rFonts w:ascii="Arial" w:hAnsi="Arial" w:cs="Arial"/>
          <w:sz w:val="20"/>
          <w:szCs w:val="20"/>
        </w:rPr>
        <w:t xml:space="preserve"> </w:t>
      </w:r>
      <w:proofErr w:type="spellStart"/>
      <w:r w:rsidR="00FA5111" w:rsidRPr="007F3810">
        <w:rPr>
          <w:rFonts w:ascii="Arial" w:hAnsi="Arial" w:cs="Arial"/>
          <w:sz w:val="20"/>
          <w:szCs w:val="20"/>
        </w:rPr>
        <w:t>licence</w:t>
      </w:r>
      <w:proofErr w:type="spellEnd"/>
      <w:r w:rsidR="00FA5111" w:rsidRPr="007F3810">
        <w:rPr>
          <w:rFonts w:ascii="Arial" w:hAnsi="Arial" w:cs="Arial"/>
          <w:sz w:val="20"/>
          <w:szCs w:val="20"/>
        </w:rPr>
        <w:t xml:space="preserve"> and banned him from</w:t>
      </w:r>
      <w:r w:rsidR="001D7C48" w:rsidRPr="007F3810">
        <w:rPr>
          <w:rFonts w:ascii="Arial" w:hAnsi="Arial" w:cs="Arial"/>
          <w:sz w:val="20"/>
          <w:szCs w:val="20"/>
        </w:rPr>
        <w:t xml:space="preserve"> </w:t>
      </w:r>
      <w:proofErr w:type="spellStart"/>
      <w:r w:rsidR="001505EF" w:rsidRPr="007F3810">
        <w:rPr>
          <w:rFonts w:ascii="Arial" w:hAnsi="Arial" w:cs="Arial"/>
          <w:sz w:val="20"/>
          <w:szCs w:val="20"/>
        </w:rPr>
        <w:t>practising</w:t>
      </w:r>
      <w:proofErr w:type="spellEnd"/>
      <w:r w:rsidR="001505EF" w:rsidRPr="007F3810">
        <w:rPr>
          <w:rFonts w:ascii="Arial" w:hAnsi="Arial" w:cs="Arial"/>
          <w:sz w:val="20"/>
          <w:szCs w:val="20"/>
        </w:rPr>
        <w:t xml:space="preserve"> </w:t>
      </w:r>
      <w:r w:rsidR="001D7C48" w:rsidRPr="007F3810">
        <w:rPr>
          <w:rFonts w:ascii="Arial" w:hAnsi="Arial" w:cs="Arial"/>
          <w:sz w:val="20"/>
          <w:szCs w:val="20"/>
        </w:rPr>
        <w:t xml:space="preserve">for </w:t>
      </w:r>
      <w:r>
        <w:rPr>
          <w:rFonts w:ascii="Arial" w:hAnsi="Arial" w:cs="Arial"/>
          <w:sz w:val="20"/>
          <w:szCs w:val="20"/>
        </w:rPr>
        <w:t>seven</w:t>
      </w:r>
      <w:r w:rsidR="001D7C48" w:rsidRPr="007F3810">
        <w:rPr>
          <w:rFonts w:ascii="Arial" w:hAnsi="Arial" w:cs="Arial"/>
          <w:sz w:val="20"/>
          <w:szCs w:val="20"/>
        </w:rPr>
        <w:t xml:space="preserve"> months</w:t>
      </w:r>
      <w:r w:rsidR="00E31E37" w:rsidRPr="007F3810">
        <w:rPr>
          <w:rFonts w:ascii="Arial" w:hAnsi="Arial" w:cs="Arial"/>
          <w:sz w:val="20"/>
          <w:szCs w:val="20"/>
        </w:rPr>
        <w:t xml:space="preserve"> (from December 2021 to July 2022)</w:t>
      </w:r>
      <w:r w:rsidR="00FA5111" w:rsidRPr="007F3810">
        <w:rPr>
          <w:rFonts w:ascii="Arial" w:hAnsi="Arial" w:cs="Arial"/>
          <w:sz w:val="20"/>
          <w:szCs w:val="20"/>
        </w:rPr>
        <w:t>.</w:t>
      </w:r>
    </w:p>
    <w:p w14:paraId="63BE188B" w14:textId="77777777" w:rsidR="00357056" w:rsidRPr="00C341DA" w:rsidRDefault="00C67A20" w:rsidP="00C341DA">
      <w:pPr>
        <w:jc w:val="both"/>
        <w:rPr>
          <w:rFonts w:ascii="Arial" w:hAnsi="Arial" w:cs="Arial"/>
          <w:b/>
          <w:color w:val="FF0000"/>
          <w:sz w:val="20"/>
          <w:szCs w:val="20"/>
        </w:rPr>
      </w:pPr>
      <w:r w:rsidRPr="00C341DA">
        <w:rPr>
          <w:rFonts w:ascii="Arial" w:hAnsi="Arial" w:cs="Arial"/>
          <w:b/>
          <w:color w:val="FF0000"/>
          <w:sz w:val="20"/>
          <w:szCs w:val="20"/>
        </w:rPr>
        <w:t xml:space="preserve">SFC reprimands and fines Mason Securities Limited </w:t>
      </w:r>
      <w:r w:rsidR="00076E02" w:rsidRPr="00C341DA">
        <w:rPr>
          <w:rFonts w:ascii="Arial" w:hAnsi="Arial" w:cs="Arial"/>
          <w:color w:val="FF0000"/>
          <w:sz w:val="20"/>
          <w:szCs w:val="20"/>
        </w:rPr>
        <w:t>HK</w:t>
      </w:r>
      <w:r w:rsidRPr="00C341DA">
        <w:rPr>
          <w:rFonts w:ascii="Arial" w:hAnsi="Arial" w:cs="Arial"/>
          <w:b/>
          <w:color w:val="FF0000"/>
          <w:sz w:val="20"/>
          <w:szCs w:val="20"/>
        </w:rPr>
        <w:t xml:space="preserve">$3.6 million for breaches of </w:t>
      </w:r>
      <w:r w:rsidR="009156D7" w:rsidRPr="00C341DA">
        <w:rPr>
          <w:rFonts w:ascii="Arial" w:hAnsi="Arial" w:cs="Arial"/>
          <w:b/>
          <w:color w:val="FF0000"/>
          <w:sz w:val="20"/>
          <w:szCs w:val="20"/>
        </w:rPr>
        <w:t>AML</w:t>
      </w:r>
      <w:r w:rsidR="00C341DA" w:rsidRPr="00C341DA">
        <w:rPr>
          <w:rFonts w:ascii="Arial" w:hAnsi="Arial" w:cs="Arial"/>
          <w:b/>
          <w:color w:val="FF0000"/>
          <w:sz w:val="20"/>
          <w:szCs w:val="20"/>
        </w:rPr>
        <w:t xml:space="preserve"> </w:t>
      </w:r>
      <w:r w:rsidRPr="00C341DA">
        <w:rPr>
          <w:rFonts w:ascii="Arial" w:hAnsi="Arial" w:cs="Arial"/>
          <w:b/>
          <w:color w:val="FF0000"/>
          <w:sz w:val="20"/>
          <w:szCs w:val="20"/>
        </w:rPr>
        <w:t>requirements</w:t>
      </w:r>
      <w:r w:rsidR="007372ED" w:rsidRPr="00C341DA">
        <w:rPr>
          <w:rStyle w:val="ad"/>
          <w:rFonts w:ascii="Arial" w:hAnsi="Arial" w:cs="Arial"/>
          <w:b/>
          <w:color w:val="FF0000"/>
          <w:sz w:val="20"/>
          <w:szCs w:val="20"/>
        </w:rPr>
        <w:footnoteReference w:id="6"/>
      </w:r>
    </w:p>
    <w:p w14:paraId="0EC07087" w14:textId="77777777" w:rsidR="00453481" w:rsidRPr="007F3810" w:rsidRDefault="00C67A20" w:rsidP="00C341DA">
      <w:pPr>
        <w:jc w:val="both"/>
        <w:rPr>
          <w:rFonts w:ascii="Arial" w:hAnsi="Arial" w:cs="Arial"/>
          <w:sz w:val="20"/>
          <w:szCs w:val="20"/>
        </w:rPr>
      </w:pPr>
      <w:r w:rsidRPr="007F3810">
        <w:rPr>
          <w:rFonts w:ascii="Arial" w:hAnsi="Arial" w:cs="Arial"/>
          <w:sz w:val="20"/>
          <w:szCs w:val="20"/>
        </w:rPr>
        <w:lastRenderedPageBreak/>
        <w:t>The SFC found that, between December 2014 and January 2</w:t>
      </w:r>
      <w:r w:rsidR="00C341DA">
        <w:rPr>
          <w:rFonts w:ascii="Arial" w:hAnsi="Arial" w:cs="Arial"/>
          <w:sz w:val="20"/>
          <w:szCs w:val="20"/>
        </w:rPr>
        <w:t>015, Mason Securities Limited (</w:t>
      </w:r>
      <w:r w:rsidRPr="007F3810">
        <w:rPr>
          <w:rFonts w:ascii="Arial" w:hAnsi="Arial" w:cs="Arial"/>
          <w:b/>
          <w:sz w:val="20"/>
          <w:szCs w:val="20"/>
        </w:rPr>
        <w:t>MSL</w:t>
      </w:r>
      <w:r w:rsidRPr="007F3810">
        <w:rPr>
          <w:rFonts w:ascii="Arial" w:hAnsi="Arial" w:cs="Arial"/>
          <w:sz w:val="20"/>
          <w:szCs w:val="20"/>
        </w:rPr>
        <w:t xml:space="preserve">) (formerly known as </w:t>
      </w:r>
      <w:proofErr w:type="spellStart"/>
      <w:r w:rsidRPr="007F3810">
        <w:rPr>
          <w:rFonts w:ascii="Arial" w:hAnsi="Arial" w:cs="Arial"/>
          <w:sz w:val="20"/>
          <w:szCs w:val="20"/>
        </w:rPr>
        <w:t>GuocoCapital</w:t>
      </w:r>
      <w:proofErr w:type="spellEnd"/>
      <w:r w:rsidRPr="007F3810">
        <w:rPr>
          <w:rFonts w:ascii="Arial" w:hAnsi="Arial" w:cs="Arial"/>
          <w:sz w:val="20"/>
          <w:szCs w:val="20"/>
        </w:rPr>
        <w:t xml:space="preserve"> Limited) </w:t>
      </w:r>
      <w:r w:rsidR="002C0C42" w:rsidRPr="007F3810">
        <w:rPr>
          <w:rFonts w:ascii="Arial" w:hAnsi="Arial" w:cs="Arial"/>
          <w:sz w:val="20"/>
          <w:szCs w:val="20"/>
        </w:rPr>
        <w:t>breached the AML</w:t>
      </w:r>
      <w:r w:rsidR="00AE6A99" w:rsidRPr="007F3810">
        <w:rPr>
          <w:rFonts w:ascii="Arial" w:hAnsi="Arial" w:cs="Arial"/>
          <w:sz w:val="20"/>
          <w:szCs w:val="20"/>
        </w:rPr>
        <w:t>/CTF</w:t>
      </w:r>
      <w:r w:rsidR="002C0C42" w:rsidRPr="007F3810">
        <w:rPr>
          <w:rFonts w:ascii="Arial" w:hAnsi="Arial" w:cs="Arial"/>
          <w:sz w:val="20"/>
          <w:szCs w:val="20"/>
        </w:rPr>
        <w:t xml:space="preserve"> Guideline</w:t>
      </w:r>
      <w:r w:rsidR="0068386F" w:rsidRPr="007F3810">
        <w:rPr>
          <w:rFonts w:ascii="Arial" w:hAnsi="Arial" w:cs="Arial"/>
          <w:sz w:val="20"/>
          <w:szCs w:val="20"/>
        </w:rPr>
        <w:t>s</w:t>
      </w:r>
      <w:r w:rsidR="00AE6A99" w:rsidRPr="007F3810">
        <w:rPr>
          <w:rFonts w:ascii="Arial" w:hAnsi="Arial" w:cs="Arial"/>
          <w:sz w:val="20"/>
          <w:szCs w:val="20"/>
        </w:rPr>
        <w:t xml:space="preserve"> and requirements</w:t>
      </w:r>
      <w:r w:rsidR="002C0C42" w:rsidRPr="007F3810">
        <w:rPr>
          <w:rFonts w:ascii="Arial" w:hAnsi="Arial" w:cs="Arial"/>
          <w:sz w:val="20"/>
          <w:szCs w:val="20"/>
        </w:rPr>
        <w:t xml:space="preserve"> </w:t>
      </w:r>
      <w:r w:rsidR="00453481" w:rsidRPr="007F3810">
        <w:rPr>
          <w:rFonts w:ascii="Arial" w:hAnsi="Arial" w:cs="Arial"/>
          <w:sz w:val="20"/>
          <w:szCs w:val="20"/>
        </w:rPr>
        <w:t xml:space="preserve">by </w:t>
      </w:r>
      <w:r w:rsidR="002C0C42" w:rsidRPr="007F3810">
        <w:rPr>
          <w:rFonts w:ascii="Arial" w:hAnsi="Arial" w:cs="Arial"/>
          <w:sz w:val="20"/>
          <w:szCs w:val="20"/>
        </w:rPr>
        <w:t xml:space="preserve">failing to conduct proper customer due diligence </w:t>
      </w:r>
      <w:r w:rsidR="00AE6A99" w:rsidRPr="007F3810">
        <w:rPr>
          <w:rFonts w:ascii="Arial" w:hAnsi="Arial" w:cs="Arial"/>
          <w:sz w:val="20"/>
          <w:szCs w:val="20"/>
        </w:rPr>
        <w:t>prior to</w:t>
      </w:r>
      <w:r w:rsidR="00453481" w:rsidRPr="007F3810">
        <w:rPr>
          <w:rFonts w:ascii="Arial" w:hAnsi="Arial" w:cs="Arial"/>
          <w:sz w:val="20"/>
          <w:szCs w:val="20"/>
        </w:rPr>
        <w:t xml:space="preserve"> </w:t>
      </w:r>
      <w:r w:rsidR="002C0C42" w:rsidRPr="007F3810">
        <w:rPr>
          <w:rFonts w:ascii="Arial" w:hAnsi="Arial" w:cs="Arial"/>
          <w:sz w:val="20"/>
          <w:szCs w:val="20"/>
        </w:rPr>
        <w:t xml:space="preserve">approving the opening of </w:t>
      </w:r>
      <w:r w:rsidR="00507F10">
        <w:rPr>
          <w:rFonts w:ascii="Arial" w:hAnsi="Arial" w:cs="Arial"/>
          <w:sz w:val="20"/>
          <w:szCs w:val="20"/>
        </w:rPr>
        <w:t>six client accounts using</w:t>
      </w:r>
      <w:r w:rsidR="002C0C42" w:rsidRPr="007F3810">
        <w:rPr>
          <w:rFonts w:ascii="Arial" w:hAnsi="Arial" w:cs="Arial"/>
          <w:sz w:val="20"/>
          <w:szCs w:val="20"/>
        </w:rPr>
        <w:t xml:space="preserve"> </w:t>
      </w:r>
      <w:r w:rsidR="00125D14" w:rsidRPr="007F3810">
        <w:rPr>
          <w:rFonts w:ascii="Arial" w:hAnsi="Arial" w:cs="Arial"/>
          <w:sz w:val="20"/>
          <w:szCs w:val="20"/>
        </w:rPr>
        <w:t xml:space="preserve">a </w:t>
      </w:r>
      <w:r w:rsidR="002C0C42" w:rsidRPr="007F3810">
        <w:rPr>
          <w:rFonts w:ascii="Arial" w:hAnsi="Arial" w:cs="Arial"/>
          <w:sz w:val="20"/>
          <w:szCs w:val="20"/>
        </w:rPr>
        <w:t>non-face-to-face approach</w:t>
      </w:r>
      <w:r w:rsidR="00507F10">
        <w:rPr>
          <w:rFonts w:ascii="Arial" w:hAnsi="Arial" w:cs="Arial"/>
          <w:sz w:val="20"/>
          <w:szCs w:val="20"/>
        </w:rPr>
        <w:t>.</w:t>
      </w:r>
      <w:r w:rsidR="002C0C42" w:rsidRPr="007F3810">
        <w:rPr>
          <w:rFonts w:ascii="Arial" w:hAnsi="Arial" w:cs="Arial"/>
          <w:sz w:val="20"/>
          <w:szCs w:val="20"/>
        </w:rPr>
        <w:t xml:space="preserve"> </w:t>
      </w:r>
      <w:r w:rsidR="00507F10">
        <w:rPr>
          <w:rFonts w:ascii="Arial" w:hAnsi="Arial" w:cs="Arial"/>
          <w:sz w:val="20"/>
          <w:szCs w:val="20"/>
        </w:rPr>
        <w:t>N</w:t>
      </w:r>
      <w:r w:rsidR="00453481" w:rsidRPr="007F3810">
        <w:rPr>
          <w:rFonts w:ascii="Arial" w:hAnsi="Arial" w:cs="Arial"/>
          <w:sz w:val="20"/>
          <w:szCs w:val="20"/>
        </w:rPr>
        <w:t xml:space="preserve">o </w:t>
      </w:r>
      <w:r w:rsidR="002C0C42" w:rsidRPr="007F3810">
        <w:rPr>
          <w:rFonts w:ascii="Arial" w:hAnsi="Arial" w:cs="Arial"/>
          <w:sz w:val="20"/>
          <w:szCs w:val="20"/>
        </w:rPr>
        <w:t xml:space="preserve">certification of client identity </w:t>
      </w:r>
      <w:r w:rsidR="00453481" w:rsidRPr="007F3810">
        <w:rPr>
          <w:rFonts w:ascii="Arial" w:hAnsi="Arial" w:cs="Arial"/>
          <w:sz w:val="20"/>
          <w:szCs w:val="20"/>
        </w:rPr>
        <w:t>documents was carried out</w:t>
      </w:r>
      <w:r w:rsidR="00125D14" w:rsidRPr="007F3810">
        <w:rPr>
          <w:rFonts w:ascii="Arial" w:hAnsi="Arial" w:cs="Arial"/>
          <w:sz w:val="20"/>
          <w:szCs w:val="20"/>
        </w:rPr>
        <w:t xml:space="preserve"> and documents w</w:t>
      </w:r>
      <w:r w:rsidR="00507F10">
        <w:rPr>
          <w:rFonts w:ascii="Arial" w:hAnsi="Arial" w:cs="Arial"/>
          <w:sz w:val="20"/>
          <w:szCs w:val="20"/>
        </w:rPr>
        <w:t>ere not certified by a suitable</w:t>
      </w:r>
      <w:r w:rsidR="00125D14" w:rsidRPr="007F3810">
        <w:rPr>
          <w:rFonts w:ascii="Arial" w:hAnsi="Arial" w:cs="Arial"/>
          <w:sz w:val="20"/>
          <w:szCs w:val="20"/>
        </w:rPr>
        <w:t xml:space="preserve"> independen</w:t>
      </w:r>
      <w:r w:rsidR="00507F10">
        <w:rPr>
          <w:rFonts w:ascii="Arial" w:hAnsi="Arial" w:cs="Arial"/>
          <w:sz w:val="20"/>
          <w:szCs w:val="20"/>
        </w:rPr>
        <w:t>t certifier, contrary to AML/CTF</w:t>
      </w:r>
      <w:r w:rsidR="00125D14" w:rsidRPr="007F3810">
        <w:rPr>
          <w:rFonts w:ascii="Arial" w:hAnsi="Arial" w:cs="Arial"/>
          <w:sz w:val="20"/>
          <w:szCs w:val="20"/>
        </w:rPr>
        <w:t xml:space="preserve"> requirements</w:t>
      </w:r>
      <w:r w:rsidR="00453481" w:rsidRPr="007F3810">
        <w:rPr>
          <w:rFonts w:ascii="Arial" w:hAnsi="Arial" w:cs="Arial"/>
          <w:sz w:val="20"/>
          <w:szCs w:val="20"/>
        </w:rPr>
        <w:t>.</w:t>
      </w:r>
    </w:p>
    <w:p w14:paraId="07A9B154" w14:textId="77777777" w:rsidR="00453481" w:rsidRPr="007F3810" w:rsidRDefault="00125D14" w:rsidP="00507F10">
      <w:pPr>
        <w:jc w:val="both"/>
        <w:rPr>
          <w:rFonts w:ascii="Arial" w:hAnsi="Arial" w:cs="Arial"/>
          <w:sz w:val="20"/>
          <w:szCs w:val="20"/>
        </w:rPr>
      </w:pPr>
      <w:r w:rsidRPr="007F3810">
        <w:rPr>
          <w:rFonts w:ascii="Arial" w:hAnsi="Arial" w:cs="Arial"/>
          <w:sz w:val="20"/>
          <w:szCs w:val="20"/>
        </w:rPr>
        <w:t>The SFC a</w:t>
      </w:r>
      <w:r w:rsidR="00453481" w:rsidRPr="007F3810">
        <w:rPr>
          <w:rFonts w:ascii="Arial" w:hAnsi="Arial" w:cs="Arial"/>
          <w:sz w:val="20"/>
          <w:szCs w:val="20"/>
        </w:rPr>
        <w:t>lso</w:t>
      </w:r>
      <w:r w:rsidRPr="007F3810">
        <w:rPr>
          <w:rFonts w:ascii="Arial" w:hAnsi="Arial" w:cs="Arial"/>
          <w:sz w:val="20"/>
          <w:szCs w:val="20"/>
        </w:rPr>
        <w:t xml:space="preserve"> found </w:t>
      </w:r>
      <w:r w:rsidR="00453481" w:rsidRPr="007F3810">
        <w:rPr>
          <w:rFonts w:ascii="Arial" w:hAnsi="Arial" w:cs="Arial"/>
          <w:sz w:val="20"/>
          <w:szCs w:val="20"/>
        </w:rPr>
        <w:t xml:space="preserve">that between May and July 2016, MSL </w:t>
      </w:r>
      <w:r w:rsidR="00BE62C0" w:rsidRPr="007F3810">
        <w:rPr>
          <w:rFonts w:ascii="Arial" w:hAnsi="Arial" w:cs="Arial"/>
          <w:sz w:val="20"/>
          <w:szCs w:val="20"/>
        </w:rPr>
        <w:t>failed to</w:t>
      </w:r>
      <w:r w:rsidR="00453481" w:rsidRPr="007F3810">
        <w:rPr>
          <w:rFonts w:ascii="Arial" w:hAnsi="Arial" w:cs="Arial"/>
          <w:sz w:val="20"/>
          <w:szCs w:val="20"/>
        </w:rPr>
        <w:t xml:space="preserve"> adopt reasonable measures in relation to the identification and handling of </w:t>
      </w:r>
      <w:proofErr w:type="gramStart"/>
      <w:r w:rsidR="00507F10">
        <w:rPr>
          <w:rFonts w:ascii="Arial" w:hAnsi="Arial" w:cs="Arial"/>
          <w:sz w:val="20"/>
          <w:szCs w:val="20"/>
        </w:rPr>
        <w:t>third</w:t>
      </w:r>
      <w:r w:rsidR="00BE62C0" w:rsidRPr="007F3810">
        <w:rPr>
          <w:rFonts w:ascii="Arial" w:hAnsi="Arial" w:cs="Arial"/>
          <w:sz w:val="20"/>
          <w:szCs w:val="20"/>
        </w:rPr>
        <w:t xml:space="preserve"> </w:t>
      </w:r>
      <w:r w:rsidR="00453481" w:rsidRPr="007F3810">
        <w:rPr>
          <w:rFonts w:ascii="Arial" w:hAnsi="Arial" w:cs="Arial"/>
          <w:sz w:val="20"/>
          <w:szCs w:val="20"/>
        </w:rPr>
        <w:t>party</w:t>
      </w:r>
      <w:proofErr w:type="gramEnd"/>
      <w:r w:rsidR="00453481" w:rsidRPr="007F3810">
        <w:rPr>
          <w:rFonts w:ascii="Arial" w:hAnsi="Arial" w:cs="Arial"/>
          <w:sz w:val="20"/>
          <w:szCs w:val="20"/>
        </w:rPr>
        <w:t xml:space="preserve"> deposits </w:t>
      </w:r>
      <w:r w:rsidR="00507F10">
        <w:rPr>
          <w:rFonts w:ascii="Arial" w:hAnsi="Arial" w:cs="Arial"/>
          <w:sz w:val="20"/>
          <w:szCs w:val="20"/>
        </w:rPr>
        <w:t>in failing</w:t>
      </w:r>
      <w:r w:rsidR="00453481" w:rsidRPr="007F3810">
        <w:rPr>
          <w:rFonts w:ascii="Arial" w:hAnsi="Arial" w:cs="Arial"/>
          <w:sz w:val="20"/>
          <w:szCs w:val="20"/>
        </w:rPr>
        <w:t xml:space="preserve"> to identify 15 cheques issued by </w:t>
      </w:r>
      <w:r w:rsidR="00507F10">
        <w:rPr>
          <w:rFonts w:ascii="Arial" w:hAnsi="Arial" w:cs="Arial"/>
          <w:sz w:val="20"/>
          <w:szCs w:val="20"/>
        </w:rPr>
        <w:t xml:space="preserve">third </w:t>
      </w:r>
      <w:r w:rsidR="00453481" w:rsidRPr="007F3810">
        <w:rPr>
          <w:rFonts w:ascii="Arial" w:hAnsi="Arial" w:cs="Arial"/>
          <w:sz w:val="20"/>
          <w:szCs w:val="20"/>
        </w:rPr>
        <w:t>parties</w:t>
      </w:r>
      <w:r w:rsidR="00BE62C0" w:rsidRPr="007F3810">
        <w:rPr>
          <w:rFonts w:ascii="Arial" w:hAnsi="Arial" w:cs="Arial"/>
          <w:sz w:val="20"/>
          <w:szCs w:val="20"/>
        </w:rPr>
        <w:t xml:space="preserve"> which were</w:t>
      </w:r>
      <w:r w:rsidR="00507F10">
        <w:rPr>
          <w:rFonts w:ascii="Arial" w:hAnsi="Arial" w:cs="Arial"/>
          <w:sz w:val="20"/>
          <w:szCs w:val="20"/>
        </w:rPr>
        <w:t xml:space="preserve"> </w:t>
      </w:r>
      <w:r w:rsidR="00453481" w:rsidRPr="007F3810">
        <w:rPr>
          <w:rFonts w:ascii="Arial" w:hAnsi="Arial" w:cs="Arial"/>
          <w:sz w:val="20"/>
          <w:szCs w:val="20"/>
        </w:rPr>
        <w:t xml:space="preserve">deposited into </w:t>
      </w:r>
      <w:r w:rsidR="00507F10">
        <w:rPr>
          <w:rFonts w:ascii="Arial" w:hAnsi="Arial" w:cs="Arial"/>
          <w:sz w:val="20"/>
          <w:szCs w:val="20"/>
        </w:rPr>
        <w:t>five</w:t>
      </w:r>
      <w:r w:rsidR="00BE62C0" w:rsidRPr="007F3810">
        <w:rPr>
          <w:rFonts w:ascii="Arial" w:hAnsi="Arial" w:cs="Arial"/>
          <w:sz w:val="20"/>
          <w:szCs w:val="20"/>
        </w:rPr>
        <w:t xml:space="preserve"> </w:t>
      </w:r>
      <w:r w:rsidR="00453481" w:rsidRPr="007F3810">
        <w:rPr>
          <w:rFonts w:ascii="Arial" w:hAnsi="Arial" w:cs="Arial"/>
          <w:sz w:val="20"/>
          <w:szCs w:val="20"/>
        </w:rPr>
        <w:t>client accounts</w:t>
      </w:r>
      <w:r w:rsidR="00507F10">
        <w:rPr>
          <w:rFonts w:ascii="Arial" w:hAnsi="Arial" w:cs="Arial"/>
          <w:sz w:val="20"/>
          <w:szCs w:val="20"/>
        </w:rPr>
        <w:t xml:space="preserve"> in breach of the AML/CTF Guid</w:t>
      </w:r>
      <w:r w:rsidR="00BE62C0" w:rsidRPr="007F3810">
        <w:rPr>
          <w:rFonts w:ascii="Arial" w:hAnsi="Arial" w:cs="Arial"/>
          <w:sz w:val="20"/>
          <w:szCs w:val="20"/>
        </w:rPr>
        <w:t>e</w:t>
      </w:r>
      <w:r w:rsidR="00507F10">
        <w:rPr>
          <w:rFonts w:ascii="Arial" w:hAnsi="Arial" w:cs="Arial"/>
          <w:sz w:val="20"/>
          <w:szCs w:val="20"/>
        </w:rPr>
        <w:t>lines</w:t>
      </w:r>
      <w:r w:rsidR="00453481" w:rsidRPr="007F3810">
        <w:rPr>
          <w:rFonts w:ascii="Arial" w:hAnsi="Arial" w:cs="Arial"/>
          <w:sz w:val="20"/>
          <w:szCs w:val="20"/>
        </w:rPr>
        <w:t xml:space="preserve">.  </w:t>
      </w:r>
    </w:p>
    <w:p w14:paraId="1404A588" w14:textId="77777777" w:rsidR="00BE62C0" w:rsidRPr="00507F10" w:rsidRDefault="00BE62C0" w:rsidP="00507F10">
      <w:pPr>
        <w:jc w:val="both"/>
        <w:rPr>
          <w:rFonts w:ascii="Arial" w:hAnsi="Arial" w:cs="Arial"/>
          <w:b/>
          <w:sz w:val="20"/>
          <w:szCs w:val="20"/>
        </w:rPr>
      </w:pPr>
      <w:r w:rsidRPr="00507F10">
        <w:rPr>
          <w:rFonts w:ascii="Arial" w:hAnsi="Arial" w:cs="Arial"/>
          <w:b/>
          <w:sz w:val="20"/>
          <w:szCs w:val="20"/>
        </w:rPr>
        <w:t xml:space="preserve">SFC disciplinary </w:t>
      </w:r>
      <w:r w:rsidR="007C402F">
        <w:rPr>
          <w:rFonts w:ascii="Arial" w:hAnsi="Arial" w:cs="Arial"/>
          <w:b/>
          <w:sz w:val="20"/>
          <w:szCs w:val="20"/>
        </w:rPr>
        <w:t>s</w:t>
      </w:r>
      <w:r w:rsidRPr="00507F10">
        <w:rPr>
          <w:rFonts w:ascii="Arial" w:hAnsi="Arial" w:cs="Arial"/>
          <w:b/>
          <w:sz w:val="20"/>
          <w:szCs w:val="20"/>
        </w:rPr>
        <w:t>a</w:t>
      </w:r>
      <w:r w:rsidR="007C402F">
        <w:rPr>
          <w:rFonts w:ascii="Arial" w:hAnsi="Arial" w:cs="Arial"/>
          <w:b/>
          <w:sz w:val="20"/>
          <w:szCs w:val="20"/>
        </w:rPr>
        <w:t>n</w:t>
      </w:r>
      <w:r w:rsidRPr="00507F10">
        <w:rPr>
          <w:rFonts w:ascii="Arial" w:hAnsi="Arial" w:cs="Arial"/>
          <w:b/>
          <w:sz w:val="20"/>
          <w:szCs w:val="20"/>
        </w:rPr>
        <w:t>ction for breach of AML/CT</w:t>
      </w:r>
      <w:r w:rsidR="00507F10" w:rsidRPr="00507F10">
        <w:rPr>
          <w:rFonts w:ascii="Arial" w:hAnsi="Arial" w:cs="Arial"/>
          <w:b/>
          <w:sz w:val="20"/>
          <w:szCs w:val="20"/>
        </w:rPr>
        <w:t>F requirements</w:t>
      </w:r>
      <w:r w:rsidRPr="00507F10">
        <w:rPr>
          <w:rFonts w:ascii="Arial" w:hAnsi="Arial" w:cs="Arial"/>
          <w:b/>
          <w:sz w:val="20"/>
          <w:szCs w:val="20"/>
        </w:rPr>
        <w:t xml:space="preserve"> </w:t>
      </w:r>
    </w:p>
    <w:p w14:paraId="114F06DC" w14:textId="77777777" w:rsidR="003C7159" w:rsidRPr="007F3810" w:rsidRDefault="003C7159" w:rsidP="00507F10">
      <w:pPr>
        <w:jc w:val="both"/>
        <w:rPr>
          <w:rFonts w:ascii="Arial" w:hAnsi="Arial" w:cs="Arial"/>
          <w:sz w:val="20"/>
          <w:szCs w:val="20"/>
        </w:rPr>
      </w:pPr>
      <w:r w:rsidRPr="007F3810">
        <w:rPr>
          <w:rFonts w:ascii="Arial" w:hAnsi="Arial" w:cs="Arial"/>
          <w:sz w:val="20"/>
          <w:szCs w:val="20"/>
        </w:rPr>
        <w:t>The SFC determined that MSL’</w:t>
      </w:r>
      <w:r w:rsidR="00A57D31" w:rsidRPr="007F3810">
        <w:rPr>
          <w:rFonts w:ascii="Arial" w:hAnsi="Arial" w:cs="Arial"/>
          <w:sz w:val="20"/>
          <w:szCs w:val="20"/>
        </w:rPr>
        <w:t xml:space="preserve">s breaches were </w:t>
      </w:r>
      <w:r w:rsidR="00507F10">
        <w:rPr>
          <w:rFonts w:ascii="Arial" w:hAnsi="Arial" w:cs="Arial"/>
          <w:sz w:val="20"/>
          <w:szCs w:val="20"/>
        </w:rPr>
        <w:t xml:space="preserve">due to </w:t>
      </w:r>
      <w:r w:rsidRPr="007F3810">
        <w:rPr>
          <w:rFonts w:ascii="Arial" w:hAnsi="Arial" w:cs="Arial"/>
          <w:sz w:val="20"/>
          <w:szCs w:val="20"/>
        </w:rPr>
        <w:t xml:space="preserve">its failure to ensure that proper safeguards were in place to mitigate the risks of money laundering and terrorist financing when identifying and handling </w:t>
      </w:r>
      <w:r w:rsidR="00507F10">
        <w:rPr>
          <w:rFonts w:ascii="Arial" w:hAnsi="Arial" w:cs="Arial"/>
          <w:sz w:val="20"/>
          <w:szCs w:val="20"/>
        </w:rPr>
        <w:t xml:space="preserve">third </w:t>
      </w:r>
      <w:r w:rsidR="00201EAD" w:rsidRPr="007F3810">
        <w:rPr>
          <w:rFonts w:ascii="Arial" w:hAnsi="Arial" w:cs="Arial"/>
          <w:sz w:val="20"/>
          <w:szCs w:val="20"/>
        </w:rPr>
        <w:t>party deposits. T</w:t>
      </w:r>
      <w:r w:rsidR="00A57D31" w:rsidRPr="007F3810">
        <w:rPr>
          <w:rFonts w:ascii="Arial" w:hAnsi="Arial" w:cs="Arial"/>
          <w:sz w:val="20"/>
          <w:szCs w:val="20"/>
        </w:rPr>
        <w:t>here should have been</w:t>
      </w:r>
      <w:r w:rsidRPr="007F3810">
        <w:rPr>
          <w:rFonts w:ascii="Arial" w:hAnsi="Arial" w:cs="Arial"/>
          <w:sz w:val="20"/>
          <w:szCs w:val="20"/>
        </w:rPr>
        <w:t xml:space="preserve"> </w:t>
      </w:r>
      <w:r w:rsidR="00A57D31" w:rsidRPr="007F3810">
        <w:rPr>
          <w:rFonts w:ascii="Arial" w:hAnsi="Arial" w:cs="Arial"/>
          <w:sz w:val="20"/>
          <w:szCs w:val="20"/>
        </w:rPr>
        <w:t xml:space="preserve">adequate policies and procedures for identifying </w:t>
      </w:r>
      <w:r w:rsidR="00507F10">
        <w:rPr>
          <w:rFonts w:ascii="Arial" w:hAnsi="Arial" w:cs="Arial"/>
          <w:sz w:val="20"/>
          <w:szCs w:val="20"/>
        </w:rPr>
        <w:t>third</w:t>
      </w:r>
      <w:r w:rsidR="00A57D31" w:rsidRPr="007F3810">
        <w:rPr>
          <w:rFonts w:ascii="Arial" w:hAnsi="Arial" w:cs="Arial"/>
          <w:sz w:val="20"/>
          <w:szCs w:val="20"/>
        </w:rPr>
        <w:t xml:space="preserve"> party deposits</w:t>
      </w:r>
      <w:r w:rsidR="00412982" w:rsidRPr="007F3810">
        <w:rPr>
          <w:rFonts w:ascii="Arial" w:hAnsi="Arial" w:cs="Arial"/>
          <w:sz w:val="20"/>
          <w:szCs w:val="20"/>
        </w:rPr>
        <w:t xml:space="preserve"> but MSL had failed to put </w:t>
      </w:r>
      <w:r w:rsidR="00201EAD" w:rsidRPr="007F3810">
        <w:rPr>
          <w:rFonts w:ascii="Arial" w:hAnsi="Arial" w:cs="Arial"/>
          <w:sz w:val="20"/>
          <w:szCs w:val="20"/>
        </w:rPr>
        <w:t xml:space="preserve">in place any such measures for an extensive period (since 2009). </w:t>
      </w:r>
      <w:r w:rsidR="00A57D31" w:rsidRPr="007F3810">
        <w:rPr>
          <w:rFonts w:ascii="Arial" w:hAnsi="Arial" w:cs="Arial"/>
          <w:sz w:val="20"/>
          <w:szCs w:val="20"/>
        </w:rPr>
        <w:t xml:space="preserve"> </w:t>
      </w:r>
    </w:p>
    <w:p w14:paraId="1FC6DF18" w14:textId="77777777" w:rsidR="008F41AE" w:rsidRPr="007F3810" w:rsidRDefault="002E5114" w:rsidP="00507F10">
      <w:pPr>
        <w:jc w:val="both"/>
        <w:rPr>
          <w:rFonts w:ascii="Arial" w:hAnsi="Arial" w:cs="Arial"/>
          <w:sz w:val="20"/>
          <w:szCs w:val="20"/>
        </w:rPr>
      </w:pPr>
      <w:r w:rsidRPr="007F3810">
        <w:rPr>
          <w:rFonts w:ascii="Arial" w:hAnsi="Arial" w:cs="Arial"/>
          <w:sz w:val="20"/>
          <w:szCs w:val="20"/>
        </w:rPr>
        <w:t>To set a precedent and to deter similar misconduct in the market</w:t>
      </w:r>
      <w:r w:rsidR="003C7159" w:rsidRPr="007F3810">
        <w:rPr>
          <w:rFonts w:ascii="Arial" w:hAnsi="Arial" w:cs="Arial"/>
          <w:sz w:val="20"/>
          <w:szCs w:val="20"/>
        </w:rPr>
        <w:t xml:space="preserve">, the SFC reprimanded and fined </w:t>
      </w:r>
      <w:r w:rsidR="00EF1E9E" w:rsidRPr="007F3810">
        <w:rPr>
          <w:rFonts w:ascii="Arial" w:hAnsi="Arial" w:cs="Arial"/>
          <w:sz w:val="20"/>
          <w:szCs w:val="20"/>
        </w:rPr>
        <w:t>MSL</w:t>
      </w:r>
      <w:r w:rsidR="003C7159" w:rsidRPr="007F3810">
        <w:rPr>
          <w:rFonts w:ascii="Arial" w:hAnsi="Arial" w:cs="Arial"/>
          <w:sz w:val="20"/>
          <w:szCs w:val="20"/>
        </w:rPr>
        <w:t xml:space="preserve"> </w:t>
      </w:r>
      <w:r w:rsidR="00076E02" w:rsidRPr="007F3810">
        <w:rPr>
          <w:rFonts w:ascii="Arial" w:hAnsi="Arial" w:cs="Arial"/>
          <w:sz w:val="20"/>
          <w:szCs w:val="20"/>
        </w:rPr>
        <w:t>HK</w:t>
      </w:r>
      <w:r w:rsidR="003C7159" w:rsidRPr="007F3810">
        <w:rPr>
          <w:rFonts w:ascii="Arial" w:hAnsi="Arial" w:cs="Arial"/>
          <w:sz w:val="20"/>
          <w:szCs w:val="20"/>
        </w:rPr>
        <w:t>$3.6 million</w:t>
      </w:r>
      <w:r w:rsidRPr="007F3810">
        <w:rPr>
          <w:rFonts w:ascii="Arial" w:hAnsi="Arial" w:cs="Arial"/>
          <w:sz w:val="20"/>
          <w:szCs w:val="20"/>
        </w:rPr>
        <w:t xml:space="preserve">. </w:t>
      </w:r>
      <w:r w:rsidR="00201EAD" w:rsidRPr="007F3810">
        <w:rPr>
          <w:rFonts w:ascii="Arial" w:hAnsi="Arial" w:cs="Arial"/>
          <w:sz w:val="20"/>
          <w:szCs w:val="20"/>
        </w:rPr>
        <w:t xml:space="preserve"> </w:t>
      </w:r>
    </w:p>
    <w:p w14:paraId="2B6965E6" w14:textId="77777777" w:rsidR="008F41AE" w:rsidRPr="00507F10" w:rsidRDefault="007C402F" w:rsidP="001166F0">
      <w:pPr>
        <w:ind w:left="450" w:hanging="450"/>
        <w:jc w:val="both"/>
        <w:rPr>
          <w:rFonts w:ascii="Arial" w:hAnsi="Arial" w:cs="Arial"/>
          <w:color w:val="FF0000"/>
          <w:sz w:val="20"/>
          <w:szCs w:val="20"/>
        </w:rPr>
      </w:pPr>
      <w:r>
        <w:rPr>
          <w:rFonts w:ascii="Arial" w:eastAsia="Times New Roman" w:hAnsi="Arial" w:cs="Arial"/>
          <w:b/>
          <w:bCs/>
          <w:color w:val="FF0000"/>
          <w:sz w:val="20"/>
          <w:szCs w:val="20"/>
        </w:rPr>
        <w:t>SFC ban</w:t>
      </w:r>
      <w:r w:rsidR="00F60847" w:rsidRPr="00507F10">
        <w:rPr>
          <w:rFonts w:ascii="Arial" w:eastAsia="Times New Roman" w:hAnsi="Arial" w:cs="Arial"/>
          <w:b/>
          <w:bCs/>
          <w:color w:val="FF0000"/>
          <w:sz w:val="20"/>
          <w:szCs w:val="20"/>
        </w:rPr>
        <w:t>s individual for life for misappropriating investors’ funds</w:t>
      </w:r>
      <w:r w:rsidR="00C450F3" w:rsidRPr="00507F10">
        <w:rPr>
          <w:rStyle w:val="ad"/>
          <w:rFonts w:ascii="Arial" w:eastAsia="Times New Roman" w:hAnsi="Arial" w:cs="Arial"/>
          <w:b/>
          <w:bCs/>
          <w:color w:val="FF0000"/>
          <w:sz w:val="20"/>
          <w:szCs w:val="20"/>
        </w:rPr>
        <w:footnoteReference w:id="7"/>
      </w:r>
    </w:p>
    <w:p w14:paraId="0576FBA7" w14:textId="77777777" w:rsidR="000742CE" w:rsidRPr="007F3810" w:rsidRDefault="00B820DA" w:rsidP="00507F10">
      <w:pPr>
        <w:jc w:val="both"/>
        <w:rPr>
          <w:rFonts w:ascii="Arial" w:hAnsi="Arial" w:cs="Arial"/>
          <w:sz w:val="20"/>
          <w:szCs w:val="20"/>
        </w:rPr>
      </w:pPr>
      <w:r>
        <w:rPr>
          <w:rFonts w:ascii="Arial" w:hAnsi="Arial" w:cs="Arial"/>
          <w:sz w:val="20"/>
          <w:szCs w:val="20"/>
        </w:rPr>
        <w:t>The SFC found that</w:t>
      </w:r>
      <w:r w:rsidR="00C156AB" w:rsidRPr="007F3810">
        <w:rPr>
          <w:rFonts w:ascii="Arial" w:hAnsi="Arial" w:cs="Arial"/>
          <w:sz w:val="20"/>
          <w:szCs w:val="20"/>
        </w:rPr>
        <w:t xml:space="preserve"> betw</w:t>
      </w:r>
      <w:r>
        <w:rPr>
          <w:rFonts w:ascii="Arial" w:hAnsi="Arial" w:cs="Arial"/>
          <w:sz w:val="20"/>
          <w:szCs w:val="20"/>
        </w:rPr>
        <w:t>een May 2015 and September 2017</w:t>
      </w:r>
      <w:r w:rsidR="00C156AB" w:rsidRPr="007F3810">
        <w:rPr>
          <w:rFonts w:ascii="Arial" w:hAnsi="Arial" w:cs="Arial"/>
          <w:sz w:val="20"/>
          <w:szCs w:val="20"/>
        </w:rPr>
        <w:t xml:space="preserve"> Poon Chun Hing </w:t>
      </w:r>
      <w:r w:rsidR="002063E9" w:rsidRPr="007F3810">
        <w:rPr>
          <w:rFonts w:ascii="Arial" w:hAnsi="Arial" w:cs="Arial"/>
          <w:sz w:val="20"/>
          <w:szCs w:val="20"/>
        </w:rPr>
        <w:t>(</w:t>
      </w:r>
      <w:r w:rsidR="002063E9" w:rsidRPr="007F3810">
        <w:rPr>
          <w:rFonts w:ascii="Arial" w:hAnsi="Arial" w:cs="Arial"/>
          <w:b/>
          <w:sz w:val="20"/>
          <w:szCs w:val="20"/>
        </w:rPr>
        <w:t>Mr. Poon</w:t>
      </w:r>
      <w:r w:rsidR="002063E9" w:rsidRPr="007F3810">
        <w:rPr>
          <w:rFonts w:ascii="Arial" w:hAnsi="Arial" w:cs="Arial"/>
          <w:sz w:val="20"/>
          <w:szCs w:val="20"/>
        </w:rPr>
        <w:t xml:space="preserve">) </w:t>
      </w:r>
      <w:r w:rsidR="00C156AB" w:rsidRPr="007F3810">
        <w:rPr>
          <w:rFonts w:ascii="Arial" w:hAnsi="Arial" w:cs="Arial"/>
          <w:sz w:val="20"/>
          <w:szCs w:val="20"/>
        </w:rPr>
        <w:t>had misappropriated</w:t>
      </w:r>
      <w:r w:rsidR="000742CE" w:rsidRPr="007F3810">
        <w:rPr>
          <w:rFonts w:ascii="Arial" w:hAnsi="Arial" w:cs="Arial"/>
          <w:sz w:val="20"/>
          <w:szCs w:val="20"/>
        </w:rPr>
        <w:t xml:space="preserve"> funds in</w:t>
      </w:r>
      <w:r w:rsidR="00C156AB" w:rsidRPr="007F3810">
        <w:rPr>
          <w:rFonts w:ascii="Arial" w:hAnsi="Arial" w:cs="Arial"/>
          <w:sz w:val="20"/>
          <w:szCs w:val="20"/>
        </w:rPr>
        <w:t xml:space="preserve"> an aggregate sum of HK$160,000 from two </w:t>
      </w:r>
      <w:r w:rsidR="000742CE" w:rsidRPr="007F3810">
        <w:rPr>
          <w:rFonts w:ascii="Arial" w:hAnsi="Arial" w:cs="Arial"/>
          <w:sz w:val="20"/>
          <w:szCs w:val="20"/>
        </w:rPr>
        <w:t>investors</w:t>
      </w:r>
      <w:r w:rsidR="00C156AB" w:rsidRPr="007F3810">
        <w:rPr>
          <w:rFonts w:ascii="Arial" w:hAnsi="Arial" w:cs="Arial"/>
          <w:sz w:val="20"/>
          <w:szCs w:val="20"/>
        </w:rPr>
        <w:t xml:space="preserve"> who attended financial planning or accounting</w:t>
      </w:r>
      <w:r w:rsidR="007C402F">
        <w:rPr>
          <w:rFonts w:ascii="Arial" w:hAnsi="Arial" w:cs="Arial"/>
          <w:sz w:val="20"/>
          <w:szCs w:val="20"/>
        </w:rPr>
        <w:t xml:space="preserve"> courses at</w:t>
      </w:r>
      <w:r w:rsidR="001B44F8" w:rsidRPr="007F3810">
        <w:rPr>
          <w:rFonts w:ascii="Arial" w:hAnsi="Arial" w:cs="Arial"/>
          <w:sz w:val="20"/>
          <w:szCs w:val="20"/>
        </w:rPr>
        <w:t xml:space="preserve"> which</w:t>
      </w:r>
      <w:r w:rsidR="007C402F">
        <w:rPr>
          <w:rFonts w:ascii="Arial" w:hAnsi="Arial" w:cs="Arial"/>
          <w:sz w:val="20"/>
          <w:szCs w:val="20"/>
        </w:rPr>
        <w:t xml:space="preserve"> Mr. Poon was the instructor.</w:t>
      </w:r>
      <w:r w:rsidR="00C156AB" w:rsidRPr="007F3810">
        <w:rPr>
          <w:rFonts w:ascii="Arial" w:hAnsi="Arial" w:cs="Arial"/>
          <w:sz w:val="20"/>
          <w:szCs w:val="20"/>
        </w:rPr>
        <w:t xml:space="preserve"> Mr. Poon</w:t>
      </w:r>
      <w:r w:rsidR="000742CE" w:rsidRPr="007F3810">
        <w:rPr>
          <w:rFonts w:ascii="Arial" w:hAnsi="Arial" w:cs="Arial"/>
          <w:sz w:val="20"/>
          <w:szCs w:val="20"/>
        </w:rPr>
        <w:t xml:space="preserve"> e</w:t>
      </w:r>
      <w:r w:rsidR="00C156AB" w:rsidRPr="007F3810">
        <w:rPr>
          <w:rFonts w:ascii="Arial" w:hAnsi="Arial" w:cs="Arial"/>
          <w:sz w:val="20"/>
          <w:szCs w:val="20"/>
        </w:rPr>
        <w:t>nter</w:t>
      </w:r>
      <w:r w:rsidR="000742CE" w:rsidRPr="007F3810">
        <w:rPr>
          <w:rFonts w:ascii="Arial" w:hAnsi="Arial" w:cs="Arial"/>
          <w:sz w:val="20"/>
          <w:szCs w:val="20"/>
        </w:rPr>
        <w:t>ed</w:t>
      </w:r>
      <w:r w:rsidR="00C156AB" w:rsidRPr="007F3810">
        <w:rPr>
          <w:rFonts w:ascii="Arial" w:hAnsi="Arial" w:cs="Arial"/>
          <w:sz w:val="20"/>
          <w:szCs w:val="20"/>
        </w:rPr>
        <w:t xml:space="preserve"> into investment-related agreements</w:t>
      </w:r>
      <w:r w:rsidR="000742CE" w:rsidRPr="007F3810">
        <w:rPr>
          <w:rFonts w:ascii="Arial" w:hAnsi="Arial" w:cs="Arial"/>
          <w:sz w:val="20"/>
          <w:szCs w:val="20"/>
        </w:rPr>
        <w:t xml:space="preserve"> with the investors</w:t>
      </w:r>
      <w:r w:rsidR="00507F10">
        <w:rPr>
          <w:rFonts w:ascii="Arial" w:hAnsi="Arial" w:cs="Arial"/>
          <w:sz w:val="20"/>
          <w:szCs w:val="20"/>
        </w:rPr>
        <w:t xml:space="preserve"> but </w:t>
      </w:r>
      <w:r w:rsidR="000742CE" w:rsidRPr="007F3810">
        <w:rPr>
          <w:rFonts w:ascii="Arial" w:hAnsi="Arial" w:cs="Arial"/>
          <w:sz w:val="20"/>
          <w:szCs w:val="20"/>
        </w:rPr>
        <w:t>did not make any investments in securities or fu</w:t>
      </w:r>
      <w:r w:rsidR="00507F10">
        <w:rPr>
          <w:rFonts w:ascii="Arial" w:hAnsi="Arial" w:cs="Arial"/>
          <w:sz w:val="20"/>
          <w:szCs w:val="20"/>
        </w:rPr>
        <w:t>tures for them and instead</w:t>
      </w:r>
      <w:r w:rsidR="000742CE" w:rsidRPr="007F3810">
        <w:rPr>
          <w:rFonts w:ascii="Arial" w:hAnsi="Arial" w:cs="Arial"/>
          <w:sz w:val="20"/>
          <w:szCs w:val="20"/>
        </w:rPr>
        <w:t xml:space="preserve"> </w:t>
      </w:r>
      <w:r w:rsidR="00C156AB" w:rsidRPr="007F3810">
        <w:rPr>
          <w:rFonts w:ascii="Arial" w:hAnsi="Arial" w:cs="Arial"/>
          <w:sz w:val="20"/>
          <w:szCs w:val="20"/>
        </w:rPr>
        <w:t>misappropriated the fund</w:t>
      </w:r>
      <w:r w:rsidR="001B44F8" w:rsidRPr="007F3810">
        <w:rPr>
          <w:rFonts w:ascii="Arial" w:hAnsi="Arial" w:cs="Arial"/>
          <w:sz w:val="20"/>
          <w:szCs w:val="20"/>
        </w:rPr>
        <w:t xml:space="preserve">s for his personal </w:t>
      </w:r>
      <w:r w:rsidR="00C156AB" w:rsidRPr="007F3810">
        <w:rPr>
          <w:rFonts w:ascii="Arial" w:hAnsi="Arial" w:cs="Arial"/>
          <w:sz w:val="20"/>
          <w:szCs w:val="20"/>
        </w:rPr>
        <w:t>use</w:t>
      </w:r>
      <w:r w:rsidR="00507F10">
        <w:rPr>
          <w:rFonts w:ascii="Arial" w:hAnsi="Arial" w:cs="Arial"/>
          <w:sz w:val="20"/>
          <w:szCs w:val="20"/>
        </w:rPr>
        <w:t xml:space="preserve"> and/or withdrew</w:t>
      </w:r>
      <w:r w:rsidR="000742CE" w:rsidRPr="007F3810">
        <w:rPr>
          <w:rFonts w:ascii="Arial" w:hAnsi="Arial" w:cs="Arial"/>
          <w:sz w:val="20"/>
          <w:szCs w:val="20"/>
        </w:rPr>
        <w:t xml:space="preserve"> them</w:t>
      </w:r>
      <w:r w:rsidR="00C156AB" w:rsidRPr="007F3810">
        <w:rPr>
          <w:rFonts w:ascii="Arial" w:hAnsi="Arial" w:cs="Arial"/>
          <w:sz w:val="20"/>
          <w:szCs w:val="20"/>
        </w:rPr>
        <w:t xml:space="preserve">.  </w:t>
      </w:r>
    </w:p>
    <w:p w14:paraId="40A0FA01" w14:textId="77777777" w:rsidR="000742CE" w:rsidRPr="00507F10" w:rsidRDefault="000742CE" w:rsidP="00507F10">
      <w:pPr>
        <w:jc w:val="both"/>
        <w:rPr>
          <w:rFonts w:ascii="Arial" w:hAnsi="Arial" w:cs="Arial"/>
          <w:b/>
          <w:sz w:val="20"/>
          <w:szCs w:val="20"/>
        </w:rPr>
      </w:pPr>
      <w:r w:rsidRPr="00507F10">
        <w:rPr>
          <w:rFonts w:ascii="Arial" w:hAnsi="Arial" w:cs="Arial"/>
          <w:b/>
          <w:sz w:val="20"/>
          <w:szCs w:val="20"/>
        </w:rPr>
        <w:t xml:space="preserve">SFC disciplinary </w:t>
      </w:r>
      <w:r w:rsidR="007C402F">
        <w:rPr>
          <w:rFonts w:ascii="Arial" w:hAnsi="Arial" w:cs="Arial"/>
          <w:b/>
          <w:sz w:val="20"/>
          <w:szCs w:val="20"/>
        </w:rPr>
        <w:t>s</w:t>
      </w:r>
      <w:r w:rsidRPr="00507F10">
        <w:rPr>
          <w:rFonts w:ascii="Arial" w:hAnsi="Arial" w:cs="Arial"/>
          <w:b/>
          <w:sz w:val="20"/>
          <w:szCs w:val="20"/>
        </w:rPr>
        <w:t>a</w:t>
      </w:r>
      <w:r w:rsidR="007C402F">
        <w:rPr>
          <w:rFonts w:ascii="Arial" w:hAnsi="Arial" w:cs="Arial"/>
          <w:b/>
          <w:sz w:val="20"/>
          <w:szCs w:val="20"/>
        </w:rPr>
        <w:t>n</w:t>
      </w:r>
      <w:r w:rsidRPr="00507F10">
        <w:rPr>
          <w:rFonts w:ascii="Arial" w:hAnsi="Arial" w:cs="Arial"/>
          <w:b/>
          <w:sz w:val="20"/>
          <w:szCs w:val="20"/>
        </w:rPr>
        <w:t xml:space="preserve">ction for misappropriation of funds  </w:t>
      </w:r>
    </w:p>
    <w:p w14:paraId="7AA3C503" w14:textId="77777777" w:rsidR="001324D0" w:rsidRPr="007F3810" w:rsidRDefault="00507F10" w:rsidP="00507F10">
      <w:pPr>
        <w:jc w:val="both"/>
        <w:rPr>
          <w:rFonts w:ascii="Arial" w:hAnsi="Arial" w:cs="Arial"/>
          <w:sz w:val="20"/>
          <w:szCs w:val="20"/>
        </w:rPr>
      </w:pPr>
      <w:r>
        <w:rPr>
          <w:rFonts w:ascii="Arial" w:hAnsi="Arial" w:cs="Arial"/>
          <w:sz w:val="20"/>
          <w:szCs w:val="20"/>
        </w:rPr>
        <w:t xml:space="preserve">Given </w:t>
      </w:r>
      <w:r w:rsidR="00C156AB" w:rsidRPr="007F3810">
        <w:rPr>
          <w:rFonts w:ascii="Arial" w:hAnsi="Arial" w:cs="Arial"/>
          <w:sz w:val="20"/>
          <w:szCs w:val="20"/>
        </w:rPr>
        <w:t>Mr. Poon</w:t>
      </w:r>
      <w:r>
        <w:rPr>
          <w:rFonts w:ascii="Arial" w:hAnsi="Arial" w:cs="Arial"/>
          <w:sz w:val="20"/>
          <w:szCs w:val="20"/>
        </w:rPr>
        <w:t>’s dishonest conduct</w:t>
      </w:r>
      <w:r w:rsidR="00FD15B9" w:rsidRPr="007F3810">
        <w:rPr>
          <w:rFonts w:ascii="Arial" w:hAnsi="Arial" w:cs="Arial"/>
          <w:sz w:val="20"/>
          <w:szCs w:val="20"/>
        </w:rPr>
        <w:t xml:space="preserve"> and doubts </w:t>
      </w:r>
      <w:r>
        <w:rPr>
          <w:rFonts w:ascii="Arial" w:hAnsi="Arial" w:cs="Arial"/>
          <w:sz w:val="20"/>
          <w:szCs w:val="20"/>
        </w:rPr>
        <w:t xml:space="preserve">as to </w:t>
      </w:r>
      <w:r w:rsidR="00FD15B9" w:rsidRPr="007F3810">
        <w:rPr>
          <w:rFonts w:ascii="Arial" w:hAnsi="Arial" w:cs="Arial"/>
          <w:sz w:val="20"/>
          <w:szCs w:val="20"/>
        </w:rPr>
        <w:t>his integrity and character</w:t>
      </w:r>
      <w:r w:rsidR="00C156AB" w:rsidRPr="007F3810">
        <w:rPr>
          <w:rFonts w:ascii="Arial" w:hAnsi="Arial" w:cs="Arial"/>
          <w:sz w:val="20"/>
          <w:szCs w:val="20"/>
        </w:rPr>
        <w:t xml:space="preserve">, </w:t>
      </w:r>
      <w:r w:rsidR="005901CD" w:rsidRPr="007F3810">
        <w:rPr>
          <w:rFonts w:ascii="Arial" w:hAnsi="Arial" w:cs="Arial"/>
          <w:sz w:val="20"/>
          <w:szCs w:val="20"/>
        </w:rPr>
        <w:t xml:space="preserve">the SFC </w:t>
      </w:r>
      <w:r>
        <w:rPr>
          <w:rFonts w:ascii="Arial" w:hAnsi="Arial" w:cs="Arial"/>
          <w:sz w:val="20"/>
          <w:szCs w:val="20"/>
        </w:rPr>
        <w:t xml:space="preserve">considered </w:t>
      </w:r>
      <w:r w:rsidR="005901CD" w:rsidRPr="007F3810">
        <w:rPr>
          <w:rFonts w:ascii="Arial" w:hAnsi="Arial" w:cs="Arial"/>
          <w:sz w:val="20"/>
          <w:szCs w:val="20"/>
        </w:rPr>
        <w:t>that</w:t>
      </w:r>
      <w:r w:rsidR="00FD15B9" w:rsidRPr="007F3810">
        <w:rPr>
          <w:rFonts w:ascii="Arial" w:hAnsi="Arial" w:cs="Arial"/>
          <w:sz w:val="20"/>
          <w:szCs w:val="20"/>
        </w:rPr>
        <w:t xml:space="preserve"> </w:t>
      </w:r>
      <w:r w:rsidR="00DF2082">
        <w:rPr>
          <w:rFonts w:ascii="Arial" w:hAnsi="Arial" w:cs="Arial"/>
          <w:sz w:val="20"/>
          <w:szCs w:val="20"/>
        </w:rPr>
        <w:t xml:space="preserve">he </w:t>
      </w:r>
      <w:r w:rsidR="00FD15B9" w:rsidRPr="007F3810">
        <w:rPr>
          <w:rFonts w:ascii="Arial" w:hAnsi="Arial" w:cs="Arial"/>
          <w:sz w:val="20"/>
          <w:szCs w:val="20"/>
        </w:rPr>
        <w:t>was not fit and proper to be a regulated person</w:t>
      </w:r>
      <w:r w:rsidR="00052EA9">
        <w:rPr>
          <w:rFonts w:ascii="Arial" w:hAnsi="Arial" w:cs="Arial"/>
          <w:sz w:val="20"/>
          <w:szCs w:val="20"/>
        </w:rPr>
        <w:t>.</w:t>
      </w:r>
      <w:r w:rsidR="00FD15B9" w:rsidRPr="007F3810">
        <w:rPr>
          <w:rFonts w:ascii="Arial" w:hAnsi="Arial" w:cs="Arial"/>
          <w:sz w:val="20"/>
          <w:szCs w:val="20"/>
        </w:rPr>
        <w:t xml:space="preserve"> In view of the severi</w:t>
      </w:r>
      <w:r w:rsidR="00052EA9">
        <w:rPr>
          <w:rFonts w:ascii="Arial" w:hAnsi="Arial" w:cs="Arial"/>
          <w:sz w:val="20"/>
          <w:szCs w:val="20"/>
        </w:rPr>
        <w:t>ty of Mr. Poon’s conduct, the SF</w:t>
      </w:r>
      <w:r w:rsidR="00FD15B9" w:rsidRPr="007F3810">
        <w:rPr>
          <w:rFonts w:ascii="Arial" w:hAnsi="Arial" w:cs="Arial"/>
          <w:sz w:val="20"/>
          <w:szCs w:val="20"/>
        </w:rPr>
        <w:t xml:space="preserve">C </w:t>
      </w:r>
      <w:r w:rsidR="00052EA9">
        <w:rPr>
          <w:rFonts w:ascii="Arial" w:hAnsi="Arial" w:cs="Arial"/>
          <w:sz w:val="20"/>
          <w:szCs w:val="20"/>
        </w:rPr>
        <w:t xml:space="preserve">banned him </w:t>
      </w:r>
      <w:r w:rsidR="006A4188" w:rsidRPr="007F3810">
        <w:rPr>
          <w:rFonts w:ascii="Arial" w:hAnsi="Arial" w:cs="Arial"/>
          <w:sz w:val="20"/>
          <w:szCs w:val="20"/>
        </w:rPr>
        <w:t xml:space="preserve">from the industry </w:t>
      </w:r>
      <w:r w:rsidR="00052EA9" w:rsidRPr="007F3810">
        <w:rPr>
          <w:rFonts w:ascii="Arial" w:hAnsi="Arial" w:cs="Arial"/>
          <w:sz w:val="20"/>
          <w:szCs w:val="20"/>
        </w:rPr>
        <w:t>for life</w:t>
      </w:r>
      <w:r w:rsidR="00FD15B9" w:rsidRPr="007F3810">
        <w:rPr>
          <w:rFonts w:ascii="Arial" w:hAnsi="Arial" w:cs="Arial"/>
          <w:sz w:val="20"/>
          <w:szCs w:val="20"/>
        </w:rPr>
        <w:t xml:space="preserve">. </w:t>
      </w:r>
    </w:p>
    <w:p w14:paraId="77C9FD52" w14:textId="77777777" w:rsidR="00AB610E" w:rsidRPr="00052EA9" w:rsidRDefault="00AB610E" w:rsidP="00614B24">
      <w:pPr>
        <w:ind w:left="450" w:hanging="450"/>
        <w:jc w:val="both"/>
        <w:rPr>
          <w:rFonts w:ascii="Arial" w:hAnsi="Arial" w:cs="Arial"/>
          <w:b/>
          <w:color w:val="FF0000"/>
          <w:sz w:val="20"/>
          <w:szCs w:val="20"/>
        </w:rPr>
      </w:pPr>
      <w:r w:rsidRPr="00052EA9">
        <w:rPr>
          <w:rFonts w:ascii="Arial" w:hAnsi="Arial" w:cs="Arial"/>
          <w:b/>
          <w:color w:val="FF0000"/>
          <w:sz w:val="20"/>
          <w:szCs w:val="20"/>
        </w:rPr>
        <w:t xml:space="preserve">SFC bans </w:t>
      </w:r>
      <w:r w:rsidR="00614B24" w:rsidRPr="00052EA9">
        <w:rPr>
          <w:rFonts w:ascii="Arial" w:hAnsi="Arial" w:cs="Arial"/>
          <w:b/>
          <w:color w:val="FF0000"/>
          <w:sz w:val="20"/>
          <w:szCs w:val="20"/>
        </w:rPr>
        <w:t>lic</w:t>
      </w:r>
      <w:r w:rsidR="003B27A0" w:rsidRPr="00052EA9">
        <w:rPr>
          <w:rFonts w:ascii="Arial" w:hAnsi="Arial" w:cs="Arial"/>
          <w:b/>
          <w:color w:val="FF0000"/>
          <w:sz w:val="20"/>
          <w:szCs w:val="20"/>
        </w:rPr>
        <w:t xml:space="preserve">ensed bank director from </w:t>
      </w:r>
      <w:proofErr w:type="spellStart"/>
      <w:r w:rsidR="003B27A0" w:rsidRPr="00052EA9">
        <w:rPr>
          <w:rFonts w:ascii="Arial" w:hAnsi="Arial" w:cs="Arial"/>
          <w:b/>
          <w:color w:val="FF0000"/>
          <w:sz w:val="20"/>
          <w:szCs w:val="20"/>
        </w:rPr>
        <w:t>practis</w:t>
      </w:r>
      <w:r w:rsidR="00614B24" w:rsidRPr="00052EA9">
        <w:rPr>
          <w:rFonts w:ascii="Arial" w:hAnsi="Arial" w:cs="Arial"/>
          <w:b/>
          <w:color w:val="FF0000"/>
          <w:sz w:val="20"/>
          <w:szCs w:val="20"/>
        </w:rPr>
        <w:t>ing</w:t>
      </w:r>
      <w:proofErr w:type="spellEnd"/>
      <w:r w:rsidR="00614B24" w:rsidRPr="00052EA9">
        <w:rPr>
          <w:rFonts w:ascii="Arial" w:hAnsi="Arial" w:cs="Arial"/>
          <w:b/>
          <w:color w:val="FF0000"/>
          <w:sz w:val="20"/>
          <w:szCs w:val="20"/>
        </w:rPr>
        <w:t xml:space="preserve"> </w:t>
      </w:r>
      <w:r w:rsidRPr="00052EA9">
        <w:rPr>
          <w:rFonts w:ascii="Arial" w:hAnsi="Arial" w:cs="Arial"/>
          <w:b/>
          <w:color w:val="FF0000"/>
          <w:sz w:val="20"/>
          <w:szCs w:val="20"/>
        </w:rPr>
        <w:t>for 10 years</w:t>
      </w:r>
      <w:r w:rsidR="00614B24" w:rsidRPr="00052EA9">
        <w:rPr>
          <w:rStyle w:val="ad"/>
          <w:rFonts w:ascii="Arial" w:hAnsi="Arial" w:cs="Arial"/>
          <w:b/>
          <w:color w:val="FF0000"/>
          <w:sz w:val="20"/>
          <w:szCs w:val="20"/>
        </w:rPr>
        <w:footnoteReference w:id="8"/>
      </w:r>
    </w:p>
    <w:p w14:paraId="1B082F19" w14:textId="77777777" w:rsidR="00CC30AA" w:rsidRPr="007F3810" w:rsidRDefault="007C402F" w:rsidP="00052EA9">
      <w:pPr>
        <w:jc w:val="both"/>
        <w:rPr>
          <w:rFonts w:ascii="Arial" w:hAnsi="Arial" w:cs="Arial"/>
          <w:sz w:val="20"/>
          <w:szCs w:val="20"/>
        </w:rPr>
      </w:pPr>
      <w:r>
        <w:rPr>
          <w:rFonts w:ascii="Arial" w:hAnsi="Arial" w:cs="Arial"/>
          <w:sz w:val="20"/>
          <w:szCs w:val="20"/>
        </w:rPr>
        <w:t>The SFC found that</w:t>
      </w:r>
      <w:r w:rsidR="00702DB0" w:rsidRPr="007F3810">
        <w:rPr>
          <w:rFonts w:ascii="Arial" w:hAnsi="Arial" w:cs="Arial"/>
          <w:sz w:val="20"/>
          <w:szCs w:val="20"/>
        </w:rPr>
        <w:t xml:space="preserve"> Ms. Wang Yu Ching</w:t>
      </w:r>
      <w:r w:rsidR="00444409" w:rsidRPr="007F3810">
        <w:rPr>
          <w:rFonts w:ascii="Arial" w:hAnsi="Arial" w:cs="Arial"/>
          <w:sz w:val="20"/>
          <w:szCs w:val="20"/>
        </w:rPr>
        <w:t xml:space="preserve"> (</w:t>
      </w:r>
      <w:r w:rsidR="00444409" w:rsidRPr="00052EA9">
        <w:rPr>
          <w:rFonts w:ascii="Arial" w:hAnsi="Arial" w:cs="Arial"/>
          <w:b/>
          <w:sz w:val="20"/>
          <w:szCs w:val="20"/>
        </w:rPr>
        <w:t>Ms</w:t>
      </w:r>
      <w:r w:rsidR="00614B24" w:rsidRPr="00052EA9">
        <w:rPr>
          <w:rFonts w:ascii="Arial" w:hAnsi="Arial" w:cs="Arial"/>
          <w:b/>
          <w:sz w:val="20"/>
          <w:szCs w:val="20"/>
        </w:rPr>
        <w:t>. Wang</w:t>
      </w:r>
      <w:r w:rsidR="00614B24" w:rsidRPr="007F3810">
        <w:rPr>
          <w:rFonts w:ascii="Arial" w:hAnsi="Arial" w:cs="Arial"/>
          <w:sz w:val="20"/>
          <w:szCs w:val="20"/>
        </w:rPr>
        <w:t>)</w:t>
      </w:r>
      <w:r w:rsidR="00702DB0" w:rsidRPr="007F3810">
        <w:rPr>
          <w:rFonts w:ascii="Arial" w:hAnsi="Arial" w:cs="Arial"/>
          <w:sz w:val="20"/>
          <w:szCs w:val="20"/>
        </w:rPr>
        <w:t xml:space="preserve">, as a former senior relationship manager and director of </w:t>
      </w:r>
      <w:r w:rsidR="00444409" w:rsidRPr="007F3810">
        <w:rPr>
          <w:rFonts w:ascii="Arial" w:hAnsi="Arial" w:cs="Arial"/>
          <w:sz w:val="20"/>
          <w:szCs w:val="20"/>
        </w:rPr>
        <w:t xml:space="preserve">the </w:t>
      </w:r>
      <w:r w:rsidR="00702DB0" w:rsidRPr="007F3810">
        <w:rPr>
          <w:rFonts w:ascii="Arial" w:hAnsi="Arial" w:cs="Arial"/>
          <w:sz w:val="20"/>
          <w:szCs w:val="20"/>
        </w:rPr>
        <w:t>Bank of Singapore Limited (</w:t>
      </w:r>
      <w:r w:rsidR="00702DB0" w:rsidRPr="007F3810">
        <w:rPr>
          <w:rFonts w:ascii="Arial" w:hAnsi="Arial" w:cs="Arial"/>
          <w:b/>
          <w:sz w:val="20"/>
          <w:szCs w:val="20"/>
        </w:rPr>
        <w:t>BOS</w:t>
      </w:r>
      <w:r w:rsidR="00702DB0" w:rsidRPr="007F3810">
        <w:rPr>
          <w:rFonts w:ascii="Arial" w:hAnsi="Arial" w:cs="Arial"/>
          <w:sz w:val="20"/>
          <w:szCs w:val="20"/>
        </w:rPr>
        <w:t>)</w:t>
      </w:r>
      <w:r w:rsidR="00444409" w:rsidRPr="007F3810">
        <w:rPr>
          <w:rFonts w:ascii="Arial" w:hAnsi="Arial" w:cs="Arial"/>
          <w:sz w:val="20"/>
          <w:szCs w:val="20"/>
        </w:rPr>
        <w:t xml:space="preserve"> and </w:t>
      </w:r>
      <w:r w:rsidR="00702DB0" w:rsidRPr="007F3810">
        <w:rPr>
          <w:rFonts w:ascii="Arial" w:hAnsi="Arial" w:cs="Arial"/>
          <w:sz w:val="20"/>
          <w:szCs w:val="20"/>
        </w:rPr>
        <w:t>Bank Julius Baer &amp; Co. Ltd (</w:t>
      </w:r>
      <w:r w:rsidR="00702DB0" w:rsidRPr="007F3810">
        <w:rPr>
          <w:rFonts w:ascii="Arial" w:hAnsi="Arial" w:cs="Arial"/>
          <w:b/>
          <w:sz w:val="20"/>
          <w:szCs w:val="20"/>
        </w:rPr>
        <w:t>BJB</w:t>
      </w:r>
      <w:r w:rsidR="00702DB0" w:rsidRPr="007F3810">
        <w:rPr>
          <w:rFonts w:ascii="Arial" w:hAnsi="Arial" w:cs="Arial"/>
          <w:sz w:val="20"/>
          <w:szCs w:val="20"/>
        </w:rPr>
        <w:t>)</w:t>
      </w:r>
      <w:r w:rsidR="00603243" w:rsidRPr="007F3810">
        <w:rPr>
          <w:rFonts w:ascii="Arial" w:hAnsi="Arial" w:cs="Arial"/>
          <w:sz w:val="20"/>
          <w:szCs w:val="20"/>
        </w:rPr>
        <w:t xml:space="preserve"> and </w:t>
      </w:r>
      <w:r w:rsidR="00052EA9">
        <w:rPr>
          <w:rFonts w:ascii="Arial" w:hAnsi="Arial" w:cs="Arial"/>
          <w:sz w:val="20"/>
          <w:szCs w:val="20"/>
        </w:rPr>
        <w:t xml:space="preserve">a </w:t>
      </w:r>
      <w:r w:rsidR="00603243" w:rsidRPr="007F3810">
        <w:rPr>
          <w:rFonts w:ascii="Arial" w:hAnsi="Arial" w:cs="Arial"/>
          <w:sz w:val="20"/>
          <w:szCs w:val="20"/>
        </w:rPr>
        <w:t xml:space="preserve">registered individual </w:t>
      </w:r>
      <w:r w:rsidR="00052EA9">
        <w:rPr>
          <w:rFonts w:ascii="Arial" w:hAnsi="Arial" w:cs="Arial"/>
          <w:sz w:val="20"/>
          <w:szCs w:val="20"/>
        </w:rPr>
        <w:t xml:space="preserve">for </w:t>
      </w:r>
      <w:r w:rsidR="00603243" w:rsidRPr="007F3810">
        <w:rPr>
          <w:rFonts w:ascii="Arial" w:hAnsi="Arial" w:cs="Arial"/>
          <w:sz w:val="20"/>
          <w:szCs w:val="20"/>
        </w:rPr>
        <w:t>regulated activities</w:t>
      </w:r>
      <w:r w:rsidR="00052EA9">
        <w:rPr>
          <w:rFonts w:ascii="Arial" w:hAnsi="Arial" w:cs="Arial"/>
          <w:sz w:val="20"/>
          <w:szCs w:val="20"/>
        </w:rPr>
        <w:t xml:space="preserve"> </w:t>
      </w:r>
      <w:r w:rsidR="00052EA9" w:rsidRPr="00052EA9">
        <w:rPr>
          <w:rFonts w:ascii="Arial" w:hAnsi="Arial" w:cs="Arial"/>
          <w:sz w:val="20"/>
          <w:szCs w:val="20"/>
        </w:rPr>
        <w:t>Type 1</w:t>
      </w:r>
      <w:r w:rsidR="00052EA9" w:rsidRPr="007F3810">
        <w:rPr>
          <w:rFonts w:ascii="Arial" w:hAnsi="Arial" w:cs="Arial"/>
          <w:sz w:val="18"/>
          <w:szCs w:val="18"/>
        </w:rPr>
        <w:t xml:space="preserve"> </w:t>
      </w:r>
      <w:r w:rsidR="00052EA9" w:rsidRPr="00052EA9">
        <w:rPr>
          <w:rFonts w:ascii="Arial" w:hAnsi="Arial" w:cs="Arial"/>
          <w:sz w:val="20"/>
          <w:szCs w:val="20"/>
        </w:rPr>
        <w:t>(dealing in securities) and Type 4 (advising on securities)</w:t>
      </w:r>
      <w:r w:rsidR="00702DB0" w:rsidRPr="007F3810">
        <w:rPr>
          <w:rFonts w:ascii="Arial" w:hAnsi="Arial" w:cs="Arial"/>
          <w:sz w:val="20"/>
          <w:szCs w:val="20"/>
        </w:rPr>
        <w:t>, had misrepresented her academic qualification</w:t>
      </w:r>
      <w:r w:rsidR="00444409" w:rsidRPr="007F3810">
        <w:rPr>
          <w:rFonts w:ascii="Arial" w:hAnsi="Arial" w:cs="Arial"/>
          <w:sz w:val="20"/>
          <w:szCs w:val="20"/>
        </w:rPr>
        <w:t xml:space="preserve">s </w:t>
      </w:r>
      <w:r w:rsidR="00702DB0" w:rsidRPr="007F3810">
        <w:rPr>
          <w:rFonts w:ascii="Arial" w:hAnsi="Arial" w:cs="Arial"/>
          <w:sz w:val="20"/>
          <w:szCs w:val="20"/>
        </w:rPr>
        <w:t xml:space="preserve">by </w:t>
      </w:r>
      <w:r w:rsidR="00CC30AA" w:rsidRPr="007F3810">
        <w:rPr>
          <w:rFonts w:ascii="Arial" w:hAnsi="Arial" w:cs="Arial"/>
          <w:sz w:val="20"/>
          <w:szCs w:val="20"/>
        </w:rPr>
        <w:t xml:space="preserve">using a false degree certificate in </w:t>
      </w:r>
      <w:r w:rsidR="00444409" w:rsidRPr="007F3810">
        <w:rPr>
          <w:rFonts w:ascii="Arial" w:hAnsi="Arial" w:cs="Arial"/>
          <w:sz w:val="20"/>
          <w:szCs w:val="20"/>
        </w:rPr>
        <w:t>her</w:t>
      </w:r>
      <w:r w:rsidR="00CC30AA" w:rsidRPr="007F3810">
        <w:rPr>
          <w:rFonts w:ascii="Arial" w:hAnsi="Arial" w:cs="Arial"/>
          <w:sz w:val="20"/>
          <w:szCs w:val="20"/>
        </w:rPr>
        <w:t xml:space="preserve"> employment application</w:t>
      </w:r>
      <w:r w:rsidR="00071CB1" w:rsidRPr="007F3810">
        <w:rPr>
          <w:rFonts w:ascii="Arial" w:hAnsi="Arial" w:cs="Arial"/>
          <w:sz w:val="20"/>
          <w:szCs w:val="20"/>
        </w:rPr>
        <w:t>s</w:t>
      </w:r>
      <w:r w:rsidR="00CC30AA" w:rsidRPr="007F3810">
        <w:rPr>
          <w:rFonts w:ascii="Arial" w:hAnsi="Arial" w:cs="Arial"/>
          <w:sz w:val="20"/>
          <w:szCs w:val="20"/>
        </w:rPr>
        <w:t xml:space="preserve"> to BOS </w:t>
      </w:r>
      <w:r w:rsidR="00444409" w:rsidRPr="007F3810">
        <w:rPr>
          <w:rFonts w:ascii="Arial" w:hAnsi="Arial" w:cs="Arial"/>
          <w:sz w:val="20"/>
          <w:szCs w:val="20"/>
        </w:rPr>
        <w:t>(</w:t>
      </w:r>
      <w:r w:rsidR="00CC30AA" w:rsidRPr="007F3810">
        <w:rPr>
          <w:rFonts w:ascii="Arial" w:hAnsi="Arial" w:cs="Arial"/>
          <w:sz w:val="20"/>
          <w:szCs w:val="20"/>
        </w:rPr>
        <w:t>in 2012</w:t>
      </w:r>
      <w:r w:rsidR="00444409" w:rsidRPr="007F3810">
        <w:rPr>
          <w:rFonts w:ascii="Arial" w:hAnsi="Arial" w:cs="Arial"/>
          <w:sz w:val="20"/>
          <w:szCs w:val="20"/>
        </w:rPr>
        <w:t>)</w:t>
      </w:r>
      <w:r w:rsidR="00CC30AA" w:rsidRPr="007F3810">
        <w:rPr>
          <w:rFonts w:ascii="Arial" w:hAnsi="Arial" w:cs="Arial"/>
          <w:sz w:val="20"/>
          <w:szCs w:val="20"/>
        </w:rPr>
        <w:t xml:space="preserve"> and BJB </w:t>
      </w:r>
      <w:r w:rsidR="00444409" w:rsidRPr="007F3810">
        <w:rPr>
          <w:rFonts w:ascii="Arial" w:hAnsi="Arial" w:cs="Arial"/>
          <w:sz w:val="20"/>
          <w:szCs w:val="20"/>
        </w:rPr>
        <w:t>(</w:t>
      </w:r>
      <w:r w:rsidR="00CC30AA" w:rsidRPr="007F3810">
        <w:rPr>
          <w:rFonts w:ascii="Arial" w:hAnsi="Arial" w:cs="Arial"/>
          <w:sz w:val="20"/>
          <w:szCs w:val="20"/>
        </w:rPr>
        <w:t>in 2018</w:t>
      </w:r>
      <w:r w:rsidR="00444409" w:rsidRPr="007F3810">
        <w:rPr>
          <w:rFonts w:ascii="Arial" w:hAnsi="Arial" w:cs="Arial"/>
          <w:sz w:val="20"/>
          <w:szCs w:val="20"/>
        </w:rPr>
        <w:t xml:space="preserve">). It was also found that she </w:t>
      </w:r>
      <w:r w:rsidR="00CC30AA" w:rsidRPr="007F3810">
        <w:rPr>
          <w:rFonts w:ascii="Arial" w:hAnsi="Arial" w:cs="Arial"/>
          <w:sz w:val="20"/>
          <w:szCs w:val="20"/>
        </w:rPr>
        <w:t xml:space="preserve">presented copies of </w:t>
      </w:r>
      <w:r w:rsidR="00444409" w:rsidRPr="007F3810">
        <w:rPr>
          <w:rFonts w:ascii="Arial" w:hAnsi="Arial" w:cs="Arial"/>
          <w:sz w:val="20"/>
          <w:szCs w:val="20"/>
        </w:rPr>
        <w:t xml:space="preserve">a falsified </w:t>
      </w:r>
      <w:r w:rsidR="00CC30AA" w:rsidRPr="007F3810">
        <w:rPr>
          <w:rFonts w:ascii="Arial" w:hAnsi="Arial" w:cs="Arial"/>
          <w:sz w:val="20"/>
          <w:szCs w:val="20"/>
        </w:rPr>
        <w:t xml:space="preserve">degree certificate </w:t>
      </w:r>
      <w:r w:rsidR="00444409" w:rsidRPr="007F3810">
        <w:rPr>
          <w:rFonts w:ascii="Arial" w:hAnsi="Arial" w:cs="Arial"/>
          <w:sz w:val="20"/>
          <w:szCs w:val="20"/>
        </w:rPr>
        <w:t xml:space="preserve">to BOS </w:t>
      </w:r>
      <w:r w:rsidR="00CC30AA" w:rsidRPr="007F3810">
        <w:rPr>
          <w:rFonts w:ascii="Arial" w:hAnsi="Arial" w:cs="Arial"/>
          <w:sz w:val="20"/>
          <w:szCs w:val="20"/>
        </w:rPr>
        <w:t>on multiple occasion</w:t>
      </w:r>
      <w:r w:rsidR="00071CB1" w:rsidRPr="007F3810">
        <w:rPr>
          <w:rFonts w:ascii="Arial" w:hAnsi="Arial" w:cs="Arial"/>
          <w:sz w:val="20"/>
          <w:szCs w:val="20"/>
        </w:rPr>
        <w:t>s</w:t>
      </w:r>
      <w:r w:rsidR="00CC30AA" w:rsidRPr="007F3810">
        <w:rPr>
          <w:rFonts w:ascii="Arial" w:hAnsi="Arial" w:cs="Arial"/>
          <w:sz w:val="20"/>
          <w:szCs w:val="20"/>
        </w:rPr>
        <w:t xml:space="preserve"> in 2019.</w:t>
      </w:r>
    </w:p>
    <w:p w14:paraId="240392BF" w14:textId="77777777" w:rsidR="00071CB1" w:rsidRPr="00052EA9" w:rsidRDefault="00071CB1" w:rsidP="00052EA9">
      <w:pPr>
        <w:jc w:val="both"/>
        <w:rPr>
          <w:rFonts w:ascii="Arial" w:hAnsi="Arial" w:cs="Arial"/>
          <w:b/>
          <w:sz w:val="20"/>
          <w:szCs w:val="20"/>
        </w:rPr>
      </w:pPr>
      <w:r w:rsidRPr="00052EA9">
        <w:rPr>
          <w:rFonts w:ascii="Arial" w:hAnsi="Arial" w:cs="Arial"/>
          <w:b/>
          <w:sz w:val="20"/>
          <w:szCs w:val="20"/>
        </w:rPr>
        <w:t xml:space="preserve">SFC disciplinary </w:t>
      </w:r>
      <w:r w:rsidR="00DF2082">
        <w:rPr>
          <w:rFonts w:ascii="Arial" w:hAnsi="Arial" w:cs="Arial"/>
          <w:b/>
          <w:sz w:val="20"/>
          <w:szCs w:val="20"/>
        </w:rPr>
        <w:t>s</w:t>
      </w:r>
      <w:r w:rsidRPr="00052EA9">
        <w:rPr>
          <w:rFonts w:ascii="Arial" w:hAnsi="Arial" w:cs="Arial"/>
          <w:b/>
          <w:sz w:val="20"/>
          <w:szCs w:val="20"/>
        </w:rPr>
        <w:t>a</w:t>
      </w:r>
      <w:r w:rsidR="00DF2082">
        <w:rPr>
          <w:rFonts w:ascii="Arial" w:hAnsi="Arial" w:cs="Arial"/>
          <w:b/>
          <w:sz w:val="20"/>
          <w:szCs w:val="20"/>
        </w:rPr>
        <w:t>n</w:t>
      </w:r>
      <w:r w:rsidRPr="00052EA9">
        <w:rPr>
          <w:rFonts w:ascii="Arial" w:hAnsi="Arial" w:cs="Arial"/>
          <w:b/>
          <w:sz w:val="20"/>
          <w:szCs w:val="20"/>
        </w:rPr>
        <w:t>ction for</w:t>
      </w:r>
      <w:r w:rsidR="000E6B1E" w:rsidRPr="00052EA9">
        <w:rPr>
          <w:rFonts w:ascii="Arial" w:hAnsi="Arial" w:cs="Arial"/>
          <w:b/>
          <w:sz w:val="20"/>
          <w:szCs w:val="20"/>
        </w:rPr>
        <w:t xml:space="preserve"> misrepresentation of academic qualifications </w:t>
      </w:r>
      <w:r w:rsidRPr="00052EA9">
        <w:rPr>
          <w:rFonts w:ascii="Arial" w:hAnsi="Arial" w:cs="Arial"/>
          <w:b/>
          <w:sz w:val="20"/>
          <w:szCs w:val="20"/>
        </w:rPr>
        <w:t xml:space="preserve">  </w:t>
      </w:r>
    </w:p>
    <w:p w14:paraId="382179DC" w14:textId="77777777" w:rsidR="007C2915" w:rsidRDefault="003D2F0D" w:rsidP="007C2915">
      <w:pPr>
        <w:jc w:val="both"/>
        <w:rPr>
          <w:rFonts w:ascii="Arial" w:hAnsi="Arial" w:cs="Arial"/>
          <w:sz w:val="20"/>
          <w:szCs w:val="20"/>
        </w:rPr>
      </w:pPr>
      <w:r w:rsidRPr="007F3810">
        <w:rPr>
          <w:rFonts w:ascii="Arial" w:hAnsi="Arial" w:cs="Arial"/>
          <w:sz w:val="20"/>
          <w:szCs w:val="20"/>
        </w:rPr>
        <w:t xml:space="preserve">Ms. Wang was deemed not fit and proper to be a regulated person by the SFC and was </w:t>
      </w:r>
      <w:r w:rsidR="00CC30AA" w:rsidRPr="007F3810">
        <w:rPr>
          <w:rFonts w:ascii="Arial" w:hAnsi="Arial" w:cs="Arial"/>
          <w:sz w:val="20"/>
          <w:szCs w:val="20"/>
        </w:rPr>
        <w:t>ban</w:t>
      </w:r>
      <w:r w:rsidRPr="007F3810">
        <w:rPr>
          <w:rFonts w:ascii="Arial" w:hAnsi="Arial" w:cs="Arial"/>
          <w:sz w:val="20"/>
          <w:szCs w:val="20"/>
        </w:rPr>
        <w:t xml:space="preserve">ned </w:t>
      </w:r>
      <w:r w:rsidR="00CC30AA" w:rsidRPr="007F3810">
        <w:rPr>
          <w:rFonts w:ascii="Arial" w:hAnsi="Arial" w:cs="Arial"/>
          <w:sz w:val="20"/>
          <w:szCs w:val="20"/>
        </w:rPr>
        <w:t>from re-entering the industry for</w:t>
      </w:r>
      <w:r w:rsidR="007C402F">
        <w:rPr>
          <w:rFonts w:ascii="Arial" w:hAnsi="Arial" w:cs="Arial"/>
          <w:sz w:val="20"/>
          <w:szCs w:val="20"/>
        </w:rPr>
        <w:t xml:space="preserve"> 10 years for her dishonest conduct</w:t>
      </w:r>
      <w:r w:rsidR="00CC30AA" w:rsidRPr="007F3810">
        <w:rPr>
          <w:rFonts w:ascii="Arial" w:hAnsi="Arial" w:cs="Arial"/>
          <w:sz w:val="20"/>
          <w:szCs w:val="20"/>
        </w:rPr>
        <w:t xml:space="preserve">. </w:t>
      </w:r>
    </w:p>
    <w:p w14:paraId="774CC9E8" w14:textId="77777777" w:rsidR="00A51FAF" w:rsidRDefault="00052EA9" w:rsidP="00A51FAF">
      <w:pPr>
        <w:jc w:val="both"/>
        <w:rPr>
          <w:rFonts w:ascii="Arial" w:hAnsi="Arial" w:cs="Arial"/>
          <w:b/>
          <w:color w:val="FF0000"/>
          <w:sz w:val="20"/>
          <w:szCs w:val="20"/>
        </w:rPr>
      </w:pPr>
      <w:r w:rsidRPr="00052EA9">
        <w:rPr>
          <w:rFonts w:ascii="Arial" w:hAnsi="Arial" w:cs="Arial"/>
          <w:b/>
          <w:color w:val="FF0000"/>
          <w:sz w:val="20"/>
          <w:szCs w:val="20"/>
        </w:rPr>
        <w:t>HKEX</w:t>
      </w:r>
      <w:r w:rsidR="0051241D" w:rsidRPr="00052EA9">
        <w:rPr>
          <w:rFonts w:ascii="Arial" w:hAnsi="Arial" w:cs="Arial"/>
          <w:b/>
          <w:color w:val="FF0000"/>
          <w:sz w:val="20"/>
          <w:szCs w:val="20"/>
        </w:rPr>
        <w:t xml:space="preserve"> disciplines Bonny International Holding Limited and two directors for </w:t>
      </w:r>
      <w:r w:rsidR="00A51FAF">
        <w:rPr>
          <w:rFonts w:ascii="Arial" w:hAnsi="Arial" w:cs="Arial"/>
          <w:b/>
          <w:color w:val="FF0000"/>
          <w:sz w:val="20"/>
          <w:szCs w:val="20"/>
        </w:rPr>
        <w:t xml:space="preserve">HKEX </w:t>
      </w:r>
      <w:r w:rsidR="0051241D" w:rsidRPr="00052EA9">
        <w:rPr>
          <w:rFonts w:ascii="Arial" w:hAnsi="Arial" w:cs="Arial"/>
          <w:b/>
          <w:color w:val="FF0000"/>
          <w:sz w:val="20"/>
          <w:szCs w:val="20"/>
        </w:rPr>
        <w:t>Listing Rule breaches</w:t>
      </w:r>
      <w:r w:rsidR="00AC30E2" w:rsidRPr="00052EA9">
        <w:rPr>
          <w:rStyle w:val="ad"/>
          <w:rFonts w:ascii="Arial" w:hAnsi="Arial" w:cs="Arial"/>
          <w:b/>
          <w:color w:val="FF0000"/>
          <w:sz w:val="20"/>
          <w:szCs w:val="20"/>
        </w:rPr>
        <w:footnoteReference w:id="9"/>
      </w:r>
      <w:r w:rsidR="00A51FAF">
        <w:rPr>
          <w:rFonts w:ascii="Arial" w:hAnsi="Arial" w:cs="Arial"/>
          <w:b/>
          <w:color w:val="FF0000"/>
          <w:sz w:val="20"/>
          <w:szCs w:val="20"/>
        </w:rPr>
        <w:t xml:space="preserve"> </w:t>
      </w:r>
    </w:p>
    <w:p w14:paraId="57EAB314" w14:textId="77777777" w:rsidR="00A51FAF" w:rsidRDefault="00364D3E" w:rsidP="00A51FAF">
      <w:pPr>
        <w:jc w:val="both"/>
        <w:rPr>
          <w:rFonts w:ascii="Arial" w:hAnsi="Arial" w:cs="Arial"/>
          <w:b/>
          <w:color w:val="FF0000"/>
          <w:sz w:val="20"/>
          <w:szCs w:val="20"/>
        </w:rPr>
      </w:pPr>
      <w:r w:rsidRPr="007F3810">
        <w:rPr>
          <w:rFonts w:ascii="Arial" w:hAnsi="Arial" w:cs="Arial"/>
          <w:sz w:val="20"/>
          <w:szCs w:val="20"/>
          <w:lang w:val="en-GB"/>
        </w:rPr>
        <w:t xml:space="preserve">The </w:t>
      </w:r>
      <w:r w:rsidR="00E42B35" w:rsidRPr="007F3810">
        <w:rPr>
          <w:rFonts w:ascii="Arial" w:hAnsi="Arial" w:cs="Arial"/>
          <w:sz w:val="20"/>
          <w:szCs w:val="20"/>
          <w:lang w:val="en-GB"/>
        </w:rPr>
        <w:t>HKEX</w:t>
      </w:r>
      <w:r w:rsidRPr="007F3810">
        <w:rPr>
          <w:rFonts w:ascii="Arial" w:hAnsi="Arial" w:cs="Arial"/>
          <w:sz w:val="20"/>
          <w:szCs w:val="20"/>
          <w:lang w:val="en-GB"/>
        </w:rPr>
        <w:t xml:space="preserve"> found that </w:t>
      </w:r>
      <w:r w:rsidR="007C42A2" w:rsidRPr="007F3810">
        <w:rPr>
          <w:rFonts w:ascii="Arial" w:hAnsi="Arial" w:cs="Arial"/>
          <w:sz w:val="20"/>
          <w:szCs w:val="20"/>
          <w:lang w:val="en-GB"/>
        </w:rPr>
        <w:t>Bonny International Holding Limited (</w:t>
      </w:r>
      <w:r w:rsidR="00E42B35" w:rsidRPr="007F3810">
        <w:rPr>
          <w:rFonts w:ascii="Arial" w:hAnsi="Arial" w:cs="Arial"/>
          <w:b/>
          <w:sz w:val="20"/>
          <w:szCs w:val="20"/>
        </w:rPr>
        <w:t>BIH</w:t>
      </w:r>
      <w:r w:rsidR="00397BEF" w:rsidRPr="007F3810">
        <w:rPr>
          <w:rFonts w:ascii="Arial" w:hAnsi="Arial" w:cs="Arial"/>
          <w:sz w:val="20"/>
          <w:szCs w:val="20"/>
        </w:rPr>
        <w:t xml:space="preserve">) </w:t>
      </w:r>
      <w:r w:rsidR="00E42B35" w:rsidRPr="007F3810">
        <w:rPr>
          <w:rFonts w:ascii="Arial" w:hAnsi="Arial" w:cs="Arial"/>
          <w:sz w:val="20"/>
          <w:szCs w:val="20"/>
        </w:rPr>
        <w:t xml:space="preserve">had </w:t>
      </w:r>
      <w:r w:rsidRPr="007F3810">
        <w:rPr>
          <w:rFonts w:ascii="Arial" w:hAnsi="Arial" w:cs="Arial"/>
          <w:sz w:val="20"/>
          <w:szCs w:val="20"/>
        </w:rPr>
        <w:t>breached the</w:t>
      </w:r>
      <w:r w:rsidR="00052EA9">
        <w:rPr>
          <w:rFonts w:ascii="Arial" w:hAnsi="Arial" w:cs="Arial"/>
          <w:sz w:val="20"/>
          <w:szCs w:val="20"/>
        </w:rPr>
        <w:t xml:space="preserve"> HKEX</w:t>
      </w:r>
      <w:r w:rsidRPr="007F3810">
        <w:rPr>
          <w:rFonts w:ascii="Arial" w:hAnsi="Arial" w:cs="Arial"/>
          <w:sz w:val="20"/>
          <w:szCs w:val="20"/>
        </w:rPr>
        <w:t xml:space="preserve"> </w:t>
      </w:r>
      <w:r w:rsidRPr="00052EA9">
        <w:rPr>
          <w:rFonts w:ascii="Arial" w:hAnsi="Arial" w:cs="Arial"/>
          <w:noProof/>
          <w:sz w:val="20"/>
          <w:szCs w:val="20"/>
        </w:rPr>
        <w:t>Listing Rules</w:t>
      </w:r>
      <w:r w:rsidR="00A20373" w:rsidRPr="007F3810">
        <w:rPr>
          <w:rFonts w:ascii="Arial" w:hAnsi="Arial" w:cs="Arial"/>
          <w:noProof/>
          <w:sz w:val="20"/>
          <w:szCs w:val="20"/>
        </w:rPr>
        <w:t xml:space="preserve"> </w:t>
      </w:r>
      <w:r w:rsidR="00DF3833" w:rsidRPr="007F3810">
        <w:rPr>
          <w:rFonts w:ascii="Arial" w:hAnsi="Arial" w:cs="Arial"/>
          <w:noProof/>
          <w:sz w:val="20"/>
          <w:szCs w:val="20"/>
        </w:rPr>
        <w:t xml:space="preserve">by </w:t>
      </w:r>
      <w:r w:rsidR="00A20373" w:rsidRPr="007F3810">
        <w:rPr>
          <w:rFonts w:ascii="Arial" w:hAnsi="Arial" w:cs="Arial"/>
          <w:noProof/>
          <w:sz w:val="20"/>
          <w:szCs w:val="20"/>
        </w:rPr>
        <w:t>making significant prepayments to a connected party pursuant to various procurement agreements</w:t>
      </w:r>
      <w:r w:rsidR="00DF3833" w:rsidRPr="007F3810">
        <w:rPr>
          <w:rFonts w:ascii="Arial" w:hAnsi="Arial" w:cs="Arial"/>
          <w:noProof/>
          <w:sz w:val="20"/>
          <w:szCs w:val="20"/>
        </w:rPr>
        <w:t xml:space="preserve">, which in substance </w:t>
      </w:r>
      <w:r w:rsidR="008B3B76" w:rsidRPr="007F3810">
        <w:rPr>
          <w:rFonts w:ascii="Arial" w:hAnsi="Arial" w:cs="Arial"/>
          <w:noProof/>
          <w:sz w:val="20"/>
          <w:szCs w:val="20"/>
        </w:rPr>
        <w:t>constituted</w:t>
      </w:r>
      <w:r w:rsidR="00DF3833" w:rsidRPr="007F3810">
        <w:rPr>
          <w:rFonts w:ascii="Arial" w:hAnsi="Arial" w:cs="Arial"/>
          <w:noProof/>
          <w:sz w:val="20"/>
          <w:szCs w:val="20"/>
        </w:rPr>
        <w:t xml:space="preserve"> the provision of </w:t>
      </w:r>
      <w:r w:rsidR="008B3B76" w:rsidRPr="007F3810">
        <w:rPr>
          <w:rFonts w:ascii="Arial" w:hAnsi="Arial" w:cs="Arial"/>
          <w:noProof/>
          <w:sz w:val="20"/>
          <w:szCs w:val="20"/>
        </w:rPr>
        <w:t>financial assi</w:t>
      </w:r>
      <w:r w:rsidR="00863046" w:rsidRPr="007F3810">
        <w:rPr>
          <w:rFonts w:ascii="Arial" w:hAnsi="Arial" w:cs="Arial"/>
          <w:noProof/>
          <w:sz w:val="20"/>
          <w:szCs w:val="20"/>
        </w:rPr>
        <w:t>s</w:t>
      </w:r>
      <w:r w:rsidR="008B3B76" w:rsidRPr="007F3810">
        <w:rPr>
          <w:rFonts w:ascii="Arial" w:hAnsi="Arial" w:cs="Arial"/>
          <w:noProof/>
          <w:sz w:val="20"/>
          <w:szCs w:val="20"/>
        </w:rPr>
        <w:t>tance to the connected party</w:t>
      </w:r>
      <w:r w:rsidR="00DF3833" w:rsidRPr="007F3810">
        <w:rPr>
          <w:rFonts w:ascii="Arial" w:hAnsi="Arial" w:cs="Arial"/>
          <w:noProof/>
          <w:sz w:val="20"/>
          <w:szCs w:val="20"/>
        </w:rPr>
        <w:t xml:space="preserve"> and advances to an entity. </w:t>
      </w:r>
    </w:p>
    <w:p w14:paraId="61E4F263" w14:textId="77777777" w:rsidR="007C42A2" w:rsidRPr="00A51FAF" w:rsidRDefault="00DF3833" w:rsidP="00A51FAF">
      <w:pPr>
        <w:jc w:val="both"/>
        <w:rPr>
          <w:rFonts w:ascii="Arial" w:hAnsi="Arial" w:cs="Arial"/>
          <w:b/>
          <w:color w:val="FF0000"/>
          <w:sz w:val="20"/>
          <w:szCs w:val="20"/>
        </w:rPr>
      </w:pPr>
      <w:r w:rsidRPr="007F3810">
        <w:rPr>
          <w:rFonts w:ascii="Arial" w:hAnsi="Arial" w:cs="Arial"/>
          <w:noProof/>
          <w:sz w:val="20"/>
          <w:szCs w:val="20"/>
        </w:rPr>
        <w:lastRenderedPageBreak/>
        <w:t>Jin Guojun (</w:t>
      </w:r>
      <w:r w:rsidR="00672D9F" w:rsidRPr="007F3810">
        <w:rPr>
          <w:rFonts w:ascii="Arial" w:hAnsi="Arial" w:cs="Arial"/>
          <w:b/>
          <w:noProof/>
          <w:sz w:val="20"/>
          <w:szCs w:val="20"/>
        </w:rPr>
        <w:t>Mr.</w:t>
      </w:r>
      <w:r w:rsidR="00672D9F" w:rsidRPr="007F3810">
        <w:rPr>
          <w:rFonts w:ascii="Arial" w:hAnsi="Arial" w:cs="Arial"/>
          <w:noProof/>
          <w:sz w:val="20"/>
          <w:szCs w:val="20"/>
        </w:rPr>
        <w:t xml:space="preserve"> </w:t>
      </w:r>
      <w:r w:rsidRPr="007F3810">
        <w:rPr>
          <w:rFonts w:ascii="Arial" w:hAnsi="Arial" w:cs="Arial"/>
          <w:b/>
          <w:noProof/>
          <w:sz w:val="20"/>
          <w:szCs w:val="20"/>
        </w:rPr>
        <w:t>Jin</w:t>
      </w:r>
      <w:r w:rsidRPr="007F3810">
        <w:rPr>
          <w:rFonts w:ascii="Arial" w:hAnsi="Arial" w:cs="Arial"/>
          <w:noProof/>
          <w:sz w:val="20"/>
          <w:szCs w:val="20"/>
        </w:rPr>
        <w:t>) and Zhao Hui (</w:t>
      </w:r>
      <w:r w:rsidR="00672D9F" w:rsidRPr="007F3810">
        <w:rPr>
          <w:rFonts w:ascii="Arial" w:hAnsi="Arial" w:cs="Arial"/>
          <w:b/>
          <w:noProof/>
          <w:sz w:val="20"/>
          <w:szCs w:val="20"/>
        </w:rPr>
        <w:t>Mr.</w:t>
      </w:r>
      <w:r w:rsidR="00672D9F" w:rsidRPr="007F3810">
        <w:rPr>
          <w:rFonts w:ascii="Arial" w:hAnsi="Arial" w:cs="Arial"/>
          <w:noProof/>
          <w:sz w:val="20"/>
          <w:szCs w:val="20"/>
        </w:rPr>
        <w:t xml:space="preserve"> </w:t>
      </w:r>
      <w:r w:rsidRPr="007F3810">
        <w:rPr>
          <w:rFonts w:ascii="Arial" w:hAnsi="Arial" w:cs="Arial"/>
          <w:b/>
          <w:noProof/>
          <w:sz w:val="20"/>
          <w:szCs w:val="20"/>
        </w:rPr>
        <w:t>Zhao</w:t>
      </w:r>
      <w:r w:rsidRPr="007F3810">
        <w:rPr>
          <w:rFonts w:ascii="Arial" w:hAnsi="Arial" w:cs="Arial"/>
          <w:noProof/>
          <w:sz w:val="20"/>
          <w:szCs w:val="20"/>
        </w:rPr>
        <w:t>)</w:t>
      </w:r>
      <w:r w:rsidR="00DF2082">
        <w:rPr>
          <w:rFonts w:ascii="Arial" w:hAnsi="Arial" w:cs="Arial"/>
          <w:noProof/>
          <w:sz w:val="20"/>
          <w:szCs w:val="20"/>
        </w:rPr>
        <w:t>,</w:t>
      </w:r>
      <w:r w:rsidRPr="007F3810">
        <w:rPr>
          <w:rFonts w:ascii="Arial" w:hAnsi="Arial" w:cs="Arial"/>
          <w:noProof/>
          <w:sz w:val="20"/>
          <w:szCs w:val="20"/>
        </w:rPr>
        <w:t xml:space="preserve"> </w:t>
      </w:r>
      <w:r w:rsidR="00DF2082">
        <w:rPr>
          <w:rFonts w:ascii="Arial" w:hAnsi="Arial" w:cs="Arial"/>
          <w:noProof/>
          <w:sz w:val="20"/>
          <w:szCs w:val="20"/>
        </w:rPr>
        <w:t>e</w:t>
      </w:r>
      <w:r w:rsidR="00DF2082" w:rsidRPr="007F3810">
        <w:rPr>
          <w:rFonts w:ascii="Arial" w:hAnsi="Arial" w:cs="Arial"/>
          <w:noProof/>
          <w:sz w:val="20"/>
          <w:szCs w:val="20"/>
        </w:rPr>
        <w:t>xecutive directors</w:t>
      </w:r>
      <w:r w:rsidR="00DF2082">
        <w:rPr>
          <w:rFonts w:ascii="Arial" w:hAnsi="Arial" w:cs="Arial"/>
          <w:noProof/>
          <w:sz w:val="20"/>
          <w:szCs w:val="20"/>
        </w:rPr>
        <w:t xml:space="preserve"> of BIH,</w:t>
      </w:r>
      <w:r w:rsidR="00DF2082" w:rsidRPr="007F3810">
        <w:rPr>
          <w:rFonts w:ascii="Arial" w:hAnsi="Arial" w:cs="Arial"/>
          <w:noProof/>
          <w:sz w:val="20"/>
          <w:szCs w:val="20"/>
        </w:rPr>
        <w:t xml:space="preserve"> </w:t>
      </w:r>
      <w:r w:rsidR="00DF2082">
        <w:rPr>
          <w:rFonts w:ascii="Arial" w:hAnsi="Arial" w:cs="Arial"/>
          <w:noProof/>
          <w:sz w:val="20"/>
          <w:szCs w:val="20"/>
        </w:rPr>
        <w:t>were respons</w:t>
      </w:r>
      <w:r w:rsidRPr="007F3810">
        <w:rPr>
          <w:rFonts w:ascii="Arial" w:hAnsi="Arial" w:cs="Arial"/>
          <w:noProof/>
          <w:sz w:val="20"/>
          <w:szCs w:val="20"/>
        </w:rPr>
        <w:t>i</w:t>
      </w:r>
      <w:r w:rsidR="00DF2082">
        <w:rPr>
          <w:rFonts w:ascii="Arial" w:hAnsi="Arial" w:cs="Arial"/>
          <w:noProof/>
          <w:sz w:val="20"/>
          <w:szCs w:val="20"/>
        </w:rPr>
        <w:t>b</w:t>
      </w:r>
      <w:r w:rsidRPr="007F3810">
        <w:rPr>
          <w:rFonts w:ascii="Arial" w:hAnsi="Arial" w:cs="Arial"/>
          <w:noProof/>
          <w:sz w:val="20"/>
          <w:szCs w:val="20"/>
        </w:rPr>
        <w:t xml:space="preserve">le </w:t>
      </w:r>
      <w:r w:rsidR="00052EA9">
        <w:rPr>
          <w:rFonts w:ascii="Arial" w:hAnsi="Arial" w:cs="Arial"/>
          <w:noProof/>
          <w:sz w:val="20"/>
          <w:szCs w:val="20"/>
        </w:rPr>
        <w:t xml:space="preserve">for the </w:t>
      </w:r>
      <w:r w:rsidR="00052EA9" w:rsidRPr="007F3810">
        <w:rPr>
          <w:rFonts w:ascii="Arial" w:hAnsi="Arial" w:cs="Arial"/>
          <w:noProof/>
          <w:sz w:val="20"/>
          <w:szCs w:val="20"/>
        </w:rPr>
        <w:t>company</w:t>
      </w:r>
      <w:r w:rsidR="00052EA9">
        <w:rPr>
          <w:rFonts w:ascii="Arial" w:hAnsi="Arial" w:cs="Arial"/>
          <w:noProof/>
          <w:sz w:val="20"/>
          <w:szCs w:val="20"/>
        </w:rPr>
        <w:t xml:space="preserve">’s prepayments </w:t>
      </w:r>
      <w:r w:rsidRPr="007F3810">
        <w:rPr>
          <w:rFonts w:ascii="Arial" w:hAnsi="Arial" w:cs="Arial"/>
          <w:noProof/>
          <w:sz w:val="20"/>
          <w:szCs w:val="20"/>
        </w:rPr>
        <w:t xml:space="preserve">and were found to have breached their fiduciary duties to the company </w:t>
      </w:r>
      <w:r w:rsidR="00A51FAF">
        <w:rPr>
          <w:rFonts w:ascii="Arial" w:hAnsi="Arial" w:cs="Arial"/>
          <w:noProof/>
          <w:sz w:val="20"/>
          <w:szCs w:val="20"/>
        </w:rPr>
        <w:t>in failing</w:t>
      </w:r>
      <w:r w:rsidRPr="007F3810">
        <w:rPr>
          <w:rFonts w:ascii="Arial" w:hAnsi="Arial" w:cs="Arial"/>
          <w:noProof/>
          <w:sz w:val="20"/>
          <w:szCs w:val="20"/>
        </w:rPr>
        <w:t xml:space="preserve"> to adequately safeguard </w:t>
      </w:r>
      <w:r w:rsidR="0067206F" w:rsidRPr="007F3810">
        <w:rPr>
          <w:rFonts w:ascii="Arial" w:hAnsi="Arial" w:cs="Arial"/>
          <w:noProof/>
          <w:sz w:val="20"/>
          <w:szCs w:val="20"/>
        </w:rPr>
        <w:t>its assets and ensure</w:t>
      </w:r>
      <w:r w:rsidR="00C62640" w:rsidRPr="007F3810">
        <w:rPr>
          <w:rFonts w:ascii="Arial" w:hAnsi="Arial" w:cs="Arial"/>
          <w:noProof/>
          <w:sz w:val="20"/>
          <w:szCs w:val="20"/>
        </w:rPr>
        <w:t xml:space="preserve"> compliance with the </w:t>
      </w:r>
      <w:r w:rsidR="00052EA9">
        <w:rPr>
          <w:rFonts w:ascii="Arial" w:hAnsi="Arial" w:cs="Arial"/>
          <w:noProof/>
          <w:sz w:val="20"/>
          <w:szCs w:val="20"/>
        </w:rPr>
        <w:t xml:space="preserve">HKEX </w:t>
      </w:r>
      <w:r w:rsidR="00C62640" w:rsidRPr="007F3810">
        <w:rPr>
          <w:rFonts w:ascii="Arial" w:hAnsi="Arial" w:cs="Arial"/>
          <w:noProof/>
          <w:sz w:val="20"/>
          <w:szCs w:val="20"/>
        </w:rPr>
        <w:t xml:space="preserve">Listing Rules. </w:t>
      </w:r>
      <w:r w:rsidR="008B3B76" w:rsidRPr="007F3810">
        <w:rPr>
          <w:rFonts w:ascii="Arial" w:hAnsi="Arial" w:cs="Arial"/>
          <w:noProof/>
          <w:sz w:val="20"/>
          <w:szCs w:val="20"/>
        </w:rPr>
        <w:t xml:space="preserve"> </w:t>
      </w:r>
    </w:p>
    <w:p w14:paraId="27339DED" w14:textId="77777777" w:rsidR="00E57A49" w:rsidRPr="00052EA9" w:rsidRDefault="00E57A49" w:rsidP="00052EA9">
      <w:pPr>
        <w:keepNext/>
        <w:keepLines/>
        <w:jc w:val="both"/>
        <w:rPr>
          <w:rFonts w:ascii="Arial" w:hAnsi="Arial" w:cs="Arial"/>
          <w:b/>
          <w:noProof/>
          <w:sz w:val="20"/>
          <w:szCs w:val="20"/>
        </w:rPr>
      </w:pPr>
      <w:r w:rsidRPr="00052EA9">
        <w:rPr>
          <w:rFonts w:ascii="Arial" w:hAnsi="Arial" w:cs="Arial"/>
          <w:b/>
          <w:noProof/>
          <w:sz w:val="20"/>
          <w:szCs w:val="20"/>
        </w:rPr>
        <w:t>Prepayments amounting to advances to an entity and financial assistance to a connected party</w:t>
      </w:r>
    </w:p>
    <w:p w14:paraId="023E5E66" w14:textId="77777777" w:rsidR="00E90F54" w:rsidRPr="007F3810" w:rsidRDefault="00FF351E" w:rsidP="00052EA9">
      <w:pPr>
        <w:keepNext/>
        <w:keepLines/>
        <w:jc w:val="both"/>
        <w:rPr>
          <w:rFonts w:ascii="Arial" w:hAnsi="Arial" w:cs="Arial"/>
          <w:noProof/>
          <w:sz w:val="20"/>
          <w:szCs w:val="20"/>
        </w:rPr>
      </w:pPr>
      <w:r w:rsidRPr="007F3810">
        <w:rPr>
          <w:rFonts w:ascii="Arial" w:hAnsi="Arial" w:cs="Arial"/>
          <w:noProof/>
          <w:sz w:val="20"/>
          <w:szCs w:val="20"/>
        </w:rPr>
        <w:t>BIH</w:t>
      </w:r>
      <w:r w:rsidR="00E90F54" w:rsidRPr="007F3810">
        <w:rPr>
          <w:rFonts w:ascii="Arial" w:hAnsi="Arial" w:cs="Arial"/>
          <w:noProof/>
          <w:sz w:val="20"/>
          <w:szCs w:val="20"/>
        </w:rPr>
        <w:t xml:space="preserve"> entered into 51 procurement agreements </w:t>
      </w:r>
      <w:r w:rsidR="00944C98" w:rsidRPr="007F3810">
        <w:rPr>
          <w:rFonts w:ascii="Arial" w:hAnsi="Arial" w:cs="Arial"/>
          <w:noProof/>
          <w:sz w:val="20"/>
          <w:szCs w:val="20"/>
        </w:rPr>
        <w:t>(</w:t>
      </w:r>
      <w:r w:rsidR="00944C98" w:rsidRPr="007F3810">
        <w:rPr>
          <w:rFonts w:ascii="Arial" w:hAnsi="Arial" w:cs="Arial"/>
          <w:b/>
          <w:noProof/>
          <w:sz w:val="20"/>
          <w:szCs w:val="20"/>
        </w:rPr>
        <w:t>Agreements</w:t>
      </w:r>
      <w:r w:rsidR="00944C98" w:rsidRPr="007F3810">
        <w:rPr>
          <w:rFonts w:ascii="Arial" w:hAnsi="Arial" w:cs="Arial"/>
          <w:noProof/>
          <w:sz w:val="20"/>
          <w:szCs w:val="20"/>
        </w:rPr>
        <w:t xml:space="preserve">) </w:t>
      </w:r>
      <w:r w:rsidR="00E90F54" w:rsidRPr="007F3810">
        <w:rPr>
          <w:rFonts w:ascii="Arial" w:hAnsi="Arial" w:cs="Arial"/>
          <w:noProof/>
          <w:sz w:val="20"/>
          <w:szCs w:val="20"/>
        </w:rPr>
        <w:t>with Zhejiang Deshipu New Materials Tecnology Co</w:t>
      </w:r>
      <w:r w:rsidR="001359F4" w:rsidRPr="007F3810">
        <w:rPr>
          <w:rFonts w:ascii="Arial" w:hAnsi="Arial" w:cs="Arial"/>
          <w:noProof/>
          <w:sz w:val="20"/>
          <w:szCs w:val="20"/>
        </w:rPr>
        <w:t>.,</w:t>
      </w:r>
      <w:r w:rsidR="00E90F54" w:rsidRPr="007F3810">
        <w:rPr>
          <w:rFonts w:ascii="Arial" w:hAnsi="Arial" w:cs="Arial"/>
          <w:noProof/>
          <w:sz w:val="20"/>
          <w:szCs w:val="20"/>
        </w:rPr>
        <w:t xml:space="preserve"> Ltd (</w:t>
      </w:r>
      <w:r w:rsidR="00E90F54" w:rsidRPr="007F3810">
        <w:rPr>
          <w:rFonts w:ascii="Arial" w:hAnsi="Arial" w:cs="Arial"/>
          <w:b/>
          <w:noProof/>
          <w:sz w:val="20"/>
          <w:szCs w:val="20"/>
        </w:rPr>
        <w:t>Deshipu</w:t>
      </w:r>
      <w:r w:rsidR="00E90F54" w:rsidRPr="007F3810">
        <w:rPr>
          <w:rFonts w:ascii="Arial" w:hAnsi="Arial" w:cs="Arial"/>
          <w:noProof/>
          <w:sz w:val="20"/>
          <w:szCs w:val="20"/>
        </w:rPr>
        <w:t xml:space="preserve">) </w:t>
      </w:r>
      <w:r w:rsidR="00032784" w:rsidRPr="007F3810">
        <w:rPr>
          <w:rFonts w:ascii="Arial" w:hAnsi="Arial" w:cs="Arial"/>
          <w:noProof/>
          <w:sz w:val="20"/>
          <w:szCs w:val="20"/>
        </w:rPr>
        <w:t>and</w:t>
      </w:r>
      <w:r w:rsidR="00052EA9">
        <w:rPr>
          <w:rFonts w:ascii="Arial" w:hAnsi="Arial" w:cs="Arial"/>
          <w:noProof/>
          <w:sz w:val="20"/>
          <w:szCs w:val="20"/>
        </w:rPr>
        <w:t xml:space="preserve"> </w:t>
      </w:r>
      <w:r w:rsidR="00052EA9" w:rsidRPr="007F3810">
        <w:rPr>
          <w:rFonts w:ascii="Arial" w:hAnsi="Arial" w:cs="Arial"/>
          <w:noProof/>
          <w:sz w:val="20"/>
          <w:szCs w:val="20"/>
        </w:rPr>
        <w:t>BIH</w:t>
      </w:r>
      <w:r w:rsidR="00052EA9">
        <w:rPr>
          <w:rFonts w:ascii="Arial" w:hAnsi="Arial" w:cs="Arial"/>
          <w:noProof/>
          <w:sz w:val="20"/>
          <w:szCs w:val="20"/>
        </w:rPr>
        <w:t xml:space="preserve"> paid </w:t>
      </w:r>
      <w:r w:rsidR="00CA71D1" w:rsidRPr="007F3810">
        <w:rPr>
          <w:rFonts w:ascii="Arial" w:hAnsi="Arial" w:cs="Arial"/>
          <w:noProof/>
          <w:sz w:val="20"/>
          <w:szCs w:val="20"/>
        </w:rPr>
        <w:t xml:space="preserve">Deshipu </w:t>
      </w:r>
      <w:r w:rsidR="00032784" w:rsidRPr="007F3810">
        <w:rPr>
          <w:rFonts w:ascii="Arial" w:hAnsi="Arial" w:cs="Arial"/>
          <w:noProof/>
          <w:sz w:val="20"/>
          <w:szCs w:val="20"/>
        </w:rPr>
        <w:t>approximate</w:t>
      </w:r>
      <w:r w:rsidR="00052EA9">
        <w:rPr>
          <w:rFonts w:ascii="Arial" w:hAnsi="Arial" w:cs="Arial"/>
          <w:noProof/>
          <w:sz w:val="20"/>
          <w:szCs w:val="20"/>
        </w:rPr>
        <w:t xml:space="preserve">ly </w:t>
      </w:r>
      <w:r w:rsidR="00032784" w:rsidRPr="007F3810">
        <w:rPr>
          <w:rFonts w:ascii="Arial" w:hAnsi="Arial" w:cs="Arial"/>
          <w:noProof/>
          <w:sz w:val="20"/>
          <w:szCs w:val="20"/>
        </w:rPr>
        <w:t>RMB 250.8 million (</w:t>
      </w:r>
      <w:r w:rsidR="00032784" w:rsidRPr="007F3810">
        <w:rPr>
          <w:rFonts w:ascii="Arial" w:hAnsi="Arial" w:cs="Arial"/>
          <w:b/>
          <w:noProof/>
          <w:sz w:val="20"/>
          <w:szCs w:val="20"/>
        </w:rPr>
        <w:t>Prepayments</w:t>
      </w:r>
      <w:r w:rsidR="00032784" w:rsidRPr="007F3810">
        <w:rPr>
          <w:rFonts w:ascii="Arial" w:hAnsi="Arial" w:cs="Arial"/>
          <w:noProof/>
          <w:sz w:val="20"/>
          <w:szCs w:val="20"/>
        </w:rPr>
        <w:t>)</w:t>
      </w:r>
      <w:r w:rsidR="006C0E2D">
        <w:rPr>
          <w:rFonts w:ascii="Arial" w:hAnsi="Arial" w:cs="Arial"/>
          <w:noProof/>
          <w:sz w:val="20"/>
          <w:szCs w:val="20"/>
        </w:rPr>
        <w:t>. De</w:t>
      </w:r>
      <w:r w:rsidR="00032784" w:rsidRPr="007F3810">
        <w:rPr>
          <w:rFonts w:ascii="Arial" w:hAnsi="Arial" w:cs="Arial"/>
          <w:noProof/>
          <w:sz w:val="20"/>
          <w:szCs w:val="20"/>
        </w:rPr>
        <w:t xml:space="preserve">shipu </w:t>
      </w:r>
      <w:r w:rsidR="00E90F54" w:rsidRPr="007F3810">
        <w:rPr>
          <w:rFonts w:ascii="Arial" w:hAnsi="Arial" w:cs="Arial"/>
          <w:noProof/>
          <w:sz w:val="20"/>
          <w:szCs w:val="20"/>
        </w:rPr>
        <w:t xml:space="preserve">was an associate of </w:t>
      </w:r>
      <w:r w:rsidR="00672D9F" w:rsidRPr="007F3810">
        <w:rPr>
          <w:rFonts w:ascii="Arial" w:hAnsi="Arial" w:cs="Arial"/>
          <w:noProof/>
          <w:sz w:val="20"/>
          <w:szCs w:val="20"/>
        </w:rPr>
        <w:t>Mr. Jin</w:t>
      </w:r>
      <w:r w:rsidR="00E90F54" w:rsidRPr="007F3810">
        <w:rPr>
          <w:rFonts w:ascii="Arial" w:hAnsi="Arial" w:cs="Arial"/>
          <w:noProof/>
          <w:sz w:val="20"/>
          <w:szCs w:val="20"/>
        </w:rPr>
        <w:t xml:space="preserve"> and</w:t>
      </w:r>
      <w:r w:rsidR="00DB552D" w:rsidRPr="007F3810">
        <w:rPr>
          <w:rFonts w:ascii="Arial" w:hAnsi="Arial" w:cs="Arial"/>
          <w:noProof/>
          <w:sz w:val="20"/>
          <w:szCs w:val="20"/>
        </w:rPr>
        <w:t xml:space="preserve"> therefore</w:t>
      </w:r>
      <w:r w:rsidR="00CA71D1">
        <w:rPr>
          <w:rFonts w:ascii="Arial" w:hAnsi="Arial" w:cs="Arial"/>
          <w:noProof/>
          <w:sz w:val="20"/>
          <w:szCs w:val="20"/>
        </w:rPr>
        <w:t xml:space="preserve"> a connected entity of</w:t>
      </w:r>
      <w:r w:rsidR="00E90F54" w:rsidRPr="007F3810">
        <w:rPr>
          <w:rFonts w:ascii="Arial" w:hAnsi="Arial" w:cs="Arial"/>
          <w:noProof/>
          <w:sz w:val="20"/>
          <w:szCs w:val="20"/>
        </w:rPr>
        <w:t xml:space="preserve"> </w:t>
      </w:r>
      <w:r w:rsidR="00032784" w:rsidRPr="007F3810">
        <w:rPr>
          <w:rFonts w:ascii="Arial" w:hAnsi="Arial" w:cs="Arial"/>
          <w:noProof/>
          <w:sz w:val="20"/>
          <w:szCs w:val="20"/>
        </w:rPr>
        <w:t>BIH.</w:t>
      </w:r>
      <w:r w:rsidR="00CA71D1">
        <w:rPr>
          <w:rFonts w:ascii="Arial" w:hAnsi="Arial" w:cs="Arial"/>
          <w:noProof/>
          <w:sz w:val="20"/>
          <w:szCs w:val="20"/>
        </w:rPr>
        <w:t xml:space="preserve"> O</w:t>
      </w:r>
      <w:r w:rsidR="00E90F54" w:rsidRPr="007F3810">
        <w:rPr>
          <w:rFonts w:ascii="Arial" w:hAnsi="Arial" w:cs="Arial"/>
          <w:noProof/>
          <w:sz w:val="20"/>
          <w:szCs w:val="20"/>
        </w:rPr>
        <w:t xml:space="preserve">f the 51 </w:t>
      </w:r>
      <w:r w:rsidR="00944C98" w:rsidRPr="007F3810">
        <w:rPr>
          <w:rFonts w:ascii="Arial" w:hAnsi="Arial" w:cs="Arial"/>
          <w:noProof/>
          <w:sz w:val="20"/>
          <w:szCs w:val="20"/>
        </w:rPr>
        <w:t>A</w:t>
      </w:r>
      <w:r w:rsidR="00E90F54" w:rsidRPr="007F3810">
        <w:rPr>
          <w:rFonts w:ascii="Arial" w:hAnsi="Arial" w:cs="Arial"/>
          <w:noProof/>
          <w:sz w:val="20"/>
          <w:szCs w:val="20"/>
        </w:rPr>
        <w:t xml:space="preserve">greements, 35 were cancelled shortly after they were </w:t>
      </w:r>
      <w:r w:rsidR="00E92B57" w:rsidRPr="007F3810">
        <w:rPr>
          <w:rFonts w:ascii="Arial" w:hAnsi="Arial" w:cs="Arial"/>
          <w:noProof/>
          <w:sz w:val="20"/>
          <w:szCs w:val="20"/>
        </w:rPr>
        <w:t>signed</w:t>
      </w:r>
      <w:r w:rsidR="00CA71D1">
        <w:rPr>
          <w:rFonts w:ascii="Arial" w:hAnsi="Arial" w:cs="Arial"/>
          <w:noProof/>
          <w:sz w:val="20"/>
          <w:szCs w:val="20"/>
        </w:rPr>
        <w:t xml:space="preserve"> (such that</w:t>
      </w:r>
      <w:r w:rsidR="004051F1" w:rsidRPr="007F3810">
        <w:rPr>
          <w:rFonts w:ascii="Arial" w:hAnsi="Arial" w:cs="Arial"/>
          <w:noProof/>
          <w:sz w:val="20"/>
          <w:szCs w:val="20"/>
        </w:rPr>
        <w:t xml:space="preserve"> only 31% of orders were completed)</w:t>
      </w:r>
      <w:r w:rsidR="00A83B0E" w:rsidRPr="007F3810">
        <w:rPr>
          <w:rFonts w:ascii="Arial" w:hAnsi="Arial" w:cs="Arial"/>
          <w:noProof/>
          <w:sz w:val="20"/>
          <w:szCs w:val="20"/>
        </w:rPr>
        <w:t>,</w:t>
      </w:r>
      <w:r w:rsidR="00E90F54" w:rsidRPr="007F3810">
        <w:rPr>
          <w:rFonts w:ascii="Arial" w:hAnsi="Arial" w:cs="Arial"/>
          <w:noProof/>
          <w:sz w:val="20"/>
          <w:szCs w:val="20"/>
        </w:rPr>
        <w:t xml:space="preserve"> and Deshipu </w:t>
      </w:r>
      <w:r w:rsidR="00CA71D1" w:rsidRPr="007F3810">
        <w:rPr>
          <w:rFonts w:ascii="Arial" w:hAnsi="Arial" w:cs="Arial"/>
          <w:noProof/>
          <w:sz w:val="20"/>
          <w:szCs w:val="20"/>
        </w:rPr>
        <w:t xml:space="preserve">subsequently </w:t>
      </w:r>
      <w:r w:rsidR="00E90F54" w:rsidRPr="007F3810">
        <w:rPr>
          <w:rFonts w:ascii="Arial" w:hAnsi="Arial" w:cs="Arial"/>
          <w:noProof/>
          <w:sz w:val="20"/>
          <w:szCs w:val="20"/>
        </w:rPr>
        <w:t xml:space="preserve">refunded approximately RMB 220.6 milliion to </w:t>
      </w:r>
      <w:r w:rsidR="00032784" w:rsidRPr="007F3810">
        <w:rPr>
          <w:rFonts w:ascii="Arial" w:hAnsi="Arial" w:cs="Arial"/>
          <w:noProof/>
          <w:sz w:val="20"/>
          <w:szCs w:val="20"/>
        </w:rPr>
        <w:t>BIH</w:t>
      </w:r>
      <w:r w:rsidR="00E90F54" w:rsidRPr="007F3810">
        <w:rPr>
          <w:rFonts w:ascii="Arial" w:hAnsi="Arial" w:cs="Arial"/>
          <w:noProof/>
          <w:sz w:val="20"/>
          <w:szCs w:val="20"/>
        </w:rPr>
        <w:t>.</w:t>
      </w:r>
    </w:p>
    <w:p w14:paraId="2DB8259B" w14:textId="77777777" w:rsidR="00C225B5" w:rsidRPr="007F3810" w:rsidRDefault="00C225B5" w:rsidP="00CA71D1">
      <w:pPr>
        <w:keepNext/>
        <w:keepLines/>
        <w:jc w:val="both"/>
        <w:rPr>
          <w:rFonts w:ascii="Arial" w:hAnsi="Arial" w:cs="Arial"/>
          <w:noProof/>
          <w:sz w:val="20"/>
          <w:szCs w:val="20"/>
        </w:rPr>
      </w:pPr>
      <w:r w:rsidRPr="007F3810">
        <w:rPr>
          <w:rFonts w:ascii="Arial" w:hAnsi="Arial" w:cs="Arial"/>
          <w:noProof/>
          <w:sz w:val="20"/>
          <w:szCs w:val="20"/>
        </w:rPr>
        <w:t>The HKEX determined that the Prepayments const</w:t>
      </w:r>
      <w:r w:rsidR="00CA71D1">
        <w:rPr>
          <w:rFonts w:ascii="Arial" w:hAnsi="Arial" w:cs="Arial"/>
          <w:noProof/>
          <w:sz w:val="20"/>
          <w:szCs w:val="20"/>
        </w:rPr>
        <w:t>ituted advances to an entity which</w:t>
      </w:r>
      <w:r w:rsidRPr="007F3810">
        <w:rPr>
          <w:rFonts w:ascii="Arial" w:hAnsi="Arial" w:cs="Arial"/>
          <w:noProof/>
          <w:sz w:val="20"/>
          <w:szCs w:val="20"/>
        </w:rPr>
        <w:t xml:space="preserve"> were disclosable </w:t>
      </w:r>
      <w:r w:rsidR="006C0E2D">
        <w:rPr>
          <w:rFonts w:ascii="Arial" w:hAnsi="Arial" w:cs="Arial"/>
          <w:noProof/>
          <w:sz w:val="20"/>
          <w:szCs w:val="20"/>
        </w:rPr>
        <w:t xml:space="preserve">under Chapter 13 of the HKEX Listing Rules </w:t>
      </w:r>
      <w:r w:rsidRPr="007F3810">
        <w:rPr>
          <w:rFonts w:ascii="Arial" w:hAnsi="Arial" w:cs="Arial"/>
          <w:noProof/>
          <w:sz w:val="20"/>
          <w:szCs w:val="20"/>
        </w:rPr>
        <w:t>and connected transactions</w:t>
      </w:r>
      <w:r w:rsidR="006C0E2D">
        <w:rPr>
          <w:rFonts w:ascii="Arial" w:hAnsi="Arial" w:cs="Arial"/>
          <w:noProof/>
          <w:sz w:val="20"/>
          <w:szCs w:val="20"/>
        </w:rPr>
        <w:t xml:space="preserve"> since</w:t>
      </w:r>
      <w:r w:rsidR="00CA71D1">
        <w:rPr>
          <w:rFonts w:ascii="Arial" w:hAnsi="Arial" w:cs="Arial"/>
          <w:noProof/>
          <w:sz w:val="20"/>
          <w:szCs w:val="20"/>
        </w:rPr>
        <w:t>:</w:t>
      </w:r>
      <w:r w:rsidRPr="007F3810">
        <w:rPr>
          <w:rFonts w:ascii="Arial" w:hAnsi="Arial" w:cs="Arial"/>
          <w:noProof/>
          <w:sz w:val="20"/>
          <w:szCs w:val="20"/>
        </w:rPr>
        <w:t xml:space="preserve"> (1) the amount of </w:t>
      </w:r>
      <w:r w:rsidR="006C0E2D">
        <w:rPr>
          <w:rFonts w:ascii="Arial" w:hAnsi="Arial" w:cs="Arial"/>
          <w:noProof/>
          <w:sz w:val="20"/>
          <w:szCs w:val="20"/>
        </w:rPr>
        <w:t xml:space="preserve">the </w:t>
      </w:r>
      <w:r w:rsidRPr="007F3810">
        <w:rPr>
          <w:rFonts w:ascii="Arial" w:hAnsi="Arial" w:cs="Arial"/>
          <w:noProof/>
          <w:sz w:val="20"/>
          <w:szCs w:val="20"/>
        </w:rPr>
        <w:t>prepayments was significant</w:t>
      </w:r>
      <w:r w:rsidR="004051F1" w:rsidRPr="007F3810">
        <w:rPr>
          <w:rFonts w:ascii="Arial" w:hAnsi="Arial" w:cs="Arial"/>
          <w:noProof/>
          <w:sz w:val="20"/>
          <w:szCs w:val="20"/>
        </w:rPr>
        <w:t xml:space="preserve"> (nearly full prepayments for all purchase orders were made to Deshipu although only 31% of orders were completed); </w:t>
      </w:r>
      <w:r w:rsidR="004051F1" w:rsidRPr="007F3810">
        <w:rPr>
          <w:rFonts w:ascii="Arial" w:hAnsi="Arial" w:cs="Arial"/>
          <w:noProof/>
          <w:sz w:val="20"/>
          <w:szCs w:val="20"/>
        </w:rPr>
        <w:br/>
        <w:t xml:space="preserve">(2) a review of historic orders prior to listing revealed that the number of purchase orders placed were significantly higher than the number of purchase orders previously made by BIH in its ordinary course of  business; (3) </w:t>
      </w:r>
      <w:r w:rsidR="00944C98" w:rsidRPr="007F3810">
        <w:rPr>
          <w:rFonts w:ascii="Arial" w:hAnsi="Arial" w:cs="Arial"/>
          <w:noProof/>
          <w:sz w:val="20"/>
          <w:szCs w:val="20"/>
        </w:rPr>
        <w:t xml:space="preserve">orders placed were frequently cancelled and most cancellations were made shortly after the Agreements were entered into; and (4) post-cancellation, </w:t>
      </w:r>
      <w:r w:rsidR="00CA71D1" w:rsidRPr="007F3810">
        <w:rPr>
          <w:rFonts w:ascii="Arial" w:hAnsi="Arial" w:cs="Arial"/>
          <w:noProof/>
          <w:sz w:val="20"/>
          <w:szCs w:val="20"/>
        </w:rPr>
        <w:t xml:space="preserve">Deshipu </w:t>
      </w:r>
      <w:r w:rsidR="00CA71D1">
        <w:rPr>
          <w:rFonts w:ascii="Arial" w:hAnsi="Arial" w:cs="Arial"/>
          <w:noProof/>
          <w:sz w:val="20"/>
          <w:szCs w:val="20"/>
        </w:rPr>
        <w:t xml:space="preserve">only </w:t>
      </w:r>
      <w:r w:rsidR="00944C98" w:rsidRPr="007F3810">
        <w:rPr>
          <w:rFonts w:ascii="Arial" w:hAnsi="Arial" w:cs="Arial"/>
          <w:noProof/>
          <w:sz w:val="20"/>
          <w:szCs w:val="20"/>
        </w:rPr>
        <w:t>refund</w:t>
      </w:r>
      <w:r w:rsidR="00CA71D1">
        <w:rPr>
          <w:rFonts w:ascii="Arial" w:hAnsi="Arial" w:cs="Arial"/>
          <w:noProof/>
          <w:sz w:val="20"/>
          <w:szCs w:val="20"/>
        </w:rPr>
        <w:t>ed the</w:t>
      </w:r>
      <w:r w:rsidR="00944C98" w:rsidRPr="007F3810">
        <w:rPr>
          <w:rFonts w:ascii="Arial" w:hAnsi="Arial" w:cs="Arial"/>
          <w:noProof/>
          <w:sz w:val="20"/>
          <w:szCs w:val="20"/>
        </w:rPr>
        <w:t xml:space="preserve"> Prepayments</w:t>
      </w:r>
      <w:r w:rsidR="00CA71D1">
        <w:rPr>
          <w:rFonts w:ascii="Arial" w:hAnsi="Arial" w:cs="Arial"/>
          <w:noProof/>
          <w:sz w:val="20"/>
          <w:szCs w:val="20"/>
        </w:rPr>
        <w:t xml:space="preserve"> after long periods</w:t>
      </w:r>
      <w:r w:rsidR="00122048" w:rsidRPr="007F3810">
        <w:rPr>
          <w:rFonts w:ascii="Arial" w:hAnsi="Arial" w:cs="Arial"/>
          <w:noProof/>
          <w:sz w:val="20"/>
          <w:szCs w:val="20"/>
        </w:rPr>
        <w:t xml:space="preserve">, with the longest period being 183 days. </w:t>
      </w:r>
    </w:p>
    <w:p w14:paraId="0C8767C8" w14:textId="77777777" w:rsidR="002C786B" w:rsidRPr="00CA71D1" w:rsidRDefault="002C786B" w:rsidP="00CA71D1">
      <w:pPr>
        <w:keepNext/>
        <w:keepLines/>
        <w:jc w:val="both"/>
        <w:rPr>
          <w:rFonts w:ascii="Arial" w:hAnsi="Arial" w:cs="Arial"/>
          <w:b/>
          <w:noProof/>
          <w:sz w:val="20"/>
          <w:szCs w:val="20"/>
        </w:rPr>
      </w:pPr>
      <w:r w:rsidRPr="00CA71D1">
        <w:rPr>
          <w:rFonts w:ascii="Arial" w:hAnsi="Arial" w:cs="Arial"/>
          <w:b/>
          <w:noProof/>
          <w:sz w:val="20"/>
          <w:szCs w:val="20"/>
        </w:rPr>
        <w:t xml:space="preserve">SFC disciplinary action for </w:t>
      </w:r>
      <w:r w:rsidR="00EA2348" w:rsidRPr="00CA71D1">
        <w:rPr>
          <w:rFonts w:ascii="Arial" w:hAnsi="Arial" w:cs="Arial"/>
          <w:b/>
          <w:noProof/>
          <w:sz w:val="20"/>
          <w:szCs w:val="20"/>
        </w:rPr>
        <w:t xml:space="preserve">breach of </w:t>
      </w:r>
      <w:r w:rsidR="00775C01" w:rsidRPr="00CA71D1">
        <w:rPr>
          <w:rFonts w:ascii="Arial" w:hAnsi="Arial" w:cs="Arial"/>
          <w:b/>
          <w:noProof/>
          <w:sz w:val="20"/>
          <w:szCs w:val="20"/>
        </w:rPr>
        <w:t xml:space="preserve">the </w:t>
      </w:r>
      <w:r w:rsidR="00CA71D1">
        <w:rPr>
          <w:rFonts w:ascii="Arial" w:hAnsi="Arial" w:cs="Arial"/>
          <w:b/>
          <w:noProof/>
          <w:sz w:val="20"/>
          <w:szCs w:val="20"/>
        </w:rPr>
        <w:t xml:space="preserve">HKEX </w:t>
      </w:r>
      <w:r w:rsidR="00EA2348" w:rsidRPr="00CA71D1">
        <w:rPr>
          <w:rFonts w:ascii="Arial" w:hAnsi="Arial" w:cs="Arial"/>
          <w:b/>
          <w:noProof/>
          <w:sz w:val="20"/>
          <w:szCs w:val="20"/>
        </w:rPr>
        <w:t xml:space="preserve">Listing Rules </w:t>
      </w:r>
      <w:r w:rsidR="00775C01" w:rsidRPr="00CA71D1">
        <w:rPr>
          <w:rFonts w:ascii="Arial" w:hAnsi="Arial" w:cs="Arial"/>
          <w:b/>
          <w:noProof/>
          <w:sz w:val="20"/>
          <w:szCs w:val="20"/>
        </w:rPr>
        <w:t xml:space="preserve">and directors’ fiduciary duties </w:t>
      </w:r>
    </w:p>
    <w:p w14:paraId="41A51E2D" w14:textId="77777777" w:rsidR="00EA2348" w:rsidRPr="007F3810" w:rsidRDefault="00CA71D1" w:rsidP="00CA71D1">
      <w:pPr>
        <w:jc w:val="both"/>
        <w:rPr>
          <w:rFonts w:ascii="Arial" w:hAnsi="Arial" w:cs="Arial"/>
          <w:noProof/>
          <w:sz w:val="20"/>
          <w:szCs w:val="20"/>
        </w:rPr>
      </w:pPr>
      <w:r>
        <w:rPr>
          <w:rFonts w:ascii="Arial" w:hAnsi="Arial" w:cs="Arial"/>
          <w:noProof/>
          <w:sz w:val="20"/>
          <w:szCs w:val="20"/>
        </w:rPr>
        <w:t>A</w:t>
      </w:r>
      <w:r w:rsidRPr="007F3810">
        <w:rPr>
          <w:rFonts w:ascii="Arial" w:hAnsi="Arial" w:cs="Arial"/>
          <w:noProof/>
          <w:sz w:val="20"/>
          <w:szCs w:val="20"/>
        </w:rPr>
        <w:t>s executive directors</w:t>
      </w:r>
      <w:r>
        <w:rPr>
          <w:rFonts w:ascii="Arial" w:hAnsi="Arial" w:cs="Arial"/>
          <w:noProof/>
          <w:sz w:val="20"/>
          <w:szCs w:val="20"/>
        </w:rPr>
        <w:t>,</w:t>
      </w:r>
      <w:r w:rsidRPr="007F3810">
        <w:rPr>
          <w:rFonts w:ascii="Arial" w:hAnsi="Arial" w:cs="Arial"/>
          <w:noProof/>
          <w:sz w:val="20"/>
          <w:szCs w:val="20"/>
        </w:rPr>
        <w:t xml:space="preserve"> </w:t>
      </w:r>
      <w:r w:rsidR="002C786B" w:rsidRPr="007F3810">
        <w:rPr>
          <w:rFonts w:ascii="Arial" w:hAnsi="Arial" w:cs="Arial"/>
          <w:noProof/>
          <w:sz w:val="20"/>
          <w:szCs w:val="20"/>
        </w:rPr>
        <w:t xml:space="preserve">Mr. Jin and Mr. Zhao </w:t>
      </w:r>
      <w:r w:rsidR="004064AA" w:rsidRPr="007F3810">
        <w:rPr>
          <w:rFonts w:ascii="Arial" w:hAnsi="Arial" w:cs="Arial"/>
          <w:noProof/>
          <w:sz w:val="20"/>
          <w:szCs w:val="20"/>
        </w:rPr>
        <w:t>had knowledge of and were res</w:t>
      </w:r>
      <w:r>
        <w:rPr>
          <w:rFonts w:ascii="Arial" w:hAnsi="Arial" w:cs="Arial"/>
          <w:noProof/>
          <w:sz w:val="20"/>
          <w:szCs w:val="20"/>
        </w:rPr>
        <w:t>ponsible for the Prepayments but</w:t>
      </w:r>
      <w:r w:rsidR="004064AA" w:rsidRPr="007F3810">
        <w:rPr>
          <w:rFonts w:ascii="Arial" w:hAnsi="Arial" w:cs="Arial"/>
          <w:noProof/>
          <w:sz w:val="20"/>
          <w:szCs w:val="20"/>
        </w:rPr>
        <w:t xml:space="preserve"> did not notify the boar</w:t>
      </w:r>
      <w:r w:rsidR="00D1054F" w:rsidRPr="007F3810">
        <w:rPr>
          <w:rFonts w:ascii="Arial" w:hAnsi="Arial" w:cs="Arial"/>
          <w:noProof/>
          <w:sz w:val="20"/>
          <w:szCs w:val="20"/>
        </w:rPr>
        <w:t>d or obtain its approval for the transactions</w:t>
      </w:r>
      <w:r>
        <w:rPr>
          <w:rFonts w:ascii="Arial" w:hAnsi="Arial" w:cs="Arial"/>
          <w:noProof/>
          <w:sz w:val="20"/>
          <w:szCs w:val="20"/>
        </w:rPr>
        <w:t>. BIH failed to</w:t>
      </w:r>
      <w:r w:rsidR="00D1054F" w:rsidRPr="007F3810">
        <w:rPr>
          <w:rFonts w:ascii="Arial" w:hAnsi="Arial" w:cs="Arial"/>
          <w:noProof/>
          <w:sz w:val="20"/>
          <w:szCs w:val="20"/>
        </w:rPr>
        <w:t xml:space="preserve"> </w:t>
      </w:r>
      <w:r w:rsidR="00EB0E35" w:rsidRPr="007F3810">
        <w:rPr>
          <w:rFonts w:ascii="Arial" w:hAnsi="Arial" w:cs="Arial"/>
          <w:noProof/>
          <w:sz w:val="20"/>
          <w:szCs w:val="20"/>
        </w:rPr>
        <w:t xml:space="preserve">comply with the announcement, circular, independent shareholders’ approval and reporting requirements under Chapters 13, 14 and 14A of the </w:t>
      </w:r>
      <w:r>
        <w:rPr>
          <w:rFonts w:ascii="Arial" w:hAnsi="Arial" w:cs="Arial"/>
          <w:noProof/>
          <w:sz w:val="20"/>
          <w:szCs w:val="20"/>
        </w:rPr>
        <w:t xml:space="preserve">HKEX </w:t>
      </w:r>
      <w:r w:rsidR="00EB0E35" w:rsidRPr="007F3810">
        <w:rPr>
          <w:rFonts w:ascii="Arial" w:hAnsi="Arial" w:cs="Arial"/>
          <w:noProof/>
          <w:sz w:val="20"/>
          <w:szCs w:val="20"/>
        </w:rPr>
        <w:t>Listing Rules.</w:t>
      </w:r>
      <w:r w:rsidR="00EA2348" w:rsidRPr="007F3810">
        <w:rPr>
          <w:rFonts w:ascii="Arial" w:hAnsi="Arial" w:cs="Arial"/>
          <w:noProof/>
          <w:sz w:val="20"/>
          <w:szCs w:val="20"/>
        </w:rPr>
        <w:t xml:space="preserve"> The directors should have been familiar with the </w:t>
      </w:r>
      <w:r>
        <w:rPr>
          <w:rFonts w:ascii="Arial" w:hAnsi="Arial" w:cs="Arial"/>
          <w:noProof/>
          <w:sz w:val="20"/>
          <w:szCs w:val="20"/>
        </w:rPr>
        <w:t xml:space="preserve">HKEX </w:t>
      </w:r>
      <w:r w:rsidR="00EA2348" w:rsidRPr="007F3810">
        <w:rPr>
          <w:rFonts w:ascii="Arial" w:hAnsi="Arial" w:cs="Arial"/>
          <w:noProof/>
          <w:sz w:val="20"/>
          <w:szCs w:val="20"/>
        </w:rPr>
        <w:t xml:space="preserve">Listing Rules and </w:t>
      </w:r>
      <w:r w:rsidR="00F2718C" w:rsidRPr="007F3810">
        <w:rPr>
          <w:rFonts w:ascii="Arial" w:hAnsi="Arial" w:cs="Arial"/>
          <w:noProof/>
          <w:sz w:val="20"/>
          <w:szCs w:val="20"/>
        </w:rPr>
        <w:t xml:space="preserve">where appropriate, </w:t>
      </w:r>
      <w:r w:rsidR="00EA2348" w:rsidRPr="007F3810">
        <w:rPr>
          <w:rFonts w:ascii="Arial" w:hAnsi="Arial" w:cs="Arial"/>
          <w:noProof/>
          <w:sz w:val="20"/>
          <w:szCs w:val="20"/>
        </w:rPr>
        <w:t>should have sought</w:t>
      </w:r>
      <w:r w:rsidR="00EB0E35" w:rsidRPr="007F3810">
        <w:rPr>
          <w:rFonts w:ascii="Arial" w:hAnsi="Arial" w:cs="Arial"/>
          <w:noProof/>
          <w:sz w:val="20"/>
          <w:szCs w:val="20"/>
        </w:rPr>
        <w:t xml:space="preserve"> </w:t>
      </w:r>
      <w:r w:rsidR="00F2718C" w:rsidRPr="007F3810">
        <w:rPr>
          <w:rFonts w:ascii="Arial" w:hAnsi="Arial" w:cs="Arial"/>
          <w:noProof/>
          <w:sz w:val="20"/>
          <w:szCs w:val="20"/>
        </w:rPr>
        <w:t xml:space="preserve">professional advice and/ or further clarification to fulfil their fiduciary duties to the company. </w:t>
      </w:r>
    </w:p>
    <w:p w14:paraId="768378DD" w14:textId="77777777" w:rsidR="006C0E2D" w:rsidRDefault="00EB0E35" w:rsidP="006C0E2D">
      <w:pPr>
        <w:jc w:val="both"/>
        <w:rPr>
          <w:rFonts w:ascii="Arial" w:hAnsi="Arial" w:cs="Arial"/>
          <w:noProof/>
          <w:sz w:val="20"/>
          <w:szCs w:val="20"/>
        </w:rPr>
      </w:pPr>
      <w:r w:rsidRPr="007F3810">
        <w:rPr>
          <w:rFonts w:ascii="Arial" w:hAnsi="Arial" w:cs="Arial"/>
          <w:noProof/>
          <w:sz w:val="20"/>
          <w:szCs w:val="20"/>
        </w:rPr>
        <w:t xml:space="preserve">The HKEX publicly censured BIH and its executive directors and further directed each of the relevant directors to attend legal and regulatory training, including </w:t>
      </w:r>
      <w:r w:rsidR="00CA71D1">
        <w:rPr>
          <w:rFonts w:ascii="Arial" w:hAnsi="Arial" w:cs="Arial"/>
          <w:noProof/>
          <w:sz w:val="20"/>
          <w:szCs w:val="20"/>
        </w:rPr>
        <w:t>HKEX Listing Rule compliance.</w:t>
      </w:r>
    </w:p>
    <w:p w14:paraId="2CC0B24B" w14:textId="77777777" w:rsidR="006C0E2D" w:rsidRDefault="00EC3090" w:rsidP="006C0E2D">
      <w:pPr>
        <w:jc w:val="both"/>
        <w:rPr>
          <w:rFonts w:ascii="Arial" w:hAnsi="Arial" w:cs="Arial"/>
          <w:noProof/>
          <w:sz w:val="20"/>
          <w:szCs w:val="20"/>
        </w:rPr>
      </w:pPr>
      <w:r w:rsidRPr="002106AA">
        <w:rPr>
          <w:rFonts w:ascii="Arial" w:eastAsia="Times New Roman" w:hAnsi="Arial" w:cs="Arial"/>
          <w:b/>
          <w:bCs/>
          <w:color w:val="FF0000"/>
          <w:sz w:val="20"/>
          <w:szCs w:val="20"/>
        </w:rPr>
        <w:t>HKEX disciplines Zhejia</w:t>
      </w:r>
      <w:r w:rsidR="002106AA">
        <w:rPr>
          <w:rFonts w:ascii="Arial" w:eastAsia="Times New Roman" w:hAnsi="Arial" w:cs="Arial"/>
          <w:b/>
          <w:bCs/>
          <w:color w:val="FF0000"/>
          <w:sz w:val="20"/>
          <w:szCs w:val="20"/>
        </w:rPr>
        <w:t>ng Prospect Company Limited, 10</w:t>
      </w:r>
      <w:r w:rsidRPr="002106AA">
        <w:rPr>
          <w:rFonts w:ascii="Arial" w:eastAsia="Times New Roman" w:hAnsi="Arial" w:cs="Arial"/>
          <w:b/>
          <w:bCs/>
          <w:color w:val="FF0000"/>
          <w:sz w:val="20"/>
          <w:szCs w:val="20"/>
        </w:rPr>
        <w:t xml:space="preserve"> directors and five supervisors</w:t>
      </w:r>
      <w:r w:rsidR="00A14D75" w:rsidRPr="002106AA">
        <w:rPr>
          <w:rStyle w:val="ad"/>
          <w:rFonts w:ascii="Arial" w:eastAsia="Times New Roman" w:hAnsi="Arial" w:cs="Arial"/>
          <w:b/>
          <w:bCs/>
          <w:color w:val="FF0000"/>
          <w:sz w:val="20"/>
          <w:szCs w:val="20"/>
        </w:rPr>
        <w:footnoteReference w:id="10"/>
      </w:r>
    </w:p>
    <w:p w14:paraId="7784B265" w14:textId="37DDCFA7" w:rsidR="006C0E2D" w:rsidRDefault="0076646B" w:rsidP="006C0E2D">
      <w:pPr>
        <w:jc w:val="both"/>
        <w:rPr>
          <w:rFonts w:ascii="Arial" w:hAnsi="Arial" w:cs="Arial"/>
          <w:noProof/>
          <w:sz w:val="20"/>
          <w:szCs w:val="20"/>
        </w:rPr>
      </w:pPr>
      <w:r w:rsidRPr="007F3810">
        <w:rPr>
          <w:rFonts w:ascii="Arial" w:hAnsi="Arial" w:cs="Arial"/>
          <w:sz w:val="20"/>
          <w:szCs w:val="20"/>
          <w:lang w:val="en-GB"/>
        </w:rPr>
        <w:t xml:space="preserve">The </w:t>
      </w:r>
      <w:r w:rsidR="000A14B5" w:rsidRPr="007F3810">
        <w:rPr>
          <w:rFonts w:ascii="Arial" w:hAnsi="Arial" w:cs="Arial"/>
          <w:sz w:val="20"/>
          <w:szCs w:val="20"/>
          <w:lang w:val="en-GB"/>
        </w:rPr>
        <w:t xml:space="preserve">HKEX </w:t>
      </w:r>
      <w:r w:rsidRPr="007F3810">
        <w:rPr>
          <w:rFonts w:ascii="Arial" w:hAnsi="Arial" w:cs="Arial"/>
          <w:sz w:val="20"/>
          <w:szCs w:val="20"/>
          <w:lang w:val="en-GB"/>
        </w:rPr>
        <w:t xml:space="preserve">found that </w:t>
      </w:r>
      <w:r w:rsidR="000A14B5" w:rsidRPr="007F3810">
        <w:rPr>
          <w:rFonts w:ascii="Arial" w:hAnsi="Arial" w:cs="Arial"/>
          <w:sz w:val="20"/>
          <w:szCs w:val="20"/>
          <w:lang w:val="en-GB"/>
        </w:rPr>
        <w:t xml:space="preserve">between 2017 and 2018, </w:t>
      </w:r>
      <w:r w:rsidRPr="007F3810">
        <w:rPr>
          <w:rFonts w:ascii="Arial" w:hAnsi="Arial" w:cs="Arial"/>
          <w:sz w:val="20"/>
          <w:szCs w:val="20"/>
          <w:lang w:val="en-GB"/>
        </w:rPr>
        <w:t>Zhejiang Prospect Company Limited (</w:t>
      </w:r>
      <w:r w:rsidR="00114289" w:rsidRPr="007F3810">
        <w:rPr>
          <w:rFonts w:ascii="Arial" w:hAnsi="Arial" w:cs="Arial"/>
          <w:b/>
          <w:sz w:val="20"/>
          <w:szCs w:val="20"/>
          <w:lang w:val="en-GB"/>
        </w:rPr>
        <w:t>ZPC</w:t>
      </w:r>
      <w:r w:rsidRPr="007F3810">
        <w:rPr>
          <w:rFonts w:ascii="Arial" w:hAnsi="Arial" w:cs="Arial"/>
          <w:sz w:val="20"/>
          <w:szCs w:val="20"/>
          <w:lang w:val="en-GB"/>
        </w:rPr>
        <w:t xml:space="preserve">) entered into 28 transactions </w:t>
      </w:r>
      <w:r w:rsidR="00E87DC0" w:rsidRPr="007F3810">
        <w:rPr>
          <w:rFonts w:ascii="Arial" w:hAnsi="Arial" w:cs="Arial"/>
          <w:sz w:val="20"/>
          <w:szCs w:val="20"/>
          <w:lang w:val="en-GB"/>
        </w:rPr>
        <w:t xml:space="preserve">relating to </w:t>
      </w:r>
      <w:r w:rsidR="00D02E63" w:rsidRPr="007F3810">
        <w:rPr>
          <w:rFonts w:ascii="Arial" w:hAnsi="Arial" w:cs="Arial"/>
          <w:sz w:val="20"/>
          <w:szCs w:val="20"/>
          <w:lang w:val="en-GB"/>
        </w:rPr>
        <w:t xml:space="preserve">the purchase </w:t>
      </w:r>
      <w:r w:rsidR="00E87DC0" w:rsidRPr="007F3810">
        <w:rPr>
          <w:rFonts w:ascii="Arial" w:hAnsi="Arial" w:cs="Arial"/>
          <w:sz w:val="20"/>
          <w:szCs w:val="20"/>
          <w:lang w:val="en-GB"/>
        </w:rPr>
        <w:t>of steel and/or bank acceptance bills</w:t>
      </w:r>
      <w:r w:rsidR="00443099" w:rsidRPr="007F3810">
        <w:rPr>
          <w:rFonts w:ascii="Arial" w:hAnsi="Arial" w:cs="Arial"/>
          <w:sz w:val="20"/>
          <w:szCs w:val="20"/>
          <w:lang w:val="en-GB"/>
        </w:rPr>
        <w:t xml:space="preserve"> </w:t>
      </w:r>
      <w:r w:rsidR="002106AA">
        <w:rPr>
          <w:rFonts w:ascii="Arial" w:hAnsi="Arial" w:cs="Arial"/>
          <w:sz w:val="20"/>
          <w:szCs w:val="20"/>
          <w:lang w:val="en-GB"/>
        </w:rPr>
        <w:t xml:space="preserve">(the </w:t>
      </w:r>
      <w:r w:rsidR="00E87DC0" w:rsidRPr="007F3810">
        <w:rPr>
          <w:rFonts w:ascii="Arial" w:hAnsi="Arial" w:cs="Arial"/>
          <w:b/>
          <w:sz w:val="20"/>
          <w:szCs w:val="20"/>
          <w:lang w:val="en-GB"/>
        </w:rPr>
        <w:t>Transactions</w:t>
      </w:r>
      <w:r w:rsidR="00E87DC0" w:rsidRPr="007F3810">
        <w:rPr>
          <w:rFonts w:ascii="Arial" w:hAnsi="Arial" w:cs="Arial"/>
          <w:sz w:val="20"/>
          <w:szCs w:val="20"/>
          <w:lang w:val="en-GB"/>
        </w:rPr>
        <w:t xml:space="preserve">) </w:t>
      </w:r>
      <w:r w:rsidR="00D02E63" w:rsidRPr="007F3810">
        <w:rPr>
          <w:rFonts w:ascii="Arial" w:hAnsi="Arial" w:cs="Arial"/>
          <w:sz w:val="20"/>
          <w:szCs w:val="20"/>
          <w:lang w:val="en-GB"/>
        </w:rPr>
        <w:t xml:space="preserve">which </w:t>
      </w:r>
      <w:r w:rsidRPr="007F3810">
        <w:rPr>
          <w:rFonts w:ascii="Arial" w:hAnsi="Arial" w:cs="Arial"/>
          <w:sz w:val="20"/>
          <w:szCs w:val="20"/>
          <w:lang w:val="en-GB"/>
        </w:rPr>
        <w:t>involv</w:t>
      </w:r>
      <w:r w:rsidR="00D02E63" w:rsidRPr="007F3810">
        <w:rPr>
          <w:rFonts w:ascii="Arial" w:hAnsi="Arial" w:cs="Arial"/>
          <w:sz w:val="20"/>
          <w:szCs w:val="20"/>
          <w:lang w:val="en-GB"/>
        </w:rPr>
        <w:t>ed</w:t>
      </w:r>
      <w:r w:rsidRPr="007F3810">
        <w:rPr>
          <w:rFonts w:ascii="Arial" w:hAnsi="Arial" w:cs="Arial"/>
          <w:sz w:val="20"/>
          <w:szCs w:val="20"/>
          <w:lang w:val="en-GB"/>
        </w:rPr>
        <w:t xml:space="preserve"> an outflow of RMB 365.4 million by way of prepayments or </w:t>
      </w:r>
      <w:r w:rsidR="001139D6" w:rsidRPr="007F3810">
        <w:rPr>
          <w:rFonts w:ascii="Arial" w:hAnsi="Arial" w:cs="Arial"/>
          <w:sz w:val="20"/>
          <w:szCs w:val="20"/>
          <w:lang w:val="en-GB"/>
        </w:rPr>
        <w:t xml:space="preserve">guarantee </w:t>
      </w:r>
      <w:r w:rsidRPr="007F3810">
        <w:rPr>
          <w:rFonts w:ascii="Arial" w:hAnsi="Arial" w:cs="Arial"/>
          <w:sz w:val="20"/>
          <w:szCs w:val="20"/>
          <w:lang w:val="en-GB"/>
        </w:rPr>
        <w:t xml:space="preserve">deposits </w:t>
      </w:r>
      <w:r w:rsidR="008144C8" w:rsidRPr="007F3810">
        <w:rPr>
          <w:rFonts w:ascii="Arial" w:hAnsi="Arial" w:cs="Arial"/>
          <w:sz w:val="20"/>
          <w:szCs w:val="20"/>
          <w:lang w:val="en-GB"/>
        </w:rPr>
        <w:t xml:space="preserve">to counterparties, among which, some </w:t>
      </w:r>
      <w:r w:rsidRPr="007F3810">
        <w:rPr>
          <w:rFonts w:ascii="Arial" w:hAnsi="Arial" w:cs="Arial"/>
          <w:sz w:val="20"/>
          <w:szCs w:val="20"/>
          <w:lang w:val="en-GB"/>
        </w:rPr>
        <w:t xml:space="preserve">were connected or related to </w:t>
      </w:r>
      <w:r w:rsidR="001139D6" w:rsidRPr="007F3810">
        <w:rPr>
          <w:rFonts w:ascii="Arial" w:hAnsi="Arial" w:cs="Arial"/>
          <w:sz w:val="20"/>
          <w:szCs w:val="20"/>
          <w:lang w:val="en-GB"/>
        </w:rPr>
        <w:t>ZPC</w:t>
      </w:r>
      <w:r w:rsidRPr="007F3810">
        <w:rPr>
          <w:rFonts w:ascii="Arial" w:hAnsi="Arial" w:cs="Arial"/>
          <w:sz w:val="20"/>
          <w:szCs w:val="20"/>
          <w:lang w:val="en-GB"/>
        </w:rPr>
        <w:t>.</w:t>
      </w:r>
      <w:r w:rsidR="00E87DC0" w:rsidRPr="007F3810">
        <w:rPr>
          <w:rFonts w:ascii="Arial" w:hAnsi="Arial" w:cs="Arial"/>
          <w:sz w:val="20"/>
          <w:szCs w:val="20"/>
          <w:lang w:val="en-GB"/>
        </w:rPr>
        <w:t xml:space="preserve">  </w:t>
      </w:r>
    </w:p>
    <w:p w14:paraId="38BCD403" w14:textId="77777777" w:rsidR="006C0E2D" w:rsidRDefault="009104D1" w:rsidP="006C0E2D">
      <w:pPr>
        <w:jc w:val="both"/>
        <w:rPr>
          <w:rFonts w:ascii="Arial" w:hAnsi="Arial" w:cs="Arial"/>
          <w:noProof/>
          <w:sz w:val="20"/>
          <w:szCs w:val="20"/>
        </w:rPr>
      </w:pPr>
      <w:r w:rsidRPr="007F3810">
        <w:rPr>
          <w:rFonts w:ascii="Arial" w:hAnsi="Arial" w:cs="Arial"/>
          <w:sz w:val="20"/>
          <w:szCs w:val="20"/>
          <w:lang w:val="en-GB"/>
        </w:rPr>
        <w:t>Each of the Transactions was cancelled within one</w:t>
      </w:r>
      <w:r w:rsidR="001166F0" w:rsidRPr="007F3810">
        <w:rPr>
          <w:rFonts w:ascii="Arial" w:hAnsi="Arial" w:cs="Arial"/>
          <w:sz w:val="20"/>
          <w:szCs w:val="20"/>
          <w:lang w:val="en-GB"/>
        </w:rPr>
        <w:t xml:space="preserve"> </w:t>
      </w:r>
      <w:r w:rsidRPr="007F3810">
        <w:rPr>
          <w:rFonts w:ascii="Arial" w:hAnsi="Arial" w:cs="Arial"/>
          <w:sz w:val="20"/>
          <w:szCs w:val="20"/>
          <w:lang w:val="en-GB"/>
        </w:rPr>
        <w:t xml:space="preserve">month, following which the prepayments or deposits made by ZPC were refunded by the counterparties. It was found that the overall effect of the Transactions was analogous to ZPC providing revolving loans to the </w:t>
      </w:r>
      <w:r w:rsidR="002106AA">
        <w:rPr>
          <w:rFonts w:ascii="Arial" w:hAnsi="Arial" w:cs="Arial"/>
          <w:sz w:val="20"/>
          <w:szCs w:val="20"/>
          <w:lang w:val="en-GB"/>
        </w:rPr>
        <w:t>counterparties. In particular, four</w:t>
      </w:r>
      <w:r w:rsidRPr="007F3810">
        <w:rPr>
          <w:rFonts w:ascii="Arial" w:hAnsi="Arial" w:cs="Arial"/>
          <w:sz w:val="20"/>
          <w:szCs w:val="20"/>
          <w:lang w:val="en-GB"/>
        </w:rPr>
        <w:t xml:space="preserve"> of the Transactions were marked as “Loan” in ZPC’s bank statements</w:t>
      </w:r>
      <w:r w:rsidR="006C0E2D">
        <w:rPr>
          <w:rFonts w:ascii="Arial" w:hAnsi="Arial" w:cs="Arial"/>
          <w:sz w:val="20"/>
          <w:szCs w:val="20"/>
          <w:lang w:val="en-GB"/>
        </w:rPr>
        <w:t>.</w:t>
      </w:r>
    </w:p>
    <w:p w14:paraId="3F1E52BA" w14:textId="77777777" w:rsidR="006C0E2D" w:rsidRDefault="009104D1" w:rsidP="006C0E2D">
      <w:pPr>
        <w:jc w:val="both"/>
        <w:rPr>
          <w:rFonts w:ascii="Arial" w:hAnsi="Arial" w:cs="Arial"/>
          <w:noProof/>
          <w:sz w:val="20"/>
          <w:szCs w:val="20"/>
        </w:rPr>
      </w:pPr>
      <w:r w:rsidRPr="002106AA">
        <w:rPr>
          <w:rFonts w:ascii="Arial" w:hAnsi="Arial" w:cs="Arial"/>
          <w:b/>
          <w:sz w:val="20"/>
          <w:szCs w:val="20"/>
          <w:lang w:val="en-GB"/>
        </w:rPr>
        <w:t xml:space="preserve">GEM Listing Committee’s findings of breach </w:t>
      </w:r>
    </w:p>
    <w:p w14:paraId="09588908" w14:textId="77777777" w:rsidR="006C0E2D" w:rsidRDefault="005D5C9B" w:rsidP="006C0E2D">
      <w:pPr>
        <w:jc w:val="both"/>
        <w:rPr>
          <w:rFonts w:ascii="Arial" w:hAnsi="Arial" w:cs="Arial"/>
          <w:noProof/>
          <w:sz w:val="20"/>
          <w:szCs w:val="20"/>
        </w:rPr>
      </w:pPr>
      <w:r w:rsidRPr="007F3810">
        <w:rPr>
          <w:rFonts w:ascii="Arial" w:hAnsi="Arial" w:cs="Arial"/>
          <w:noProof/>
          <w:sz w:val="20"/>
          <w:szCs w:val="20"/>
          <w:lang w:val="en-GB"/>
        </w:rPr>
        <w:t>The Transactions were authorised by</w:t>
      </w:r>
      <w:r w:rsidR="001A0BEB" w:rsidRPr="007F3810">
        <w:rPr>
          <w:rFonts w:ascii="Arial" w:hAnsi="Arial" w:cs="Arial"/>
          <w:noProof/>
          <w:sz w:val="20"/>
          <w:szCs w:val="20"/>
          <w:lang w:val="en-GB"/>
        </w:rPr>
        <w:t xml:space="preserve"> Fei Guo Yan (</w:t>
      </w:r>
      <w:r w:rsidR="001A0BEB" w:rsidRPr="007F3810">
        <w:rPr>
          <w:rFonts w:ascii="Arial" w:hAnsi="Arial" w:cs="Arial"/>
          <w:b/>
          <w:noProof/>
          <w:sz w:val="20"/>
          <w:szCs w:val="20"/>
          <w:lang w:val="en-GB"/>
        </w:rPr>
        <w:t>Mr.</w:t>
      </w:r>
      <w:r w:rsidR="001A0BEB" w:rsidRPr="007F3810">
        <w:rPr>
          <w:rFonts w:ascii="Arial" w:hAnsi="Arial" w:cs="Arial"/>
          <w:noProof/>
          <w:sz w:val="20"/>
          <w:szCs w:val="20"/>
          <w:lang w:val="en-GB"/>
        </w:rPr>
        <w:t xml:space="preserve"> </w:t>
      </w:r>
      <w:r w:rsidR="001A0BEB" w:rsidRPr="007F3810">
        <w:rPr>
          <w:rFonts w:ascii="Arial" w:hAnsi="Arial" w:cs="Arial"/>
          <w:b/>
          <w:noProof/>
          <w:sz w:val="20"/>
          <w:szCs w:val="20"/>
          <w:lang w:val="en-GB"/>
        </w:rPr>
        <w:t>Fei</w:t>
      </w:r>
      <w:r w:rsidR="001A0BEB" w:rsidRPr="007F3810">
        <w:rPr>
          <w:rFonts w:ascii="Arial" w:hAnsi="Arial" w:cs="Arial"/>
          <w:noProof/>
          <w:sz w:val="20"/>
          <w:szCs w:val="20"/>
          <w:lang w:val="en-GB"/>
        </w:rPr>
        <w:t>),</w:t>
      </w:r>
      <w:r w:rsidRPr="007F3810">
        <w:rPr>
          <w:rFonts w:ascii="Arial" w:hAnsi="Arial" w:cs="Arial"/>
          <w:noProof/>
          <w:sz w:val="20"/>
          <w:szCs w:val="20"/>
          <w:lang w:val="en-GB"/>
        </w:rPr>
        <w:t xml:space="preserve"> ZPC’s executive director</w:t>
      </w:r>
      <w:r w:rsidR="001A0BEB" w:rsidRPr="007F3810">
        <w:rPr>
          <w:rFonts w:ascii="Arial" w:hAnsi="Arial" w:cs="Arial"/>
          <w:noProof/>
          <w:sz w:val="20"/>
          <w:szCs w:val="20"/>
          <w:lang w:val="en-GB"/>
        </w:rPr>
        <w:t>,</w:t>
      </w:r>
      <w:r w:rsidRPr="007F3810">
        <w:rPr>
          <w:rFonts w:ascii="Arial" w:hAnsi="Arial" w:cs="Arial"/>
          <w:noProof/>
          <w:sz w:val="20"/>
          <w:szCs w:val="20"/>
          <w:lang w:val="en-GB"/>
        </w:rPr>
        <w:t xml:space="preserve"> but </w:t>
      </w:r>
      <w:r w:rsidR="00E424E4" w:rsidRPr="007F3810">
        <w:rPr>
          <w:rFonts w:ascii="Arial" w:hAnsi="Arial" w:cs="Arial"/>
          <w:noProof/>
          <w:sz w:val="20"/>
          <w:szCs w:val="20"/>
          <w:lang w:val="en-GB"/>
        </w:rPr>
        <w:t xml:space="preserve">were not reported to the board. Moreover, </w:t>
      </w:r>
      <w:r w:rsidR="004944B4" w:rsidRPr="007F3810">
        <w:rPr>
          <w:rFonts w:ascii="Arial" w:hAnsi="Arial" w:cs="Arial"/>
          <w:noProof/>
          <w:sz w:val="20"/>
          <w:szCs w:val="20"/>
          <w:lang w:val="en-GB"/>
        </w:rPr>
        <w:t xml:space="preserve">appropriate </w:t>
      </w:r>
      <w:r w:rsidRPr="007F3810">
        <w:rPr>
          <w:rFonts w:ascii="Arial" w:hAnsi="Arial" w:cs="Arial"/>
          <w:noProof/>
          <w:sz w:val="20"/>
          <w:szCs w:val="20"/>
          <w:lang w:val="en-GB"/>
        </w:rPr>
        <w:t xml:space="preserve">steps </w:t>
      </w:r>
      <w:r w:rsidR="004944B4" w:rsidRPr="007F3810">
        <w:rPr>
          <w:rFonts w:ascii="Arial" w:hAnsi="Arial" w:cs="Arial"/>
          <w:noProof/>
          <w:sz w:val="20"/>
          <w:szCs w:val="20"/>
          <w:lang w:val="en-GB"/>
        </w:rPr>
        <w:t xml:space="preserve">were not taken </w:t>
      </w:r>
      <w:r w:rsidRPr="007F3810">
        <w:rPr>
          <w:rFonts w:ascii="Arial" w:hAnsi="Arial" w:cs="Arial"/>
          <w:noProof/>
          <w:sz w:val="20"/>
          <w:szCs w:val="20"/>
          <w:lang w:val="en-GB"/>
        </w:rPr>
        <w:t>to ensure compliance with the GEM Listing Rules</w:t>
      </w:r>
      <w:r w:rsidR="004944B4" w:rsidRPr="007F3810">
        <w:rPr>
          <w:rFonts w:ascii="Arial" w:hAnsi="Arial" w:cs="Arial"/>
          <w:noProof/>
          <w:sz w:val="20"/>
          <w:szCs w:val="20"/>
          <w:lang w:val="en-GB"/>
        </w:rPr>
        <w:t>, resulting in ZPC’s failure to</w:t>
      </w:r>
      <w:r w:rsidR="002106AA">
        <w:rPr>
          <w:rFonts w:ascii="Arial" w:hAnsi="Arial" w:cs="Arial"/>
          <w:noProof/>
          <w:sz w:val="20"/>
          <w:szCs w:val="20"/>
          <w:lang w:val="en-GB"/>
        </w:rPr>
        <w:t>:</w:t>
      </w:r>
      <w:r w:rsidR="004944B4" w:rsidRPr="007F3810">
        <w:rPr>
          <w:rFonts w:ascii="Arial" w:hAnsi="Arial" w:cs="Arial"/>
          <w:noProof/>
          <w:sz w:val="20"/>
          <w:szCs w:val="20"/>
          <w:lang w:val="en-GB"/>
        </w:rPr>
        <w:t xml:space="preserve"> </w:t>
      </w:r>
      <w:r w:rsidR="00E424E4" w:rsidRPr="007F3810">
        <w:rPr>
          <w:rFonts w:ascii="Arial" w:hAnsi="Arial" w:cs="Arial"/>
          <w:noProof/>
          <w:sz w:val="20"/>
          <w:szCs w:val="20"/>
          <w:lang w:val="en-GB"/>
        </w:rPr>
        <w:t xml:space="preserve">(1) </w:t>
      </w:r>
      <w:r w:rsidR="004944B4" w:rsidRPr="007F3810">
        <w:rPr>
          <w:rFonts w:ascii="Arial" w:hAnsi="Arial" w:cs="Arial"/>
          <w:noProof/>
          <w:sz w:val="20"/>
          <w:szCs w:val="20"/>
          <w:lang w:val="en-GB"/>
        </w:rPr>
        <w:t>consult professional adviser</w:t>
      </w:r>
      <w:r w:rsidR="00E424E4" w:rsidRPr="007F3810">
        <w:rPr>
          <w:rFonts w:ascii="Arial" w:hAnsi="Arial" w:cs="Arial"/>
          <w:noProof/>
          <w:sz w:val="20"/>
          <w:szCs w:val="20"/>
          <w:lang w:val="en-GB"/>
        </w:rPr>
        <w:t xml:space="preserve">s on </w:t>
      </w:r>
      <w:r w:rsidR="002106AA">
        <w:rPr>
          <w:rFonts w:ascii="Arial" w:hAnsi="Arial" w:cs="Arial"/>
          <w:noProof/>
          <w:sz w:val="20"/>
          <w:szCs w:val="20"/>
          <w:lang w:val="en-GB"/>
        </w:rPr>
        <w:t xml:space="preserve">the </w:t>
      </w:r>
      <w:r w:rsidR="004944B4" w:rsidRPr="007F3810">
        <w:rPr>
          <w:rFonts w:ascii="Arial" w:hAnsi="Arial" w:cs="Arial"/>
          <w:noProof/>
          <w:sz w:val="20"/>
          <w:szCs w:val="20"/>
          <w:lang w:val="en-GB"/>
        </w:rPr>
        <w:t>G</w:t>
      </w:r>
      <w:r w:rsidR="002106AA">
        <w:rPr>
          <w:rFonts w:ascii="Arial" w:hAnsi="Arial" w:cs="Arial"/>
          <w:noProof/>
          <w:sz w:val="20"/>
          <w:szCs w:val="20"/>
          <w:lang w:val="en-GB"/>
        </w:rPr>
        <w:t xml:space="preserve">EM </w:t>
      </w:r>
      <w:r w:rsidR="004944B4" w:rsidRPr="007F3810">
        <w:rPr>
          <w:rFonts w:ascii="Arial" w:hAnsi="Arial" w:cs="Arial"/>
          <w:noProof/>
          <w:sz w:val="20"/>
          <w:szCs w:val="20"/>
          <w:lang w:val="en-GB"/>
        </w:rPr>
        <w:t>L</w:t>
      </w:r>
      <w:r w:rsidR="002106AA">
        <w:rPr>
          <w:rFonts w:ascii="Arial" w:hAnsi="Arial" w:cs="Arial"/>
          <w:noProof/>
          <w:sz w:val="20"/>
          <w:szCs w:val="20"/>
          <w:lang w:val="en-GB"/>
        </w:rPr>
        <w:t xml:space="preserve">isting </w:t>
      </w:r>
      <w:r w:rsidR="004944B4" w:rsidRPr="007F3810">
        <w:rPr>
          <w:rFonts w:ascii="Arial" w:hAnsi="Arial" w:cs="Arial"/>
          <w:noProof/>
          <w:sz w:val="20"/>
          <w:szCs w:val="20"/>
          <w:lang w:val="en-GB"/>
        </w:rPr>
        <w:t>R</w:t>
      </w:r>
      <w:r w:rsidR="002106AA">
        <w:rPr>
          <w:rFonts w:ascii="Arial" w:hAnsi="Arial" w:cs="Arial"/>
          <w:noProof/>
          <w:sz w:val="20"/>
          <w:szCs w:val="20"/>
          <w:lang w:val="en-GB"/>
        </w:rPr>
        <w:t>ule implications of</w:t>
      </w:r>
      <w:r w:rsidR="004944B4" w:rsidRPr="007F3810">
        <w:rPr>
          <w:rFonts w:ascii="Arial" w:hAnsi="Arial" w:cs="Arial"/>
          <w:noProof/>
          <w:sz w:val="20"/>
          <w:szCs w:val="20"/>
          <w:lang w:val="en-GB"/>
        </w:rPr>
        <w:t xml:space="preserve"> the Transactions</w:t>
      </w:r>
      <w:r w:rsidR="003255ED" w:rsidRPr="007F3810">
        <w:rPr>
          <w:rFonts w:ascii="Arial" w:hAnsi="Arial" w:cs="Arial"/>
          <w:noProof/>
          <w:sz w:val="20"/>
          <w:szCs w:val="20"/>
          <w:lang w:val="en-GB"/>
        </w:rPr>
        <w:t>;</w:t>
      </w:r>
      <w:r w:rsidR="00FE4764" w:rsidRPr="007F3810">
        <w:rPr>
          <w:rFonts w:ascii="Arial" w:hAnsi="Arial" w:cs="Arial"/>
          <w:noProof/>
          <w:sz w:val="20"/>
          <w:szCs w:val="20"/>
          <w:lang w:val="en-GB"/>
        </w:rPr>
        <w:t xml:space="preserve"> (2) comply with the announcement, circular and shareholder approval requir</w:t>
      </w:r>
      <w:r w:rsidR="002106AA">
        <w:rPr>
          <w:rFonts w:ascii="Arial" w:hAnsi="Arial" w:cs="Arial"/>
          <w:noProof/>
          <w:sz w:val="20"/>
          <w:szCs w:val="20"/>
          <w:lang w:val="en-GB"/>
        </w:rPr>
        <w:t>e</w:t>
      </w:r>
      <w:r w:rsidR="00FE4764" w:rsidRPr="007F3810">
        <w:rPr>
          <w:rFonts w:ascii="Arial" w:hAnsi="Arial" w:cs="Arial"/>
          <w:noProof/>
          <w:sz w:val="20"/>
          <w:szCs w:val="20"/>
          <w:lang w:val="en-GB"/>
        </w:rPr>
        <w:t>ments</w:t>
      </w:r>
      <w:r w:rsidR="00E424E4" w:rsidRPr="007F3810">
        <w:rPr>
          <w:rFonts w:ascii="Arial" w:hAnsi="Arial" w:cs="Arial"/>
          <w:noProof/>
          <w:sz w:val="20"/>
          <w:szCs w:val="20"/>
          <w:lang w:val="en-GB"/>
        </w:rPr>
        <w:t xml:space="preserve">; and </w:t>
      </w:r>
      <w:r w:rsidR="00FE4764" w:rsidRPr="007F3810">
        <w:rPr>
          <w:rFonts w:ascii="Arial" w:hAnsi="Arial" w:cs="Arial"/>
          <w:noProof/>
          <w:sz w:val="20"/>
          <w:szCs w:val="20"/>
          <w:lang w:val="en-GB"/>
        </w:rPr>
        <w:t>(3</w:t>
      </w:r>
      <w:r w:rsidR="00E424E4" w:rsidRPr="007F3810">
        <w:rPr>
          <w:rFonts w:ascii="Arial" w:hAnsi="Arial" w:cs="Arial"/>
          <w:noProof/>
          <w:sz w:val="20"/>
          <w:szCs w:val="20"/>
          <w:lang w:val="en-GB"/>
        </w:rPr>
        <w:t>)</w:t>
      </w:r>
      <w:r w:rsidR="004944B4" w:rsidRPr="007F3810">
        <w:rPr>
          <w:rFonts w:ascii="Arial" w:hAnsi="Arial" w:cs="Arial"/>
          <w:noProof/>
          <w:sz w:val="20"/>
          <w:szCs w:val="20"/>
          <w:lang w:val="en-GB"/>
        </w:rPr>
        <w:t xml:space="preserve"> </w:t>
      </w:r>
      <w:r w:rsidR="00443099" w:rsidRPr="007F3810">
        <w:rPr>
          <w:rFonts w:ascii="Arial" w:hAnsi="Arial" w:cs="Arial"/>
          <w:noProof/>
          <w:sz w:val="20"/>
          <w:szCs w:val="20"/>
          <w:lang w:val="en-GB"/>
        </w:rPr>
        <w:t xml:space="preserve">publish various sets of financial results and </w:t>
      </w:r>
      <w:r w:rsidR="00E30184" w:rsidRPr="007F3810">
        <w:rPr>
          <w:rFonts w:ascii="Arial" w:hAnsi="Arial" w:cs="Arial"/>
          <w:noProof/>
          <w:sz w:val="20"/>
          <w:szCs w:val="20"/>
          <w:lang w:val="en-GB"/>
        </w:rPr>
        <w:t xml:space="preserve">annual </w:t>
      </w:r>
      <w:r w:rsidR="00443099" w:rsidRPr="007F3810">
        <w:rPr>
          <w:rFonts w:ascii="Arial" w:hAnsi="Arial" w:cs="Arial"/>
          <w:noProof/>
          <w:sz w:val="20"/>
          <w:szCs w:val="20"/>
          <w:lang w:val="en-GB"/>
        </w:rPr>
        <w:t>reports</w:t>
      </w:r>
      <w:r w:rsidR="00E30184" w:rsidRPr="007F3810">
        <w:rPr>
          <w:rFonts w:ascii="Arial" w:hAnsi="Arial" w:cs="Arial"/>
          <w:noProof/>
          <w:sz w:val="20"/>
          <w:szCs w:val="20"/>
          <w:lang w:val="en-GB"/>
        </w:rPr>
        <w:t xml:space="preserve"> to its shareholders as required</w:t>
      </w:r>
      <w:r w:rsidR="00443099" w:rsidRPr="007F3810">
        <w:rPr>
          <w:rFonts w:ascii="Arial" w:hAnsi="Arial" w:cs="Arial"/>
          <w:noProof/>
          <w:sz w:val="20"/>
          <w:szCs w:val="20"/>
          <w:lang w:val="en-GB"/>
        </w:rPr>
        <w:t xml:space="preserve"> subsequent to entering into the Transactions.</w:t>
      </w:r>
    </w:p>
    <w:p w14:paraId="248DBB1E" w14:textId="77777777" w:rsidR="006C0E2D" w:rsidRDefault="002106AA" w:rsidP="006C0E2D">
      <w:pPr>
        <w:jc w:val="both"/>
        <w:rPr>
          <w:rFonts w:ascii="Arial" w:hAnsi="Arial" w:cs="Arial"/>
          <w:noProof/>
          <w:sz w:val="20"/>
          <w:szCs w:val="20"/>
        </w:rPr>
      </w:pPr>
      <w:r>
        <w:rPr>
          <w:rFonts w:ascii="Arial" w:hAnsi="Arial" w:cs="Arial"/>
          <w:sz w:val="20"/>
          <w:szCs w:val="20"/>
          <w:lang w:val="en-GB"/>
        </w:rPr>
        <w:t>T</w:t>
      </w:r>
      <w:r w:rsidR="001A0BEB" w:rsidRPr="007F3810">
        <w:rPr>
          <w:rFonts w:ascii="Arial" w:hAnsi="Arial" w:cs="Arial"/>
          <w:sz w:val="20"/>
          <w:szCs w:val="20"/>
          <w:lang w:val="en-GB"/>
        </w:rPr>
        <w:t>he directors</w:t>
      </w:r>
      <w:r>
        <w:rPr>
          <w:rFonts w:ascii="Arial" w:hAnsi="Arial" w:cs="Arial"/>
          <w:sz w:val="20"/>
          <w:szCs w:val="20"/>
          <w:lang w:val="en-GB"/>
        </w:rPr>
        <w:t xml:space="preserve"> therefore</w:t>
      </w:r>
      <w:r w:rsidR="001A0BEB" w:rsidRPr="007F3810">
        <w:rPr>
          <w:rFonts w:ascii="Arial" w:hAnsi="Arial" w:cs="Arial"/>
          <w:sz w:val="20"/>
          <w:szCs w:val="20"/>
          <w:lang w:val="en-GB"/>
        </w:rPr>
        <w:t xml:space="preserve"> failed to discharge their directors’ duties in respect of conflicts of interes</w:t>
      </w:r>
      <w:r w:rsidR="003255ED" w:rsidRPr="007F3810">
        <w:rPr>
          <w:rFonts w:ascii="Arial" w:hAnsi="Arial" w:cs="Arial"/>
          <w:sz w:val="20"/>
          <w:szCs w:val="20"/>
          <w:lang w:val="en-GB"/>
        </w:rPr>
        <w:t>t and the effectiveness of the c</w:t>
      </w:r>
      <w:r w:rsidR="001A0BEB" w:rsidRPr="007F3810">
        <w:rPr>
          <w:rFonts w:ascii="Arial" w:hAnsi="Arial" w:cs="Arial"/>
          <w:sz w:val="20"/>
          <w:szCs w:val="20"/>
          <w:lang w:val="en-GB"/>
        </w:rPr>
        <w:t xml:space="preserve">ompany’s internal controls. </w:t>
      </w:r>
    </w:p>
    <w:p w14:paraId="6C50451D" w14:textId="77777777" w:rsidR="006C0E2D" w:rsidRDefault="00114AFB" w:rsidP="006C0E2D">
      <w:pPr>
        <w:jc w:val="both"/>
        <w:rPr>
          <w:rFonts w:ascii="Arial" w:hAnsi="Arial" w:cs="Arial"/>
          <w:noProof/>
          <w:sz w:val="20"/>
          <w:szCs w:val="20"/>
        </w:rPr>
      </w:pPr>
      <w:r w:rsidRPr="002106AA">
        <w:rPr>
          <w:rFonts w:ascii="Arial" w:hAnsi="Arial" w:cs="Arial"/>
          <w:b/>
          <w:sz w:val="20"/>
          <w:szCs w:val="20"/>
          <w:lang w:val="en-GB"/>
        </w:rPr>
        <w:lastRenderedPageBreak/>
        <w:t xml:space="preserve">GEM Listing Committee disciplinary </w:t>
      </w:r>
      <w:r w:rsidR="002106AA">
        <w:rPr>
          <w:rFonts w:ascii="Arial" w:hAnsi="Arial" w:cs="Arial"/>
          <w:b/>
          <w:sz w:val="20"/>
          <w:szCs w:val="20"/>
          <w:lang w:val="en-GB"/>
        </w:rPr>
        <w:t>s</w:t>
      </w:r>
      <w:r w:rsidRPr="002106AA">
        <w:rPr>
          <w:rFonts w:ascii="Arial" w:hAnsi="Arial" w:cs="Arial"/>
          <w:b/>
          <w:sz w:val="20"/>
          <w:szCs w:val="20"/>
          <w:lang w:val="en-GB"/>
        </w:rPr>
        <w:t>a</w:t>
      </w:r>
      <w:r w:rsidR="002106AA">
        <w:rPr>
          <w:rFonts w:ascii="Arial" w:hAnsi="Arial" w:cs="Arial"/>
          <w:b/>
          <w:sz w:val="20"/>
          <w:szCs w:val="20"/>
          <w:lang w:val="en-GB"/>
        </w:rPr>
        <w:t>n</w:t>
      </w:r>
      <w:r w:rsidRPr="002106AA">
        <w:rPr>
          <w:rFonts w:ascii="Arial" w:hAnsi="Arial" w:cs="Arial"/>
          <w:b/>
          <w:sz w:val="20"/>
          <w:szCs w:val="20"/>
          <w:lang w:val="en-GB"/>
        </w:rPr>
        <w:t>ctions</w:t>
      </w:r>
    </w:p>
    <w:p w14:paraId="5E7853DB" w14:textId="77777777" w:rsidR="00CD3161" w:rsidRPr="006C0E2D" w:rsidRDefault="001A0BEB" w:rsidP="006C0E2D">
      <w:pPr>
        <w:jc w:val="both"/>
        <w:rPr>
          <w:rFonts w:ascii="Arial" w:hAnsi="Arial" w:cs="Arial"/>
          <w:noProof/>
          <w:sz w:val="20"/>
          <w:szCs w:val="20"/>
        </w:rPr>
      </w:pPr>
      <w:r w:rsidRPr="007F3810">
        <w:rPr>
          <w:rFonts w:ascii="Arial" w:hAnsi="Arial" w:cs="Arial"/>
          <w:sz w:val="20"/>
          <w:szCs w:val="20"/>
          <w:lang w:val="en-GB"/>
        </w:rPr>
        <w:t xml:space="preserve">The HKEX publicly censured </w:t>
      </w:r>
      <w:r w:rsidR="002106AA">
        <w:rPr>
          <w:rFonts w:ascii="Arial" w:hAnsi="Arial" w:cs="Arial"/>
          <w:sz w:val="20"/>
          <w:szCs w:val="20"/>
          <w:lang w:val="en-GB"/>
        </w:rPr>
        <w:t>ZPC and its directors and issue</w:t>
      </w:r>
      <w:r w:rsidRPr="007F3810">
        <w:rPr>
          <w:rFonts w:ascii="Arial" w:hAnsi="Arial" w:cs="Arial"/>
          <w:sz w:val="20"/>
          <w:szCs w:val="20"/>
          <w:lang w:val="en-GB"/>
        </w:rPr>
        <w:t>d statement</w:t>
      </w:r>
      <w:r w:rsidR="002106AA">
        <w:rPr>
          <w:rFonts w:ascii="Arial" w:hAnsi="Arial" w:cs="Arial"/>
          <w:sz w:val="20"/>
          <w:szCs w:val="20"/>
          <w:lang w:val="en-GB"/>
        </w:rPr>
        <w:t xml:space="preserve">s </w:t>
      </w:r>
      <w:r w:rsidR="00E75074" w:rsidRPr="007F3810">
        <w:rPr>
          <w:rFonts w:ascii="Arial" w:hAnsi="Arial" w:cs="Arial"/>
          <w:sz w:val="20"/>
          <w:szCs w:val="20"/>
          <w:lang w:val="en-GB"/>
        </w:rPr>
        <w:t xml:space="preserve">against a number of its directors (including Mr. Fei) </w:t>
      </w:r>
      <w:r w:rsidR="002106AA" w:rsidRPr="00E75074">
        <w:rPr>
          <w:rFonts w:ascii="Arial" w:hAnsi="Arial" w:cs="Arial"/>
          <w:sz w:val="20"/>
          <w:szCs w:val="20"/>
          <w:lang w:val="en-GB"/>
        </w:rPr>
        <w:t xml:space="preserve">that </w:t>
      </w:r>
      <w:r w:rsidR="00E75074" w:rsidRPr="00E75074">
        <w:rPr>
          <w:rFonts w:ascii="Arial" w:hAnsi="Arial" w:cs="Arial"/>
          <w:sz w:val="20"/>
          <w:szCs w:val="20"/>
          <w:lang w:val="en-GB"/>
        </w:rPr>
        <w:t xml:space="preserve">had they remained in office, their </w:t>
      </w:r>
      <w:r w:rsidR="002106AA" w:rsidRPr="00E75074">
        <w:rPr>
          <w:rFonts w:ascii="Arial" w:hAnsi="Arial" w:cs="Arial"/>
          <w:sz w:val="20"/>
          <w:szCs w:val="20"/>
          <w:lang w:val="en-GB"/>
        </w:rPr>
        <w:t xml:space="preserve">retention of office would have </w:t>
      </w:r>
      <w:r w:rsidR="00E75074" w:rsidRPr="00E75074">
        <w:rPr>
          <w:rFonts w:ascii="Arial" w:hAnsi="Arial" w:cs="Arial"/>
          <w:sz w:val="20"/>
          <w:szCs w:val="20"/>
          <w:lang w:val="en-GB"/>
        </w:rPr>
        <w:t>been prejudicial to investors’</w:t>
      </w:r>
      <w:r w:rsidR="002106AA" w:rsidRPr="00E75074">
        <w:rPr>
          <w:rFonts w:ascii="Arial" w:hAnsi="Arial" w:cs="Arial"/>
          <w:sz w:val="20"/>
          <w:szCs w:val="20"/>
          <w:lang w:val="en-GB"/>
        </w:rPr>
        <w:t xml:space="preserve"> interest</w:t>
      </w:r>
      <w:r w:rsidR="00E75074" w:rsidRPr="00E75074">
        <w:rPr>
          <w:rFonts w:ascii="Arial" w:hAnsi="Arial" w:cs="Arial"/>
          <w:sz w:val="20"/>
          <w:szCs w:val="20"/>
          <w:lang w:val="en-GB"/>
        </w:rPr>
        <w:t>s.</w:t>
      </w:r>
      <w:r w:rsidR="002106AA" w:rsidRPr="00E75074">
        <w:rPr>
          <w:rFonts w:ascii="Arial" w:hAnsi="Arial" w:cs="Arial"/>
          <w:sz w:val="20"/>
          <w:szCs w:val="20"/>
          <w:lang w:val="en-GB"/>
        </w:rPr>
        <w:t xml:space="preserve"> </w:t>
      </w:r>
      <w:r w:rsidR="00E75074">
        <w:rPr>
          <w:rFonts w:ascii="Arial" w:hAnsi="Arial" w:cs="Arial"/>
          <w:noProof/>
          <w:sz w:val="20"/>
          <w:szCs w:val="20"/>
        </w:rPr>
        <w:t xml:space="preserve">Two </w:t>
      </w:r>
      <w:r w:rsidR="00DF63F5" w:rsidRPr="007F3810">
        <w:rPr>
          <w:rFonts w:ascii="Arial" w:hAnsi="Arial" w:cs="Arial"/>
          <w:noProof/>
          <w:sz w:val="20"/>
          <w:szCs w:val="20"/>
        </w:rPr>
        <w:t xml:space="preserve">of the directors </w:t>
      </w:r>
      <w:r w:rsidR="00E75074">
        <w:rPr>
          <w:rFonts w:ascii="Arial" w:hAnsi="Arial" w:cs="Arial"/>
          <w:noProof/>
          <w:sz w:val="20"/>
          <w:szCs w:val="20"/>
        </w:rPr>
        <w:t xml:space="preserve">were also ordered </w:t>
      </w:r>
      <w:r w:rsidR="00DF63F5" w:rsidRPr="007F3810">
        <w:rPr>
          <w:rFonts w:ascii="Arial" w:hAnsi="Arial" w:cs="Arial"/>
          <w:noProof/>
          <w:sz w:val="20"/>
          <w:szCs w:val="20"/>
        </w:rPr>
        <w:t xml:space="preserve">to </w:t>
      </w:r>
      <w:r w:rsidR="00114AFB" w:rsidRPr="007F3810">
        <w:rPr>
          <w:rFonts w:ascii="Arial" w:hAnsi="Arial" w:cs="Arial"/>
          <w:noProof/>
          <w:sz w:val="20"/>
          <w:szCs w:val="20"/>
        </w:rPr>
        <w:t xml:space="preserve">attend </w:t>
      </w:r>
      <w:r w:rsidR="00DF63F5" w:rsidRPr="007F3810">
        <w:rPr>
          <w:rFonts w:ascii="Arial" w:hAnsi="Arial" w:cs="Arial"/>
          <w:noProof/>
          <w:sz w:val="20"/>
          <w:szCs w:val="20"/>
        </w:rPr>
        <w:t xml:space="preserve">directors’ training. </w:t>
      </w:r>
    </w:p>
    <w:p w14:paraId="24BA9B68" w14:textId="27364D7E" w:rsidR="0014770E" w:rsidRDefault="0014770E" w:rsidP="0014770E">
      <w:pPr>
        <w:spacing w:after="0"/>
        <w:jc w:val="both"/>
      </w:pPr>
    </w:p>
    <w:p w14:paraId="25E8AAD7" w14:textId="77777777" w:rsidR="0014770E" w:rsidRPr="00F05494" w:rsidRDefault="0014770E" w:rsidP="0014770E">
      <w:pPr>
        <w:pStyle w:val="DisclaimerBold"/>
        <w:rPr>
          <w:rFonts w:ascii="Helvetica" w:hAnsi="Helvetica"/>
        </w:rPr>
      </w:pPr>
      <w:r w:rsidRPr="00F05494">
        <w:rPr>
          <w:rFonts w:ascii="Helvetica" w:hAnsi="Helvetica"/>
        </w:rPr>
        <w:t>This newsletter is for information purposes only.</w:t>
      </w:r>
    </w:p>
    <w:p w14:paraId="69EECD93" w14:textId="77777777" w:rsidR="0014770E" w:rsidRPr="00F05494" w:rsidRDefault="0014770E" w:rsidP="0014770E">
      <w:pPr>
        <w:pStyle w:val="Disclaimer"/>
        <w:rPr>
          <w:rFonts w:ascii="Helvetica" w:hAnsi="Helvetica"/>
        </w:rPr>
      </w:pPr>
      <w:r w:rsidRPr="00F05494">
        <w:rPr>
          <w:rFonts w:ascii="Helvetica" w:hAnsi="Helvetica"/>
        </w:rPr>
        <w:t xml:space="preserve">Its contents do not constitute legal advice and it </w:t>
      </w:r>
      <w:proofErr w:type="gramStart"/>
      <w:r w:rsidRPr="00F05494">
        <w:rPr>
          <w:rFonts w:ascii="Helvetica" w:hAnsi="Helvetica"/>
        </w:rPr>
        <w:t>should  not</w:t>
      </w:r>
      <w:proofErr w:type="gramEnd"/>
      <w:r w:rsidRPr="00F05494">
        <w:rPr>
          <w:rFonts w:ascii="Helvetica" w:hAnsi="Helvetica"/>
        </w:rPr>
        <w:t xml:space="preserve"> be regarded as a substitute for detailed advice  in individual cases.</w:t>
      </w:r>
    </w:p>
    <w:p w14:paraId="09516795" w14:textId="77777777" w:rsidR="0014770E" w:rsidRPr="00F05494" w:rsidRDefault="0014770E" w:rsidP="0014770E">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12FF772E" w14:textId="77777777" w:rsidR="0014770E" w:rsidRPr="00F05494" w:rsidRDefault="0014770E" w:rsidP="0014770E">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 party</w:t>
      </w:r>
      <w:proofErr w:type="gramEnd"/>
      <w:r w:rsidRPr="00F05494">
        <w:rPr>
          <w:rFonts w:ascii="Helvetica" w:hAnsi="Helvetica"/>
        </w:rPr>
        <w:t xml:space="preserve"> content which can be accessed through the website.</w:t>
      </w:r>
    </w:p>
    <w:p w14:paraId="6D8BCE17" w14:textId="77777777" w:rsidR="0014770E" w:rsidRPr="00F05494" w:rsidRDefault="0014770E" w:rsidP="0014770E">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9">
        <w:r w:rsidRPr="00F05494">
          <w:rPr>
            <w:rFonts w:ascii="Helvetica" w:hAnsi="Helvetica"/>
          </w:rPr>
          <w:t>unsubscribe@charltonslaw.com</w:t>
        </w:r>
      </w:hyperlink>
    </w:p>
    <w:p w14:paraId="276E32E8" w14:textId="4DC04C2B" w:rsidR="0014770E" w:rsidRPr="002530D7" w:rsidRDefault="0014770E" w:rsidP="0014770E">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21</w:t>
      </w:r>
      <w:r w:rsidRPr="00F05494">
        <w:rPr>
          <w:rFonts w:ascii="Helvetica" w:hAnsi="Helvetica"/>
        </w:rPr>
        <w:t xml:space="preserve"> </w:t>
      </w:r>
      <w:proofErr w:type="spellStart"/>
      <w:r>
        <w:rPr>
          <w:rFonts w:ascii="Helvetica" w:hAnsi="Helvetica"/>
        </w:rPr>
        <w:t>Fabruary</w:t>
      </w:r>
      <w:proofErr w:type="spellEnd"/>
      <w:r w:rsidRPr="00F05494">
        <w:rPr>
          <w:rFonts w:ascii="Helvetica" w:hAnsi="Helvetica"/>
        </w:rPr>
        <w:t xml:space="preserve"> 2021</w:t>
      </w:r>
    </w:p>
    <w:p w14:paraId="4935EF2B" w14:textId="49A3AD25" w:rsidR="00173244" w:rsidRPr="007F3810" w:rsidRDefault="00173244">
      <w:pPr>
        <w:rPr>
          <w:rFonts w:ascii="Arial" w:hAnsi="Arial" w:cs="Arial"/>
          <w:sz w:val="20"/>
          <w:szCs w:val="20"/>
          <w:lang w:val="en-GB"/>
        </w:rPr>
      </w:pPr>
    </w:p>
    <w:p w14:paraId="35253311" w14:textId="77777777" w:rsidR="00AD2E63" w:rsidRPr="007F3810" w:rsidRDefault="00AD2E63" w:rsidP="001166F0">
      <w:pPr>
        <w:keepNext/>
        <w:keepLines/>
        <w:jc w:val="both"/>
        <w:rPr>
          <w:rFonts w:ascii="Arial" w:hAnsi="Arial" w:cs="Arial"/>
          <w:sz w:val="20"/>
          <w:szCs w:val="20"/>
          <w:lang w:val="en-GB"/>
        </w:rPr>
      </w:pPr>
    </w:p>
    <w:p w14:paraId="6F24E2F9" w14:textId="77777777" w:rsidR="00EF5ADC" w:rsidRPr="007F3810" w:rsidRDefault="00EF5ADC">
      <w:pPr>
        <w:rPr>
          <w:rFonts w:ascii="Arial" w:hAnsi="Arial" w:cs="Arial"/>
          <w:sz w:val="20"/>
          <w:szCs w:val="20"/>
          <w:lang w:val="en-GB"/>
        </w:rPr>
      </w:pPr>
    </w:p>
    <w:sectPr w:rsidR="00EF5ADC" w:rsidRPr="007F3810" w:rsidSect="001166F0">
      <w:footerReference w:type="default" r:id="rId10"/>
      <w:pgSz w:w="12240" w:h="15840"/>
      <w:pgMar w:top="540" w:right="1440" w:bottom="720" w:left="1440" w:header="720"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594EFE" w14:textId="77777777" w:rsidR="000815E5" w:rsidRDefault="000815E5" w:rsidP="00451BA8">
      <w:pPr>
        <w:spacing w:after="0" w:line="240" w:lineRule="auto"/>
      </w:pPr>
      <w:r>
        <w:separator/>
      </w:r>
    </w:p>
  </w:endnote>
  <w:endnote w:type="continuationSeparator" w:id="0">
    <w:p w14:paraId="681C7ADF" w14:textId="77777777" w:rsidR="000815E5" w:rsidRDefault="000815E5" w:rsidP="00451B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168546"/>
      <w:docPartObj>
        <w:docPartGallery w:val="Page Numbers (Bottom of Page)"/>
        <w:docPartUnique/>
      </w:docPartObj>
    </w:sdtPr>
    <w:sdtEndPr>
      <w:rPr>
        <w:noProof/>
      </w:rPr>
    </w:sdtEndPr>
    <w:sdtContent>
      <w:p w14:paraId="6C1707F2" w14:textId="77777777" w:rsidR="00451BA8" w:rsidRDefault="00451BA8" w:rsidP="001166F0">
        <w:pPr>
          <w:pStyle w:val="a6"/>
          <w:jc w:val="center"/>
        </w:pPr>
        <w:r w:rsidRPr="00451BA8">
          <w:rPr>
            <w:sz w:val="20"/>
            <w:szCs w:val="20"/>
          </w:rPr>
          <w:fldChar w:fldCharType="begin"/>
        </w:r>
        <w:r w:rsidRPr="00451BA8">
          <w:rPr>
            <w:sz w:val="20"/>
            <w:szCs w:val="20"/>
          </w:rPr>
          <w:instrText xml:space="preserve"> PAGE   \* MERGEFORMAT </w:instrText>
        </w:r>
        <w:r w:rsidRPr="00451BA8">
          <w:rPr>
            <w:sz w:val="20"/>
            <w:szCs w:val="20"/>
          </w:rPr>
          <w:fldChar w:fldCharType="separate"/>
        </w:r>
        <w:r w:rsidR="00073B8F">
          <w:rPr>
            <w:noProof/>
            <w:sz w:val="20"/>
            <w:szCs w:val="20"/>
          </w:rPr>
          <w:t>3</w:t>
        </w:r>
        <w:r w:rsidRPr="00451BA8">
          <w:rPr>
            <w:noProof/>
            <w:sz w:val="20"/>
            <w:szCs w:val="20"/>
          </w:rPr>
          <w:fldChar w:fldCharType="end"/>
        </w:r>
      </w:p>
    </w:sdtContent>
  </w:sdt>
  <w:p w14:paraId="4A98CD78" w14:textId="77777777" w:rsidR="00451BA8" w:rsidRDefault="00451BA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45993" w14:textId="77777777" w:rsidR="000815E5" w:rsidRDefault="000815E5" w:rsidP="00451BA8">
      <w:pPr>
        <w:spacing w:after="0" w:line="240" w:lineRule="auto"/>
      </w:pPr>
      <w:r>
        <w:separator/>
      </w:r>
    </w:p>
  </w:footnote>
  <w:footnote w:type="continuationSeparator" w:id="0">
    <w:p w14:paraId="60F6C058" w14:textId="77777777" w:rsidR="000815E5" w:rsidRDefault="000815E5" w:rsidP="00451BA8">
      <w:pPr>
        <w:spacing w:after="0" w:line="240" w:lineRule="auto"/>
      </w:pPr>
      <w:r>
        <w:continuationSeparator/>
      </w:r>
    </w:p>
  </w:footnote>
  <w:footnote w:id="1">
    <w:p w14:paraId="706A3C9D" w14:textId="77777777" w:rsidR="00FA24F5" w:rsidRPr="007F3810" w:rsidRDefault="00FA24F5" w:rsidP="001166F0">
      <w:pPr>
        <w:spacing w:after="0" w:line="240" w:lineRule="auto"/>
        <w:contextualSpacing/>
        <w:rPr>
          <w:rFonts w:ascii="Arial" w:hAnsi="Arial" w:cs="Arial"/>
          <w:sz w:val="18"/>
          <w:szCs w:val="18"/>
          <w:lang w:val="en-GB"/>
        </w:rPr>
      </w:pPr>
      <w:r w:rsidRPr="007F3810">
        <w:rPr>
          <w:rStyle w:val="ad"/>
          <w:rFonts w:ascii="Arial" w:hAnsi="Arial" w:cs="Arial"/>
          <w:sz w:val="18"/>
          <w:szCs w:val="18"/>
        </w:rPr>
        <w:footnoteRef/>
      </w:r>
      <w:r w:rsidRPr="007F3810">
        <w:rPr>
          <w:rFonts w:ascii="Arial" w:hAnsi="Arial" w:cs="Arial"/>
          <w:sz w:val="18"/>
          <w:szCs w:val="18"/>
        </w:rPr>
        <w:t xml:space="preserve"> </w:t>
      </w:r>
      <w:hyperlink r:id="rId1" w:history="1">
        <w:r w:rsidRPr="007F3810">
          <w:rPr>
            <w:rStyle w:val="a8"/>
            <w:rFonts w:ascii="Arial" w:hAnsi="Arial" w:cs="Arial"/>
            <w:sz w:val="18"/>
            <w:szCs w:val="18"/>
            <w:u w:val="none"/>
            <w:lang w:val="en-GB"/>
          </w:rPr>
          <w:t>https://apps.sfc.hk/edistributionWeb/gateway/EN/news-and-announcements/news/doc?refNo=21PR125</w:t>
        </w:r>
      </w:hyperlink>
    </w:p>
  </w:footnote>
  <w:footnote w:id="2">
    <w:p w14:paraId="36A44647" w14:textId="77777777" w:rsidR="00716636" w:rsidRPr="007F3810" w:rsidRDefault="00716636" w:rsidP="001166F0">
      <w:pPr>
        <w:pStyle w:val="ab"/>
        <w:contextualSpacing/>
        <w:rPr>
          <w:rFonts w:ascii="Arial" w:hAnsi="Arial" w:cs="Arial"/>
          <w:sz w:val="18"/>
          <w:szCs w:val="18"/>
        </w:rPr>
      </w:pPr>
      <w:r w:rsidRPr="007F3810">
        <w:rPr>
          <w:rStyle w:val="ad"/>
          <w:rFonts w:ascii="Arial" w:hAnsi="Arial" w:cs="Arial"/>
          <w:sz w:val="18"/>
          <w:szCs w:val="18"/>
        </w:rPr>
        <w:footnoteRef/>
      </w:r>
      <w:r w:rsidRPr="007F3810">
        <w:rPr>
          <w:rFonts w:ascii="Arial" w:hAnsi="Arial" w:cs="Arial"/>
          <w:sz w:val="18"/>
          <w:szCs w:val="18"/>
        </w:rPr>
        <w:t xml:space="preserve"> </w:t>
      </w:r>
      <w:hyperlink r:id="rId2" w:history="1">
        <w:r w:rsidRPr="007F3810">
          <w:rPr>
            <w:rStyle w:val="a8"/>
            <w:rFonts w:ascii="Arial" w:hAnsi="Arial" w:cs="Arial"/>
            <w:sz w:val="18"/>
            <w:szCs w:val="18"/>
            <w:u w:val="none"/>
          </w:rPr>
          <w:t>https://apps.sfc.hk/edistributionWeb/gateway/EN/news-and-announcements/news/doc?refNo=21PR132</w:t>
        </w:r>
      </w:hyperlink>
      <w:r w:rsidRPr="007F3810">
        <w:rPr>
          <w:rFonts w:ascii="Arial" w:hAnsi="Arial" w:cs="Arial"/>
          <w:sz w:val="18"/>
          <w:szCs w:val="18"/>
        </w:rPr>
        <w:t>)</w:t>
      </w:r>
    </w:p>
    <w:p w14:paraId="5728D35B" w14:textId="77777777" w:rsidR="00716636" w:rsidRDefault="00716636">
      <w:pPr>
        <w:pStyle w:val="ab"/>
      </w:pPr>
    </w:p>
  </w:footnote>
  <w:footnote w:id="3">
    <w:p w14:paraId="5441216D" w14:textId="77777777" w:rsidR="0001579F" w:rsidRPr="007F3810" w:rsidRDefault="00635146">
      <w:pPr>
        <w:pStyle w:val="ab"/>
        <w:rPr>
          <w:rFonts w:ascii="Arial" w:hAnsi="Arial" w:cs="Arial"/>
          <w:sz w:val="18"/>
          <w:szCs w:val="18"/>
        </w:rPr>
      </w:pPr>
      <w:r w:rsidRPr="007F3810">
        <w:rPr>
          <w:rStyle w:val="ad"/>
          <w:rFonts w:ascii="Arial" w:hAnsi="Arial" w:cs="Arial"/>
          <w:sz w:val="18"/>
          <w:szCs w:val="18"/>
        </w:rPr>
        <w:footnoteRef/>
      </w:r>
      <w:r w:rsidRPr="007F3810">
        <w:rPr>
          <w:rFonts w:ascii="Arial" w:hAnsi="Arial" w:cs="Arial"/>
          <w:sz w:val="18"/>
          <w:szCs w:val="18"/>
        </w:rPr>
        <w:t xml:space="preserve"> </w:t>
      </w:r>
      <w:hyperlink r:id="rId3" w:history="1">
        <w:r w:rsidRPr="007F3810">
          <w:rPr>
            <w:rStyle w:val="a8"/>
            <w:rFonts w:ascii="Arial" w:hAnsi="Arial" w:cs="Arial"/>
            <w:sz w:val="18"/>
            <w:szCs w:val="18"/>
            <w:u w:val="none"/>
          </w:rPr>
          <w:t>https://apps.sfc.hk/edistributionWeb/gateway/EN/news-and-announcements/news/doc?refNo=21PR130</w:t>
        </w:r>
      </w:hyperlink>
    </w:p>
  </w:footnote>
  <w:footnote w:id="4">
    <w:p w14:paraId="61AC247E" w14:textId="77777777" w:rsidR="00BF343D" w:rsidRPr="007F3810" w:rsidRDefault="00BF343D" w:rsidP="00BF343D">
      <w:pPr>
        <w:pStyle w:val="ab"/>
        <w:tabs>
          <w:tab w:val="left" w:pos="284"/>
        </w:tabs>
        <w:rPr>
          <w:rFonts w:ascii="Arial" w:hAnsi="Arial" w:cs="Arial"/>
          <w:sz w:val="18"/>
          <w:szCs w:val="18"/>
        </w:rPr>
      </w:pPr>
      <w:r w:rsidRPr="007F3810">
        <w:rPr>
          <w:rStyle w:val="ad"/>
          <w:rFonts w:ascii="Arial" w:hAnsi="Arial" w:cs="Arial"/>
          <w:sz w:val="18"/>
          <w:szCs w:val="18"/>
        </w:rPr>
        <w:footnoteRef/>
      </w:r>
      <w:r w:rsidRPr="007F3810">
        <w:rPr>
          <w:rFonts w:ascii="Arial" w:hAnsi="Arial" w:cs="Arial"/>
          <w:sz w:val="18"/>
          <w:szCs w:val="18"/>
        </w:rPr>
        <w:t xml:space="preserve"> </w:t>
      </w:r>
      <w:r>
        <w:rPr>
          <w:rFonts w:ascii="Arial" w:hAnsi="Arial" w:cs="Arial"/>
          <w:sz w:val="18"/>
          <w:szCs w:val="18"/>
        </w:rPr>
        <w:tab/>
      </w:r>
      <w:hyperlink r:id="rId4" w:history="1">
        <w:r w:rsidRPr="007F3810">
          <w:rPr>
            <w:rStyle w:val="a8"/>
            <w:rFonts w:ascii="Arial" w:hAnsi="Arial" w:cs="Arial"/>
            <w:sz w:val="18"/>
            <w:szCs w:val="18"/>
            <w:u w:val="none"/>
          </w:rPr>
          <w:t>https://apps.sfc.hk/edistributionWeb/gateway/EN/news-and-announcements/news/doc?refNo=21PR107</w:t>
        </w:r>
      </w:hyperlink>
    </w:p>
    <w:p w14:paraId="2400E412" w14:textId="77777777" w:rsidR="00BF343D" w:rsidRPr="007F3810" w:rsidRDefault="000815E5" w:rsidP="00BF343D">
      <w:pPr>
        <w:pStyle w:val="ab"/>
        <w:ind w:left="284"/>
        <w:rPr>
          <w:rFonts w:ascii="Arial" w:hAnsi="Arial" w:cs="Arial"/>
          <w:sz w:val="18"/>
          <w:szCs w:val="18"/>
        </w:rPr>
      </w:pPr>
      <w:hyperlink r:id="rId5" w:history="1">
        <w:r w:rsidR="00BF343D" w:rsidRPr="007F3810">
          <w:rPr>
            <w:rFonts w:ascii="Arial" w:hAnsi="Arial" w:cs="Arial"/>
            <w:color w:val="0563C1" w:themeColor="hyperlink"/>
            <w:sz w:val="18"/>
            <w:szCs w:val="18"/>
            <w:lang w:eastAsia="zh-TW"/>
          </w:rPr>
          <w:t>https://apps.sfc.hk/edistributionWeb/api/news/openAppendix?lang=EN&amp;refNo=21PR107&amp;appendix=0</w:t>
        </w:r>
      </w:hyperlink>
    </w:p>
  </w:footnote>
  <w:footnote w:id="5">
    <w:p w14:paraId="513A4866" w14:textId="77777777" w:rsidR="003117F4" w:rsidRPr="007F3810" w:rsidRDefault="003117F4" w:rsidP="003117F4">
      <w:pPr>
        <w:pStyle w:val="ab"/>
        <w:rPr>
          <w:rFonts w:ascii="Arial" w:hAnsi="Arial" w:cs="Arial"/>
          <w:sz w:val="18"/>
          <w:szCs w:val="18"/>
        </w:rPr>
      </w:pPr>
      <w:r w:rsidRPr="007F3810">
        <w:rPr>
          <w:rStyle w:val="ad"/>
          <w:rFonts w:ascii="Arial" w:hAnsi="Arial" w:cs="Arial"/>
          <w:sz w:val="18"/>
          <w:szCs w:val="18"/>
        </w:rPr>
        <w:footnoteRef/>
      </w:r>
      <w:r w:rsidRPr="007F3810">
        <w:rPr>
          <w:rFonts w:ascii="Arial" w:hAnsi="Arial" w:cs="Arial"/>
          <w:sz w:val="18"/>
          <w:szCs w:val="18"/>
        </w:rPr>
        <w:t xml:space="preserve"> </w:t>
      </w:r>
      <w:hyperlink r:id="rId6" w:history="1">
        <w:r w:rsidRPr="007F3810">
          <w:rPr>
            <w:rStyle w:val="a8"/>
            <w:rFonts w:ascii="Arial" w:hAnsi="Arial" w:cs="Arial"/>
            <w:sz w:val="18"/>
            <w:szCs w:val="18"/>
            <w:u w:val="none"/>
          </w:rPr>
          <w:t>https://apps.sfc.hk/edistributionWeb/gateway/EN/news-and-announcements/news/doc?refNo=21PR129</w:t>
        </w:r>
      </w:hyperlink>
    </w:p>
    <w:p w14:paraId="43F8644B" w14:textId="77777777" w:rsidR="003117F4" w:rsidRDefault="003117F4">
      <w:pPr>
        <w:pStyle w:val="ab"/>
      </w:pPr>
    </w:p>
  </w:footnote>
  <w:footnote w:id="6">
    <w:p w14:paraId="2B2C7906" w14:textId="77777777" w:rsidR="007372ED" w:rsidRPr="007F3810" w:rsidRDefault="007372ED">
      <w:pPr>
        <w:pStyle w:val="ab"/>
        <w:rPr>
          <w:rFonts w:ascii="Arial" w:hAnsi="Arial" w:cs="Arial"/>
          <w:sz w:val="18"/>
          <w:szCs w:val="18"/>
        </w:rPr>
      </w:pPr>
      <w:r w:rsidRPr="007F3810">
        <w:rPr>
          <w:rStyle w:val="ad"/>
          <w:rFonts w:ascii="Arial" w:hAnsi="Arial" w:cs="Arial"/>
          <w:sz w:val="18"/>
          <w:szCs w:val="18"/>
        </w:rPr>
        <w:footnoteRef/>
      </w:r>
      <w:r w:rsidRPr="007F3810">
        <w:rPr>
          <w:rFonts w:ascii="Arial" w:hAnsi="Arial" w:cs="Arial"/>
          <w:sz w:val="18"/>
          <w:szCs w:val="18"/>
        </w:rPr>
        <w:t xml:space="preserve"> </w:t>
      </w:r>
      <w:hyperlink r:id="rId7" w:history="1">
        <w:r w:rsidRPr="007F3810">
          <w:rPr>
            <w:rStyle w:val="a8"/>
            <w:rFonts w:ascii="Arial" w:hAnsi="Arial" w:cs="Arial"/>
            <w:sz w:val="18"/>
            <w:szCs w:val="18"/>
            <w:u w:val="none"/>
          </w:rPr>
          <w:t>https://apps.sfc.hk/edistributionWeb/gateway/EN/news-and-announcements/news/doc?refNo=21PR123</w:t>
        </w:r>
      </w:hyperlink>
    </w:p>
  </w:footnote>
  <w:footnote w:id="7">
    <w:p w14:paraId="642BA49C" w14:textId="77777777" w:rsidR="00C450F3" w:rsidRPr="007F3810" w:rsidRDefault="00C450F3">
      <w:pPr>
        <w:pStyle w:val="ab"/>
        <w:rPr>
          <w:rFonts w:ascii="Arial" w:hAnsi="Arial" w:cs="Arial"/>
          <w:sz w:val="18"/>
          <w:szCs w:val="18"/>
        </w:rPr>
      </w:pPr>
      <w:r w:rsidRPr="007F3810">
        <w:rPr>
          <w:rStyle w:val="ad"/>
          <w:rFonts w:ascii="Arial" w:hAnsi="Arial" w:cs="Arial"/>
          <w:sz w:val="18"/>
          <w:szCs w:val="18"/>
        </w:rPr>
        <w:footnoteRef/>
      </w:r>
      <w:r w:rsidRPr="007F3810">
        <w:rPr>
          <w:rFonts w:ascii="Arial" w:hAnsi="Arial" w:cs="Arial"/>
          <w:sz w:val="18"/>
          <w:szCs w:val="18"/>
        </w:rPr>
        <w:t xml:space="preserve"> </w:t>
      </w:r>
      <w:hyperlink r:id="rId8" w:history="1">
        <w:r w:rsidRPr="007F3810">
          <w:rPr>
            <w:rStyle w:val="a8"/>
            <w:rFonts w:ascii="Arial" w:hAnsi="Arial" w:cs="Arial"/>
            <w:sz w:val="18"/>
            <w:szCs w:val="18"/>
            <w:u w:val="none"/>
          </w:rPr>
          <w:t>https://apps.sfc.hk/edistributionWeb/api/news/openAppendix?lang=EN&amp;refNo=21PR119&amp;appendix=0</w:t>
        </w:r>
      </w:hyperlink>
    </w:p>
  </w:footnote>
  <w:footnote w:id="8">
    <w:p w14:paraId="7956CECF" w14:textId="77777777" w:rsidR="00614B24" w:rsidRPr="007F3810" w:rsidRDefault="00614B24">
      <w:pPr>
        <w:pStyle w:val="ab"/>
        <w:rPr>
          <w:rFonts w:ascii="Arial" w:hAnsi="Arial" w:cs="Arial"/>
          <w:sz w:val="18"/>
          <w:szCs w:val="18"/>
        </w:rPr>
      </w:pPr>
      <w:r w:rsidRPr="007F3810">
        <w:rPr>
          <w:rStyle w:val="ad"/>
          <w:rFonts w:ascii="Arial" w:hAnsi="Arial" w:cs="Arial"/>
          <w:sz w:val="18"/>
          <w:szCs w:val="18"/>
        </w:rPr>
        <w:footnoteRef/>
      </w:r>
      <w:r w:rsidRPr="007F3810">
        <w:rPr>
          <w:rFonts w:ascii="Arial" w:hAnsi="Arial" w:cs="Arial"/>
          <w:sz w:val="18"/>
          <w:szCs w:val="18"/>
        </w:rPr>
        <w:t xml:space="preserve"> </w:t>
      </w:r>
      <w:hyperlink r:id="rId9" w:history="1">
        <w:r w:rsidRPr="007F3810">
          <w:rPr>
            <w:rStyle w:val="a8"/>
            <w:rFonts w:ascii="Arial" w:hAnsi="Arial" w:cs="Arial"/>
            <w:sz w:val="18"/>
            <w:szCs w:val="18"/>
            <w:u w:val="none"/>
          </w:rPr>
          <w:t>https://apps.sfc.hk/edistributionWeb/gateway/EN/news-and-announcements/news/doc?refNo=21PR118</w:t>
        </w:r>
      </w:hyperlink>
    </w:p>
  </w:footnote>
  <w:footnote w:id="9">
    <w:p w14:paraId="1248C8BF" w14:textId="77777777" w:rsidR="00AC30E2" w:rsidRPr="007F3810" w:rsidRDefault="00AC30E2" w:rsidP="00CA71D1">
      <w:pPr>
        <w:pStyle w:val="ab"/>
        <w:rPr>
          <w:rFonts w:ascii="Arial" w:hAnsi="Arial" w:cs="Arial"/>
          <w:sz w:val="18"/>
          <w:szCs w:val="18"/>
          <w:lang w:val="en-GB"/>
        </w:rPr>
      </w:pPr>
      <w:r w:rsidRPr="007F3810">
        <w:rPr>
          <w:rStyle w:val="ad"/>
          <w:rFonts w:ascii="Arial" w:hAnsi="Arial" w:cs="Arial"/>
          <w:sz w:val="18"/>
          <w:szCs w:val="18"/>
        </w:rPr>
        <w:footnoteRef/>
      </w:r>
      <w:r w:rsidRPr="007F3810">
        <w:rPr>
          <w:rFonts w:ascii="Arial" w:hAnsi="Arial" w:cs="Arial"/>
          <w:sz w:val="18"/>
          <w:szCs w:val="18"/>
        </w:rPr>
        <w:t xml:space="preserve"> </w:t>
      </w:r>
      <w:hyperlink r:id="rId10" w:history="1">
        <w:r w:rsidRPr="007F3810">
          <w:rPr>
            <w:rStyle w:val="a8"/>
            <w:rFonts w:ascii="Arial" w:hAnsi="Arial" w:cs="Arial"/>
            <w:sz w:val="18"/>
            <w:szCs w:val="18"/>
            <w:u w:val="none"/>
            <w:lang w:val="en-GB"/>
          </w:rPr>
          <w:t>https://www.hkex.com.hk/News/Regulatory-Announcements/2021/211216news?sc_lang=en</w:t>
        </w:r>
      </w:hyperlink>
    </w:p>
    <w:p w14:paraId="0D4A1072" w14:textId="77777777" w:rsidR="00AC30E2" w:rsidRPr="007F3810" w:rsidRDefault="00AC30E2" w:rsidP="00CA71D1">
      <w:pPr>
        <w:pStyle w:val="ab"/>
        <w:ind w:left="180" w:hanging="180"/>
        <w:rPr>
          <w:rFonts w:ascii="Arial" w:hAnsi="Arial" w:cs="Arial"/>
          <w:sz w:val="18"/>
          <w:szCs w:val="18"/>
          <w:lang w:val="en-GB"/>
        </w:rPr>
      </w:pPr>
      <w:r w:rsidRPr="007F3810">
        <w:rPr>
          <w:rFonts w:ascii="Arial" w:hAnsi="Arial" w:cs="Arial"/>
          <w:sz w:val="18"/>
          <w:szCs w:val="18"/>
        </w:rPr>
        <w:t xml:space="preserve">    </w:t>
      </w:r>
      <w:hyperlink r:id="rId11" w:history="1">
        <w:r w:rsidRPr="007F3810">
          <w:rPr>
            <w:rStyle w:val="a8"/>
            <w:rFonts w:ascii="Arial" w:hAnsi="Arial" w:cs="Arial"/>
            <w:sz w:val="18"/>
            <w:szCs w:val="18"/>
            <w:u w:val="none"/>
            <w:lang w:val="en-GB"/>
          </w:rPr>
          <w:t>https://www.hkex.com.hk/-/media/HKEX-Market/Listing/Rules-and-Guidance/Disciplinary-and-Enforcement/Disciplinary-    Sanctions/211216_SoDA.pdf?la=</w:t>
        </w:r>
        <w:proofErr w:type="spellStart"/>
        <w:r w:rsidRPr="007F3810">
          <w:rPr>
            <w:rStyle w:val="a8"/>
            <w:rFonts w:ascii="Arial" w:hAnsi="Arial" w:cs="Arial"/>
            <w:sz w:val="18"/>
            <w:szCs w:val="18"/>
            <w:u w:val="none"/>
            <w:lang w:val="en-GB"/>
          </w:rPr>
          <w:t>en</w:t>
        </w:r>
        <w:proofErr w:type="spellEnd"/>
      </w:hyperlink>
    </w:p>
    <w:p w14:paraId="6D659CB5" w14:textId="77777777" w:rsidR="00AC30E2" w:rsidRPr="001166F0" w:rsidRDefault="00AC30E2">
      <w:pPr>
        <w:pStyle w:val="ab"/>
        <w:rPr>
          <w:lang w:val="en-GB"/>
        </w:rPr>
      </w:pPr>
    </w:p>
  </w:footnote>
  <w:footnote w:id="10">
    <w:p w14:paraId="6E39CDE7" w14:textId="77777777" w:rsidR="00AD2E63" w:rsidRPr="007F3810" w:rsidRDefault="00A14D75">
      <w:pPr>
        <w:pStyle w:val="ab"/>
        <w:ind w:left="180" w:hanging="180"/>
        <w:rPr>
          <w:rFonts w:ascii="Arial" w:hAnsi="Arial" w:cs="Arial"/>
          <w:sz w:val="18"/>
          <w:szCs w:val="18"/>
          <w:lang w:val="en-GB"/>
        </w:rPr>
      </w:pPr>
      <w:r w:rsidRPr="007F3810">
        <w:rPr>
          <w:rStyle w:val="ad"/>
          <w:rFonts w:ascii="Arial" w:hAnsi="Arial" w:cs="Arial"/>
          <w:sz w:val="18"/>
          <w:szCs w:val="18"/>
        </w:rPr>
        <w:footnoteRef/>
      </w:r>
      <w:r w:rsidRPr="007F3810">
        <w:rPr>
          <w:rFonts w:ascii="Arial" w:hAnsi="Arial" w:cs="Arial"/>
          <w:sz w:val="18"/>
          <w:szCs w:val="18"/>
        </w:rPr>
        <w:t xml:space="preserve"> </w:t>
      </w:r>
      <w:hyperlink r:id="rId12" w:history="1">
        <w:r w:rsidR="00AD2E63" w:rsidRPr="007F3810">
          <w:rPr>
            <w:rStyle w:val="a8"/>
            <w:rFonts w:ascii="Arial" w:hAnsi="Arial" w:cs="Arial"/>
            <w:sz w:val="18"/>
            <w:szCs w:val="18"/>
            <w:u w:val="none"/>
            <w:lang w:val="en-GB"/>
          </w:rPr>
          <w:t>https://www.hkex.com.hk/News/Regulatory-Announcements/2021/211207news?sc_lang=en</w:t>
        </w:r>
      </w:hyperlink>
    </w:p>
    <w:p w14:paraId="3A9D0464" w14:textId="77777777" w:rsidR="00A14D75" w:rsidRPr="007F3810" w:rsidRDefault="000815E5" w:rsidP="001166F0">
      <w:pPr>
        <w:pStyle w:val="ab"/>
        <w:ind w:left="180"/>
        <w:rPr>
          <w:rFonts w:ascii="Arial" w:hAnsi="Arial" w:cs="Arial"/>
          <w:sz w:val="18"/>
          <w:szCs w:val="18"/>
          <w:lang w:val="en-GB"/>
        </w:rPr>
      </w:pPr>
      <w:hyperlink r:id="rId13" w:history="1">
        <w:r w:rsidR="00A14D75" w:rsidRPr="007F3810">
          <w:rPr>
            <w:rStyle w:val="a8"/>
            <w:rFonts w:ascii="Arial" w:hAnsi="Arial" w:cs="Arial"/>
            <w:sz w:val="18"/>
            <w:szCs w:val="18"/>
            <w:u w:val="none"/>
          </w:rPr>
          <w:t>https://www.hkex.com.hk/-/media/HKEX-Market/Listing/Rules-and-Guidance/Disciplinary-and-Enforcement/Disciplinary-Sanctions/211207_SoDA.pdf?la=en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EA405B"/>
    <w:multiLevelType w:val="hybridMultilevel"/>
    <w:tmpl w:val="3B442EE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315879"/>
    <w:multiLevelType w:val="hybridMultilevel"/>
    <w:tmpl w:val="DFC665F6"/>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2" w15:restartNumberingAfterBreak="0">
    <w:nsid w:val="48411F08"/>
    <w:multiLevelType w:val="hybridMultilevel"/>
    <w:tmpl w:val="495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845157"/>
    <w:multiLevelType w:val="hybridMultilevel"/>
    <w:tmpl w:val="07EA157C"/>
    <w:lvl w:ilvl="0" w:tplc="BF3ACE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64"/>
    <w:rsid w:val="0000085E"/>
    <w:rsid w:val="000022FA"/>
    <w:rsid w:val="0001579F"/>
    <w:rsid w:val="00023776"/>
    <w:rsid w:val="00032784"/>
    <w:rsid w:val="00042AFB"/>
    <w:rsid w:val="00052EA9"/>
    <w:rsid w:val="00053EF1"/>
    <w:rsid w:val="000626A7"/>
    <w:rsid w:val="00064DB3"/>
    <w:rsid w:val="00071BDA"/>
    <w:rsid w:val="00071CB1"/>
    <w:rsid w:val="00072B5E"/>
    <w:rsid w:val="00073B8F"/>
    <w:rsid w:val="000742CE"/>
    <w:rsid w:val="00076E02"/>
    <w:rsid w:val="000815E5"/>
    <w:rsid w:val="000906E6"/>
    <w:rsid w:val="000A14B5"/>
    <w:rsid w:val="000C7529"/>
    <w:rsid w:val="000E6B1E"/>
    <w:rsid w:val="00112B2A"/>
    <w:rsid w:val="00112D32"/>
    <w:rsid w:val="001139D6"/>
    <w:rsid w:val="00114289"/>
    <w:rsid w:val="00114AFB"/>
    <w:rsid w:val="001166F0"/>
    <w:rsid w:val="00122048"/>
    <w:rsid w:val="0012278A"/>
    <w:rsid w:val="00125D14"/>
    <w:rsid w:val="00127AB1"/>
    <w:rsid w:val="001324D0"/>
    <w:rsid w:val="001359F4"/>
    <w:rsid w:val="0014374D"/>
    <w:rsid w:val="0014770E"/>
    <w:rsid w:val="001505EF"/>
    <w:rsid w:val="0015726C"/>
    <w:rsid w:val="0016528D"/>
    <w:rsid w:val="0017196F"/>
    <w:rsid w:val="00173244"/>
    <w:rsid w:val="001A0BEB"/>
    <w:rsid w:val="001A3462"/>
    <w:rsid w:val="001B1BEC"/>
    <w:rsid w:val="001B44F8"/>
    <w:rsid w:val="001B7164"/>
    <w:rsid w:val="001D7C48"/>
    <w:rsid w:val="00200877"/>
    <w:rsid w:val="00201EAD"/>
    <w:rsid w:val="002063E9"/>
    <w:rsid w:val="00210025"/>
    <w:rsid w:val="002106AA"/>
    <w:rsid w:val="0021249B"/>
    <w:rsid w:val="00213010"/>
    <w:rsid w:val="0022368B"/>
    <w:rsid w:val="00232CEE"/>
    <w:rsid w:val="002427F9"/>
    <w:rsid w:val="00257DCE"/>
    <w:rsid w:val="00292AF4"/>
    <w:rsid w:val="00293209"/>
    <w:rsid w:val="002B17F4"/>
    <w:rsid w:val="002B3CAC"/>
    <w:rsid w:val="002C0C42"/>
    <w:rsid w:val="002C30DD"/>
    <w:rsid w:val="002C786B"/>
    <w:rsid w:val="002D587D"/>
    <w:rsid w:val="002E5114"/>
    <w:rsid w:val="003039CC"/>
    <w:rsid w:val="003117F4"/>
    <w:rsid w:val="00317241"/>
    <w:rsid w:val="003202D1"/>
    <w:rsid w:val="003255ED"/>
    <w:rsid w:val="0033782D"/>
    <w:rsid w:val="00350E3D"/>
    <w:rsid w:val="00357056"/>
    <w:rsid w:val="00364D3E"/>
    <w:rsid w:val="00373AA8"/>
    <w:rsid w:val="00374D7E"/>
    <w:rsid w:val="0038119E"/>
    <w:rsid w:val="00395AD0"/>
    <w:rsid w:val="00397BEF"/>
    <w:rsid w:val="003A357A"/>
    <w:rsid w:val="003B27A0"/>
    <w:rsid w:val="003C0574"/>
    <w:rsid w:val="003C55E8"/>
    <w:rsid w:val="003C7159"/>
    <w:rsid w:val="003D2F0D"/>
    <w:rsid w:val="003E2966"/>
    <w:rsid w:val="003E415A"/>
    <w:rsid w:val="003F4A5A"/>
    <w:rsid w:val="004051F1"/>
    <w:rsid w:val="004064AA"/>
    <w:rsid w:val="00410E1B"/>
    <w:rsid w:val="00412982"/>
    <w:rsid w:val="004131BB"/>
    <w:rsid w:val="00413EC4"/>
    <w:rsid w:val="004155C3"/>
    <w:rsid w:val="004266DA"/>
    <w:rsid w:val="00436CA0"/>
    <w:rsid w:val="00443099"/>
    <w:rsid w:val="00444409"/>
    <w:rsid w:val="00445A2D"/>
    <w:rsid w:val="00451BA8"/>
    <w:rsid w:val="00453481"/>
    <w:rsid w:val="0045627D"/>
    <w:rsid w:val="0045716B"/>
    <w:rsid w:val="004673D2"/>
    <w:rsid w:val="00473FAF"/>
    <w:rsid w:val="004779F3"/>
    <w:rsid w:val="00480235"/>
    <w:rsid w:val="004944B4"/>
    <w:rsid w:val="004A0159"/>
    <w:rsid w:val="004A75E4"/>
    <w:rsid w:val="004A7F77"/>
    <w:rsid w:val="004B17AF"/>
    <w:rsid w:val="004C4229"/>
    <w:rsid w:val="004C4688"/>
    <w:rsid w:val="004C5DC5"/>
    <w:rsid w:val="004E6939"/>
    <w:rsid w:val="00500C09"/>
    <w:rsid w:val="00502B11"/>
    <w:rsid w:val="00507F10"/>
    <w:rsid w:val="00511E8D"/>
    <w:rsid w:val="0051241D"/>
    <w:rsid w:val="00532CFE"/>
    <w:rsid w:val="00535330"/>
    <w:rsid w:val="00535789"/>
    <w:rsid w:val="00541082"/>
    <w:rsid w:val="00543CD5"/>
    <w:rsid w:val="00555004"/>
    <w:rsid w:val="00562215"/>
    <w:rsid w:val="005674B5"/>
    <w:rsid w:val="00587611"/>
    <w:rsid w:val="005901CD"/>
    <w:rsid w:val="00594AFF"/>
    <w:rsid w:val="005C223E"/>
    <w:rsid w:val="005C3D3F"/>
    <w:rsid w:val="005D2248"/>
    <w:rsid w:val="005D275D"/>
    <w:rsid w:val="005D5C9B"/>
    <w:rsid w:val="005E1D5F"/>
    <w:rsid w:val="005F3113"/>
    <w:rsid w:val="005F4E72"/>
    <w:rsid w:val="00603243"/>
    <w:rsid w:val="00614B24"/>
    <w:rsid w:val="006165F6"/>
    <w:rsid w:val="006331DF"/>
    <w:rsid w:val="00635146"/>
    <w:rsid w:val="0064099D"/>
    <w:rsid w:val="006607E1"/>
    <w:rsid w:val="00665FE0"/>
    <w:rsid w:val="0067206F"/>
    <w:rsid w:val="00672D9F"/>
    <w:rsid w:val="0068386F"/>
    <w:rsid w:val="006960E5"/>
    <w:rsid w:val="006A4188"/>
    <w:rsid w:val="006C0E2D"/>
    <w:rsid w:val="006E39FF"/>
    <w:rsid w:val="00702DB0"/>
    <w:rsid w:val="007030F8"/>
    <w:rsid w:val="00714D0B"/>
    <w:rsid w:val="00715426"/>
    <w:rsid w:val="00716636"/>
    <w:rsid w:val="007314EB"/>
    <w:rsid w:val="00736F6B"/>
    <w:rsid w:val="007372ED"/>
    <w:rsid w:val="00765327"/>
    <w:rsid w:val="0076646B"/>
    <w:rsid w:val="0077208D"/>
    <w:rsid w:val="00772EFF"/>
    <w:rsid w:val="00775C01"/>
    <w:rsid w:val="00777FF2"/>
    <w:rsid w:val="00791293"/>
    <w:rsid w:val="007C2915"/>
    <w:rsid w:val="007C3580"/>
    <w:rsid w:val="007C402F"/>
    <w:rsid w:val="007C42A2"/>
    <w:rsid w:val="007E0E08"/>
    <w:rsid w:val="007F3810"/>
    <w:rsid w:val="00800442"/>
    <w:rsid w:val="00803E67"/>
    <w:rsid w:val="00813CF0"/>
    <w:rsid w:val="008144C8"/>
    <w:rsid w:val="00821775"/>
    <w:rsid w:val="00824842"/>
    <w:rsid w:val="008405B5"/>
    <w:rsid w:val="0084163F"/>
    <w:rsid w:val="00863046"/>
    <w:rsid w:val="008661DB"/>
    <w:rsid w:val="008717B0"/>
    <w:rsid w:val="00873AD7"/>
    <w:rsid w:val="008935CB"/>
    <w:rsid w:val="008B16B2"/>
    <w:rsid w:val="008B3B76"/>
    <w:rsid w:val="008B4BF4"/>
    <w:rsid w:val="008C1127"/>
    <w:rsid w:val="008C3392"/>
    <w:rsid w:val="008D157E"/>
    <w:rsid w:val="008E47BE"/>
    <w:rsid w:val="008F282D"/>
    <w:rsid w:val="008F2E41"/>
    <w:rsid w:val="008F41AE"/>
    <w:rsid w:val="009104D1"/>
    <w:rsid w:val="00912FFE"/>
    <w:rsid w:val="009156D7"/>
    <w:rsid w:val="009279DC"/>
    <w:rsid w:val="00944C98"/>
    <w:rsid w:val="0094697C"/>
    <w:rsid w:val="009520CF"/>
    <w:rsid w:val="0095671E"/>
    <w:rsid w:val="00960B6E"/>
    <w:rsid w:val="0096663B"/>
    <w:rsid w:val="00984337"/>
    <w:rsid w:val="00991CB5"/>
    <w:rsid w:val="00995CDA"/>
    <w:rsid w:val="009A1489"/>
    <w:rsid w:val="009A31E9"/>
    <w:rsid w:val="009C11FD"/>
    <w:rsid w:val="009E7033"/>
    <w:rsid w:val="009F275C"/>
    <w:rsid w:val="009F5601"/>
    <w:rsid w:val="009F6500"/>
    <w:rsid w:val="00A05E00"/>
    <w:rsid w:val="00A07086"/>
    <w:rsid w:val="00A076A6"/>
    <w:rsid w:val="00A11131"/>
    <w:rsid w:val="00A1121D"/>
    <w:rsid w:val="00A14D75"/>
    <w:rsid w:val="00A20373"/>
    <w:rsid w:val="00A312ED"/>
    <w:rsid w:val="00A3228F"/>
    <w:rsid w:val="00A32C8C"/>
    <w:rsid w:val="00A46FD3"/>
    <w:rsid w:val="00A51FAF"/>
    <w:rsid w:val="00A57D31"/>
    <w:rsid w:val="00A737C6"/>
    <w:rsid w:val="00A83B0E"/>
    <w:rsid w:val="00A93BB4"/>
    <w:rsid w:val="00A945AF"/>
    <w:rsid w:val="00AA5F48"/>
    <w:rsid w:val="00AB610E"/>
    <w:rsid w:val="00AC30E2"/>
    <w:rsid w:val="00AD2E63"/>
    <w:rsid w:val="00AE6A99"/>
    <w:rsid w:val="00AF6578"/>
    <w:rsid w:val="00B005AA"/>
    <w:rsid w:val="00B01DE9"/>
    <w:rsid w:val="00B02AB4"/>
    <w:rsid w:val="00B05DDB"/>
    <w:rsid w:val="00B23937"/>
    <w:rsid w:val="00B40045"/>
    <w:rsid w:val="00B423B9"/>
    <w:rsid w:val="00B44B64"/>
    <w:rsid w:val="00B61463"/>
    <w:rsid w:val="00B748F4"/>
    <w:rsid w:val="00B75259"/>
    <w:rsid w:val="00B811E2"/>
    <w:rsid w:val="00B820DA"/>
    <w:rsid w:val="00B85B8F"/>
    <w:rsid w:val="00B8607A"/>
    <w:rsid w:val="00BA1DFF"/>
    <w:rsid w:val="00BA6DF6"/>
    <w:rsid w:val="00BB3ACA"/>
    <w:rsid w:val="00BB59BB"/>
    <w:rsid w:val="00BB6516"/>
    <w:rsid w:val="00BE62C0"/>
    <w:rsid w:val="00BF2EEA"/>
    <w:rsid w:val="00BF343D"/>
    <w:rsid w:val="00BF71D6"/>
    <w:rsid w:val="00C156AB"/>
    <w:rsid w:val="00C211FB"/>
    <w:rsid w:val="00C225B5"/>
    <w:rsid w:val="00C341DA"/>
    <w:rsid w:val="00C450F3"/>
    <w:rsid w:val="00C468EE"/>
    <w:rsid w:val="00C62640"/>
    <w:rsid w:val="00C67A20"/>
    <w:rsid w:val="00C961B0"/>
    <w:rsid w:val="00CA71D1"/>
    <w:rsid w:val="00CA7606"/>
    <w:rsid w:val="00CB2112"/>
    <w:rsid w:val="00CC30AA"/>
    <w:rsid w:val="00CC3A82"/>
    <w:rsid w:val="00CC611F"/>
    <w:rsid w:val="00CC627D"/>
    <w:rsid w:val="00CD0FB3"/>
    <w:rsid w:val="00CD3161"/>
    <w:rsid w:val="00CE4D83"/>
    <w:rsid w:val="00D02E63"/>
    <w:rsid w:val="00D06E6C"/>
    <w:rsid w:val="00D1054F"/>
    <w:rsid w:val="00D113FD"/>
    <w:rsid w:val="00D3006E"/>
    <w:rsid w:val="00D316C6"/>
    <w:rsid w:val="00D67B19"/>
    <w:rsid w:val="00D71AE5"/>
    <w:rsid w:val="00D763E7"/>
    <w:rsid w:val="00D7792C"/>
    <w:rsid w:val="00D944B8"/>
    <w:rsid w:val="00DA1D5D"/>
    <w:rsid w:val="00DA6A9B"/>
    <w:rsid w:val="00DB552D"/>
    <w:rsid w:val="00DB688F"/>
    <w:rsid w:val="00DD3C88"/>
    <w:rsid w:val="00DF2082"/>
    <w:rsid w:val="00DF3008"/>
    <w:rsid w:val="00DF3833"/>
    <w:rsid w:val="00DF57DB"/>
    <w:rsid w:val="00DF63F5"/>
    <w:rsid w:val="00DF706B"/>
    <w:rsid w:val="00E0512E"/>
    <w:rsid w:val="00E07664"/>
    <w:rsid w:val="00E20AF3"/>
    <w:rsid w:val="00E212A6"/>
    <w:rsid w:val="00E237A1"/>
    <w:rsid w:val="00E30184"/>
    <w:rsid w:val="00E31E37"/>
    <w:rsid w:val="00E424E4"/>
    <w:rsid w:val="00E42B35"/>
    <w:rsid w:val="00E42D7A"/>
    <w:rsid w:val="00E566D1"/>
    <w:rsid w:val="00E57A49"/>
    <w:rsid w:val="00E747CE"/>
    <w:rsid w:val="00E75074"/>
    <w:rsid w:val="00E8607D"/>
    <w:rsid w:val="00E87DC0"/>
    <w:rsid w:val="00E90F54"/>
    <w:rsid w:val="00E92B57"/>
    <w:rsid w:val="00E95435"/>
    <w:rsid w:val="00EA1CA3"/>
    <w:rsid w:val="00EA2348"/>
    <w:rsid w:val="00EB00A7"/>
    <w:rsid w:val="00EB0E35"/>
    <w:rsid w:val="00EC3090"/>
    <w:rsid w:val="00ED1ECE"/>
    <w:rsid w:val="00ED27D8"/>
    <w:rsid w:val="00ED5ABD"/>
    <w:rsid w:val="00ED7DC0"/>
    <w:rsid w:val="00EE6268"/>
    <w:rsid w:val="00EE692F"/>
    <w:rsid w:val="00EF1E9E"/>
    <w:rsid w:val="00EF2AC8"/>
    <w:rsid w:val="00EF5ADC"/>
    <w:rsid w:val="00F14A2C"/>
    <w:rsid w:val="00F15E70"/>
    <w:rsid w:val="00F2718C"/>
    <w:rsid w:val="00F31321"/>
    <w:rsid w:val="00F417A8"/>
    <w:rsid w:val="00F54410"/>
    <w:rsid w:val="00F55D51"/>
    <w:rsid w:val="00F565D0"/>
    <w:rsid w:val="00F60847"/>
    <w:rsid w:val="00F8243C"/>
    <w:rsid w:val="00F94661"/>
    <w:rsid w:val="00FA06E0"/>
    <w:rsid w:val="00FA24F5"/>
    <w:rsid w:val="00FA5111"/>
    <w:rsid w:val="00FC6005"/>
    <w:rsid w:val="00FD15B9"/>
    <w:rsid w:val="00FD1738"/>
    <w:rsid w:val="00FE4764"/>
    <w:rsid w:val="00FF26B6"/>
    <w:rsid w:val="00FF351E"/>
    <w:rsid w:val="00FF5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BFE67"/>
  <w15:chartTrackingRefBased/>
  <w15:docId w15:val="{2CD26E9A-FCB7-47D7-BCAB-DE6E45B4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6578"/>
    <w:pPr>
      <w:ind w:left="720"/>
      <w:contextualSpacing/>
    </w:pPr>
  </w:style>
  <w:style w:type="paragraph" w:styleId="a4">
    <w:name w:val="header"/>
    <w:basedOn w:val="a"/>
    <w:link w:val="a5"/>
    <w:uiPriority w:val="99"/>
    <w:unhideWhenUsed/>
    <w:rsid w:val="00451BA8"/>
    <w:pPr>
      <w:tabs>
        <w:tab w:val="center" w:pos="4680"/>
        <w:tab w:val="right" w:pos="9360"/>
      </w:tabs>
      <w:spacing w:after="0" w:line="240" w:lineRule="auto"/>
    </w:pPr>
  </w:style>
  <w:style w:type="character" w:customStyle="1" w:styleId="a5">
    <w:name w:val="Верхний колонтитул Знак"/>
    <w:basedOn w:val="a0"/>
    <w:link w:val="a4"/>
    <w:uiPriority w:val="99"/>
    <w:rsid w:val="00451BA8"/>
  </w:style>
  <w:style w:type="paragraph" w:styleId="a6">
    <w:name w:val="footer"/>
    <w:basedOn w:val="a"/>
    <w:link w:val="a7"/>
    <w:uiPriority w:val="99"/>
    <w:unhideWhenUsed/>
    <w:rsid w:val="00451BA8"/>
    <w:pPr>
      <w:tabs>
        <w:tab w:val="center" w:pos="4680"/>
        <w:tab w:val="right" w:pos="9360"/>
      </w:tabs>
      <w:spacing w:after="0" w:line="240" w:lineRule="auto"/>
    </w:pPr>
  </w:style>
  <w:style w:type="character" w:customStyle="1" w:styleId="a7">
    <w:name w:val="Нижний колонтитул Знак"/>
    <w:basedOn w:val="a0"/>
    <w:link w:val="a6"/>
    <w:uiPriority w:val="99"/>
    <w:rsid w:val="00451BA8"/>
  </w:style>
  <w:style w:type="character" w:styleId="a8">
    <w:name w:val="Hyperlink"/>
    <w:basedOn w:val="a0"/>
    <w:uiPriority w:val="99"/>
    <w:unhideWhenUsed/>
    <w:rsid w:val="00ED7DC0"/>
    <w:rPr>
      <w:color w:val="0563C1"/>
      <w:u w:val="single"/>
    </w:rPr>
  </w:style>
  <w:style w:type="paragraph" w:styleId="a9">
    <w:name w:val="Balloon Text"/>
    <w:basedOn w:val="a"/>
    <w:link w:val="aa"/>
    <w:uiPriority w:val="99"/>
    <w:semiHidden/>
    <w:unhideWhenUsed/>
    <w:rsid w:val="00FA24F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A24F5"/>
    <w:rPr>
      <w:rFonts w:ascii="Segoe UI" w:hAnsi="Segoe UI" w:cs="Segoe UI"/>
      <w:sz w:val="18"/>
      <w:szCs w:val="18"/>
    </w:rPr>
  </w:style>
  <w:style w:type="paragraph" w:styleId="ab">
    <w:name w:val="footnote text"/>
    <w:basedOn w:val="a"/>
    <w:link w:val="ac"/>
    <w:uiPriority w:val="99"/>
    <w:semiHidden/>
    <w:unhideWhenUsed/>
    <w:rsid w:val="00FA24F5"/>
    <w:pPr>
      <w:spacing w:after="0" w:line="240" w:lineRule="auto"/>
    </w:pPr>
    <w:rPr>
      <w:sz w:val="20"/>
      <w:szCs w:val="20"/>
    </w:rPr>
  </w:style>
  <w:style w:type="character" w:customStyle="1" w:styleId="ac">
    <w:name w:val="Текст сноски Знак"/>
    <w:basedOn w:val="a0"/>
    <w:link w:val="ab"/>
    <w:uiPriority w:val="99"/>
    <w:semiHidden/>
    <w:rsid w:val="00FA24F5"/>
    <w:rPr>
      <w:sz w:val="20"/>
      <w:szCs w:val="20"/>
    </w:rPr>
  </w:style>
  <w:style w:type="character" w:styleId="ad">
    <w:name w:val="footnote reference"/>
    <w:basedOn w:val="a0"/>
    <w:uiPriority w:val="99"/>
    <w:semiHidden/>
    <w:unhideWhenUsed/>
    <w:rsid w:val="00FA24F5"/>
    <w:rPr>
      <w:vertAlign w:val="superscript"/>
    </w:rPr>
  </w:style>
  <w:style w:type="character" w:styleId="ae">
    <w:name w:val="FollowedHyperlink"/>
    <w:basedOn w:val="a0"/>
    <w:uiPriority w:val="99"/>
    <w:semiHidden/>
    <w:unhideWhenUsed/>
    <w:rsid w:val="00FA24F5"/>
    <w:rPr>
      <w:color w:val="954F72" w:themeColor="followedHyperlink"/>
      <w:u w:val="single"/>
    </w:rPr>
  </w:style>
  <w:style w:type="paragraph" w:customStyle="1" w:styleId="BlackStrips">
    <w:name w:val="Black Strips"/>
    <w:basedOn w:val="a"/>
    <w:qFormat/>
    <w:rsid w:val="0014770E"/>
    <w:pPr>
      <w:shd w:val="clear" w:color="auto" w:fill="000000"/>
      <w:spacing w:after="200" w:line="240" w:lineRule="auto"/>
      <w:jc w:val="center"/>
    </w:pPr>
    <w:rPr>
      <w:rFonts w:eastAsia="SimSun"/>
      <w:color w:val="FFFFFF"/>
      <w:sz w:val="24"/>
      <w:szCs w:val="24"/>
      <w:lang w:val="en-GB" w:eastAsia="en-US"/>
    </w:rPr>
  </w:style>
  <w:style w:type="paragraph" w:customStyle="1" w:styleId="ReadOnline">
    <w:name w:val="Read Online"/>
    <w:basedOn w:val="a"/>
    <w:qFormat/>
    <w:rsid w:val="0014770E"/>
    <w:pPr>
      <w:spacing w:after="200" w:line="240" w:lineRule="auto"/>
      <w:jc w:val="center"/>
    </w:pPr>
    <w:rPr>
      <w:rFonts w:eastAsia="SimSun"/>
      <w:color w:val="00000A"/>
      <w:sz w:val="28"/>
      <w:szCs w:val="24"/>
      <w:u w:val="single"/>
      <w:lang w:val="en-GB" w:eastAsia="en-US"/>
    </w:rPr>
  </w:style>
  <w:style w:type="paragraph" w:customStyle="1" w:styleId="Disclaimer">
    <w:name w:val="Disclaimer"/>
    <w:basedOn w:val="a"/>
    <w:qFormat/>
    <w:rsid w:val="0014770E"/>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SimSun"/>
      <w:color w:val="00000A"/>
      <w:sz w:val="24"/>
      <w:szCs w:val="24"/>
      <w:lang w:val="en-GB" w:eastAsia="en-US"/>
    </w:rPr>
  </w:style>
  <w:style w:type="paragraph" w:customStyle="1" w:styleId="DisclaimerBold">
    <w:name w:val="Disclaimer Bold"/>
    <w:basedOn w:val="Disclaimer"/>
    <w:qFormat/>
    <w:rsid w:val="0014770E"/>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109626">
      <w:bodyDiv w:val="1"/>
      <w:marLeft w:val="0"/>
      <w:marRight w:val="0"/>
      <w:marTop w:val="0"/>
      <w:marBottom w:val="0"/>
      <w:divBdr>
        <w:top w:val="none" w:sz="0" w:space="0" w:color="auto"/>
        <w:left w:val="none" w:sz="0" w:space="0" w:color="auto"/>
        <w:bottom w:val="none" w:sz="0" w:space="0" w:color="auto"/>
        <w:right w:val="none" w:sz="0" w:space="0" w:color="auto"/>
      </w:divBdr>
    </w:div>
    <w:div w:id="469438629">
      <w:bodyDiv w:val="1"/>
      <w:marLeft w:val="0"/>
      <w:marRight w:val="0"/>
      <w:marTop w:val="0"/>
      <w:marBottom w:val="0"/>
      <w:divBdr>
        <w:top w:val="none" w:sz="0" w:space="0" w:color="auto"/>
        <w:left w:val="none" w:sz="0" w:space="0" w:color="auto"/>
        <w:bottom w:val="none" w:sz="0" w:space="0" w:color="auto"/>
        <w:right w:val="none" w:sz="0" w:space="0" w:color="auto"/>
      </w:divBdr>
    </w:div>
    <w:div w:id="656613603">
      <w:bodyDiv w:val="1"/>
      <w:marLeft w:val="0"/>
      <w:marRight w:val="0"/>
      <w:marTop w:val="0"/>
      <w:marBottom w:val="0"/>
      <w:divBdr>
        <w:top w:val="none" w:sz="0" w:space="0" w:color="auto"/>
        <w:left w:val="none" w:sz="0" w:space="0" w:color="auto"/>
        <w:bottom w:val="none" w:sz="0" w:space="0" w:color="auto"/>
        <w:right w:val="none" w:sz="0" w:space="0" w:color="auto"/>
      </w:divBdr>
    </w:div>
    <w:div w:id="881358799">
      <w:bodyDiv w:val="1"/>
      <w:marLeft w:val="0"/>
      <w:marRight w:val="0"/>
      <w:marTop w:val="0"/>
      <w:marBottom w:val="0"/>
      <w:divBdr>
        <w:top w:val="none" w:sz="0" w:space="0" w:color="auto"/>
        <w:left w:val="none" w:sz="0" w:space="0" w:color="auto"/>
        <w:bottom w:val="none" w:sz="0" w:space="0" w:color="auto"/>
        <w:right w:val="none" w:sz="0" w:space="0" w:color="auto"/>
      </w:divBdr>
    </w:div>
    <w:div w:id="1496071330">
      <w:bodyDiv w:val="1"/>
      <w:marLeft w:val="0"/>
      <w:marRight w:val="0"/>
      <w:marTop w:val="0"/>
      <w:marBottom w:val="0"/>
      <w:divBdr>
        <w:top w:val="none" w:sz="0" w:space="0" w:color="auto"/>
        <w:left w:val="none" w:sz="0" w:space="0" w:color="auto"/>
        <w:bottom w:val="none" w:sz="0" w:space="0" w:color="auto"/>
        <w:right w:val="none" w:sz="0" w:space="0" w:color="auto"/>
      </w:divBdr>
    </w:div>
    <w:div w:id="172225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and-sfc-disciplinary-actions-in-november-to-december-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nsubscribe@charltonslaw.com?subject=unsubscribe%20-Hong%20Kong%20Law-"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pps.sfc.hk/edistributionWeb/api/news/openAppendix?lang=EN&amp;refNo=21PR119&amp;appendix=0" TargetMode="External"/><Relationship Id="rId13" Type="http://schemas.openxmlformats.org/officeDocument/2006/relationships/hyperlink" Target="https://www.hkex.com.hk/-/media/HKEX-Market/Listing/Rules-and-Guidance/Disciplinary-and-Enforcement/Disciplinary-Sanctions/211207_SoDA.pdf?la=en" TargetMode="External"/><Relationship Id="rId3" Type="http://schemas.openxmlformats.org/officeDocument/2006/relationships/hyperlink" Target="https://apps.sfc.hk/edistributionWeb/gateway/EN/news-and-announcements/news/doc?refNo=21PR130" TargetMode="External"/><Relationship Id="rId7" Type="http://schemas.openxmlformats.org/officeDocument/2006/relationships/hyperlink" Target="https://apps.sfc.hk/edistributionWeb/gateway/EN/news-and-announcements/news/doc?refNo=21PR123" TargetMode="External"/><Relationship Id="rId12" Type="http://schemas.openxmlformats.org/officeDocument/2006/relationships/hyperlink" Target="https://www.hkex.com.hk/News/Regulatory-Announcements/2021/211207news?sc_lang=en" TargetMode="External"/><Relationship Id="rId2" Type="http://schemas.openxmlformats.org/officeDocument/2006/relationships/hyperlink" Target="https://apps.sfc.hk/edistributionWeb/gateway/EN/news-and-announcements/news/doc?refNo=21PR132" TargetMode="External"/><Relationship Id="rId1" Type="http://schemas.openxmlformats.org/officeDocument/2006/relationships/hyperlink" Target="https://apps.sfc.hk/edistributionWeb/gateway/EN/news-and-announcements/news/doc?refNo=21PR125" TargetMode="External"/><Relationship Id="rId6" Type="http://schemas.openxmlformats.org/officeDocument/2006/relationships/hyperlink" Target="https://apps.sfc.hk/edistributionWeb/gateway/EN/news-and-announcements/news/doc?refNo=21PR129" TargetMode="External"/><Relationship Id="rId11" Type="http://schemas.openxmlformats.org/officeDocument/2006/relationships/hyperlink" Target="https://www.hkex.com.hk/-/media/HKEX-Market/Listing/Rules-and-Guidance/Disciplinary-and-Enforcement/Disciplinary-%20%20%20%20Sanctions/211216_SoDA.pdf?la=en" TargetMode="External"/><Relationship Id="rId5" Type="http://schemas.openxmlformats.org/officeDocument/2006/relationships/hyperlink" Target="https://apps.sfc.hk/edistributionWeb/api/news/openAppendix?lang=EN&amp;refNo=21PR107&amp;appendix=0" TargetMode="External"/><Relationship Id="rId10" Type="http://schemas.openxmlformats.org/officeDocument/2006/relationships/hyperlink" Target="https://www.hkex.com.hk/News/Regulatory-Announcements/2021/211216news?sc_lang=en" TargetMode="External"/><Relationship Id="rId4" Type="http://schemas.openxmlformats.org/officeDocument/2006/relationships/hyperlink" Target="https://apps.sfc.hk/edistributionWeb/gateway/EN/news-and-announcements/news/doc?refNo=21PR107" TargetMode="External"/><Relationship Id="rId9" Type="http://schemas.openxmlformats.org/officeDocument/2006/relationships/hyperlink" Target="https://apps.sfc.hk/edistributionWeb/gateway/EN/news-and-announcements/news/doc?refNo=21PR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871A0-527E-4B85-AF9A-6627DF6CF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Microsoft Office User</cp:lastModifiedBy>
  <cp:revision>4</cp:revision>
  <dcterms:created xsi:type="dcterms:W3CDTF">2022-02-21T12:29:00Z</dcterms:created>
  <dcterms:modified xsi:type="dcterms:W3CDTF">2022-02-22T10:24:00Z</dcterms:modified>
</cp:coreProperties>
</file>