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26F" w:rsidRDefault="00AD1CB2">
      <w:pPr>
        <w:pStyle w:val="BlackStrips"/>
      </w:pPr>
      <w:r>
        <w:t>Charltons - Hong Kong Law - 14 July 2020</w:t>
      </w:r>
    </w:p>
    <w:p w:rsidR="0010726F" w:rsidRDefault="00AD1CB2">
      <w:pPr>
        <w:pStyle w:val="ReadOnline"/>
      </w:pPr>
      <w:hyperlink r:id="rId7">
        <w:r>
          <w:t>online version</w:t>
        </w:r>
      </w:hyperlink>
    </w:p>
    <w:p w:rsidR="0010726F" w:rsidRDefault="00AD1CB2">
      <w:pPr>
        <w:pStyle w:val="Title"/>
      </w:pPr>
      <w:r>
        <w:t xml:space="preserve">Hong Kong Further Tightens Social Distancing Measures Effective 15 July </w:t>
      </w:r>
      <w:r>
        <w:t>2020</w:t>
      </w:r>
    </w:p>
    <w:p w:rsidR="0010726F" w:rsidRDefault="00AD1CB2">
      <w:pPr>
        <w:pStyle w:val="FirstParagraph"/>
      </w:pPr>
      <w:r>
        <w:rPr>
          <w:b/>
        </w:rPr>
        <w:t>Hong Kong Further Tightens Social Distancing Measures Effective 15 July 2020</w:t>
      </w:r>
    </w:p>
    <w:p w:rsidR="0010726F" w:rsidRDefault="00AD1CB2">
      <w:pPr>
        <w:pStyle w:val="BodyText"/>
      </w:pPr>
      <w:r>
        <w:t>Tighter social distancing measures effective 15 July apply to Hong Kong catering businesses and scheduled premises until 21 July and limit group gatherings in public to 4 per</w:t>
      </w:r>
      <w:r>
        <w:t xml:space="preserve">sons until 28 July, as set out in the Hong Kong SAR Government’s </w:t>
      </w:r>
      <w:hyperlink r:id="rId8">
        <w:r>
          <w:t>announcement</w:t>
        </w:r>
      </w:hyperlink>
      <w:hyperlink w:anchor="Xc217c44f9d6f9d647df03178eb8b64fb8f54252">
        <w:r>
          <w:rPr>
            <w:u w:val="single"/>
          </w:rPr>
          <w:t>[1]</w:t>
        </w:r>
      </w:hyperlink>
      <w:r>
        <w:t xml:space="preserve"> issued on 13 July 2020. The </w:t>
      </w:r>
      <w:r>
        <w:t>new social distancing measures were implemented after 41 new locally transmitted cases were reported on 13 July and took effect at 0.00 am on 15 July 2020. They comprise further restrictions on:</w:t>
      </w:r>
    </w:p>
    <w:p w:rsidR="0010726F" w:rsidRDefault="00AD1CB2">
      <w:pPr>
        <w:numPr>
          <w:ilvl w:val="0"/>
          <w:numId w:val="3"/>
        </w:numPr>
      </w:pPr>
      <w:r>
        <w:t>catering businesses and various “scheduled premises” (includi</w:t>
      </w:r>
      <w:r>
        <w:t>ng fitness centres, nightclubs, karaoke, mahjong, massage and beauty establishments etc.) effective for 7 days from 15 to 21 July 2020; and</w:t>
      </w:r>
    </w:p>
    <w:p w:rsidR="0010726F" w:rsidRDefault="00AD1CB2">
      <w:pPr>
        <w:numPr>
          <w:ilvl w:val="0"/>
          <w:numId w:val="3"/>
        </w:numPr>
      </w:pPr>
      <w:r>
        <w:t xml:space="preserve">group gatherings in public places which reduce the number of people who can gather in a public place to 4 (from 50) </w:t>
      </w:r>
      <w:r>
        <w:t>effective for 14 days from 15 to 28 July 2020.</w:t>
      </w:r>
    </w:p>
    <w:p w:rsidR="0010726F" w:rsidRDefault="00AD1CB2">
      <w:pPr>
        <w:pStyle w:val="FirstParagraph"/>
      </w:pPr>
      <w:r>
        <w:t>As detailed below, the exemptions from the 4-person limit on public gatherings remain largely unchanged. However, the exemption for shareholders’ meetings of companies listed on the Hong Kong Stock Exchange ha</w:t>
      </w:r>
      <w:r>
        <w:t>s reduced the number of shareholders that can meet in one room from 50 to 20. The exemption for religious congregations has also been removed.</w:t>
      </w:r>
    </w:p>
    <w:p w:rsidR="0010726F" w:rsidRDefault="00AD1CB2">
      <w:pPr>
        <w:pStyle w:val="BodyText"/>
      </w:pPr>
      <w:r>
        <w:t>The latest social distancing measures have been introduced under amendments to the Prevention and Control of Dise</w:t>
      </w:r>
      <w:r>
        <w:t xml:space="preserve">ase (Requirements and Directions) (Business and Premises) Regulation (Cap. 599F) (the </w:t>
      </w:r>
      <w:r>
        <w:rPr>
          <w:b/>
        </w:rPr>
        <w:t>Hong Kong Business Premises Regulations</w:t>
      </w:r>
      <w:r>
        <w:t xml:space="preserve">) and the Prevention and Control of Disease (Prohibition on Group Gathering) Regulation (Cap. 599G) (the </w:t>
      </w:r>
      <w:r>
        <w:rPr>
          <w:b/>
        </w:rPr>
        <w:t>Hong Kong Prohibition on G</w:t>
      </w:r>
      <w:r>
        <w:rPr>
          <w:b/>
        </w:rPr>
        <w:t>roup Gathering Regulations</w:t>
      </w:r>
      <w:r>
        <w:t xml:space="preserve">). A summary of the latest restrictions and requirements are summarised in the </w:t>
      </w:r>
      <w:hyperlink r:id="rId9">
        <w:r>
          <w:t>Annexes</w:t>
        </w:r>
      </w:hyperlink>
      <w:hyperlink w:anchor="X424ae1dfb199fdaa161d17bdce77f94503db3d6">
        <w:r>
          <w:t>[2]</w:t>
        </w:r>
      </w:hyperlink>
      <w:r>
        <w:t xml:space="preserve"> to the latest HKSAR Government announcement and the </w:t>
      </w:r>
      <w:hyperlink r:id="rId10" w:anchor="FAQ2">
        <w:r>
          <w:t>Government’s Frequently Asked Questions on New Requirements to Reduce Gatherings</w:t>
        </w:r>
      </w:hyperlink>
      <w:r>
        <w:t>.</w:t>
      </w:r>
      <w:hyperlink w:anchor="Xcd2106d7bad008753f2338f3adbb3432843d57e">
        <w:r>
          <w:t>[3]</w:t>
        </w:r>
      </w:hyperlink>
      <w:r>
        <w:t xml:space="preserve"> The  latest social distancing measures have replaced those issued on 3 and 11 July 2020 and the related amendments to the Hong Kong Business Premises Regulations and the Hong Kong Prohibition on </w:t>
      </w:r>
      <w:r>
        <w:t>Group Gathering Regulations were suspended from 15 July 2020.</w:t>
      </w:r>
    </w:p>
    <w:p w:rsidR="0010726F" w:rsidRDefault="00AD1CB2" w:rsidP="00AD1CB2">
      <w:pPr>
        <w:numPr>
          <w:ilvl w:val="0"/>
          <w:numId w:val="4"/>
        </w:numPr>
        <w:jc w:val="both"/>
      </w:pPr>
      <w:r>
        <w:rPr>
          <w:b/>
        </w:rPr>
        <w:t>Hong Kong Catering Businesses</w:t>
      </w:r>
    </w:p>
    <w:p w:rsidR="0010726F" w:rsidRDefault="00AD1CB2" w:rsidP="00AD1CB2">
      <w:pPr>
        <w:numPr>
          <w:ilvl w:val="0"/>
          <w:numId w:val="1"/>
        </w:numPr>
        <w:jc w:val="both"/>
      </w:pPr>
      <w:r>
        <w:t>The new requirements for catering businesses are:</w:t>
      </w:r>
    </w:p>
    <w:p w:rsidR="0010726F" w:rsidRDefault="00AD1CB2" w:rsidP="00AD1CB2">
      <w:pPr>
        <w:numPr>
          <w:ilvl w:val="1"/>
          <w:numId w:val="5"/>
        </w:numPr>
        <w:jc w:val="both"/>
      </w:pPr>
      <w:r>
        <w:rPr>
          <w:b/>
        </w:rPr>
        <w:t>Restrictions on Capacity and Seating</w:t>
      </w:r>
    </w:p>
    <w:p w:rsidR="0010726F" w:rsidRDefault="00AD1CB2" w:rsidP="00AD1CB2">
      <w:pPr>
        <w:numPr>
          <w:ilvl w:val="1"/>
          <w:numId w:val="1"/>
        </w:numPr>
        <w:jc w:val="both"/>
      </w:pPr>
      <w:r>
        <w:t>All catering businesses are required to limit the number of customers at thei</w:t>
      </w:r>
      <w:r>
        <w:t>r premises to 50% of their normal seating capacity and restrict the number of people seated together at one table to four persons.</w:t>
      </w:r>
    </w:p>
    <w:p w:rsidR="0010726F" w:rsidRDefault="00AD1CB2" w:rsidP="00AD1CB2">
      <w:pPr>
        <w:numPr>
          <w:ilvl w:val="1"/>
          <w:numId w:val="5"/>
        </w:numPr>
        <w:jc w:val="both"/>
      </w:pPr>
      <w:r>
        <w:rPr>
          <w:b/>
        </w:rPr>
        <w:t>Restrictions on Food and Drink Consumption</w:t>
      </w:r>
    </w:p>
    <w:p w:rsidR="0010726F" w:rsidRDefault="00AD1CB2" w:rsidP="00AD1CB2">
      <w:pPr>
        <w:numPr>
          <w:ilvl w:val="1"/>
          <w:numId w:val="1"/>
        </w:numPr>
        <w:jc w:val="both"/>
      </w:pPr>
      <w:r>
        <w:t>Restricted hours will apply to the consumption of food or drink at catering busine</w:t>
      </w:r>
      <w:r>
        <w:t>sses’ premises:</w:t>
      </w:r>
    </w:p>
    <w:p w:rsidR="0010726F" w:rsidRDefault="00AD1CB2" w:rsidP="00AD1CB2">
      <w:pPr>
        <w:numPr>
          <w:ilvl w:val="2"/>
          <w:numId w:val="6"/>
        </w:numPr>
        <w:jc w:val="both"/>
      </w:pPr>
      <w:r>
        <w:lastRenderedPageBreak/>
        <w:t>Food and drink can only be sold or supplied for takeaway services and deliveries between the hours of 6 pm to 4.59 am on the following day;</w:t>
      </w:r>
    </w:p>
    <w:p w:rsidR="0010726F" w:rsidRDefault="00AD1CB2" w:rsidP="00AD1CB2">
      <w:pPr>
        <w:numPr>
          <w:ilvl w:val="2"/>
          <w:numId w:val="6"/>
        </w:numPr>
        <w:jc w:val="both"/>
      </w:pPr>
      <w:r>
        <w:t>No food or drink can be sold or supplied for consumption on business premises between the hours of 6</w:t>
      </w:r>
      <w:r>
        <w:t xml:space="preserve"> pm and 4.59 am. Catering businesses must close business premises, or parts of premises, normally used for food or drink consumption overnight.</w:t>
      </w:r>
    </w:p>
    <w:p w:rsidR="0010726F" w:rsidRDefault="00AD1CB2" w:rsidP="00AD1CB2">
      <w:pPr>
        <w:numPr>
          <w:ilvl w:val="1"/>
          <w:numId w:val="5"/>
        </w:numPr>
        <w:jc w:val="both"/>
      </w:pPr>
      <w:r>
        <w:rPr>
          <w:b/>
        </w:rPr>
        <w:t>Closure of Bars and Pubs</w:t>
      </w:r>
    </w:p>
    <w:p w:rsidR="0010726F" w:rsidRDefault="00AD1CB2" w:rsidP="00AD1CB2">
      <w:pPr>
        <w:numPr>
          <w:ilvl w:val="1"/>
          <w:numId w:val="1"/>
        </w:numPr>
        <w:jc w:val="both"/>
      </w:pPr>
      <w:r>
        <w:t>Premises that are used exclusively or predominantly for the consumption of intoxicating</w:t>
      </w:r>
      <w:r>
        <w:t xml:space="preserve"> liquors sold or supplied on the premises (i.e. bars and pubs) must be closed from 15 to 21 July.</w:t>
      </w:r>
    </w:p>
    <w:p w:rsidR="0010726F" w:rsidRDefault="00AD1CB2" w:rsidP="00AD1CB2">
      <w:pPr>
        <w:numPr>
          <w:ilvl w:val="1"/>
          <w:numId w:val="1"/>
        </w:numPr>
        <w:jc w:val="both"/>
      </w:pPr>
      <w:r>
        <w:t xml:space="preserve">Intoxicating Liquors are defined as </w:t>
      </w:r>
      <w:r>
        <w:rPr>
          <w:i/>
        </w:rPr>
        <w:t>“spirits, liqueurs, wines, beer and all other liquors fit or intended for use as a beverage”</w:t>
      </w:r>
      <w:r>
        <w:t xml:space="preserve"> by section 53(1) of the Dutia</w:t>
      </w:r>
      <w:r>
        <w:t>ble Commodities Ordinance (Cap. 109).</w:t>
      </w:r>
    </w:p>
    <w:p w:rsidR="0010726F" w:rsidRDefault="00AD1CB2" w:rsidP="00AD1CB2">
      <w:pPr>
        <w:numPr>
          <w:ilvl w:val="1"/>
          <w:numId w:val="5"/>
        </w:numPr>
        <w:jc w:val="both"/>
      </w:pPr>
      <w:r>
        <w:rPr>
          <w:b/>
        </w:rPr>
        <w:t>Restriction on Specified Activities</w:t>
      </w:r>
    </w:p>
    <w:p w:rsidR="0010726F" w:rsidRDefault="00AD1CB2" w:rsidP="00AD1CB2">
      <w:pPr>
        <w:numPr>
          <w:ilvl w:val="1"/>
          <w:numId w:val="1"/>
        </w:numPr>
        <w:jc w:val="both"/>
      </w:pPr>
      <w:r>
        <w:t>No live performances, dancing, karaoke or mahjong-tin kau activities are allowed on catering premises.</w:t>
      </w:r>
    </w:p>
    <w:p w:rsidR="0010726F" w:rsidRDefault="00AD1CB2" w:rsidP="00AD1CB2">
      <w:pPr>
        <w:numPr>
          <w:ilvl w:val="1"/>
          <w:numId w:val="5"/>
        </w:numPr>
        <w:jc w:val="both"/>
      </w:pPr>
      <w:r>
        <w:rPr>
          <w:b/>
        </w:rPr>
        <w:t>Other Measures applicable to Catering Businesses</w:t>
      </w:r>
    </w:p>
    <w:p w:rsidR="0010726F" w:rsidRDefault="00AD1CB2" w:rsidP="00AD1CB2">
      <w:pPr>
        <w:numPr>
          <w:ilvl w:val="1"/>
          <w:numId w:val="1"/>
        </w:numPr>
        <w:jc w:val="both"/>
      </w:pPr>
      <w:r>
        <w:t>Other measures applicable to a</w:t>
      </w:r>
      <w:r>
        <w:t>ll catering businesses will continue and are summarised in the table below:</w:t>
      </w:r>
    </w:p>
    <w:tbl>
      <w:tblPr>
        <w:tblW w:w="4385" w:type="pct"/>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C0" w:firstRow="0" w:lastRow="1" w:firstColumn="1" w:lastColumn="1" w:noHBand="1" w:noVBand="1"/>
      </w:tblPr>
      <w:tblGrid>
        <w:gridCol w:w="2786"/>
        <w:gridCol w:w="6330"/>
      </w:tblGrid>
      <w:tr w:rsidR="0010726F" w:rsidTr="00AD1CB2">
        <w:tc>
          <w:tcPr>
            <w:tcW w:w="1528" w:type="pct"/>
          </w:tcPr>
          <w:p w:rsidR="0010726F" w:rsidRDefault="00AD1CB2" w:rsidP="00AD1CB2">
            <w:pPr>
              <w:numPr>
                <w:ilvl w:val="1"/>
                <w:numId w:val="1"/>
              </w:numPr>
              <w:jc w:val="both"/>
            </w:pPr>
            <w:r>
              <w:rPr>
                <w:i/>
              </w:rPr>
              <w:t> </w:t>
            </w:r>
          </w:p>
        </w:tc>
        <w:tc>
          <w:tcPr>
            <w:tcW w:w="0" w:type="auto"/>
          </w:tcPr>
          <w:p w:rsidR="0010726F" w:rsidRDefault="00AD1CB2" w:rsidP="00AD1CB2">
            <w:pPr>
              <w:numPr>
                <w:ilvl w:val="1"/>
                <w:numId w:val="1"/>
              </w:numPr>
              <w:jc w:val="both"/>
            </w:pPr>
            <w:r>
              <w:rPr>
                <w:b/>
              </w:rPr>
              <w:t>Hong Kong Catering businesses</w:t>
            </w:r>
          </w:p>
        </w:tc>
      </w:tr>
      <w:tr w:rsidR="0010726F" w:rsidTr="00AD1CB2">
        <w:tc>
          <w:tcPr>
            <w:tcW w:w="1528" w:type="pct"/>
          </w:tcPr>
          <w:p w:rsidR="0010726F" w:rsidRPr="00AD1CB2" w:rsidRDefault="00AD1CB2" w:rsidP="00AD1CB2">
            <w:pPr>
              <w:numPr>
                <w:ilvl w:val="1"/>
                <w:numId w:val="1"/>
              </w:numPr>
              <w:ind w:left="166"/>
              <w:jc w:val="both"/>
              <w:rPr>
                <w:b/>
              </w:rPr>
            </w:pPr>
            <w:r w:rsidRPr="00AD1CB2">
              <w:rPr>
                <w:b/>
              </w:rPr>
              <w:t>Mask requirement</w:t>
            </w:r>
          </w:p>
        </w:tc>
        <w:tc>
          <w:tcPr>
            <w:tcW w:w="0" w:type="auto"/>
          </w:tcPr>
          <w:p w:rsidR="0010726F" w:rsidRDefault="00AD1CB2" w:rsidP="00AD1CB2">
            <w:pPr>
              <w:numPr>
                <w:ilvl w:val="1"/>
                <w:numId w:val="1"/>
              </w:numPr>
              <w:ind w:left="166"/>
              <w:jc w:val="both"/>
            </w:pPr>
            <w:r>
              <w:t>Yes, customers must wear masks except when they are eating or drinking.</w:t>
            </w:r>
          </w:p>
        </w:tc>
      </w:tr>
      <w:tr w:rsidR="0010726F" w:rsidTr="00AD1CB2">
        <w:tc>
          <w:tcPr>
            <w:tcW w:w="1528" w:type="pct"/>
          </w:tcPr>
          <w:p w:rsidR="0010726F" w:rsidRPr="00AD1CB2" w:rsidRDefault="00AD1CB2" w:rsidP="00AD1CB2">
            <w:pPr>
              <w:numPr>
                <w:ilvl w:val="1"/>
                <w:numId w:val="1"/>
              </w:numPr>
              <w:ind w:left="166"/>
              <w:jc w:val="both"/>
              <w:rPr>
                <w:b/>
              </w:rPr>
            </w:pPr>
            <w:r w:rsidRPr="00AD1CB2">
              <w:rPr>
                <w:b/>
              </w:rPr>
              <w:t>Headcount/seating capacity</w:t>
            </w:r>
          </w:p>
        </w:tc>
        <w:tc>
          <w:tcPr>
            <w:tcW w:w="0" w:type="auto"/>
          </w:tcPr>
          <w:p w:rsidR="0010726F" w:rsidRDefault="00AD1CB2" w:rsidP="00AD1CB2">
            <w:pPr>
              <w:numPr>
                <w:ilvl w:val="1"/>
                <w:numId w:val="1"/>
              </w:numPr>
              <w:ind w:left="166"/>
              <w:jc w:val="both"/>
            </w:pPr>
            <w:r>
              <w:t>Maximum of 4 persons per table and the number of customers is limited to 50% of the normal seating capacity of the premises.</w:t>
            </w:r>
          </w:p>
        </w:tc>
      </w:tr>
      <w:tr w:rsidR="0010726F" w:rsidTr="00AD1CB2">
        <w:tc>
          <w:tcPr>
            <w:tcW w:w="1528" w:type="pct"/>
          </w:tcPr>
          <w:p w:rsidR="0010726F" w:rsidRPr="00AD1CB2" w:rsidRDefault="00AD1CB2" w:rsidP="00AD1CB2">
            <w:pPr>
              <w:numPr>
                <w:ilvl w:val="1"/>
                <w:numId w:val="1"/>
              </w:numPr>
              <w:ind w:left="166"/>
              <w:jc w:val="both"/>
              <w:rPr>
                <w:b/>
              </w:rPr>
            </w:pPr>
            <w:r w:rsidRPr="00AD1CB2">
              <w:rPr>
                <w:b/>
              </w:rPr>
              <w:t>Other requirements</w:t>
            </w:r>
          </w:p>
        </w:tc>
        <w:tc>
          <w:tcPr>
            <w:tcW w:w="0" w:type="auto"/>
          </w:tcPr>
          <w:p w:rsidR="0010726F" w:rsidRDefault="00AD1CB2" w:rsidP="00AD1CB2">
            <w:pPr>
              <w:numPr>
                <w:ilvl w:val="1"/>
                <w:numId w:val="1"/>
              </w:numPr>
              <w:ind w:left="166"/>
              <w:jc w:val="both"/>
            </w:pPr>
            <w:r>
              <w:t>Customers’ body temperature must be screened, and hand sanitiser must be provided.</w:t>
            </w:r>
          </w:p>
        </w:tc>
      </w:tr>
      <w:tr w:rsidR="0010726F" w:rsidTr="00AD1CB2">
        <w:tc>
          <w:tcPr>
            <w:tcW w:w="1528" w:type="pct"/>
          </w:tcPr>
          <w:p w:rsidR="0010726F" w:rsidRPr="00AD1CB2" w:rsidRDefault="00AD1CB2" w:rsidP="00AD1CB2">
            <w:pPr>
              <w:numPr>
                <w:ilvl w:val="1"/>
                <w:numId w:val="1"/>
              </w:numPr>
              <w:ind w:left="166"/>
              <w:jc w:val="both"/>
              <w:rPr>
                <w:b/>
              </w:rPr>
            </w:pPr>
            <w:r w:rsidRPr="00AD1CB2">
              <w:rPr>
                <w:b/>
              </w:rPr>
              <w:t>Distancing</w:t>
            </w:r>
          </w:p>
        </w:tc>
        <w:tc>
          <w:tcPr>
            <w:tcW w:w="0" w:type="auto"/>
          </w:tcPr>
          <w:p w:rsidR="0010726F" w:rsidRDefault="00AD1CB2" w:rsidP="00AD1CB2">
            <w:pPr>
              <w:numPr>
                <w:ilvl w:val="1"/>
                <w:numId w:val="1"/>
              </w:numPr>
              <w:ind w:left="166"/>
              <w:jc w:val="both"/>
            </w:pPr>
            <w:r>
              <w:t>Tables must be separated by a distance of 1.5 metres or an effective partition.</w:t>
            </w:r>
          </w:p>
        </w:tc>
      </w:tr>
    </w:tbl>
    <w:p w:rsidR="00AD1CB2" w:rsidRPr="00AD1CB2" w:rsidRDefault="00AD1CB2" w:rsidP="00AD1CB2">
      <w:pPr>
        <w:ind w:left="480"/>
        <w:jc w:val="both"/>
      </w:pPr>
    </w:p>
    <w:p w:rsidR="0010726F" w:rsidRDefault="00AD1CB2" w:rsidP="00AD1CB2">
      <w:pPr>
        <w:numPr>
          <w:ilvl w:val="0"/>
          <w:numId w:val="4"/>
        </w:numPr>
        <w:jc w:val="both"/>
      </w:pPr>
      <w:r>
        <w:rPr>
          <w:b/>
        </w:rPr>
        <w:t>Suspension of Hong Kong Scheduled Premises’ Operations</w:t>
      </w:r>
    </w:p>
    <w:p w:rsidR="0010726F" w:rsidRDefault="00AD1CB2" w:rsidP="00AD1CB2">
      <w:pPr>
        <w:numPr>
          <w:ilvl w:val="0"/>
          <w:numId w:val="1"/>
        </w:numPr>
        <w:jc w:val="both"/>
      </w:pPr>
      <w:r>
        <w:t>The following scheduled premises must suspend operations from 15 to 21 July 2020:</w:t>
      </w:r>
    </w:p>
    <w:p w:rsidR="0010726F" w:rsidRDefault="00AD1CB2" w:rsidP="00AD1CB2">
      <w:pPr>
        <w:numPr>
          <w:ilvl w:val="1"/>
          <w:numId w:val="7"/>
        </w:numPr>
        <w:jc w:val="both"/>
      </w:pPr>
      <w:r>
        <w:t>Amusement game centres;</w:t>
      </w:r>
    </w:p>
    <w:p w:rsidR="0010726F" w:rsidRDefault="00AD1CB2" w:rsidP="00AD1CB2">
      <w:pPr>
        <w:numPr>
          <w:ilvl w:val="1"/>
          <w:numId w:val="7"/>
        </w:numPr>
        <w:jc w:val="both"/>
      </w:pPr>
      <w:r>
        <w:t>Bathhouses;</w:t>
      </w:r>
    </w:p>
    <w:p w:rsidR="0010726F" w:rsidRDefault="00AD1CB2" w:rsidP="00AD1CB2">
      <w:pPr>
        <w:numPr>
          <w:ilvl w:val="1"/>
          <w:numId w:val="7"/>
        </w:numPr>
        <w:jc w:val="both"/>
      </w:pPr>
      <w:r>
        <w:t>Fi</w:t>
      </w:r>
      <w:r>
        <w:t>tness centres;</w:t>
      </w:r>
    </w:p>
    <w:p w:rsidR="0010726F" w:rsidRDefault="00AD1CB2" w:rsidP="00AD1CB2">
      <w:pPr>
        <w:numPr>
          <w:ilvl w:val="1"/>
          <w:numId w:val="7"/>
        </w:numPr>
        <w:jc w:val="both"/>
      </w:pPr>
      <w:r>
        <w:t>Places of amusement;</w:t>
      </w:r>
    </w:p>
    <w:p w:rsidR="0010726F" w:rsidRDefault="00AD1CB2" w:rsidP="00AD1CB2">
      <w:pPr>
        <w:numPr>
          <w:ilvl w:val="1"/>
          <w:numId w:val="7"/>
        </w:numPr>
        <w:jc w:val="both"/>
      </w:pPr>
      <w:r>
        <w:t>Places of public entertainment;</w:t>
      </w:r>
    </w:p>
    <w:p w:rsidR="0010726F" w:rsidRDefault="00AD1CB2" w:rsidP="00AD1CB2">
      <w:pPr>
        <w:numPr>
          <w:ilvl w:val="1"/>
          <w:numId w:val="7"/>
        </w:numPr>
        <w:jc w:val="both"/>
      </w:pPr>
      <w:r>
        <w:lastRenderedPageBreak/>
        <w:t>Premises commonly known as party rooms that are maintained or intended to be maintained for hire for holding social gatherings;</w:t>
      </w:r>
    </w:p>
    <w:p w:rsidR="0010726F" w:rsidRDefault="00AD1CB2" w:rsidP="00AD1CB2">
      <w:pPr>
        <w:numPr>
          <w:ilvl w:val="1"/>
          <w:numId w:val="7"/>
        </w:numPr>
        <w:jc w:val="both"/>
      </w:pPr>
      <w:r>
        <w:t>Beauty parlours;</w:t>
      </w:r>
    </w:p>
    <w:p w:rsidR="0010726F" w:rsidRDefault="00AD1CB2" w:rsidP="00AD1CB2">
      <w:pPr>
        <w:numPr>
          <w:ilvl w:val="1"/>
          <w:numId w:val="7"/>
        </w:numPr>
        <w:jc w:val="both"/>
      </w:pPr>
      <w:r>
        <w:t>Establishments commonly known as nightclubs and clubs that are open late into the night, usually used for drinking, dancing and other entertainment;</w:t>
      </w:r>
    </w:p>
    <w:p w:rsidR="0010726F" w:rsidRDefault="00AD1CB2" w:rsidP="00AD1CB2">
      <w:pPr>
        <w:numPr>
          <w:ilvl w:val="1"/>
          <w:numId w:val="7"/>
        </w:numPr>
        <w:jc w:val="both"/>
      </w:pPr>
      <w:r>
        <w:t>Karaoke establishments;</w:t>
      </w:r>
    </w:p>
    <w:p w:rsidR="0010726F" w:rsidRDefault="00AD1CB2" w:rsidP="00AD1CB2">
      <w:pPr>
        <w:numPr>
          <w:ilvl w:val="1"/>
          <w:numId w:val="7"/>
        </w:numPr>
        <w:jc w:val="both"/>
      </w:pPr>
      <w:r>
        <w:t>Mahjong-tin kau premises; and</w:t>
      </w:r>
    </w:p>
    <w:p w:rsidR="0010726F" w:rsidRDefault="00AD1CB2" w:rsidP="00AD1CB2">
      <w:pPr>
        <w:numPr>
          <w:ilvl w:val="1"/>
          <w:numId w:val="7"/>
        </w:numPr>
        <w:jc w:val="both"/>
      </w:pPr>
      <w:r>
        <w:t>Massage establishments (except for those specified in</w:t>
      </w:r>
      <w:r>
        <w:t xml:space="preserve"> Annex 2 to the Government’s announcement which include hospital, physiotherapy premises etc.).</w:t>
      </w:r>
    </w:p>
    <w:p w:rsidR="0010726F" w:rsidRDefault="00AD1CB2" w:rsidP="00AD1CB2">
      <w:pPr>
        <w:numPr>
          <w:ilvl w:val="0"/>
          <w:numId w:val="1"/>
        </w:numPr>
        <w:jc w:val="both"/>
      </w:pPr>
      <w:r>
        <w:t>Club-houses must also be closed although their catering premises can remain open subject to following the requirements for catering premises.</w:t>
      </w:r>
    </w:p>
    <w:p w:rsidR="0010726F" w:rsidRDefault="00AD1CB2" w:rsidP="00AD1CB2">
      <w:pPr>
        <w:numPr>
          <w:ilvl w:val="0"/>
          <w:numId w:val="4"/>
        </w:numPr>
        <w:jc w:val="both"/>
      </w:pPr>
      <w:r>
        <w:rPr>
          <w:b/>
        </w:rPr>
        <w:t xml:space="preserve">4-Person Limit on </w:t>
      </w:r>
      <w:r>
        <w:rPr>
          <w:b/>
        </w:rPr>
        <w:t>Group Gatherings in Hong Kong Public Places</w:t>
      </w:r>
    </w:p>
    <w:p w:rsidR="0010726F" w:rsidRDefault="00AD1CB2" w:rsidP="00AD1CB2">
      <w:pPr>
        <w:numPr>
          <w:ilvl w:val="0"/>
          <w:numId w:val="1"/>
        </w:numPr>
        <w:jc w:val="both"/>
      </w:pPr>
      <w:r>
        <w:t>The limit on group gatherings in public places has been reduced to 4 persons (from 50 previously) effective from 15 to 28 July 2020 under amendments to the Hong Kong Prohibition on Group Gatherings Regulations.  </w:t>
      </w:r>
    </w:p>
    <w:p w:rsidR="0010726F" w:rsidRDefault="00AD1CB2" w:rsidP="00AD1CB2">
      <w:pPr>
        <w:numPr>
          <w:ilvl w:val="0"/>
          <w:numId w:val="1"/>
        </w:numPr>
        <w:jc w:val="both"/>
      </w:pPr>
      <w:r>
        <w:t>There are a number of exemptions to the 4-person limit on group gatherings in public places under the Hong Kong Prohibition on Group Gatherings Regulations. These exemptions remain largely unchanged, the most notable amendments being that:</w:t>
      </w:r>
    </w:p>
    <w:p w:rsidR="0010726F" w:rsidRDefault="00AD1CB2" w:rsidP="00AD1CB2">
      <w:pPr>
        <w:numPr>
          <w:ilvl w:val="1"/>
          <w:numId w:val="8"/>
        </w:numPr>
        <w:jc w:val="both"/>
      </w:pPr>
      <w:r>
        <w:t>A group gatheri</w:t>
      </w:r>
      <w:r>
        <w:t>ng of not more than 20 persons during wedding ceremonies where no food or drink is served is exempt;</w:t>
      </w:r>
    </w:p>
    <w:p w:rsidR="0010726F" w:rsidRDefault="00AD1CB2" w:rsidP="00AD1CB2">
      <w:pPr>
        <w:numPr>
          <w:ilvl w:val="1"/>
          <w:numId w:val="8"/>
        </w:numPr>
        <w:jc w:val="both"/>
      </w:pPr>
      <w:r>
        <w:t>There are exemptions for the following group gatherings where no food or drink is served and, if the group gath</w:t>
      </w:r>
      <w:bookmarkStart w:id="0" w:name="_GoBack"/>
      <w:bookmarkEnd w:id="0"/>
      <w:r>
        <w:t>ering is of more than 20 persons, the partic</w:t>
      </w:r>
      <w:r>
        <w:t>ipants are separated into groups of 20 persons or less in separate rooms or partitioned areas:</w:t>
      </w:r>
    </w:p>
    <w:p w:rsidR="0010726F" w:rsidRDefault="00AD1CB2" w:rsidP="00AD1CB2">
      <w:pPr>
        <w:numPr>
          <w:ilvl w:val="2"/>
          <w:numId w:val="9"/>
        </w:numPr>
        <w:jc w:val="both"/>
      </w:pPr>
      <w:r>
        <w:t>a shareholders’ meeting of a company listed on the Stock Exchange of Hong Kong Limited which is held in compliance with any ordinance or regulatory instrument;</w:t>
      </w:r>
    </w:p>
    <w:p w:rsidR="0010726F" w:rsidRDefault="00AD1CB2" w:rsidP="00AD1CB2">
      <w:pPr>
        <w:numPr>
          <w:ilvl w:val="2"/>
          <w:numId w:val="9"/>
        </w:numPr>
        <w:jc w:val="both"/>
      </w:pPr>
      <w:r>
        <w:t>a</w:t>
      </w:r>
      <w:r>
        <w:t xml:space="preserve"> group gathering of a body that must be held within the specified period in order to comply with any ordinance or other regulatory instrument that governs the operation of the body or its business.</w:t>
      </w:r>
    </w:p>
    <w:p w:rsidR="0010726F" w:rsidRDefault="00AD1CB2" w:rsidP="00AD1CB2">
      <w:pPr>
        <w:numPr>
          <w:ilvl w:val="0"/>
          <w:numId w:val="4"/>
        </w:numPr>
        <w:jc w:val="both"/>
      </w:pPr>
      <w:r>
        <w:rPr>
          <w:b/>
        </w:rPr>
        <w:t>Penalties for Breach of Restrictions on Catering Businesse</w:t>
      </w:r>
      <w:r>
        <w:rPr>
          <w:b/>
        </w:rPr>
        <w:t>s, Scheduled Premises and Public Gathering</w:t>
      </w:r>
    </w:p>
    <w:p w:rsidR="0010726F" w:rsidRDefault="00AD1CB2" w:rsidP="00AD1CB2">
      <w:pPr>
        <w:numPr>
          <w:ilvl w:val="0"/>
          <w:numId w:val="1"/>
        </w:numPr>
        <w:jc w:val="both"/>
      </w:pPr>
      <w:r>
        <w:t>Contravention of the restrictions under the Hong Kong Business Premises Regulations is a criminal offence. Persons responsible for the carrying on of catering businesses and the managers of scheduled premises in c</w:t>
      </w:r>
      <w:r>
        <w:t>ontravention of those regulations face a maximum fine of HK$50,000 and 6 months’ imprisonment on conviction.</w:t>
      </w:r>
    </w:p>
    <w:p w:rsidR="0010726F" w:rsidRDefault="00AD1CB2" w:rsidP="00AD1CB2">
      <w:pPr>
        <w:numPr>
          <w:ilvl w:val="0"/>
          <w:numId w:val="1"/>
        </w:numPr>
        <w:jc w:val="both"/>
      </w:pPr>
      <w:r>
        <w:t>Separately, any person who participates in a prohibited group gathering; organises a prohibited group gathering; owns, controls or operates the pla</w:t>
      </w:r>
      <w:r>
        <w:t>ce of such gathering; and knowingly allows the taking place of such gathering, commits an offence under the Hong Kong Prohibition on Group Gathering Regulations.  Offenders are liable to a maximum fine of HK$25,000 and up to 6 months’ imprisonment. Persons</w:t>
      </w:r>
      <w:r>
        <w:t xml:space="preserve"> who participate in a prohibited group gathering may discharge liability for the offence by paying a fixed penalty of HK$2,000.</w:t>
      </w:r>
    </w:p>
    <w:p w:rsidR="0010726F" w:rsidRDefault="00AD1CB2">
      <w:pPr>
        <w:numPr>
          <w:ilvl w:val="0"/>
          <w:numId w:val="1"/>
        </w:numPr>
      </w:pPr>
      <w:r>
        <w:lastRenderedPageBreak/>
        <w:t> </w:t>
      </w:r>
    </w:p>
    <w:p w:rsidR="0010726F" w:rsidRDefault="00AD1CB2">
      <w:r>
        <w:pict>
          <v:rect id="_x0000_i1025" style="width:0;height:1.5pt" o:hralign="center" o:hrstd="t" o:hr="t"/>
        </w:pict>
      </w:r>
    </w:p>
    <w:p w:rsidR="0010726F" w:rsidRDefault="00AD1CB2" w:rsidP="00AD1CB2">
      <w:pPr>
        <w:pStyle w:val="FirstParagraph"/>
        <w:jc w:val="left"/>
      </w:pPr>
      <w:hyperlink w:anchor="Xf4c8113f07524640efcbf4d5822e1fc633a9e60">
        <w:r>
          <w:t>[1]</w:t>
        </w:r>
      </w:hyperlink>
      <w:r>
        <w:t xml:space="preserve"> Government of the Hong Kong SAR. 15 July 2020. “</w:t>
      </w:r>
      <w:r>
        <w:rPr>
          <w:i/>
        </w:rPr>
        <w:t>Governmen</w:t>
      </w:r>
      <w:r>
        <w:rPr>
          <w:i/>
        </w:rPr>
        <w:t>t further tightens social distancing measures”.</w:t>
      </w:r>
      <w:r>
        <w:t xml:space="preserve"> Available at </w:t>
      </w:r>
      <w:hyperlink r:id="rId11">
        <w:r>
          <w:t>https://www.info.gov.hk/gia/general/202007/14/P2020071400010.htm</w:t>
        </w:r>
      </w:hyperlink>
      <w:r>
        <w:br/>
      </w:r>
      <w:hyperlink w:anchor="X6ae359e89ea24432127ac5e463063b1e05d509f">
        <w:r>
          <w:t>[2]</w:t>
        </w:r>
      </w:hyperlink>
      <w:r>
        <w:t xml:space="preserve"> Requirements imposed by the Secretary for Food and Health under Cap. 599F and Cap. 599G available at </w:t>
      </w:r>
      <w:hyperlink r:id="rId12">
        <w:r>
          <w:t>https://gia.info.gov.hk/general</w:t>
        </w:r>
        <w:r>
          <w:t>/202007/14/P2020071400010_345455_1_1594657888144.pdf</w:t>
        </w:r>
      </w:hyperlink>
      <w:r>
        <w:br/>
      </w:r>
      <w:hyperlink w:anchor="Xf0528bef64216d9d6f707b444a9ce269548b11a">
        <w:r>
          <w:t>[3]</w:t>
        </w:r>
      </w:hyperlink>
      <w:r>
        <w:t xml:space="preserve"> Government of the Hong Kong SAR. 15 July 2020. Government’s Frequently Asked Questions on New Requirements to Reduce Gatherings. Availab</w:t>
      </w:r>
      <w:r>
        <w:t>le at  </w:t>
      </w:r>
      <w:hyperlink r:id="rId13" w:anchor="FAQ2">
        <w:r>
          <w:t>https://www.coronavirus.gov.hk/eng/social_distancing-faq.html#FAQ2</w:t>
        </w:r>
      </w:hyperlink>
      <w:r>
        <w:br/>
      </w:r>
    </w:p>
    <w:p w:rsidR="0010726F" w:rsidRDefault="00AD1CB2">
      <w:pPr>
        <w:pStyle w:val="DisclaimerBold"/>
      </w:pPr>
      <w:r>
        <w:t>This newsletter is for information purposes only.</w:t>
      </w:r>
    </w:p>
    <w:p w:rsidR="0010726F" w:rsidRDefault="00AD1CB2">
      <w:pPr>
        <w:pStyle w:val="Disclaimer"/>
      </w:pPr>
      <w:r>
        <w:t>Its contents do not constitute legal adv</w:t>
      </w:r>
      <w:r>
        <w:t>ice and it should  not be regarded as a substitute for detailed advice  in individual cases.</w:t>
      </w:r>
    </w:p>
    <w:p w:rsidR="0010726F" w:rsidRDefault="00AD1CB2">
      <w:pPr>
        <w:pStyle w:val="Disclaimer"/>
      </w:pPr>
      <w:r>
        <w:t>Transmission of this information is not intended to create and receipt does not constitute a lawyer-client relationship between Charltons and the user or browser.</w:t>
      </w:r>
    </w:p>
    <w:p w:rsidR="0010726F" w:rsidRDefault="00AD1CB2">
      <w:pPr>
        <w:pStyle w:val="Disclaimer"/>
      </w:pPr>
      <w:r>
        <w:t>Charltons is not responsible for any third party content which can be accessed through the website.</w:t>
      </w:r>
    </w:p>
    <w:p w:rsidR="0010726F" w:rsidRDefault="00AD1CB2">
      <w:pPr>
        <w:pStyle w:val="Disclaimer"/>
      </w:pPr>
      <w:r>
        <w:t xml:space="preserve">If you do not wish to receive this newsletter please let us know by emailing us at  </w:t>
      </w:r>
      <w:hyperlink r:id="rId14">
        <w:r>
          <w:t>unsubscribe@charltonslaw.com</w:t>
        </w:r>
      </w:hyperlink>
    </w:p>
    <w:p w:rsidR="0010726F" w:rsidRDefault="00AD1CB2">
      <w:pPr>
        <w:pStyle w:val="BlackStrips"/>
      </w:pPr>
      <w:r>
        <w:t>Charltons - Hong Kong Law - 14 July 2020</w:t>
      </w:r>
    </w:p>
    <w:sectPr w:rsidR="0010726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D1CB2">
      <w:pPr>
        <w:spacing w:after="0"/>
      </w:pPr>
      <w:r>
        <w:separator/>
      </w:r>
    </w:p>
  </w:endnote>
  <w:endnote w:type="continuationSeparator" w:id="0">
    <w:p w:rsidR="00000000" w:rsidRDefault="00AD1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26F" w:rsidRDefault="00AD1CB2">
      <w:r>
        <w:separator/>
      </w:r>
    </w:p>
  </w:footnote>
  <w:footnote w:type="continuationSeparator" w:id="0">
    <w:p w:rsidR="0010726F" w:rsidRDefault="00AD1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CB18044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48125E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9110B8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BDE0D556"/>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0726F"/>
    <w:rsid w:val="004E29B3"/>
    <w:rsid w:val="00590D07"/>
    <w:rsid w:val="00784D58"/>
    <w:rsid w:val="008D6863"/>
    <w:rsid w:val="00AD1CB2"/>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3B1E75"/>
  <w15:docId w15:val="{BE7AF5C7-CFF0-4996-B188-56760B3C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gov.hk/gia/general/202007/14/P2020071400010.htm" TargetMode="External"/><Relationship Id="rId13" Type="http://schemas.openxmlformats.org/officeDocument/2006/relationships/hyperlink" Target="https://www.coronavirus.gov.hk/eng/social_distancing-faq.html" TargetMode="External"/><Relationship Id="rId3" Type="http://schemas.openxmlformats.org/officeDocument/2006/relationships/settings" Target="settings.xml"/><Relationship Id="rId7" Type="http://schemas.openxmlformats.org/officeDocument/2006/relationships/hyperlink" Target="https://www.charltonslaw.com/hong-kong-further-tightens-social-distancing-measures-effective-15-july-2020" TargetMode="External"/><Relationship Id="rId12" Type="http://schemas.openxmlformats.org/officeDocument/2006/relationships/hyperlink" Target="https://gia.info.gov.hk/general/202007/14/P2020071400010_345455_1_1594657888144.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gov.hk/gia/general/202007/14/P202007140001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ronavirus.gov.hk/eng/social_distancing-faq.html" TargetMode="External"/><Relationship Id="rId4" Type="http://schemas.openxmlformats.org/officeDocument/2006/relationships/webSettings" Target="webSettings.xml"/><Relationship Id="rId9" Type="http://schemas.openxmlformats.org/officeDocument/2006/relationships/hyperlink" Target="https://gia.info.gov.hk/general/202007/14/P2020071400010_345455_1_1594657888144.pdf"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1451</Words>
  <Characters>8275</Characters>
  <Application>Microsoft Office Word</Application>
  <DocSecurity>0</DocSecurity>
  <Lines>68</Lines>
  <Paragraphs>19</Paragraphs>
  <ScaleCrop>false</ScaleCrop>
  <Company>Charltons</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2020-07-15T10:37:00Z</dcterms:created>
  <dcterms:modified xsi:type="dcterms:W3CDTF">2020-07-15T10:41:00Z</dcterms:modified>
</cp:coreProperties>
</file>