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92" w:rsidRDefault="000B3078">
      <w:pPr>
        <w:pStyle w:val="BlackStrips"/>
      </w:pPr>
      <w:r>
        <w:t>Charltons - Hong Kong Law - 20 April 2020</w:t>
      </w:r>
    </w:p>
    <w:p w:rsidR="002E0F92" w:rsidRDefault="000B3078">
      <w:pPr>
        <w:pStyle w:val="ReadOnline"/>
      </w:pPr>
      <w:hyperlink r:id="rId7">
        <w:r>
          <w:t>onlin</w:t>
        </w:r>
        <w:bookmarkStart w:id="0" w:name="_GoBack"/>
        <w:bookmarkEnd w:id="0"/>
        <w:r>
          <w:t>e</w:t>
        </w:r>
        <w:r>
          <w:t xml:space="preserve"> version</w:t>
        </w:r>
      </w:hyperlink>
    </w:p>
    <w:p w:rsidR="002E0F92" w:rsidRDefault="000B3078">
      <w:pPr>
        <w:pStyle w:val="Title"/>
      </w:pPr>
      <w:r>
        <w:t xml:space="preserve">SFC Guidance to ETF Fund Managers </w:t>
      </w:r>
      <w:r>
        <w:t>and Market Makers after Temporary Halt by ETF Market Maker amid COVID-19 Pandemic</w:t>
      </w:r>
    </w:p>
    <w:p w:rsidR="002E0F92" w:rsidRDefault="000B3078">
      <w:pPr>
        <w:pStyle w:val="FirstParagraph"/>
      </w:pPr>
      <w:r>
        <w:t>The Securities and Futures Commission(</w:t>
      </w:r>
      <w:r>
        <w:rPr>
          <w:b/>
        </w:rPr>
        <w:t>SFC</w:t>
      </w:r>
      <w:r>
        <w:t xml:space="preserve">) issued a </w:t>
      </w:r>
      <w:hyperlink r:id="rId8">
        <w:r>
          <w:t>Cir</w:t>
        </w:r>
        <w:r>
          <w:t>cular to Management Companies and Market Makers of SFC-Authorised Exchange Traded Funds</w:t>
        </w:r>
      </w:hyperlink>
      <w:r>
        <w:t xml:space="preserve"> </w:t>
      </w:r>
      <w:hyperlink w:anchor="_ftn1">
        <w:r>
          <w:t>[1]</w:t>
        </w:r>
      </w:hyperlink>
      <w:r>
        <w:t xml:space="preserve"> (the </w:t>
      </w:r>
      <w:r>
        <w:rPr>
          <w:b/>
        </w:rPr>
        <w:t>SFC ETF Circular</w:t>
      </w:r>
      <w:r>
        <w:t>) on 17 April 2020 reminding management companies and market makers</w:t>
      </w:r>
      <w:hyperlink w:anchor="_ftn2">
        <w:r>
          <w:t>[2]</w:t>
        </w:r>
      </w:hyperlink>
      <w:r>
        <w:t xml:space="preserve"> of SFC-authorise</w:t>
      </w:r>
      <w:r>
        <w:t>d exchange traded funds (</w:t>
      </w:r>
      <w:r>
        <w:rPr>
          <w:b/>
        </w:rPr>
        <w:t>ETFs</w:t>
      </w:r>
      <w:r>
        <w:t xml:space="preserve">) of their risk management obligations amid the COVID-19 outbreak. This followed the temporary suspension of market making functions by the sole market maker of one ETF due to some of its traders being under mandatory COVID-19 </w:t>
      </w:r>
      <w:r>
        <w:t>quarantine, raising concerns as to ETF management companies' and market makers’ ability to manage this risk.</w:t>
      </w:r>
    </w:p>
    <w:p w:rsidR="002E0F92" w:rsidRDefault="000B3078">
      <w:pPr>
        <w:pStyle w:val="BodyText"/>
      </w:pPr>
      <w:r>
        <w:t xml:space="preserve">The SFC has already issued </w:t>
      </w:r>
      <w:hyperlink r:id="rId9">
        <w:r>
          <w:t>guidance in March 2020</w:t>
        </w:r>
      </w:hyperlink>
      <w:hyperlink w:anchor="_ftn3">
        <w:r>
          <w:t>[3]</w:t>
        </w:r>
      </w:hyperlink>
      <w:r>
        <w:t xml:space="preserve"> to remind fund management companies, trustees and custodians of SFC-authorised funds of their obligations to safeguard their clients' interests amid the COVID-19 outbreak. The latest circular serves as additional guidance on ETFs,</w:t>
      </w:r>
      <w:r>
        <w:t xml:space="preserve"> which includes SFC-authorised passive and active ETFs and listed unit and share class(es) of unlisted SFC-authorised funds.</w:t>
      </w:r>
    </w:p>
    <w:p w:rsidR="002E0F92" w:rsidRDefault="000B3078">
      <w:pPr>
        <w:pStyle w:val="BodyText"/>
      </w:pPr>
      <w:r>
        <w:t xml:space="preserve">Click </w:t>
      </w:r>
      <w:hyperlink r:id="rId10">
        <w:r>
          <w:t>here</w:t>
        </w:r>
      </w:hyperlink>
      <w:r>
        <w:t xml:space="preserve"> to</w:t>
      </w:r>
      <w:r>
        <w:t xml:space="preserve"> see our newsletter on the SFC's March 2020 COVID-19 guidance to fund management companies, trustees and custodians of SFC-authorised funds.</w:t>
      </w:r>
    </w:p>
    <w:p w:rsidR="002E0F92" w:rsidRDefault="000B3078">
      <w:pPr>
        <w:pStyle w:val="BodyText"/>
      </w:pPr>
      <w:r>
        <w:t>ETF Fund Managers’ Risk Management Obligations</w:t>
      </w:r>
    </w:p>
    <w:p w:rsidR="002E0F92" w:rsidRDefault="000B3078">
      <w:pPr>
        <w:pStyle w:val="BodyText"/>
      </w:pPr>
      <w:r>
        <w:t xml:space="preserve">The SFC ETF Circular reminds ETF fund managers of their overarching </w:t>
      </w:r>
      <w:r>
        <w:t>responsibility to manage ETFs in the best interests of the investors. Part of that responsibility is to closely monitor ETFs’ operations and activities, including secondary market trading and ETF liquidity.</w:t>
      </w:r>
    </w:p>
    <w:p w:rsidR="002E0F92" w:rsidRDefault="000B3078">
      <w:pPr>
        <w:pStyle w:val="BodyText"/>
      </w:pPr>
      <w:r>
        <w:t>The SFC reminds ETF fund managers that, to ensure</w:t>
      </w:r>
      <w:r>
        <w:t xml:space="preserve"> the fair and orderly trading of SFC-authorised ETFs, they should:</w:t>
      </w:r>
    </w:p>
    <w:p w:rsidR="002E0F92" w:rsidRDefault="000B3078" w:rsidP="000B3078">
      <w:pPr>
        <w:numPr>
          <w:ilvl w:val="0"/>
          <w:numId w:val="6"/>
        </w:numPr>
      </w:pPr>
      <w:r>
        <w:t>conduct due diligence on and regularly monitor market makers engaged by the fund manager as required by the SFC’s Code on Unit Trusts and Mutual Funds.</w:t>
      </w:r>
      <w:hyperlink w:anchor="_ftn4">
        <w:r>
          <w:t>[4]</w:t>
        </w:r>
      </w:hyperlink>
      <w:r>
        <w:t xml:space="preserve"> Fund m</w:t>
      </w:r>
      <w:r>
        <w:t>anagers need to be satisfied that the market maker(s) are able to properly discharge their market making functions and have suitable contingency plans in place;</w:t>
      </w:r>
    </w:p>
    <w:p w:rsidR="002E0F92" w:rsidRDefault="000B3078" w:rsidP="000B3078">
      <w:pPr>
        <w:numPr>
          <w:ilvl w:val="0"/>
          <w:numId w:val="6"/>
        </w:numPr>
      </w:pPr>
      <w:r>
        <w:t xml:space="preserve">closely monitor the liquidity and secondary market trading of the ETFs under their management, </w:t>
      </w:r>
      <w:r>
        <w:t>as well as the activities and performance of the market maker(s);</w:t>
      </w:r>
    </w:p>
    <w:p w:rsidR="002E0F92" w:rsidRDefault="000B3078" w:rsidP="000B3078">
      <w:pPr>
        <w:numPr>
          <w:ilvl w:val="0"/>
          <w:numId w:val="6"/>
        </w:numPr>
      </w:pPr>
      <w:r>
        <w:t>be proactive in maintaining close contact with each market maker of the ETFs under their management and have arrangements in place to ensure that a market maker will immediately notify the f</w:t>
      </w:r>
      <w:r>
        <w:t>und manager if it foresees or experiences difficulties or disruptions in carrying out its functions as a market maker;</w:t>
      </w:r>
    </w:p>
    <w:p w:rsidR="002E0F92" w:rsidRDefault="000B3078" w:rsidP="000B3078">
      <w:pPr>
        <w:numPr>
          <w:ilvl w:val="0"/>
          <w:numId w:val="6"/>
        </w:numPr>
      </w:pPr>
      <w:r>
        <w:t>effectively manage the risk of relying on a single market maker for secondary market liquidity for an ETF. For example, securing more tha</w:t>
      </w:r>
      <w:r>
        <w:t>n one market marker for an ETF or making arrangements for another market maker to be immediately available to step in if the existing market maker cannot perform its functions;</w:t>
      </w:r>
    </w:p>
    <w:p w:rsidR="002E0F92" w:rsidRDefault="000B3078" w:rsidP="000B3078">
      <w:pPr>
        <w:numPr>
          <w:ilvl w:val="0"/>
          <w:numId w:val="6"/>
        </w:numPr>
      </w:pPr>
      <w:r>
        <w:t>be familiar with and comply with the requirements and administrative arrangemen</w:t>
      </w:r>
      <w:r>
        <w:t>ts relating to ETFs that are listed on the Hong Kong Stock Exchange, including the procedures and cut-off times for publishing announcements and notices on the Hong Kong Stock Exchange website;</w:t>
      </w:r>
    </w:p>
    <w:p w:rsidR="002E0F92" w:rsidRDefault="000B3078" w:rsidP="000B3078">
      <w:pPr>
        <w:numPr>
          <w:ilvl w:val="0"/>
          <w:numId w:val="6"/>
        </w:numPr>
      </w:pPr>
      <w:r>
        <w:lastRenderedPageBreak/>
        <w:t>in the event of a temporary or permanent halt of market making</w:t>
      </w:r>
      <w:r>
        <w:t xml:space="preserve"> activities,</w:t>
      </w:r>
      <w:hyperlink w:anchor="_ftn5">
        <w:r>
          <w:t>[5]</w:t>
        </w:r>
      </w:hyperlink>
      <w:r>
        <w:t xml:space="preserve"> or upon notice of such occurrence, fund managers are required to:</w:t>
      </w:r>
    </w:p>
    <w:p w:rsidR="002E0F92" w:rsidRDefault="000B3078" w:rsidP="000B3078">
      <w:pPr>
        <w:numPr>
          <w:ilvl w:val="1"/>
          <w:numId w:val="6"/>
        </w:numPr>
      </w:pPr>
      <w:r>
        <w:t>inform the SFC immediately;</w:t>
      </w:r>
    </w:p>
    <w:p w:rsidR="002E0F92" w:rsidRDefault="000B3078" w:rsidP="000B3078">
      <w:pPr>
        <w:numPr>
          <w:ilvl w:val="1"/>
          <w:numId w:val="6"/>
        </w:numPr>
      </w:pPr>
      <w:r>
        <w:t>assess the impact of the halt of market making activities on investors’ interests;</w:t>
      </w:r>
    </w:p>
    <w:p w:rsidR="002E0F92" w:rsidRDefault="000B3078" w:rsidP="000B3078">
      <w:pPr>
        <w:numPr>
          <w:ilvl w:val="1"/>
          <w:numId w:val="6"/>
        </w:numPr>
      </w:pPr>
      <w:r>
        <w:t>keep investors informed by way of a</w:t>
      </w:r>
      <w:r>
        <w:t>nnouncements and publication of information</w:t>
      </w:r>
      <w:hyperlink w:anchor="_ftn6">
        <w:r>
          <w:t>[6]</w:t>
        </w:r>
      </w:hyperlink>
      <w:r>
        <w:t>; and</w:t>
      </w:r>
    </w:p>
    <w:p w:rsidR="002E0F92" w:rsidRDefault="000B3078" w:rsidP="000B3078">
      <w:pPr>
        <w:numPr>
          <w:ilvl w:val="0"/>
          <w:numId w:val="6"/>
        </w:numPr>
      </w:pPr>
      <w:r>
        <w:t>promptly inform the SFC of any unusual circumstances relating to ETFs under their management, including (among others) any issue which might adversely impact the operations, se</w:t>
      </w:r>
      <w:r>
        <w:t>condary market trading and the liquidity of their ETFs, such as receipt of resignation notice from a single market maker.</w:t>
      </w:r>
    </w:p>
    <w:p w:rsidR="002E0F92" w:rsidRDefault="000B3078">
      <w:pPr>
        <w:pStyle w:val="FirstParagraph"/>
      </w:pPr>
      <w:r>
        <w:t>ETF Market Makers’ Risk Management Obligations</w:t>
      </w:r>
    </w:p>
    <w:p w:rsidR="002E0F92" w:rsidRDefault="000B3078">
      <w:pPr>
        <w:pStyle w:val="BodyText"/>
      </w:pPr>
      <w:r>
        <w:t xml:space="preserve">The SFC ETF Circular reminds market makers of ETFs to comply with applicable Hong Kong </w:t>
      </w:r>
      <w:r>
        <w:t>laws, and requirements of the rules and codes issued by the SFC and the Hong Kong Stock Exchange.</w:t>
      </w:r>
    </w:p>
    <w:p w:rsidR="002E0F92" w:rsidRDefault="000B3078">
      <w:pPr>
        <w:pStyle w:val="BodyText"/>
      </w:pPr>
      <w:r>
        <w:t>Specifically, market makers are reminded to:</w:t>
      </w:r>
    </w:p>
    <w:p w:rsidR="002E0F92" w:rsidRDefault="000B3078" w:rsidP="000B3078">
      <w:pPr>
        <w:numPr>
          <w:ilvl w:val="0"/>
          <w:numId w:val="7"/>
        </w:numPr>
      </w:pPr>
      <w:r>
        <w:t>have in place the internal controls and risk management procedures necessary to ensure that they can conduct thei</w:t>
      </w:r>
      <w:r>
        <w:t xml:space="preserve">r market making functions. Market makers need to establish and maintain contingency business plans appropriate to the size of the firm, </w:t>
      </w:r>
      <w:hyperlink w:anchor="_ftn7">
        <w:r>
          <w:t>[7]</w:t>
        </w:r>
      </w:hyperlink>
      <w:r>
        <w:t xml:space="preserve"> which should identify situations in which they might be prevented from performing their </w:t>
      </w:r>
      <w:r>
        <w:t>market making duties temporarily or permanently, and specify backup arrangements and personnel to ensure continuity of its market making operations;</w:t>
      </w:r>
    </w:p>
    <w:p w:rsidR="002E0F92" w:rsidRDefault="000B3078" w:rsidP="000B3078">
      <w:pPr>
        <w:numPr>
          <w:ilvl w:val="0"/>
          <w:numId w:val="7"/>
        </w:numPr>
      </w:pPr>
      <w:r>
        <w:t>enforce the contingency plan in time in anticipation of potential issues affecting their operations; and</w:t>
      </w:r>
    </w:p>
    <w:p w:rsidR="002E0F92" w:rsidRDefault="000B3078" w:rsidP="000B3078">
      <w:pPr>
        <w:numPr>
          <w:ilvl w:val="0"/>
          <w:numId w:val="7"/>
        </w:numPr>
      </w:pPr>
      <w:r>
        <w:t>inform the ETF fund manager, the SFC and the Hong Kong Stock Exchange immediately if they face or are likely to face difficulties in properly carrying out their market making function.</w:t>
      </w:r>
    </w:p>
    <w:p w:rsidR="002E0F92" w:rsidRDefault="000B3078">
      <w:pPr>
        <w:pStyle w:val="FirstParagraph"/>
      </w:pPr>
      <w:r>
        <w:t xml:space="preserve">The SFC invites fund managers and market makers of SFC-authorised ETFs </w:t>
      </w:r>
      <w:r>
        <w:t>to contact it if they have any questions on the circular.</w:t>
      </w:r>
    </w:p>
    <w:p w:rsidR="002E0F92" w:rsidRDefault="000B3078">
      <w:pPr>
        <w:pStyle w:val="BodyText"/>
      </w:pPr>
      <w:r>
        <w:t> </w:t>
      </w:r>
    </w:p>
    <w:p w:rsidR="002E0F92" w:rsidRDefault="000B3078">
      <w:r>
        <w:pict>
          <v:rect id="_x0000_i1025" style="width:0;height:1.5pt" o:hralign="center" o:hrstd="t" o:hr="t"/>
        </w:pict>
      </w:r>
    </w:p>
    <w:p w:rsidR="002E0F92" w:rsidRDefault="000B3078">
      <w:pPr>
        <w:pStyle w:val="FirstParagraph"/>
      </w:pPr>
      <w:hyperlink w:anchor="_ftnref1">
        <w:r>
          <w:t>[1]</w:t>
        </w:r>
      </w:hyperlink>
      <w:r>
        <w:t xml:space="preserve"> SFC. 17 April 2010. Circular to management companies and market makers of SFC-authorised exchanged traded funds – ETF market making. Available at: </w:t>
      </w:r>
      <w:hyperlink r:id="rId11">
        <w:r>
          <w:t>https://www.sfc.hk/edistributionWeb/gateway/EN/circular/intermediaries/supervision/doc?refNo=20EC31</w:t>
        </w:r>
      </w:hyperlink>
    </w:p>
    <w:p w:rsidR="002E0F92" w:rsidRDefault="000B3078">
      <w:pPr>
        <w:pStyle w:val="BodyText"/>
      </w:pPr>
      <w:hyperlink w:anchor="_ftnref2">
        <w:r>
          <w:t>[2]</w:t>
        </w:r>
      </w:hyperlink>
      <w:r>
        <w:t xml:space="preserve"> “Mar</w:t>
      </w:r>
      <w:r>
        <w:t>ket makers” include Securities Market Makers and Designated Specialists as defined in the Hong Kong Stock Exchange’s Listing Rules.</w:t>
      </w:r>
    </w:p>
    <w:p w:rsidR="002E0F92" w:rsidRDefault="000B3078">
      <w:pPr>
        <w:pStyle w:val="BodyText"/>
      </w:pPr>
      <w:hyperlink w:anchor="_ftnref3">
        <w:r>
          <w:t>[3]</w:t>
        </w:r>
      </w:hyperlink>
      <w:r>
        <w:t xml:space="preserve"> SFC. Circular to management companies and trustees and custodians of SFC-authorised funds</w:t>
      </w:r>
      <w:r>
        <w:t xml:space="preserve">. Available at: </w:t>
      </w:r>
      <w:hyperlink r:id="rId12">
        <w:r>
          <w:t>https://www.sfc.hk/edistributionWeb/gateway/EN/circular/doc?refNo=20EC22</w:t>
        </w:r>
      </w:hyperlink>
    </w:p>
    <w:p w:rsidR="002E0F92" w:rsidRDefault="000B3078">
      <w:pPr>
        <w:pStyle w:val="BodyText"/>
      </w:pPr>
      <w:hyperlink w:anchor="_ftnref4">
        <w:r>
          <w:t>[4]</w:t>
        </w:r>
      </w:hyperlink>
      <w:r>
        <w:t xml:space="preserve"> Under 8.6(p) of the SFC’s Code on Unit T</w:t>
      </w:r>
      <w:r>
        <w:t>rusts and Mutual Funds, management companies of ETFs are generally expected to use their best endeavours to have arrangements in place so that there is at least one market maker for the units/shares (traded in each counter) of the ETF.</w:t>
      </w:r>
    </w:p>
    <w:p w:rsidR="002E0F92" w:rsidRDefault="000B3078">
      <w:pPr>
        <w:pStyle w:val="BodyText"/>
      </w:pPr>
      <w:hyperlink w:anchor="_ftnref5">
        <w:r>
          <w:t>[5]</w:t>
        </w:r>
      </w:hyperlink>
      <w:r>
        <w:t xml:space="preserve"> Please refer to FAQ12 of the Frequently Asked Questions on Exchange Traded Funds and Listed Funds for details</w:t>
      </w:r>
    </w:p>
    <w:p w:rsidR="002E0F92" w:rsidRDefault="000B3078">
      <w:pPr>
        <w:pStyle w:val="BodyText"/>
      </w:pPr>
      <w:hyperlink w:anchor="_ftnref6">
        <w:r>
          <w:t>[6]</w:t>
        </w:r>
      </w:hyperlink>
      <w:r>
        <w:t xml:space="preserve"> Code 8.6(q) of the SFC Code on Unit Trusts and Mutual Funds. Available at </w:t>
      </w:r>
      <w:hyperlink r:id="rId13">
        <w:r>
          <w:t>https://www.sfc.hk/web/EN/assets/components/codes/files-current/web/codes/section-ii-</w:t>
        </w:r>
        <w:r>
          <w:t>code-on-unit-trusts-and-mutual-funds/section-ii-code-on-unit-trusts-and-mutual-funds.pdf</w:t>
        </w:r>
      </w:hyperlink>
    </w:p>
    <w:p w:rsidR="002E0F92" w:rsidRDefault="000B3078">
      <w:pPr>
        <w:pStyle w:val="BodyText"/>
      </w:pPr>
      <w:hyperlink w:anchor="_ftnref7">
        <w:r>
          <w:t>[7]</w:t>
        </w:r>
      </w:hyperlink>
      <w:r>
        <w:t xml:space="preserve"> Paragraph 36 of the Management, Supervision and Internal Control Guidelines for Persons Licensed by or Registered with the Securitie</w:t>
      </w:r>
      <w:r>
        <w:t>s and Futures Commission</w:t>
      </w:r>
    </w:p>
    <w:p w:rsidR="002E0F92" w:rsidRDefault="000B3078">
      <w:pPr>
        <w:pStyle w:val="DisclaimerBold"/>
      </w:pPr>
      <w:r>
        <w:t>This newsletter is for information purposes only.</w:t>
      </w:r>
    </w:p>
    <w:p w:rsidR="002E0F92" w:rsidRDefault="000B3078">
      <w:pPr>
        <w:pStyle w:val="Disclaimer"/>
      </w:pPr>
      <w:r>
        <w:t>Its contents do not constitute legal advice and it should  not be regarded as a substitute for detailed advice  in individual cases.</w:t>
      </w:r>
    </w:p>
    <w:p w:rsidR="002E0F92" w:rsidRDefault="000B3078">
      <w:pPr>
        <w:pStyle w:val="Disclaimer"/>
      </w:pPr>
      <w:r>
        <w:t>Transmission of this information is not intended</w:t>
      </w:r>
      <w:r>
        <w:t xml:space="preserve"> to create and receipt does not constitute a lawyer-client relationship between Charltons and the user or browser.</w:t>
      </w:r>
    </w:p>
    <w:p w:rsidR="002E0F92" w:rsidRDefault="000B3078">
      <w:pPr>
        <w:pStyle w:val="Disclaimer"/>
      </w:pPr>
      <w:r>
        <w:t>Charltons is not responsible for any third party content which can be accessed through the website.</w:t>
      </w:r>
    </w:p>
    <w:p w:rsidR="002E0F92" w:rsidRDefault="000B3078">
      <w:pPr>
        <w:pStyle w:val="Disclaimer"/>
      </w:pPr>
      <w:r>
        <w:t>If you do not wish to receive this newsle</w:t>
      </w:r>
      <w:r>
        <w:t xml:space="preserve">tter please let us know by emailing us at  </w:t>
      </w:r>
      <w:hyperlink r:id="rId14">
        <w:r>
          <w:t>unsubscribe@charltonslaw.com</w:t>
        </w:r>
      </w:hyperlink>
    </w:p>
    <w:p w:rsidR="002E0F92" w:rsidRDefault="000B3078">
      <w:pPr>
        <w:pStyle w:val="BlackStrips"/>
      </w:pPr>
      <w:r>
        <w:t>Charltons - Hong Kong Law - 20 April 2020</w:t>
      </w:r>
    </w:p>
    <w:sectPr w:rsidR="002E0F9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3078">
      <w:pPr>
        <w:spacing w:after="0"/>
      </w:pPr>
      <w:r>
        <w:separator/>
      </w:r>
    </w:p>
  </w:endnote>
  <w:endnote w:type="continuationSeparator" w:id="0">
    <w:p w:rsidR="00000000" w:rsidRDefault="000B3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92" w:rsidRDefault="000B3078">
      <w:r>
        <w:separator/>
      </w:r>
    </w:p>
  </w:footnote>
  <w:footnote w:type="continuationSeparator" w:id="0">
    <w:p w:rsidR="002E0F92" w:rsidRDefault="000B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04FA23"/>
    <w:multiLevelType w:val="multilevel"/>
    <w:tmpl w:val="79C4CBA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C1A71E48"/>
    <w:multiLevelType w:val="multilevel"/>
    <w:tmpl w:val="209431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80A43D4"/>
    <w:multiLevelType w:val="multilevel"/>
    <w:tmpl w:val="B9B4E840"/>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3EEF1983"/>
    <w:multiLevelType w:val="hybridMultilevel"/>
    <w:tmpl w:val="DF963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7566E"/>
    <w:multiLevelType w:val="multilevel"/>
    <w:tmpl w:val="E98050A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rQwNTS0NDazsDQwNTdX0lEKTi0uzszPAykwrAUAjh0tBCwAAAA="/>
  </w:docVars>
  <w:rsids>
    <w:rsidRoot w:val="00590D07"/>
    <w:rsid w:val="00011C8B"/>
    <w:rsid w:val="000B3078"/>
    <w:rsid w:val="002E0F92"/>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54CE9E8-EB06-482F-8E2E-75EE4A1C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intermediaries/supervision/doc?refNo=20EC31" TargetMode="External"/><Relationship Id="rId13" Type="http://schemas.openxmlformats.org/officeDocument/2006/relationships/hyperlink" Target="https://www.sfc.hk/web/EN/assets/components/codes/files-current/web/codes/section-ii-code-on-unit-trusts-and-mutual-funds/section-ii-code-on-unit-trusts-and-mutual-funds.pdf" TargetMode="External"/><Relationship Id="rId3" Type="http://schemas.openxmlformats.org/officeDocument/2006/relationships/settings" Target="settings.xml"/><Relationship Id="rId7" Type="http://schemas.openxmlformats.org/officeDocument/2006/relationships/hyperlink" Target="https://www.charltonslaw.com/sfc-guidance-to-etf-fund-managers-and-market-makers-after-temporary-halt-by-etf-market-maker-amid-covid-19-pandemic" TargetMode="External"/><Relationship Id="rId12" Type="http://schemas.openxmlformats.org/officeDocument/2006/relationships/hyperlink" Target="https://www.sfc.hk/edistributionWeb/gateway/EN/circular/doc?refNo=20EC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circular/intermediaries/supervision/doc?refNo=20EC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arltonslaw.com/sfc-publishes-guidance-to-fund-industry-in-view-of-covid-19-outbreak/" TargetMode="External"/><Relationship Id="rId4" Type="http://schemas.openxmlformats.org/officeDocument/2006/relationships/webSettings" Target="webSettings.xml"/><Relationship Id="rId9" Type="http://schemas.openxmlformats.org/officeDocument/2006/relationships/hyperlink" Target="https://www.sfc.hk/edistributionWeb/gateway/EN/circular/doc?refNo=20EC22"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1251</Words>
  <Characters>7133</Characters>
  <Application>Microsoft Office Word</Application>
  <DocSecurity>0</DocSecurity>
  <Lines>59</Lines>
  <Paragraphs>16</Paragraphs>
  <ScaleCrop>false</ScaleCrop>
  <Company>Charltons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2020-04-20T10:13:00Z</dcterms:created>
  <dcterms:modified xsi:type="dcterms:W3CDTF">2020-04-20T10:14:00Z</dcterms:modified>
</cp:coreProperties>
</file>