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51" w:rsidRDefault="00F67BDE">
      <w:pPr>
        <w:pStyle w:val="BlackStrips"/>
      </w:pPr>
      <w:r>
        <w:t>Charltons - Hong Kong Law - 01 April 2020</w:t>
      </w:r>
    </w:p>
    <w:p w:rsidR="004D1A51" w:rsidRDefault="00F67BDE">
      <w:pPr>
        <w:pStyle w:val="ReadOnline"/>
      </w:pPr>
      <w:hyperlink r:id="rId7">
        <w:r>
          <w:t>online version</w:t>
        </w:r>
      </w:hyperlink>
    </w:p>
    <w:p w:rsidR="004D1A51" w:rsidRDefault="00F67BDE">
      <w:pPr>
        <w:pStyle w:val="Title"/>
      </w:pPr>
      <w:r>
        <w:t xml:space="preserve">SFC Issues Guidance on Licensing Related Matters in Light of COVID-19 </w:t>
      </w:r>
      <w:r>
        <w:t>Pandemic</w:t>
      </w:r>
    </w:p>
    <w:p w:rsidR="004D1A51" w:rsidRDefault="00F67BDE" w:rsidP="00F67BDE">
      <w:pPr>
        <w:pStyle w:val="FirstParagraph"/>
      </w:pPr>
      <w:r>
        <w:t>The Securities and Futures Commission in Hong Kong (</w:t>
      </w:r>
      <w:r>
        <w:rPr>
          <w:b/>
        </w:rPr>
        <w:t>SFC</w:t>
      </w:r>
      <w:r>
        <w:t xml:space="preserve">) issued </w:t>
      </w:r>
      <w:hyperlink r:id="rId8">
        <w:r>
          <w:t xml:space="preserve">guidance on licensing related matters in light </w:t>
        </w:r>
        <w:r>
          <w:t>of the COVID-19 pandemic in the form of frequently asked questions</w:t>
        </w:r>
      </w:hyperlink>
      <w:r>
        <w:t xml:space="preserve"> (</w:t>
      </w:r>
      <w:r>
        <w:rPr>
          <w:b/>
        </w:rPr>
        <w:t>FAQs</w:t>
      </w:r>
      <w:r>
        <w:t>) on 31 March 2020.</w:t>
      </w:r>
    </w:p>
    <w:p w:rsidR="004D1A51" w:rsidRDefault="00F67BDE" w:rsidP="00F67BDE">
      <w:pPr>
        <w:pStyle w:val="BodyText"/>
      </w:pPr>
      <w:r>
        <w:t>The SFC indicated that they were aware that intermediaries or licensing applicants faced with restrictions on travel, public gatherings and lockdowns due to the COV</w:t>
      </w:r>
      <w:r>
        <w:t>ID-19 pandemic locally and overseas may encounter difficulties in fulfilling their obligations in licensing matters.</w:t>
      </w:r>
    </w:p>
    <w:p w:rsidR="004D1A51" w:rsidRDefault="00F67BDE" w:rsidP="00F67BDE">
      <w:pPr>
        <w:pStyle w:val="BodyText"/>
      </w:pPr>
      <w:r>
        <w:t>The SFC emphasised they would continue ongoing dialogue with the industry and provide regulatory flexibility to help intermediaries cope wi</w:t>
      </w:r>
      <w:r>
        <w:t>th the COVID-19 pandemic while ensuring that market integrity and investor protection principles are maintained. The content of the FAQs is summarised below.</w:t>
      </w:r>
    </w:p>
    <w:p w:rsidR="004D1A51" w:rsidRDefault="00F67BDE" w:rsidP="00F67BDE">
      <w:pPr>
        <w:numPr>
          <w:ilvl w:val="0"/>
          <w:numId w:val="2"/>
        </w:numPr>
        <w:jc w:val="both"/>
      </w:pPr>
      <w:r>
        <w:rPr>
          <w:b/>
        </w:rPr>
        <w:t>Regulatory Examinations</w:t>
      </w:r>
    </w:p>
    <w:p w:rsidR="004D1A51" w:rsidRDefault="00F67BDE" w:rsidP="00F67BDE">
      <w:pPr>
        <w:numPr>
          <w:ilvl w:val="0"/>
          <w:numId w:val="1"/>
        </w:numPr>
        <w:jc w:val="both"/>
      </w:pPr>
      <w:r>
        <w:t xml:space="preserve">The Hong Kong Securities and Investment Institute recently announced that </w:t>
      </w:r>
      <w:r>
        <w:t>all regulatory examinations are suspended for two weeks up to 11 April 2020.  Given that the suspension period may be extended due to the uncertain situation, the SF</w:t>
      </w:r>
      <w:bookmarkStart w:id="0" w:name="_GoBack"/>
      <w:bookmarkEnd w:id="0"/>
      <w:r>
        <w:t>C decided that all licensed individuals who are originally required, by way of licensing co</w:t>
      </w:r>
      <w:r>
        <w:t>nditions or otherwise, to pass post-licensing regulatory examinations within a prescribed timeframe which falls due on or before 30 September 2020, will be allowed an extended period of three calendar months after the original due date to meet the requirem</w:t>
      </w:r>
      <w:r>
        <w:t>ent.  Further, the licensees are not required to submit any application for time extension to the SFC in this respect.</w:t>
      </w:r>
    </w:p>
    <w:p w:rsidR="004D1A51" w:rsidRDefault="00F67BDE" w:rsidP="00F67BDE">
      <w:pPr>
        <w:numPr>
          <w:ilvl w:val="0"/>
          <w:numId w:val="1"/>
        </w:numPr>
        <w:jc w:val="both"/>
      </w:pPr>
      <w:r>
        <w:t>For example, if a licensed individual is required to pass local regulatory framework papers on or before 30 April 2020, the deadline to f</w:t>
      </w:r>
      <w:r>
        <w:t>ulfil this condition will be automatically extended to 31 July 2020.</w:t>
      </w:r>
    </w:p>
    <w:p w:rsidR="004D1A51" w:rsidRDefault="00F67BDE" w:rsidP="00F67BDE">
      <w:pPr>
        <w:numPr>
          <w:ilvl w:val="0"/>
          <w:numId w:val="2"/>
        </w:numPr>
        <w:jc w:val="both"/>
      </w:pPr>
      <w:r>
        <w:rPr>
          <w:b/>
        </w:rPr>
        <w:t>Continuous Professional Training</w:t>
      </w:r>
    </w:p>
    <w:p w:rsidR="004D1A51" w:rsidRDefault="00F67BDE" w:rsidP="00F67BDE">
      <w:pPr>
        <w:numPr>
          <w:ilvl w:val="0"/>
          <w:numId w:val="1"/>
        </w:numPr>
        <w:jc w:val="both"/>
      </w:pPr>
      <w:r>
        <w:t>Similarly, a licensed individual who undertakes to complete additional continuous professional training hours on or before 30 September 2020 will be grant</w:t>
      </w:r>
      <w:r>
        <w:t>ed a three-month extension to fulfil his or her undertaking. Again, licensees are not required to submit any application to the SFC.</w:t>
      </w:r>
    </w:p>
    <w:p w:rsidR="004D1A51" w:rsidRDefault="00F67BDE" w:rsidP="00F67BDE">
      <w:pPr>
        <w:numPr>
          <w:ilvl w:val="0"/>
          <w:numId w:val="1"/>
        </w:numPr>
        <w:jc w:val="both"/>
      </w:pPr>
      <w:r>
        <w:t>For example, a licensed individual provided an undertaking to complete additional continuous professional training hours on</w:t>
      </w:r>
      <w:r>
        <w:t xml:space="preserve"> or before 31 May 2020. Under this arrangement, he or she is allowed to complete the additional continuous professional training hours on or before 31 August 2020.</w:t>
      </w:r>
    </w:p>
    <w:p w:rsidR="004D1A51" w:rsidRDefault="00F67BDE" w:rsidP="00F67BDE">
      <w:pPr>
        <w:numPr>
          <w:ilvl w:val="0"/>
          <w:numId w:val="2"/>
        </w:numPr>
        <w:jc w:val="both"/>
      </w:pPr>
      <w:r>
        <w:rPr>
          <w:b/>
        </w:rPr>
        <w:t>Annual Continuous Professional Training Hours</w:t>
      </w:r>
    </w:p>
    <w:p w:rsidR="004D1A51" w:rsidRDefault="00F67BDE" w:rsidP="00F67BDE">
      <w:pPr>
        <w:numPr>
          <w:ilvl w:val="0"/>
          <w:numId w:val="1"/>
        </w:numPr>
        <w:jc w:val="both"/>
      </w:pPr>
      <w:r>
        <w:t>The SFC decided to allow all licensed individu</w:t>
      </w:r>
      <w:r>
        <w:t>als who are unable to fulfil the annual continuous professional training hours by 31 December 2020 to carry forward any unfulfilled continuous professional training hours for the calendar year of 2020 to 2021.</w:t>
      </w:r>
    </w:p>
    <w:p w:rsidR="004D1A51" w:rsidRDefault="00F67BDE" w:rsidP="00F67BDE">
      <w:pPr>
        <w:numPr>
          <w:ilvl w:val="0"/>
          <w:numId w:val="1"/>
        </w:numPr>
        <w:jc w:val="both"/>
      </w:pPr>
      <w:r>
        <w:t xml:space="preserve">Online courses, considered as self-study, are </w:t>
      </w:r>
      <w:r>
        <w:t xml:space="preserve">acceptable by the SFC for the purpose of meeting the continuous professional training requirement. Licensees may also refer to paragraph 6.2 of </w:t>
      </w:r>
      <w:r>
        <w:lastRenderedPageBreak/>
        <w:t xml:space="preserve">the </w:t>
      </w:r>
      <w:hyperlink r:id="rId9">
        <w:r>
          <w:t>Guidelines on Continuous Professional Training</w:t>
        </w:r>
      </w:hyperlink>
      <w:r>
        <w:t xml:space="preserve"> which sets out other acceptable means of achieving continuous professional training apart from attending face-to-</w:t>
      </w:r>
      <w:r>
        <w:t>face training courses, workshops, lectures and seminars. </w:t>
      </w:r>
    </w:p>
    <w:p w:rsidR="004D1A51" w:rsidRDefault="00F67BDE" w:rsidP="00F67BDE">
      <w:pPr>
        <w:numPr>
          <w:ilvl w:val="0"/>
          <w:numId w:val="2"/>
        </w:numPr>
        <w:jc w:val="both"/>
      </w:pPr>
      <w:r>
        <w:rPr>
          <w:b/>
        </w:rPr>
        <w:t>Notification to the SFC of Changes Implemented by the Licensed Corporation as a Result of the COVID-19 Pandemic</w:t>
      </w:r>
    </w:p>
    <w:p w:rsidR="004D1A51" w:rsidRDefault="00F67BDE" w:rsidP="00F67BDE">
      <w:pPr>
        <w:numPr>
          <w:ilvl w:val="0"/>
          <w:numId w:val="1"/>
        </w:numPr>
        <w:jc w:val="both"/>
      </w:pPr>
      <w:r>
        <w:t xml:space="preserve">Under section 4 and paragraph 9 of section 1 of Schedule 3 to the </w:t>
      </w:r>
      <w:hyperlink r:id="rId10">
        <w:r>
          <w:t>Securities and Futures (Licensing and Registration) (Information) Rules</w:t>
        </w:r>
      </w:hyperlink>
      <w:r>
        <w:t>, a licensed corporation is required to notify the SFC of significant changes in its business plan covering internal controls, organisational s</w:t>
      </w:r>
      <w:r>
        <w:t>tructure, contingency plans and related matters.</w:t>
      </w:r>
    </w:p>
    <w:p w:rsidR="004D1A51" w:rsidRDefault="00F67BDE" w:rsidP="00F67BDE">
      <w:pPr>
        <w:numPr>
          <w:ilvl w:val="0"/>
          <w:numId w:val="1"/>
        </w:numPr>
        <w:jc w:val="both"/>
      </w:pPr>
      <w:r>
        <w:t>In view of the substantial disruption caused by the COVID-19 pandemic, the SFC expects a licensed corporation to notify the SFC immediately of the following situations (please note that these examples set ou</w:t>
      </w:r>
      <w:r>
        <w:t>t by the SFC are non-exhaustive):</w:t>
      </w:r>
    </w:p>
    <w:p w:rsidR="004D1A51" w:rsidRDefault="00F67BDE" w:rsidP="00F67BDE">
      <w:pPr>
        <w:numPr>
          <w:ilvl w:val="1"/>
          <w:numId w:val="3"/>
        </w:numPr>
        <w:jc w:val="both"/>
      </w:pPr>
      <w:r>
        <w:t>confirmation of staff infection which may have an impact on the  licensed corporation’s operations;</w:t>
      </w:r>
    </w:p>
    <w:p w:rsidR="004D1A51" w:rsidRDefault="00F67BDE" w:rsidP="00F67BDE">
      <w:pPr>
        <w:numPr>
          <w:ilvl w:val="1"/>
          <w:numId w:val="3"/>
        </w:numPr>
        <w:jc w:val="both"/>
      </w:pPr>
      <w:r>
        <w:t>closing of office premises as a result of staff infection or government lockdown, including overseas office premises, if t</w:t>
      </w:r>
      <w:r>
        <w:t>he closure has implications for the license corporation’s operations or the carrying on of its regulated activities (e.g., temporary closing of overseas office premises which handles back and middle office functions);</w:t>
      </w:r>
    </w:p>
    <w:p w:rsidR="004D1A51" w:rsidRDefault="00F67BDE" w:rsidP="00F67BDE">
      <w:pPr>
        <w:numPr>
          <w:ilvl w:val="1"/>
          <w:numId w:val="3"/>
        </w:numPr>
        <w:jc w:val="both"/>
      </w:pPr>
      <w:r>
        <w:t>changes to its organisational resource</w:t>
      </w:r>
      <w:r>
        <w:t>s (e.g., split team arrangements, staff relocation to overseas offices); and/or</w:t>
      </w:r>
    </w:p>
    <w:p w:rsidR="004D1A51" w:rsidRDefault="00F67BDE" w:rsidP="00F67BDE">
      <w:pPr>
        <w:numPr>
          <w:ilvl w:val="1"/>
          <w:numId w:val="3"/>
        </w:numPr>
        <w:jc w:val="both"/>
      </w:pPr>
      <w:r>
        <w:t>the triggering of the licensed corporation’s business continuity plan.</w:t>
      </w:r>
    </w:p>
    <w:p w:rsidR="004D1A51" w:rsidRDefault="00F67BDE" w:rsidP="00F67BDE">
      <w:pPr>
        <w:numPr>
          <w:ilvl w:val="0"/>
          <w:numId w:val="2"/>
        </w:numPr>
        <w:jc w:val="both"/>
      </w:pPr>
      <w:r>
        <w:rPr>
          <w:b/>
        </w:rPr>
        <w:t>Contingency Measures of Licensed Corporations</w:t>
      </w:r>
    </w:p>
    <w:p w:rsidR="004D1A51" w:rsidRDefault="00F67BDE" w:rsidP="00F67BDE">
      <w:pPr>
        <w:numPr>
          <w:ilvl w:val="0"/>
          <w:numId w:val="1"/>
        </w:numPr>
        <w:jc w:val="both"/>
      </w:pPr>
      <w:r>
        <w:t>The SFC indicated that it is acceptable that a licensed cor</w:t>
      </w:r>
      <w:r>
        <w:t xml:space="preserve">poration deploys a licensed individual to work in an overseas office to provide trading services to its clients as a contingency measure.  Likewise, it is also acceptable that a licensed individual who is unable to come back to Hong Kong due to quarantine </w:t>
      </w:r>
      <w:r>
        <w:t>or airport closures conducts regulated activities for Hong Kong clients at an overseas location.</w:t>
      </w:r>
    </w:p>
    <w:p w:rsidR="004D1A51" w:rsidRDefault="00F67BDE" w:rsidP="00F67BDE">
      <w:pPr>
        <w:numPr>
          <w:ilvl w:val="0"/>
          <w:numId w:val="1"/>
        </w:numPr>
        <w:jc w:val="both"/>
      </w:pPr>
      <w:r>
        <w:t>The SFC however emphasised that these contingency measures to cope with the COVID-19 pandemic are acceptable as temporary arrangements only.  As these measures</w:t>
      </w:r>
      <w:r>
        <w:t xml:space="preserve"> would affect the resources of the licensed corporations, a licensed corporation is expected to notify the SFC as set out in item 4 above.</w:t>
      </w:r>
    </w:p>
    <w:p w:rsidR="004D1A51" w:rsidRDefault="00F67BDE" w:rsidP="00F67BDE">
      <w:pPr>
        <w:numPr>
          <w:ilvl w:val="0"/>
          <w:numId w:val="1"/>
        </w:numPr>
        <w:jc w:val="both"/>
      </w:pPr>
      <w:r>
        <w:t>The SFC also highlighted that when a licensed individual conducts activities for a licensed corporation in a jurisdic</w:t>
      </w:r>
      <w:r>
        <w:t>tion outside Hong Kong, it is important that both the licensed corporation and the licensed individual are able to comply with the relevant legal and regulatory requirements in that jurisdiction.</w:t>
      </w:r>
    </w:p>
    <w:p w:rsidR="004D1A51" w:rsidRDefault="00F67BDE" w:rsidP="00F67BDE">
      <w:pPr>
        <w:numPr>
          <w:ilvl w:val="0"/>
          <w:numId w:val="1"/>
        </w:numPr>
        <w:jc w:val="both"/>
      </w:pPr>
      <w:r>
        <w:t>Furthermore, notwithstanding that the licensed individual is overseas, the licensed corporation remains responsible for the regulated activities performed by that individual for the licensed corporation. The licensed corporation should therefore exercise a</w:t>
      </w:r>
      <w:r>
        <w:t>dequate oversight over the licensed individual’s conduct.</w:t>
      </w:r>
    </w:p>
    <w:p w:rsidR="004D1A51" w:rsidRDefault="00F67BDE" w:rsidP="00F67BDE">
      <w:pPr>
        <w:numPr>
          <w:ilvl w:val="0"/>
          <w:numId w:val="2"/>
        </w:numPr>
        <w:jc w:val="both"/>
      </w:pPr>
      <w:r>
        <w:rPr>
          <w:b/>
        </w:rPr>
        <w:t>Temporary Representative Licence</w:t>
      </w:r>
    </w:p>
    <w:p w:rsidR="004D1A51" w:rsidRDefault="00F67BDE" w:rsidP="00F67BDE">
      <w:pPr>
        <w:numPr>
          <w:ilvl w:val="0"/>
          <w:numId w:val="1"/>
        </w:numPr>
        <w:jc w:val="both"/>
      </w:pPr>
      <w:r>
        <w:t>A situation may arise where a licensed corporation who initially planned to obtain a temporary representative licence for staff of its overseas affiliate and intende</w:t>
      </w:r>
      <w:r>
        <w:t xml:space="preserve">d to come to Hong Kong to carry on regulated activities when meeting with Hong Kong clients of the </w:t>
      </w:r>
      <w:r>
        <w:lastRenderedPageBreak/>
        <w:t xml:space="preserve">licensed corporation, however due to the COVID-19 pandemic, he or she would instead like to hold teleconferences or video conferences with Hong Kong clients </w:t>
      </w:r>
      <w:r>
        <w:t>from overseas. The SFC indicated that such overseas individuals should consider obtaining a temporary representative licence as he or she intends to conduct regulated activities servicing Hong Kong clients even though he or she will not come to Hong Kong t</w:t>
      </w:r>
      <w:r>
        <w:t>o perform such activities. </w:t>
      </w:r>
    </w:p>
    <w:p w:rsidR="004D1A51" w:rsidRDefault="00F67BDE" w:rsidP="00F67BDE">
      <w:pPr>
        <w:numPr>
          <w:ilvl w:val="0"/>
          <w:numId w:val="1"/>
        </w:numPr>
        <w:jc w:val="both"/>
      </w:pPr>
      <w:r>
        <w:t>Further, the SFC stated that they would be pragmatic in considering the granting of such licence to him or her in view of the current exceptional circumstances.</w:t>
      </w:r>
    </w:p>
    <w:p w:rsidR="004D1A51" w:rsidRDefault="00F67BDE" w:rsidP="00F67BDE">
      <w:pPr>
        <w:numPr>
          <w:ilvl w:val="0"/>
          <w:numId w:val="2"/>
        </w:numPr>
        <w:jc w:val="both"/>
      </w:pPr>
      <w:r>
        <w:rPr>
          <w:b/>
        </w:rPr>
        <w:t>Shut Down of the Trading Desk of a Licensed Corporation</w:t>
      </w:r>
    </w:p>
    <w:p w:rsidR="004D1A51" w:rsidRDefault="00F67BDE" w:rsidP="00F67BDE">
      <w:pPr>
        <w:numPr>
          <w:ilvl w:val="0"/>
          <w:numId w:val="1"/>
        </w:numPr>
        <w:jc w:val="both"/>
      </w:pPr>
      <w:r>
        <w:t xml:space="preserve">A licensed </w:t>
      </w:r>
      <w:r>
        <w:t>corporation is normally expected to maintain a back-up office and have remote access to trading facilities so that it can continue to provide trading services if the main dealing office is shut down.</w:t>
      </w:r>
    </w:p>
    <w:p w:rsidR="004D1A51" w:rsidRDefault="00F67BDE" w:rsidP="00F67BDE">
      <w:pPr>
        <w:numPr>
          <w:ilvl w:val="0"/>
          <w:numId w:val="1"/>
        </w:numPr>
        <w:jc w:val="both"/>
      </w:pPr>
      <w:r>
        <w:t>However, in the event that the back-up facilities fail a</w:t>
      </w:r>
      <w:r>
        <w:t>nd orders need to be routed to an overseas affiliate for execution, the licensed corporation is required to notify the SFC immediately, as with any exceptional contingency arrangement (see item 4 above), and seek approvals from the SFC and overseas authori</w:t>
      </w:r>
      <w:r>
        <w:t>ties for trading offshore where necessary.</w:t>
      </w:r>
    </w:p>
    <w:p w:rsidR="004D1A51" w:rsidRDefault="00F67BDE" w:rsidP="00F67BDE">
      <w:pPr>
        <w:numPr>
          <w:ilvl w:val="0"/>
          <w:numId w:val="1"/>
        </w:numPr>
        <w:jc w:val="both"/>
      </w:pPr>
      <w:r>
        <w:t>Under these exceptional circumstances, the SFC said that they would provide flexibility and assistance to ensure continued service to clients.</w:t>
      </w:r>
    </w:p>
    <w:p w:rsidR="004D1A51" w:rsidRDefault="00F67BDE" w:rsidP="00F67BDE">
      <w:pPr>
        <w:numPr>
          <w:ilvl w:val="0"/>
          <w:numId w:val="2"/>
        </w:numPr>
        <w:jc w:val="both"/>
      </w:pPr>
      <w:r>
        <w:rPr>
          <w:b/>
        </w:rPr>
        <w:t>Arrangement of Staff to Work From Home</w:t>
      </w:r>
    </w:p>
    <w:p w:rsidR="004D1A51" w:rsidRDefault="00F67BDE" w:rsidP="00F67BDE">
      <w:pPr>
        <w:numPr>
          <w:ilvl w:val="0"/>
          <w:numId w:val="1"/>
        </w:numPr>
        <w:jc w:val="both"/>
      </w:pPr>
      <w:r>
        <w:t>A licensed corporation is requi</w:t>
      </w:r>
      <w:r>
        <w:t>red to keep records and documents under the Securities and Futures Ordinance (Cap 571 of Laws of Hong Kong) (</w:t>
      </w:r>
      <w:r>
        <w:rPr>
          <w:b/>
        </w:rPr>
        <w:t>SFO</w:t>
      </w:r>
      <w:r>
        <w:t>) and the Anti-Money Laundering and Counter-Terrorist Financing Ordinance (Cap 615 of Laws of Hong Kong). It is also a requirement to seek the S</w:t>
      </w:r>
      <w:r>
        <w:t>FC’s prior written approval under section 130 of the SFO for using any premises for the keeping of records or documents relating to the carrying on of the regulated activities for which it is licensed.</w:t>
      </w:r>
    </w:p>
    <w:p w:rsidR="004D1A51" w:rsidRDefault="00F67BDE" w:rsidP="00F67BDE">
      <w:pPr>
        <w:numPr>
          <w:ilvl w:val="0"/>
          <w:numId w:val="1"/>
        </w:numPr>
        <w:jc w:val="both"/>
      </w:pPr>
      <w:r>
        <w:t>In view of the COVID-19 pandemic, the SFC said that th</w:t>
      </w:r>
      <w:r>
        <w:t>ey understand that a licensed corporation may arrange for its staff to work from home or from its overseas offices which are not premises approved under section 130 of the SFO.  In such circumstances, the licensed corporation should ensure that the staff w</w:t>
      </w:r>
      <w:r>
        <w:t>ill be able to remotely access the licensed corporation’s trading or other systems, and that the activities conducted by the staff will be captured in the records and documents generated by these systems.</w:t>
      </w:r>
    </w:p>
    <w:p w:rsidR="004D1A51" w:rsidRDefault="00F67BDE" w:rsidP="00F67BDE">
      <w:pPr>
        <w:numPr>
          <w:ilvl w:val="0"/>
          <w:numId w:val="1"/>
        </w:numPr>
        <w:jc w:val="both"/>
      </w:pPr>
      <w:r>
        <w:t>If certain records and documents need to be kept in</w:t>
      </w:r>
      <w:r>
        <w:t xml:space="preserve"> unapproved premises on a temporary basis, the licensed corporation should send them back to the approved premises of the licensed corporation as soon as practicable.</w:t>
      </w:r>
    </w:p>
    <w:p w:rsidR="004D1A51" w:rsidRDefault="00F67BDE" w:rsidP="00F67BDE">
      <w:pPr>
        <w:numPr>
          <w:ilvl w:val="0"/>
          <w:numId w:val="2"/>
        </w:numPr>
        <w:jc w:val="both"/>
      </w:pPr>
      <w:r>
        <w:rPr>
          <w:b/>
        </w:rPr>
        <w:t>Signed Pages of Temporary Licence Applications</w:t>
      </w:r>
    </w:p>
    <w:p w:rsidR="004D1A51" w:rsidRDefault="00F67BDE" w:rsidP="00F67BDE">
      <w:pPr>
        <w:numPr>
          <w:ilvl w:val="0"/>
          <w:numId w:val="1"/>
        </w:numPr>
        <w:jc w:val="both"/>
      </w:pPr>
      <w:r>
        <w:t xml:space="preserve">Under current procedures, an individual licence applicant is required to submit to the SFC a printed copy of the cover page, duly signed declaration pages and duly signed vetting authorisation form (if necessary) of the application pack (collectively as  </w:t>
      </w:r>
      <w:r>
        <w:rPr>
          <w:b/>
        </w:rPr>
        <w:t>S</w:t>
      </w:r>
      <w:r>
        <w:rPr>
          <w:b/>
        </w:rPr>
        <w:t>ignature Pages</w:t>
      </w:r>
      <w:r>
        <w:t>) together with his or her application form submitted through the SFC Online Portal.</w:t>
      </w:r>
    </w:p>
    <w:p w:rsidR="004D1A51" w:rsidRDefault="00F67BDE" w:rsidP="00F67BDE">
      <w:pPr>
        <w:numPr>
          <w:ilvl w:val="0"/>
          <w:numId w:val="1"/>
        </w:numPr>
        <w:jc w:val="both"/>
      </w:pPr>
      <w:r>
        <w:t>The SFC has indicated that they understand that some overseas jurisdictions may have suspended postal services or may have enforced “stay-at-home” restrictio</w:t>
      </w:r>
      <w:r>
        <w:t>ns, causing delays in delivering the Signature Pages to the SFC. Under such circumstances, an individual licence applicant can electronically send a copy of the Signature Pages of his or her temporary licence application to the SFC, stating the reasons why</w:t>
      </w:r>
      <w:r>
        <w:t xml:space="preserve"> printed copies cannot be delivered. He or she is then expected to post the Signature Pages to the SFC once the situation returns to normal.</w:t>
      </w:r>
    </w:p>
    <w:p w:rsidR="004D1A51" w:rsidRDefault="00F67BDE" w:rsidP="00F67BDE">
      <w:pPr>
        <w:numPr>
          <w:ilvl w:val="0"/>
          <w:numId w:val="2"/>
        </w:numPr>
        <w:jc w:val="both"/>
      </w:pPr>
      <w:r>
        <w:rPr>
          <w:b/>
        </w:rPr>
        <w:lastRenderedPageBreak/>
        <w:t>Submission of Audited Accounts of Licensed Corporations or Associated Entities</w:t>
      </w:r>
    </w:p>
    <w:p w:rsidR="004D1A51" w:rsidRDefault="00F67BDE" w:rsidP="00F67BDE">
      <w:pPr>
        <w:numPr>
          <w:ilvl w:val="0"/>
          <w:numId w:val="1"/>
        </w:numPr>
        <w:jc w:val="both"/>
      </w:pPr>
      <w:r>
        <w:t>If a licensed corporation or associa</w:t>
      </w:r>
      <w:r>
        <w:t>ted entity anticipates delays in preparing its audited accounts or other documents, it may apply for an extension of the submission period by using Form B (licensed corporations) or Form E (associated entities) published on the SFC’s website or via the SFC</w:t>
      </w:r>
      <w:r>
        <w:t xml:space="preserve"> Online Portal as soon as practicable.</w:t>
      </w:r>
    </w:p>
    <w:p w:rsidR="004D1A51" w:rsidRDefault="00F67BDE" w:rsidP="00F67BDE">
      <w:pPr>
        <w:numPr>
          <w:ilvl w:val="0"/>
          <w:numId w:val="1"/>
        </w:numPr>
        <w:jc w:val="both"/>
      </w:pPr>
      <w:r>
        <w:t>The SFC said that they would consider these applications pragmatically.</w:t>
      </w:r>
    </w:p>
    <w:p w:rsidR="004D1A51" w:rsidRDefault="00F67BDE">
      <w:pPr>
        <w:pStyle w:val="DisclaimerBold"/>
      </w:pPr>
      <w:r>
        <w:t>This newsletter is for information purposes only.</w:t>
      </w:r>
    </w:p>
    <w:p w:rsidR="004D1A51" w:rsidRDefault="00F67BDE">
      <w:pPr>
        <w:pStyle w:val="Disclaimer"/>
      </w:pPr>
      <w:r>
        <w:t xml:space="preserve">Its contents do not constitute legal advice and it should  not be regarded as a substitute for </w:t>
      </w:r>
      <w:r>
        <w:t>detailed advice  in individual cases.</w:t>
      </w:r>
    </w:p>
    <w:p w:rsidR="004D1A51" w:rsidRDefault="00F67BDE">
      <w:pPr>
        <w:pStyle w:val="Disclaimer"/>
      </w:pPr>
      <w:r>
        <w:t>Transmission of this information is not intended to create and receipt does not constitute a lawyer-client relationship between Charltons and the user or browser.</w:t>
      </w:r>
    </w:p>
    <w:p w:rsidR="004D1A51" w:rsidRDefault="00F67BDE">
      <w:pPr>
        <w:pStyle w:val="Disclaimer"/>
      </w:pPr>
      <w:r>
        <w:t>Charltons is not responsible for any third party conten</w:t>
      </w:r>
      <w:r>
        <w:t>t which can be accessed through the website.</w:t>
      </w:r>
    </w:p>
    <w:p w:rsidR="004D1A51" w:rsidRDefault="00F67BDE">
      <w:pPr>
        <w:pStyle w:val="Disclaimer"/>
      </w:pPr>
      <w:r>
        <w:t xml:space="preserve">If you do not wish to receive this newsletter please let us know by emailing us at  </w:t>
      </w:r>
      <w:hyperlink r:id="rId11">
        <w:r>
          <w:t>unsubscribe@charltonslaw.com</w:t>
        </w:r>
      </w:hyperlink>
    </w:p>
    <w:p w:rsidR="004D1A51" w:rsidRDefault="00F67BDE">
      <w:pPr>
        <w:pStyle w:val="BlackStrips"/>
      </w:pPr>
      <w:r>
        <w:t>Charlto</w:t>
      </w:r>
      <w:r>
        <w:t>ns - Hong Kong Law - 01 April 2020</w:t>
      </w:r>
    </w:p>
    <w:sectPr w:rsidR="004D1A5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67BDE">
      <w:pPr>
        <w:spacing w:after="0"/>
      </w:pPr>
      <w:r>
        <w:separator/>
      </w:r>
    </w:p>
  </w:endnote>
  <w:endnote w:type="continuationSeparator" w:id="0">
    <w:p w:rsidR="00000000" w:rsidRDefault="00F67B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A51" w:rsidRDefault="00F67BDE">
      <w:r>
        <w:separator/>
      </w:r>
    </w:p>
  </w:footnote>
  <w:footnote w:type="continuationSeparator" w:id="0">
    <w:p w:rsidR="004D1A51" w:rsidRDefault="00F67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79E0E6"/>
    <w:multiLevelType w:val="multilevel"/>
    <w:tmpl w:val="245404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38CAA7A4"/>
    <w:multiLevelType w:val="multilevel"/>
    <w:tmpl w:val="D63A009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73D7BCC0"/>
    <w:multiLevelType w:val="multilevel"/>
    <w:tmpl w:val="22DCDD70"/>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AyMjY1MTEwNjOzMLZQ0lEKTi0uzszPAykwrAUAezv4vywAAAA="/>
  </w:docVars>
  <w:rsids>
    <w:rsidRoot w:val="00590D07"/>
    <w:rsid w:val="00011C8B"/>
    <w:rsid w:val="004D1A51"/>
    <w:rsid w:val="004E29B3"/>
    <w:rsid w:val="00590D07"/>
    <w:rsid w:val="00784D58"/>
    <w:rsid w:val="008D6863"/>
    <w:rsid w:val="00B86B75"/>
    <w:rsid w:val="00BC48D5"/>
    <w:rsid w:val="00C36279"/>
    <w:rsid w:val="00E315A3"/>
    <w:rsid w:val="00F67B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99967-CD28-4BCA-B1BF-BE49DFF9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web/EN/faqs/intermediaries/licensing/licensing-related-matters-in-light-of-covid-19-pandemi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sfc-issues-guidance-on-licensing-related-matters-in-light-of-covid-19-pandem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elegislation.gov.hk/hk/cap571S" TargetMode="External"/><Relationship Id="rId4" Type="http://schemas.openxmlformats.org/officeDocument/2006/relationships/webSettings" Target="webSettings.xml"/><Relationship Id="rId9" Type="http://schemas.openxmlformats.org/officeDocument/2006/relationships/hyperlink" Target="https://www.sfc.hk/web/EN/assets/components/codes/files-current/web/guidelines/guidelines-on-continuous-professional-training/Guidelines%20on%20Continuous%20Professional%20Trai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1709</Words>
  <Characters>9742</Characters>
  <Application>Microsoft Office Word</Application>
  <DocSecurity>0</DocSecurity>
  <Lines>81</Lines>
  <Paragraphs>22</Paragraphs>
  <ScaleCrop>false</ScaleCrop>
  <Company>Charltons</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2020-04-01T14:00:00Z</dcterms:created>
  <dcterms:modified xsi:type="dcterms:W3CDTF">2020-04-01T14:06:00Z</dcterms:modified>
</cp:coreProperties>
</file>