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98FDC" w14:textId="77777777" w:rsidR="009F0484" w:rsidRDefault="009F0484" w:rsidP="009F0484">
      <w:pPr>
        <w:pStyle w:val="Footer"/>
        <w:rPr>
          <w:rFonts w:ascii="Arial" w:hAnsi="Arial" w:cs="Arial"/>
          <w:sz w:val="28"/>
          <w:szCs w:val="28"/>
        </w:rPr>
      </w:pPr>
    </w:p>
    <w:p w14:paraId="3050DEEA" w14:textId="77777777" w:rsidR="009F0484" w:rsidRDefault="009F0484" w:rsidP="009F0484">
      <w:pPr>
        <w:pStyle w:val="Footer"/>
        <w:rPr>
          <w:rFonts w:ascii="Arial" w:hAnsi="Arial" w:cs="Arial"/>
          <w:sz w:val="28"/>
          <w:szCs w:val="28"/>
        </w:rPr>
      </w:pPr>
    </w:p>
    <w:p w14:paraId="29847161" w14:textId="77777777" w:rsidR="009F0484" w:rsidRDefault="009F0484" w:rsidP="009F0484">
      <w:pPr>
        <w:jc w:val="center"/>
        <w:rPr>
          <w:rFonts w:ascii="Arial" w:hAnsi="Arial" w:cs="Arial"/>
          <w:b/>
          <w:bCs/>
          <w:sz w:val="28"/>
          <w:szCs w:val="28"/>
        </w:rPr>
      </w:pPr>
    </w:p>
    <w:p w14:paraId="58FE5CD2" w14:textId="77777777" w:rsidR="009F0484" w:rsidRDefault="009F0484" w:rsidP="009F0484">
      <w:pPr>
        <w:jc w:val="center"/>
        <w:rPr>
          <w:rFonts w:ascii="Arial" w:hAnsi="Arial" w:cs="Arial"/>
          <w:b/>
          <w:bCs/>
          <w:sz w:val="28"/>
          <w:szCs w:val="28"/>
        </w:rPr>
      </w:pPr>
    </w:p>
    <w:p w14:paraId="313BC22D" w14:textId="77777777" w:rsidR="009F0484" w:rsidRDefault="009F0484" w:rsidP="009F0484">
      <w:pPr>
        <w:pStyle w:val="Footer"/>
        <w:jc w:val="center"/>
        <w:rPr>
          <w:rFonts w:ascii="Arial" w:hAnsi="Arial" w:cs="Arial"/>
          <w:sz w:val="28"/>
          <w:szCs w:val="28"/>
        </w:rPr>
      </w:pPr>
    </w:p>
    <w:p w14:paraId="5C9502AD" w14:textId="77777777" w:rsidR="009F0484" w:rsidRDefault="009F0484" w:rsidP="009F0484">
      <w:pPr>
        <w:pStyle w:val="Footer"/>
        <w:jc w:val="center"/>
        <w:rPr>
          <w:rFonts w:ascii="Arial" w:hAnsi="Arial" w:cs="Arial"/>
          <w:sz w:val="28"/>
          <w:szCs w:val="28"/>
        </w:rPr>
      </w:pPr>
    </w:p>
    <w:p w14:paraId="5B9487E1" w14:textId="77777777" w:rsidR="009F0484" w:rsidRDefault="009F0484" w:rsidP="009F0484">
      <w:pPr>
        <w:pStyle w:val="Footer"/>
        <w:jc w:val="center"/>
        <w:rPr>
          <w:rFonts w:ascii="Arial" w:hAnsi="Arial" w:cs="Arial"/>
          <w:sz w:val="28"/>
          <w:szCs w:val="28"/>
        </w:rPr>
      </w:pPr>
    </w:p>
    <w:p w14:paraId="6C2DA531" w14:textId="77777777" w:rsidR="009F0484" w:rsidRDefault="009F0484" w:rsidP="009F0484">
      <w:pPr>
        <w:pStyle w:val="Footer"/>
        <w:jc w:val="center"/>
        <w:rPr>
          <w:rFonts w:ascii="Arial" w:hAnsi="Arial" w:cs="Arial"/>
          <w:sz w:val="28"/>
          <w:szCs w:val="28"/>
        </w:rPr>
      </w:pPr>
    </w:p>
    <w:p w14:paraId="2E273C91" w14:textId="77777777" w:rsidR="009F0484" w:rsidRDefault="009F0484" w:rsidP="009F0484">
      <w:pPr>
        <w:pStyle w:val="Footer"/>
        <w:jc w:val="center"/>
        <w:rPr>
          <w:rFonts w:ascii="Arial" w:hAnsi="Arial" w:cs="Arial"/>
          <w:sz w:val="28"/>
          <w:szCs w:val="28"/>
        </w:rPr>
      </w:pPr>
    </w:p>
    <w:p w14:paraId="324B5294" w14:textId="77777777" w:rsidR="009F0484" w:rsidRDefault="009F0484" w:rsidP="009F0484">
      <w:pPr>
        <w:pStyle w:val="Footer"/>
        <w:jc w:val="center"/>
        <w:rPr>
          <w:rFonts w:ascii="Arial" w:hAnsi="Arial" w:cs="Arial"/>
          <w:sz w:val="28"/>
          <w:szCs w:val="28"/>
        </w:rPr>
      </w:pPr>
    </w:p>
    <w:p w14:paraId="0EABD1AF" w14:textId="77777777" w:rsidR="009F0484" w:rsidRDefault="009F0484" w:rsidP="009F0484">
      <w:pPr>
        <w:pStyle w:val="Footer"/>
        <w:jc w:val="center"/>
        <w:rPr>
          <w:rFonts w:ascii="Arial" w:hAnsi="Arial" w:cs="Arial"/>
          <w:sz w:val="28"/>
          <w:szCs w:val="28"/>
        </w:rPr>
      </w:pPr>
    </w:p>
    <w:p w14:paraId="7097D8D9" w14:textId="77777777" w:rsidR="009F0484" w:rsidRPr="00EF3F81" w:rsidRDefault="009F0484" w:rsidP="009F0484">
      <w:pPr>
        <w:jc w:val="center"/>
        <w:rPr>
          <w:rFonts w:ascii="Arial" w:hAnsi="Arial" w:cs="Arial"/>
          <w:b/>
          <w:bCs/>
          <w:sz w:val="28"/>
          <w:szCs w:val="28"/>
        </w:rPr>
      </w:pPr>
      <w:bookmarkStart w:id="0" w:name="_DV_M0"/>
      <w:bookmarkEnd w:id="0"/>
      <w:r w:rsidRPr="00EF3F81">
        <w:rPr>
          <w:rFonts w:ascii="Arial" w:hAnsi="Arial" w:cs="Arial"/>
          <w:sz w:val="28"/>
          <w:szCs w:val="28"/>
        </w:rPr>
        <w:t>____________________________________________________</w:t>
      </w:r>
    </w:p>
    <w:p w14:paraId="0C66F878" w14:textId="77777777" w:rsidR="009F0484" w:rsidRPr="00EF3F81" w:rsidRDefault="009F0484" w:rsidP="009F0484">
      <w:pPr>
        <w:jc w:val="center"/>
        <w:rPr>
          <w:rFonts w:ascii="Arial" w:hAnsi="Arial" w:cs="Arial"/>
          <w:b/>
          <w:bCs/>
          <w:sz w:val="28"/>
          <w:szCs w:val="28"/>
        </w:rPr>
      </w:pPr>
    </w:p>
    <w:p w14:paraId="4B76625A" w14:textId="11A8C92E" w:rsidR="009F0484" w:rsidRPr="00EF3F81" w:rsidRDefault="009F0484" w:rsidP="009F0484">
      <w:pPr>
        <w:jc w:val="center"/>
        <w:rPr>
          <w:b/>
          <w:bCs/>
          <w:sz w:val="36"/>
          <w:szCs w:val="36"/>
        </w:rPr>
      </w:pPr>
      <w:bookmarkStart w:id="1" w:name="_DV_M1"/>
      <w:bookmarkEnd w:id="1"/>
      <w:r>
        <w:rPr>
          <w:b/>
          <w:bCs/>
          <w:sz w:val="36"/>
          <w:szCs w:val="36"/>
        </w:rPr>
        <w:t xml:space="preserve">Impact of </w:t>
      </w:r>
      <w:proofErr w:type="spellStart"/>
      <w:r>
        <w:rPr>
          <w:b/>
          <w:bCs/>
          <w:sz w:val="36"/>
          <w:szCs w:val="36"/>
        </w:rPr>
        <w:t>HKEx</w:t>
      </w:r>
      <w:proofErr w:type="spellEnd"/>
      <w:r>
        <w:rPr>
          <w:b/>
          <w:bCs/>
          <w:sz w:val="36"/>
          <w:szCs w:val="36"/>
        </w:rPr>
        <w:t xml:space="preserve"> Listing Reforms of 2018 </w:t>
      </w:r>
      <w:r w:rsidRPr="00EF3F81">
        <w:rPr>
          <w:b/>
          <w:bCs/>
          <w:sz w:val="36"/>
          <w:szCs w:val="36"/>
        </w:rPr>
        <w:t xml:space="preserve"> </w:t>
      </w:r>
    </w:p>
    <w:p w14:paraId="201CD0F2" w14:textId="77777777" w:rsidR="009F0484" w:rsidRPr="00EF3F81" w:rsidRDefault="009F0484" w:rsidP="009F0484">
      <w:pPr>
        <w:jc w:val="center"/>
        <w:rPr>
          <w:rFonts w:ascii="Arial" w:hAnsi="Arial" w:cs="Arial"/>
          <w:sz w:val="28"/>
          <w:szCs w:val="28"/>
        </w:rPr>
      </w:pPr>
      <w:bookmarkStart w:id="2" w:name="_DV_M3"/>
      <w:bookmarkStart w:id="3" w:name="_GoBack"/>
      <w:bookmarkEnd w:id="2"/>
      <w:bookmarkEnd w:id="3"/>
      <w:r w:rsidRPr="00EF3F81">
        <w:rPr>
          <w:rFonts w:ascii="Arial" w:hAnsi="Arial" w:cs="Arial"/>
          <w:sz w:val="28"/>
          <w:szCs w:val="28"/>
        </w:rPr>
        <w:t>____________________________________________________</w:t>
      </w:r>
    </w:p>
    <w:p w14:paraId="0C888FC9" w14:textId="77777777" w:rsidR="009F0484" w:rsidRPr="00EF3F81" w:rsidRDefault="009F0484" w:rsidP="009F0484">
      <w:pPr>
        <w:jc w:val="center"/>
        <w:rPr>
          <w:rFonts w:ascii="Arial" w:hAnsi="Arial" w:cs="Arial"/>
          <w:sz w:val="28"/>
          <w:szCs w:val="28"/>
        </w:rPr>
      </w:pPr>
    </w:p>
    <w:p w14:paraId="6E00CA83" w14:textId="77777777" w:rsidR="009F0484" w:rsidRPr="00EF3F81" w:rsidRDefault="009F0484" w:rsidP="009F0484">
      <w:pPr>
        <w:jc w:val="center"/>
        <w:rPr>
          <w:rFonts w:ascii="Arial" w:hAnsi="Arial" w:cs="Arial"/>
          <w:sz w:val="28"/>
          <w:szCs w:val="28"/>
        </w:rPr>
      </w:pPr>
    </w:p>
    <w:p w14:paraId="2F660225" w14:textId="77777777" w:rsidR="009F0484" w:rsidRPr="00EF3F81" w:rsidRDefault="009F0484" w:rsidP="009F0484">
      <w:pPr>
        <w:jc w:val="center"/>
        <w:rPr>
          <w:rFonts w:ascii="Arial" w:hAnsi="Arial" w:cs="Arial"/>
          <w:sz w:val="28"/>
          <w:szCs w:val="28"/>
        </w:rPr>
      </w:pPr>
    </w:p>
    <w:p w14:paraId="776D1756" w14:textId="77777777" w:rsidR="009F0484" w:rsidRPr="00EF3F81" w:rsidRDefault="009F0484" w:rsidP="009F0484">
      <w:pPr>
        <w:jc w:val="center"/>
        <w:rPr>
          <w:rFonts w:ascii="Arial" w:hAnsi="Arial" w:cs="Arial"/>
          <w:sz w:val="28"/>
          <w:szCs w:val="28"/>
        </w:rPr>
      </w:pPr>
    </w:p>
    <w:p w14:paraId="2F252C8A" w14:textId="77777777" w:rsidR="009F0484" w:rsidRPr="00EF3F81" w:rsidRDefault="009F0484" w:rsidP="009F0484">
      <w:pPr>
        <w:jc w:val="center"/>
        <w:rPr>
          <w:rFonts w:ascii="Arial" w:hAnsi="Arial" w:cs="Arial"/>
          <w:sz w:val="28"/>
          <w:szCs w:val="28"/>
        </w:rPr>
      </w:pPr>
    </w:p>
    <w:p w14:paraId="402A6BFF" w14:textId="77777777" w:rsidR="009F0484" w:rsidRPr="00EF3F81" w:rsidRDefault="009F0484" w:rsidP="009F0484">
      <w:pPr>
        <w:jc w:val="center"/>
        <w:rPr>
          <w:rFonts w:ascii="Arial" w:hAnsi="Arial" w:cs="Arial"/>
          <w:sz w:val="28"/>
          <w:szCs w:val="28"/>
        </w:rPr>
      </w:pPr>
    </w:p>
    <w:p w14:paraId="367DE284" w14:textId="77777777" w:rsidR="009F0484" w:rsidRPr="00EF3F81" w:rsidRDefault="009F0484" w:rsidP="009F0484">
      <w:pPr>
        <w:jc w:val="center"/>
        <w:rPr>
          <w:rFonts w:ascii="Arial" w:hAnsi="Arial" w:cs="Arial"/>
          <w:sz w:val="28"/>
          <w:szCs w:val="28"/>
        </w:rPr>
      </w:pPr>
    </w:p>
    <w:p w14:paraId="1667A35E" w14:textId="77777777" w:rsidR="009F0484" w:rsidRPr="00EF3F81" w:rsidRDefault="009F0484" w:rsidP="009F0484">
      <w:pPr>
        <w:jc w:val="center"/>
        <w:rPr>
          <w:rFonts w:ascii="Arial" w:hAnsi="Arial" w:cs="Arial"/>
          <w:sz w:val="28"/>
          <w:szCs w:val="28"/>
        </w:rPr>
      </w:pPr>
    </w:p>
    <w:p w14:paraId="20F31695" w14:textId="77777777" w:rsidR="009F0484" w:rsidRPr="00EF3F81" w:rsidRDefault="009F0484" w:rsidP="009F0484">
      <w:pPr>
        <w:jc w:val="center"/>
        <w:rPr>
          <w:rFonts w:ascii="Arial" w:hAnsi="Arial" w:cs="Arial"/>
          <w:sz w:val="28"/>
          <w:szCs w:val="28"/>
        </w:rPr>
      </w:pPr>
    </w:p>
    <w:p w14:paraId="28B605E8" w14:textId="77777777" w:rsidR="009F0484" w:rsidRPr="00EF3F81" w:rsidRDefault="009F0484" w:rsidP="009F0484">
      <w:pPr>
        <w:jc w:val="center"/>
        <w:rPr>
          <w:rFonts w:ascii="Arial" w:hAnsi="Arial" w:cs="Arial"/>
          <w:sz w:val="28"/>
          <w:szCs w:val="28"/>
        </w:rPr>
      </w:pPr>
    </w:p>
    <w:p w14:paraId="6A0D5C76" w14:textId="77777777" w:rsidR="009F0484" w:rsidRPr="00EF3F81" w:rsidRDefault="009F0484" w:rsidP="009F0484">
      <w:pPr>
        <w:jc w:val="center"/>
        <w:rPr>
          <w:rFonts w:ascii="Arial" w:hAnsi="Arial" w:cs="Arial"/>
          <w:sz w:val="28"/>
          <w:szCs w:val="28"/>
        </w:rPr>
      </w:pPr>
    </w:p>
    <w:p w14:paraId="1DA10A23" w14:textId="77777777" w:rsidR="009F0484" w:rsidRPr="00EF3F81" w:rsidRDefault="009F0484" w:rsidP="009F0484">
      <w:pPr>
        <w:jc w:val="center"/>
        <w:rPr>
          <w:rFonts w:ascii="Arial" w:hAnsi="Arial" w:cs="Arial"/>
          <w:sz w:val="28"/>
          <w:szCs w:val="28"/>
        </w:rPr>
      </w:pPr>
    </w:p>
    <w:p w14:paraId="460EB070" w14:textId="77777777" w:rsidR="009F0484" w:rsidRPr="00EF3F81" w:rsidRDefault="009F0484" w:rsidP="009F0484">
      <w:pPr>
        <w:jc w:val="center"/>
        <w:rPr>
          <w:rFonts w:ascii="Arial" w:hAnsi="Arial" w:cs="Arial"/>
          <w:sz w:val="28"/>
          <w:szCs w:val="28"/>
        </w:rPr>
      </w:pPr>
    </w:p>
    <w:p w14:paraId="3C939CB8" w14:textId="77777777" w:rsidR="009F0484" w:rsidRPr="00EF3F81" w:rsidRDefault="009F0484" w:rsidP="009F0484">
      <w:pPr>
        <w:jc w:val="center"/>
        <w:rPr>
          <w:rFonts w:ascii="Arial" w:hAnsi="Arial" w:cs="Arial"/>
          <w:sz w:val="28"/>
          <w:szCs w:val="28"/>
        </w:rPr>
      </w:pPr>
    </w:p>
    <w:p w14:paraId="05F00521" w14:textId="77777777" w:rsidR="009F0484" w:rsidRPr="00EF3F81" w:rsidRDefault="009F0484" w:rsidP="009F0484">
      <w:pPr>
        <w:jc w:val="center"/>
        <w:rPr>
          <w:rFonts w:ascii="Arial" w:hAnsi="Arial" w:cs="Arial"/>
          <w:sz w:val="28"/>
          <w:szCs w:val="28"/>
        </w:rPr>
      </w:pPr>
    </w:p>
    <w:p w14:paraId="64018500" w14:textId="6E42598E" w:rsidR="009F0484" w:rsidRPr="00EF3F81" w:rsidRDefault="009F0484" w:rsidP="009F0484">
      <w:pPr>
        <w:jc w:val="center"/>
        <w:rPr>
          <w:rFonts w:ascii="Arial" w:hAnsi="Arial" w:cs="Arial"/>
          <w:b/>
          <w:bCs/>
        </w:rPr>
      </w:pPr>
      <w:r w:rsidRPr="00EF3F81">
        <w:rPr>
          <w:rFonts w:ascii="Arial" w:hAnsi="Arial" w:cs="Arial"/>
          <w:noProof/>
          <w:sz w:val="28"/>
          <w:szCs w:val="28"/>
          <w:lang w:val="en-US" w:eastAsia="en-US"/>
        </w:rPr>
        <w:drawing>
          <wp:inline distT="0" distB="0" distL="0" distR="0" wp14:anchorId="3C5A8F55" wp14:editId="62DA5D83">
            <wp:extent cx="1628775" cy="857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857250"/>
                    </a:xfrm>
                    <a:prstGeom prst="rect">
                      <a:avLst/>
                    </a:prstGeom>
                    <a:noFill/>
                    <a:ln>
                      <a:noFill/>
                    </a:ln>
                  </pic:spPr>
                </pic:pic>
              </a:graphicData>
            </a:graphic>
          </wp:inline>
        </w:drawing>
      </w:r>
    </w:p>
    <w:p w14:paraId="29582BD1" w14:textId="77777777" w:rsidR="009F0484" w:rsidRPr="00EF3F81" w:rsidRDefault="009F0484" w:rsidP="009F0484">
      <w:pPr>
        <w:jc w:val="center"/>
        <w:rPr>
          <w:rFonts w:ascii="Arial" w:hAnsi="Arial" w:cs="Arial"/>
          <w:b/>
          <w:bCs/>
        </w:rPr>
      </w:pPr>
    </w:p>
    <w:p w14:paraId="3695AA19" w14:textId="77777777" w:rsidR="009F0484" w:rsidRPr="00EF3F81" w:rsidRDefault="009F0484" w:rsidP="009F0484">
      <w:pPr>
        <w:jc w:val="center"/>
        <w:rPr>
          <w:rFonts w:ascii="Arial" w:hAnsi="Arial" w:cs="Arial"/>
          <w:b/>
          <w:bCs/>
        </w:rPr>
      </w:pPr>
    </w:p>
    <w:tbl>
      <w:tblPr>
        <w:tblW w:w="0" w:type="auto"/>
        <w:jc w:val="center"/>
        <w:tblCellMar>
          <w:left w:w="28" w:type="dxa"/>
          <w:right w:w="28" w:type="dxa"/>
        </w:tblCellMar>
        <w:tblLook w:val="0000" w:firstRow="0" w:lastRow="0" w:firstColumn="0" w:lastColumn="0" w:noHBand="0" w:noVBand="0"/>
      </w:tblPr>
      <w:tblGrid>
        <w:gridCol w:w="2016"/>
        <w:gridCol w:w="2163"/>
        <w:gridCol w:w="2078"/>
        <w:gridCol w:w="1916"/>
      </w:tblGrid>
      <w:tr w:rsidR="009F0484" w:rsidRPr="00EF3F81" w14:paraId="614149D6" w14:textId="77777777" w:rsidTr="000578AA">
        <w:trPr>
          <w:jc w:val="center"/>
        </w:trPr>
        <w:tc>
          <w:tcPr>
            <w:tcW w:w="2280" w:type="dxa"/>
            <w:tcBorders>
              <w:top w:val="nil"/>
              <w:left w:val="nil"/>
              <w:bottom w:val="nil"/>
              <w:right w:val="nil"/>
            </w:tcBorders>
          </w:tcPr>
          <w:p w14:paraId="26AB4B43" w14:textId="77777777" w:rsidR="009F0484" w:rsidRPr="00EF3F81" w:rsidRDefault="009F0484" w:rsidP="000578AA">
            <w:pPr>
              <w:jc w:val="center"/>
              <w:rPr>
                <w:b/>
                <w:bCs/>
                <w:sz w:val="22"/>
                <w:szCs w:val="22"/>
              </w:rPr>
            </w:pPr>
            <w:r w:rsidRPr="00EF3F81">
              <w:rPr>
                <w:b/>
                <w:bCs/>
                <w:sz w:val="22"/>
                <w:szCs w:val="22"/>
              </w:rPr>
              <w:t>Hong Kong</w:t>
            </w:r>
          </w:p>
          <w:p w14:paraId="14731C70" w14:textId="77777777" w:rsidR="009F0484" w:rsidRPr="00EF3F81" w:rsidRDefault="009F0484" w:rsidP="000578AA">
            <w:pPr>
              <w:jc w:val="center"/>
              <w:rPr>
                <w:b/>
                <w:bCs/>
                <w:sz w:val="22"/>
                <w:szCs w:val="22"/>
              </w:rPr>
            </w:pPr>
          </w:p>
        </w:tc>
        <w:tc>
          <w:tcPr>
            <w:tcW w:w="2391" w:type="dxa"/>
            <w:tcBorders>
              <w:top w:val="nil"/>
              <w:left w:val="nil"/>
              <w:bottom w:val="nil"/>
              <w:right w:val="nil"/>
            </w:tcBorders>
          </w:tcPr>
          <w:p w14:paraId="1F16B906" w14:textId="77777777" w:rsidR="009F0484" w:rsidRPr="00EF3F81" w:rsidRDefault="009F0484" w:rsidP="000578AA">
            <w:pPr>
              <w:jc w:val="center"/>
              <w:rPr>
                <w:sz w:val="22"/>
                <w:szCs w:val="22"/>
              </w:rPr>
            </w:pPr>
            <w:r w:rsidRPr="00EF3F81">
              <w:rPr>
                <w:b/>
                <w:bCs/>
                <w:sz w:val="22"/>
                <w:szCs w:val="22"/>
              </w:rPr>
              <w:t>Shanghai</w:t>
            </w:r>
          </w:p>
          <w:p w14:paraId="45C4E7D5" w14:textId="77777777" w:rsidR="009F0484" w:rsidRPr="00EF3F81" w:rsidRDefault="009F0484" w:rsidP="000578AA">
            <w:pPr>
              <w:jc w:val="center"/>
              <w:rPr>
                <w:sz w:val="22"/>
                <w:szCs w:val="22"/>
              </w:rPr>
            </w:pPr>
          </w:p>
        </w:tc>
        <w:tc>
          <w:tcPr>
            <w:tcW w:w="2329" w:type="dxa"/>
            <w:tcBorders>
              <w:top w:val="nil"/>
              <w:left w:val="nil"/>
              <w:bottom w:val="nil"/>
              <w:right w:val="nil"/>
            </w:tcBorders>
          </w:tcPr>
          <w:p w14:paraId="2DFEA940" w14:textId="77777777" w:rsidR="009F0484" w:rsidRPr="00EF3F81" w:rsidRDefault="009F0484" w:rsidP="000578AA">
            <w:pPr>
              <w:jc w:val="center"/>
              <w:rPr>
                <w:b/>
                <w:bCs/>
                <w:sz w:val="22"/>
                <w:szCs w:val="22"/>
              </w:rPr>
            </w:pPr>
            <w:r w:rsidRPr="00EF3F81">
              <w:rPr>
                <w:b/>
                <w:bCs/>
                <w:sz w:val="22"/>
                <w:szCs w:val="22"/>
              </w:rPr>
              <w:t xml:space="preserve">Beijing </w:t>
            </w:r>
          </w:p>
          <w:p w14:paraId="1DAFD20C" w14:textId="77777777" w:rsidR="009F0484" w:rsidRPr="00EF3F81" w:rsidRDefault="009F0484" w:rsidP="000578AA">
            <w:pPr>
              <w:jc w:val="center"/>
              <w:rPr>
                <w:b/>
                <w:bCs/>
                <w:sz w:val="22"/>
                <w:szCs w:val="22"/>
              </w:rPr>
            </w:pPr>
          </w:p>
        </w:tc>
        <w:tc>
          <w:tcPr>
            <w:tcW w:w="2127" w:type="dxa"/>
            <w:tcBorders>
              <w:top w:val="nil"/>
              <w:left w:val="nil"/>
              <w:bottom w:val="nil"/>
              <w:right w:val="nil"/>
            </w:tcBorders>
          </w:tcPr>
          <w:p w14:paraId="7D19C902" w14:textId="77777777" w:rsidR="009F0484" w:rsidRPr="00EF3F81" w:rsidRDefault="009F0484" w:rsidP="000578AA">
            <w:pPr>
              <w:jc w:val="center"/>
              <w:rPr>
                <w:b/>
                <w:bCs/>
                <w:sz w:val="22"/>
                <w:szCs w:val="22"/>
              </w:rPr>
            </w:pPr>
            <w:r w:rsidRPr="00EF3F81">
              <w:rPr>
                <w:b/>
                <w:bCs/>
                <w:sz w:val="22"/>
                <w:szCs w:val="22"/>
              </w:rPr>
              <w:t>Yangon</w:t>
            </w:r>
          </w:p>
        </w:tc>
      </w:tr>
    </w:tbl>
    <w:p w14:paraId="20BA772D" w14:textId="77777777" w:rsidR="009F0484" w:rsidRPr="00EF3F81" w:rsidRDefault="009F0484" w:rsidP="009F0484">
      <w:pPr>
        <w:jc w:val="center"/>
        <w:rPr>
          <w:rFonts w:ascii="Arial" w:hAnsi="Arial" w:cs="Arial"/>
          <w:b/>
          <w:bCs/>
        </w:rPr>
      </w:pPr>
    </w:p>
    <w:p w14:paraId="2C7ACA6C" w14:textId="77777777" w:rsidR="009F0484" w:rsidRPr="00EF3F81" w:rsidRDefault="009F0484" w:rsidP="009F0484">
      <w:pPr>
        <w:jc w:val="center"/>
        <w:rPr>
          <w:rFonts w:ascii="Arial" w:hAnsi="Arial" w:cs="Arial"/>
          <w:b/>
          <w:bCs/>
        </w:rPr>
      </w:pPr>
    </w:p>
    <w:p w14:paraId="7DB4593D" w14:textId="77777777" w:rsidR="009F0484" w:rsidRPr="00EF3F81" w:rsidRDefault="009F0484" w:rsidP="009F0484">
      <w:pPr>
        <w:jc w:val="center"/>
        <w:rPr>
          <w:b/>
          <w:bCs/>
          <w:color w:val="C00000"/>
          <w:sz w:val="22"/>
          <w:szCs w:val="22"/>
        </w:rPr>
      </w:pPr>
      <w:r w:rsidRPr="00EF3F81">
        <w:rPr>
          <w:rStyle w:val="Hyperlink"/>
          <w:b/>
          <w:bCs/>
          <w:color w:val="C00000"/>
          <w:sz w:val="22"/>
          <w:szCs w:val="22"/>
        </w:rPr>
        <w:t>www.charltonslaw.com</w:t>
      </w:r>
      <w:bookmarkStart w:id="4" w:name="_Hlt287607230"/>
      <w:bookmarkStart w:id="5" w:name="_Hlt287607231"/>
      <w:bookmarkEnd w:id="4"/>
      <w:bookmarkEnd w:id="5"/>
    </w:p>
    <w:p w14:paraId="0AD0685B" w14:textId="77777777" w:rsidR="009F0484" w:rsidRPr="00EF3F81" w:rsidRDefault="009F0484" w:rsidP="009F0484">
      <w:pPr>
        <w:jc w:val="center"/>
        <w:rPr>
          <w:b/>
          <w:bCs/>
          <w:color w:val="C00000"/>
          <w:sz w:val="22"/>
          <w:szCs w:val="22"/>
        </w:rPr>
        <w:sectPr w:rsidR="009F0484" w:rsidRPr="00EF3F81">
          <w:headerReference w:type="even" r:id="rId9"/>
          <w:headerReference w:type="default" r:id="rId10"/>
          <w:footerReference w:type="even" r:id="rId11"/>
          <w:footerReference w:type="default" r:id="rId12"/>
          <w:headerReference w:type="first" r:id="rId13"/>
          <w:footerReference w:type="first" r:id="rId14"/>
          <w:pgSz w:w="11909" w:h="16834"/>
          <w:pgMar w:top="1440" w:right="1797" w:bottom="1440" w:left="1939" w:header="720" w:footer="1126" w:gutter="0"/>
          <w:pgBorders w:offsetFrom="page">
            <w:top w:val="thickThinSmallGap" w:sz="24" w:space="24" w:color="000000"/>
            <w:left w:val="thickThinSmallGap" w:sz="24" w:space="24" w:color="000000"/>
            <w:bottom w:val="thinThickSmallGap" w:sz="24" w:space="24" w:color="000000"/>
            <w:right w:val="thinThickSmallGap" w:sz="24" w:space="24" w:color="000000"/>
          </w:pgBorders>
          <w:pgNumType w:fmt="lowerRoman" w:start="1"/>
          <w:cols w:space="720"/>
          <w:noEndnote/>
          <w:docGrid w:linePitch="272"/>
        </w:sectPr>
      </w:pPr>
    </w:p>
    <w:p w14:paraId="1B6FE161" w14:textId="0FDE844C" w:rsidR="00B2592C" w:rsidRDefault="00130D6F" w:rsidP="00856C52">
      <w:pPr>
        <w:jc w:val="both"/>
        <w:rPr>
          <w:rFonts w:ascii="Arial" w:hAnsi="Arial" w:cs="Arial"/>
          <w:sz w:val="20"/>
          <w:szCs w:val="20"/>
        </w:rPr>
      </w:pPr>
      <w:r>
        <w:rPr>
          <w:rFonts w:ascii="Arial" w:hAnsi="Arial" w:cs="Arial"/>
          <w:sz w:val="20"/>
          <w:szCs w:val="20"/>
        </w:rPr>
        <w:lastRenderedPageBreak/>
        <w:t>In 2018, Hong Kong</w:t>
      </w:r>
      <w:r w:rsidR="00B2592C">
        <w:rPr>
          <w:rFonts w:ascii="Arial" w:hAnsi="Arial" w:cs="Arial"/>
          <w:sz w:val="20"/>
          <w:szCs w:val="20"/>
        </w:rPr>
        <w:t xml:space="preserve"> introduce</w:t>
      </w:r>
      <w:r>
        <w:rPr>
          <w:rFonts w:ascii="Arial" w:hAnsi="Arial" w:cs="Arial"/>
          <w:sz w:val="20"/>
          <w:szCs w:val="20"/>
        </w:rPr>
        <w:t>d</w:t>
      </w:r>
      <w:r w:rsidR="00B2592C">
        <w:rPr>
          <w:rFonts w:ascii="Arial" w:hAnsi="Arial" w:cs="Arial"/>
          <w:sz w:val="20"/>
          <w:szCs w:val="20"/>
        </w:rPr>
        <w:t xml:space="preserve"> three new chapters to the Listing Rules: </w:t>
      </w:r>
    </w:p>
    <w:p w14:paraId="38B51ABF" w14:textId="0D7A04D2" w:rsidR="00B2592C" w:rsidRDefault="00B2592C" w:rsidP="00856C52">
      <w:pPr>
        <w:jc w:val="both"/>
        <w:rPr>
          <w:rFonts w:ascii="Arial" w:hAnsi="Arial" w:cs="Arial"/>
          <w:sz w:val="20"/>
          <w:szCs w:val="20"/>
        </w:rPr>
      </w:pPr>
    </w:p>
    <w:p w14:paraId="1D17B127" w14:textId="4E413FA5" w:rsidR="00B2592C" w:rsidRDefault="00B2592C" w:rsidP="00B2592C">
      <w:pPr>
        <w:pStyle w:val="ListParagraph"/>
        <w:numPr>
          <w:ilvl w:val="0"/>
          <w:numId w:val="33"/>
        </w:numPr>
        <w:jc w:val="both"/>
        <w:rPr>
          <w:rFonts w:ascii="Arial" w:hAnsi="Arial" w:cs="Arial"/>
          <w:sz w:val="20"/>
          <w:szCs w:val="20"/>
        </w:rPr>
      </w:pPr>
      <w:r>
        <w:rPr>
          <w:rFonts w:ascii="Arial" w:hAnsi="Arial" w:cs="Arial"/>
          <w:sz w:val="20"/>
          <w:szCs w:val="20"/>
        </w:rPr>
        <w:t xml:space="preserve">Chapter 8A, providing for the listing of new economy issuers with </w:t>
      </w:r>
      <w:r w:rsidR="003764C7">
        <w:rPr>
          <w:rFonts w:ascii="Arial" w:hAnsi="Arial" w:cs="Arial"/>
          <w:sz w:val="20"/>
          <w:szCs w:val="20"/>
        </w:rPr>
        <w:t>Weighted Voting Right (</w:t>
      </w:r>
      <w:r w:rsidRPr="003764C7">
        <w:rPr>
          <w:rFonts w:ascii="Arial" w:hAnsi="Arial" w:cs="Arial"/>
          <w:b/>
          <w:sz w:val="20"/>
          <w:szCs w:val="20"/>
        </w:rPr>
        <w:t>WVR</w:t>
      </w:r>
      <w:r w:rsidR="003764C7">
        <w:rPr>
          <w:rFonts w:ascii="Arial" w:hAnsi="Arial" w:cs="Arial"/>
          <w:sz w:val="20"/>
          <w:szCs w:val="20"/>
        </w:rPr>
        <w:t>)</w:t>
      </w:r>
      <w:r>
        <w:rPr>
          <w:rFonts w:ascii="Arial" w:hAnsi="Arial" w:cs="Arial"/>
          <w:sz w:val="20"/>
          <w:szCs w:val="20"/>
        </w:rPr>
        <w:t xml:space="preserve"> structures; </w:t>
      </w:r>
    </w:p>
    <w:p w14:paraId="6A35462A" w14:textId="79C07610" w:rsidR="00B2592C" w:rsidRDefault="00B2592C" w:rsidP="00B2592C">
      <w:pPr>
        <w:pStyle w:val="ListParagraph"/>
        <w:numPr>
          <w:ilvl w:val="0"/>
          <w:numId w:val="33"/>
        </w:numPr>
        <w:jc w:val="both"/>
        <w:rPr>
          <w:rFonts w:ascii="Arial" w:hAnsi="Arial" w:cs="Arial"/>
          <w:sz w:val="20"/>
          <w:szCs w:val="20"/>
        </w:rPr>
      </w:pPr>
      <w:r>
        <w:rPr>
          <w:rFonts w:ascii="Arial" w:hAnsi="Arial" w:cs="Arial"/>
          <w:sz w:val="20"/>
          <w:szCs w:val="20"/>
        </w:rPr>
        <w:t xml:space="preserve">Chapter 19C, providing for a new secondary listing route for companies primary listed on certain Qualifying Exchanges; and </w:t>
      </w:r>
    </w:p>
    <w:p w14:paraId="59BA2E4D" w14:textId="50757D6F" w:rsidR="00A8543A" w:rsidRPr="00560821" w:rsidRDefault="00B2592C" w:rsidP="00A8543A">
      <w:pPr>
        <w:pStyle w:val="ListParagraph"/>
        <w:numPr>
          <w:ilvl w:val="0"/>
          <w:numId w:val="33"/>
        </w:numPr>
        <w:jc w:val="both"/>
        <w:rPr>
          <w:rFonts w:ascii="Arial" w:hAnsi="Arial" w:cs="Arial"/>
          <w:sz w:val="20"/>
          <w:szCs w:val="20"/>
        </w:rPr>
      </w:pPr>
      <w:r>
        <w:rPr>
          <w:rFonts w:ascii="Arial" w:hAnsi="Arial" w:cs="Arial"/>
          <w:sz w:val="20"/>
          <w:szCs w:val="20"/>
        </w:rPr>
        <w:t>Chapter 18A, providing for the listing of pre-revenue B</w:t>
      </w:r>
      <w:r w:rsidR="00A8543A">
        <w:rPr>
          <w:rFonts w:ascii="Arial" w:hAnsi="Arial" w:cs="Arial"/>
          <w:sz w:val="20"/>
          <w:szCs w:val="20"/>
        </w:rPr>
        <w:t xml:space="preserve">iotech companies. </w:t>
      </w:r>
    </w:p>
    <w:p w14:paraId="65EE2BB9" w14:textId="11613851" w:rsidR="00A8543A" w:rsidRPr="00A8543A" w:rsidRDefault="00A8543A" w:rsidP="00A8543A">
      <w:pPr>
        <w:jc w:val="both"/>
        <w:rPr>
          <w:rFonts w:ascii="Arial" w:hAnsi="Arial" w:cs="Arial"/>
          <w:sz w:val="20"/>
          <w:szCs w:val="20"/>
        </w:rPr>
      </w:pPr>
      <w:r>
        <w:rPr>
          <w:rFonts w:ascii="Arial" w:hAnsi="Arial" w:cs="Arial"/>
          <w:sz w:val="20"/>
          <w:szCs w:val="20"/>
        </w:rPr>
        <w:t xml:space="preserve">Please see </w:t>
      </w:r>
      <w:hyperlink r:id="rId15" w:history="1">
        <w:r w:rsidRPr="00A8543A">
          <w:rPr>
            <w:rStyle w:val="Hyperlink"/>
            <w:rFonts w:ascii="Arial" w:hAnsi="Arial" w:cs="Arial"/>
            <w:sz w:val="20"/>
            <w:szCs w:val="20"/>
          </w:rPr>
          <w:t>Charltons’ April 2018 Newsletter Consultation Conclusions on WVR Listings</w:t>
        </w:r>
      </w:hyperlink>
      <w:r>
        <w:rPr>
          <w:rFonts w:ascii="Arial" w:hAnsi="Arial" w:cs="Arial"/>
          <w:sz w:val="20"/>
          <w:szCs w:val="20"/>
        </w:rPr>
        <w:t xml:space="preserve"> for a summary of the requirements for listing companies with WVR structures and for secondary listings under Chapter 19C and </w:t>
      </w:r>
      <w:hyperlink r:id="rId16" w:history="1">
        <w:r w:rsidRPr="00A8543A">
          <w:rPr>
            <w:rStyle w:val="Hyperlink"/>
            <w:rFonts w:ascii="Arial" w:hAnsi="Arial" w:cs="Arial"/>
            <w:sz w:val="20"/>
            <w:szCs w:val="20"/>
          </w:rPr>
          <w:t>Charltons’ April 2018 Newsletter New Rules for Listing Biotech Companies on the Hong Kong Stock Exchange</w:t>
        </w:r>
      </w:hyperlink>
      <w:r>
        <w:rPr>
          <w:rFonts w:ascii="Arial" w:hAnsi="Arial" w:cs="Arial"/>
          <w:sz w:val="20"/>
          <w:szCs w:val="20"/>
        </w:rPr>
        <w:t xml:space="preserve"> for a summary of the new Listing Rules relating to biotech company listings. </w:t>
      </w:r>
    </w:p>
    <w:p w14:paraId="7189E3AF" w14:textId="32EFC894" w:rsidR="004E166B" w:rsidRDefault="004E166B" w:rsidP="00856C52">
      <w:pPr>
        <w:jc w:val="both"/>
        <w:rPr>
          <w:rFonts w:ascii="Arial" w:hAnsi="Arial" w:cs="Arial"/>
          <w:color w:val="000000" w:themeColor="text1"/>
          <w:sz w:val="20"/>
          <w:szCs w:val="20"/>
        </w:rPr>
      </w:pPr>
    </w:p>
    <w:p w14:paraId="43B28E1D" w14:textId="4E8E460E" w:rsidR="00560821" w:rsidRDefault="00560821" w:rsidP="00856C52">
      <w:pPr>
        <w:jc w:val="both"/>
        <w:rPr>
          <w:rFonts w:ascii="Arial" w:hAnsi="Arial" w:cs="Arial"/>
          <w:color w:val="000000" w:themeColor="text1"/>
          <w:sz w:val="20"/>
          <w:szCs w:val="20"/>
        </w:rPr>
      </w:pPr>
      <w:r>
        <w:rPr>
          <w:rFonts w:ascii="Arial" w:hAnsi="Arial" w:cs="Arial"/>
          <w:color w:val="000000" w:themeColor="text1"/>
          <w:sz w:val="20"/>
          <w:szCs w:val="20"/>
        </w:rPr>
        <w:t xml:space="preserve">The goal </w:t>
      </w:r>
      <w:r w:rsidR="00163A62">
        <w:rPr>
          <w:rFonts w:ascii="Arial" w:hAnsi="Arial" w:cs="Arial"/>
          <w:color w:val="000000" w:themeColor="text1"/>
          <w:sz w:val="20"/>
          <w:szCs w:val="20"/>
        </w:rPr>
        <w:t xml:space="preserve">of the 2018 reforms </w:t>
      </w:r>
      <w:r>
        <w:rPr>
          <w:rFonts w:ascii="Arial" w:hAnsi="Arial" w:cs="Arial"/>
          <w:color w:val="000000" w:themeColor="text1"/>
          <w:sz w:val="20"/>
          <w:szCs w:val="20"/>
        </w:rPr>
        <w:t xml:space="preserve">was to strategically enhance Hong Kong’s position as a hub for technology and biotech </w:t>
      </w:r>
      <w:r w:rsidR="003C6CB1">
        <w:rPr>
          <w:rFonts w:ascii="Arial" w:hAnsi="Arial" w:cs="Arial"/>
          <w:color w:val="000000" w:themeColor="text1"/>
          <w:sz w:val="20"/>
          <w:szCs w:val="20"/>
        </w:rPr>
        <w:t xml:space="preserve">firms looking to raise capital, and indeed, Hong Kong overtook the US as the listing venue of choice for China’s new economy companies following the reform. </w:t>
      </w:r>
    </w:p>
    <w:p w14:paraId="0DF7C4B0" w14:textId="2599289D" w:rsidR="003C6CB1" w:rsidRDefault="003C6CB1" w:rsidP="00856C52">
      <w:pPr>
        <w:jc w:val="both"/>
        <w:rPr>
          <w:rFonts w:ascii="Arial" w:hAnsi="Arial" w:cs="Arial"/>
          <w:color w:val="000000" w:themeColor="text1"/>
          <w:sz w:val="20"/>
          <w:szCs w:val="20"/>
        </w:rPr>
      </w:pPr>
    </w:p>
    <w:p w14:paraId="1D6EC6C8" w14:textId="02AC8209" w:rsidR="00490EF7" w:rsidRDefault="003C6CB1" w:rsidP="00490EF7">
      <w:pPr>
        <w:jc w:val="both"/>
        <w:rPr>
          <w:rFonts w:ascii="Arial" w:hAnsi="Arial" w:cs="Arial"/>
          <w:color w:val="000000" w:themeColor="text1"/>
          <w:sz w:val="20"/>
          <w:szCs w:val="20"/>
        </w:rPr>
      </w:pPr>
      <w:r>
        <w:rPr>
          <w:rFonts w:ascii="Arial" w:hAnsi="Arial" w:cs="Arial"/>
          <w:color w:val="000000" w:themeColor="text1"/>
          <w:sz w:val="20"/>
          <w:szCs w:val="20"/>
        </w:rPr>
        <w:t>The following provides a summary of the development of the 2018 reforms</w:t>
      </w:r>
      <w:r w:rsidR="00130D6F">
        <w:rPr>
          <w:rFonts w:ascii="Arial" w:hAnsi="Arial" w:cs="Arial"/>
          <w:color w:val="000000" w:themeColor="text1"/>
          <w:sz w:val="20"/>
          <w:szCs w:val="20"/>
        </w:rPr>
        <w:t>, Alibaba’s subsequent secondary listing</w:t>
      </w:r>
      <w:r>
        <w:rPr>
          <w:rFonts w:ascii="Arial" w:hAnsi="Arial" w:cs="Arial"/>
          <w:color w:val="000000" w:themeColor="text1"/>
          <w:sz w:val="20"/>
          <w:szCs w:val="20"/>
        </w:rPr>
        <w:t xml:space="preserve"> and </w:t>
      </w:r>
      <w:r w:rsidR="00163A62">
        <w:rPr>
          <w:rFonts w:ascii="Arial" w:hAnsi="Arial" w:cs="Arial"/>
          <w:color w:val="000000" w:themeColor="text1"/>
          <w:sz w:val="20"/>
          <w:szCs w:val="20"/>
        </w:rPr>
        <w:t>the performance of HKEx-listed C</w:t>
      </w:r>
      <w:r>
        <w:rPr>
          <w:rFonts w:ascii="Arial" w:hAnsi="Arial" w:cs="Arial"/>
          <w:color w:val="000000" w:themeColor="text1"/>
          <w:sz w:val="20"/>
          <w:szCs w:val="20"/>
        </w:rPr>
        <w:t xml:space="preserve">hina </w:t>
      </w:r>
      <w:r w:rsidR="00490EF7">
        <w:rPr>
          <w:rFonts w:ascii="Arial" w:hAnsi="Arial" w:cs="Arial"/>
          <w:color w:val="000000" w:themeColor="text1"/>
          <w:sz w:val="20"/>
          <w:szCs w:val="20"/>
        </w:rPr>
        <w:t xml:space="preserve">tech </w:t>
      </w:r>
      <w:r w:rsidR="00C64560">
        <w:rPr>
          <w:rFonts w:ascii="Arial" w:hAnsi="Arial" w:cs="Arial"/>
          <w:color w:val="000000" w:themeColor="text1"/>
          <w:sz w:val="20"/>
          <w:szCs w:val="20"/>
        </w:rPr>
        <w:t>stocks since 1 January 2020</w:t>
      </w:r>
      <w:r w:rsidR="00130D6F">
        <w:rPr>
          <w:rFonts w:ascii="Arial" w:hAnsi="Arial" w:cs="Arial"/>
          <w:color w:val="000000" w:themeColor="text1"/>
          <w:sz w:val="20"/>
          <w:szCs w:val="20"/>
        </w:rPr>
        <w:t>, particularly</w:t>
      </w:r>
      <w:r w:rsidR="00C64560">
        <w:rPr>
          <w:rFonts w:ascii="Arial" w:hAnsi="Arial" w:cs="Arial"/>
          <w:color w:val="000000" w:themeColor="text1"/>
          <w:sz w:val="20"/>
          <w:szCs w:val="20"/>
        </w:rPr>
        <w:t xml:space="preserve"> </w:t>
      </w:r>
      <w:r w:rsidR="00490EF7">
        <w:rPr>
          <w:rFonts w:ascii="Arial" w:hAnsi="Arial" w:cs="Arial"/>
          <w:color w:val="000000" w:themeColor="text1"/>
          <w:sz w:val="20"/>
          <w:szCs w:val="20"/>
        </w:rPr>
        <w:t>in light of the ever-evolving coronavirus situation</w:t>
      </w:r>
      <w:r w:rsidR="00C64560">
        <w:rPr>
          <w:rFonts w:ascii="Arial" w:hAnsi="Arial" w:cs="Arial"/>
          <w:color w:val="000000" w:themeColor="text1"/>
          <w:sz w:val="20"/>
          <w:szCs w:val="20"/>
        </w:rPr>
        <w:t xml:space="preserve"> which</w:t>
      </w:r>
      <w:r w:rsidR="00490EF7">
        <w:rPr>
          <w:rFonts w:ascii="Arial" w:hAnsi="Arial" w:cs="Arial"/>
          <w:color w:val="000000" w:themeColor="text1"/>
          <w:sz w:val="20"/>
          <w:szCs w:val="20"/>
        </w:rPr>
        <w:t xml:space="preserve"> has seen some Chinese tech companies surge in customers thanks to the increasing reliance on work from home applications and digital health consultations. </w:t>
      </w:r>
    </w:p>
    <w:p w14:paraId="08028A90" w14:textId="19D7FB0A" w:rsidR="005A1E39" w:rsidRDefault="005A1E39" w:rsidP="00856C52">
      <w:pPr>
        <w:jc w:val="both"/>
        <w:rPr>
          <w:rFonts w:ascii="Arial" w:hAnsi="Arial" w:cs="Arial"/>
          <w:color w:val="000000" w:themeColor="text1"/>
          <w:sz w:val="20"/>
          <w:szCs w:val="20"/>
        </w:rPr>
      </w:pPr>
    </w:p>
    <w:p w14:paraId="2DA408D5" w14:textId="2D2E2816" w:rsidR="00BB567B" w:rsidRDefault="003C6CB1" w:rsidP="00BB567B">
      <w:pPr>
        <w:pStyle w:val="ListParagraph"/>
        <w:numPr>
          <w:ilvl w:val="0"/>
          <w:numId w:val="34"/>
        </w:numPr>
        <w:jc w:val="both"/>
        <w:rPr>
          <w:rFonts w:ascii="Arial" w:hAnsi="Arial" w:cs="Arial"/>
          <w:b/>
          <w:color w:val="000000" w:themeColor="text1"/>
          <w:sz w:val="20"/>
          <w:szCs w:val="20"/>
        </w:rPr>
      </w:pPr>
      <w:r>
        <w:rPr>
          <w:rFonts w:ascii="Arial" w:hAnsi="Arial" w:cs="Arial"/>
          <w:b/>
          <w:color w:val="000000" w:themeColor="text1"/>
          <w:sz w:val="20"/>
          <w:szCs w:val="20"/>
        </w:rPr>
        <w:t>S</w:t>
      </w:r>
      <w:r w:rsidR="000E567A">
        <w:rPr>
          <w:rFonts w:ascii="Arial" w:hAnsi="Arial" w:cs="Arial"/>
          <w:b/>
          <w:color w:val="000000" w:themeColor="text1"/>
          <w:sz w:val="20"/>
          <w:szCs w:val="20"/>
        </w:rPr>
        <w:t>ummary of the Development of the 2018 Re</w:t>
      </w:r>
      <w:r w:rsidR="00BB567B">
        <w:rPr>
          <w:rFonts w:ascii="Arial" w:hAnsi="Arial" w:cs="Arial"/>
          <w:b/>
          <w:color w:val="000000" w:themeColor="text1"/>
          <w:sz w:val="20"/>
          <w:szCs w:val="20"/>
        </w:rPr>
        <w:t>forms</w:t>
      </w:r>
    </w:p>
    <w:p w14:paraId="148A1E19" w14:textId="3FC3E516" w:rsidR="005A1E39" w:rsidRDefault="005A1E39" w:rsidP="005A1E39">
      <w:pPr>
        <w:rPr>
          <w:rFonts w:ascii="Arial" w:hAnsi="Arial" w:cs="Arial"/>
          <w:sz w:val="20"/>
          <w:szCs w:val="20"/>
        </w:rPr>
      </w:pPr>
      <w:r>
        <w:rPr>
          <w:rFonts w:ascii="Arial" w:hAnsi="Arial" w:cs="Arial"/>
          <w:sz w:val="20"/>
          <w:szCs w:val="20"/>
        </w:rPr>
        <w:t>In September 2014, Alibaba debuted its IPO on the New York Stock Exchange (</w:t>
      </w:r>
      <w:r w:rsidRPr="00817F87">
        <w:rPr>
          <w:rFonts w:ascii="Arial" w:hAnsi="Arial" w:cs="Arial"/>
          <w:b/>
          <w:sz w:val="20"/>
          <w:szCs w:val="20"/>
        </w:rPr>
        <w:t>NYSE</w:t>
      </w:r>
      <w:r>
        <w:rPr>
          <w:rFonts w:ascii="Arial" w:hAnsi="Arial" w:cs="Arial"/>
          <w:sz w:val="20"/>
          <w:szCs w:val="20"/>
        </w:rPr>
        <w:t>), raising a total of US$</w:t>
      </w:r>
      <w:r w:rsidR="00130D6F">
        <w:rPr>
          <w:rFonts w:ascii="Arial" w:hAnsi="Arial" w:cs="Arial"/>
          <w:sz w:val="20"/>
          <w:szCs w:val="20"/>
        </w:rPr>
        <w:t xml:space="preserve"> </w:t>
      </w:r>
      <w:r>
        <w:rPr>
          <w:rFonts w:ascii="Arial" w:hAnsi="Arial" w:cs="Arial"/>
          <w:sz w:val="20"/>
          <w:szCs w:val="20"/>
        </w:rPr>
        <w:t>25 billion</w:t>
      </w:r>
      <w:r w:rsidR="00130D6F">
        <w:rPr>
          <w:rFonts w:ascii="Arial" w:hAnsi="Arial" w:cs="Arial"/>
          <w:sz w:val="20"/>
          <w:szCs w:val="20"/>
        </w:rPr>
        <w:t xml:space="preserve"> and</w:t>
      </w:r>
      <w:r>
        <w:rPr>
          <w:rFonts w:ascii="Arial" w:hAnsi="Arial" w:cs="Arial"/>
          <w:sz w:val="20"/>
          <w:szCs w:val="20"/>
        </w:rPr>
        <w:t xml:space="preserve"> becoming the largest IPO in history, prior to Saudi Aramco’s US$</w:t>
      </w:r>
      <w:r w:rsidR="00130D6F">
        <w:rPr>
          <w:rFonts w:ascii="Arial" w:hAnsi="Arial" w:cs="Arial"/>
          <w:sz w:val="20"/>
          <w:szCs w:val="20"/>
        </w:rPr>
        <w:t xml:space="preserve"> </w:t>
      </w:r>
      <w:r>
        <w:rPr>
          <w:rFonts w:ascii="Arial" w:hAnsi="Arial" w:cs="Arial"/>
          <w:sz w:val="20"/>
          <w:szCs w:val="20"/>
        </w:rPr>
        <w:t xml:space="preserve">29.4 billion listing. </w:t>
      </w:r>
    </w:p>
    <w:p w14:paraId="62D7681F" w14:textId="77777777" w:rsidR="005A1E39" w:rsidRDefault="005A1E39" w:rsidP="005A1E39">
      <w:pPr>
        <w:rPr>
          <w:rFonts w:ascii="Arial" w:hAnsi="Arial" w:cs="Arial"/>
          <w:sz w:val="20"/>
          <w:szCs w:val="20"/>
        </w:rPr>
      </w:pPr>
    </w:p>
    <w:p w14:paraId="11B15813" w14:textId="12CB8BD2" w:rsidR="005A1E39" w:rsidRDefault="005A1E39" w:rsidP="005A1E39">
      <w:pPr>
        <w:rPr>
          <w:rFonts w:ascii="Arial" w:hAnsi="Arial" w:cs="Arial"/>
          <w:sz w:val="20"/>
          <w:szCs w:val="20"/>
        </w:rPr>
      </w:pPr>
      <w:r>
        <w:rPr>
          <w:rFonts w:ascii="Arial" w:hAnsi="Arial" w:cs="Arial"/>
          <w:sz w:val="20"/>
          <w:szCs w:val="20"/>
        </w:rPr>
        <w:t xml:space="preserve">The decision to list in the US was taken as Hong Kong did not permit WVR structures and following losing out on Alibaba’s IPO, the issue on whether to allow companies with such structures to list on HKEx reignited. </w:t>
      </w:r>
    </w:p>
    <w:p w14:paraId="25BFA6DF" w14:textId="77777777" w:rsidR="005A1E39" w:rsidRPr="00A36853" w:rsidRDefault="005A1E39" w:rsidP="005A1E39">
      <w:pPr>
        <w:rPr>
          <w:rFonts w:ascii="Arial" w:hAnsi="Arial" w:cs="Arial"/>
          <w:sz w:val="20"/>
          <w:szCs w:val="20"/>
        </w:rPr>
      </w:pPr>
    </w:p>
    <w:p w14:paraId="5B8C8876" w14:textId="77777777" w:rsidR="005A1E39" w:rsidRPr="006B1731" w:rsidRDefault="005A1E39" w:rsidP="005A1E39">
      <w:pPr>
        <w:pStyle w:val="ListParagraph"/>
        <w:numPr>
          <w:ilvl w:val="0"/>
          <w:numId w:val="35"/>
        </w:numPr>
        <w:rPr>
          <w:rFonts w:ascii="Arial" w:hAnsi="Arial" w:cs="Arial"/>
          <w:sz w:val="20"/>
          <w:szCs w:val="20"/>
        </w:rPr>
      </w:pPr>
      <w:r>
        <w:rPr>
          <w:rFonts w:ascii="Arial" w:hAnsi="Arial" w:cs="Arial"/>
          <w:sz w:val="20"/>
          <w:szCs w:val="20"/>
          <w:u w:val="single"/>
        </w:rPr>
        <w:t xml:space="preserve">Hong Kong’s Position on Dual-Class Share Structures pre-2018 </w:t>
      </w:r>
    </w:p>
    <w:p w14:paraId="395BF7DD" w14:textId="254EEDE5" w:rsidR="005A1E39" w:rsidRDefault="005A1E39" w:rsidP="005A1E39">
      <w:pPr>
        <w:rPr>
          <w:rFonts w:ascii="Arial" w:hAnsi="Arial" w:cs="Arial"/>
          <w:sz w:val="20"/>
          <w:szCs w:val="20"/>
        </w:rPr>
      </w:pPr>
      <w:r>
        <w:rPr>
          <w:rFonts w:ascii="Arial" w:hAnsi="Arial" w:cs="Arial"/>
          <w:sz w:val="20"/>
          <w:szCs w:val="20"/>
        </w:rPr>
        <w:t>Dual share arrangements have not been permitted in Hong Kong since 1987. The decision followed the announcements in late March 1987 by Jardine Matheson Holdings Ltd</w:t>
      </w:r>
      <w:r w:rsidR="003764C7">
        <w:rPr>
          <w:rFonts w:ascii="Arial" w:hAnsi="Arial" w:cs="Arial"/>
          <w:sz w:val="20"/>
          <w:szCs w:val="20"/>
        </w:rPr>
        <w:t>.</w:t>
      </w:r>
      <w:r>
        <w:rPr>
          <w:rFonts w:ascii="Arial" w:hAnsi="Arial" w:cs="Arial"/>
          <w:sz w:val="20"/>
          <w:szCs w:val="20"/>
        </w:rPr>
        <w:t>, Cheung Kong (Holdings) Ltd</w:t>
      </w:r>
      <w:r w:rsidR="003764C7">
        <w:rPr>
          <w:rFonts w:ascii="Arial" w:hAnsi="Arial" w:cs="Arial"/>
          <w:sz w:val="20"/>
          <w:szCs w:val="20"/>
        </w:rPr>
        <w:t>.</w:t>
      </w:r>
      <w:r>
        <w:rPr>
          <w:rFonts w:ascii="Arial" w:hAnsi="Arial" w:cs="Arial"/>
          <w:sz w:val="20"/>
          <w:szCs w:val="20"/>
        </w:rPr>
        <w:t xml:space="preserve"> and Hutchison Whampoa Ltd</w:t>
      </w:r>
      <w:r w:rsidR="003764C7">
        <w:rPr>
          <w:rFonts w:ascii="Arial" w:hAnsi="Arial" w:cs="Arial"/>
          <w:sz w:val="20"/>
          <w:szCs w:val="20"/>
        </w:rPr>
        <w:t>.</w:t>
      </w:r>
      <w:r>
        <w:rPr>
          <w:rFonts w:ascii="Arial" w:hAnsi="Arial" w:cs="Arial"/>
          <w:sz w:val="20"/>
          <w:szCs w:val="20"/>
        </w:rPr>
        <w:t xml:space="preserve">, each of which proposed a bonus issue of “B” shares. </w:t>
      </w:r>
    </w:p>
    <w:p w14:paraId="7A895D5B" w14:textId="77777777" w:rsidR="005A1E39" w:rsidRDefault="005A1E39" w:rsidP="005A1E39">
      <w:pPr>
        <w:rPr>
          <w:rFonts w:ascii="Arial" w:hAnsi="Arial" w:cs="Arial"/>
          <w:sz w:val="20"/>
          <w:szCs w:val="20"/>
        </w:rPr>
      </w:pPr>
    </w:p>
    <w:p w14:paraId="1840A51E" w14:textId="68EDED0F" w:rsidR="005A1E39" w:rsidRDefault="005A1E39" w:rsidP="005A1E39">
      <w:pPr>
        <w:rPr>
          <w:rFonts w:ascii="Arial" w:hAnsi="Arial" w:cs="Arial"/>
          <w:sz w:val="20"/>
          <w:szCs w:val="20"/>
        </w:rPr>
      </w:pPr>
      <w:r>
        <w:rPr>
          <w:rFonts w:ascii="Arial" w:hAnsi="Arial" w:cs="Arial"/>
          <w:sz w:val="20"/>
          <w:szCs w:val="20"/>
        </w:rPr>
        <w:t>Following the announcements, the Hang Seng Index fell by 3.7 percent and on 8 April 1987, a joint statement was released by the Securities Commissioner and the Chairman of the Stock Exchange rejecting the proposals and stating that the listing of B shares would no longer be permitted on the basis of the disadvantages likely to occur in listing such shares and the strong opposition by both Hong Kong and overseas brokers.</w:t>
      </w:r>
      <w:r>
        <w:rPr>
          <w:rStyle w:val="FootnoteReference"/>
          <w:rFonts w:ascii="Arial" w:hAnsi="Arial" w:cs="Arial"/>
          <w:sz w:val="20"/>
          <w:szCs w:val="20"/>
        </w:rPr>
        <w:footnoteReference w:id="1"/>
      </w:r>
      <w:r>
        <w:rPr>
          <w:rFonts w:ascii="Arial" w:hAnsi="Arial" w:cs="Arial"/>
          <w:sz w:val="20"/>
          <w:szCs w:val="20"/>
        </w:rPr>
        <w:t xml:space="preserve"> </w:t>
      </w:r>
    </w:p>
    <w:p w14:paraId="0AAC531C" w14:textId="77777777" w:rsidR="005A1E39" w:rsidRDefault="005A1E39" w:rsidP="005A1E39">
      <w:pPr>
        <w:rPr>
          <w:rFonts w:ascii="Arial" w:hAnsi="Arial" w:cs="Arial"/>
          <w:sz w:val="20"/>
          <w:szCs w:val="20"/>
        </w:rPr>
      </w:pPr>
    </w:p>
    <w:p w14:paraId="030B1C7C" w14:textId="3A15ED78" w:rsidR="005A1E39" w:rsidRDefault="005A1E39" w:rsidP="005A1E39">
      <w:pPr>
        <w:rPr>
          <w:rFonts w:ascii="Arial" w:hAnsi="Arial" w:cs="Arial"/>
          <w:sz w:val="20"/>
          <w:szCs w:val="20"/>
        </w:rPr>
      </w:pPr>
      <w:r>
        <w:rPr>
          <w:rFonts w:ascii="Arial" w:hAnsi="Arial" w:cs="Arial"/>
          <w:sz w:val="20"/>
          <w:szCs w:val="20"/>
        </w:rPr>
        <w:t xml:space="preserve">The Standing Committee was then asked to consider the question of B shares and whether or not the ability of companies to issue shares with voting rights disproportionate to their nominal value was in the general interest of shareholders and in the public interest. </w:t>
      </w:r>
    </w:p>
    <w:p w14:paraId="7643E36A" w14:textId="77777777" w:rsidR="005A1E39" w:rsidRDefault="005A1E39" w:rsidP="005A1E39">
      <w:pPr>
        <w:rPr>
          <w:rFonts w:ascii="Arial" w:hAnsi="Arial" w:cs="Arial"/>
          <w:sz w:val="20"/>
          <w:szCs w:val="20"/>
        </w:rPr>
      </w:pPr>
    </w:p>
    <w:p w14:paraId="5C507772" w14:textId="26BEE963" w:rsidR="005A1E39" w:rsidRDefault="005A1E39" w:rsidP="005A1E39">
      <w:pPr>
        <w:rPr>
          <w:rFonts w:ascii="Arial" w:hAnsi="Arial" w:cs="Arial"/>
          <w:sz w:val="20"/>
          <w:szCs w:val="20"/>
        </w:rPr>
      </w:pPr>
      <w:r>
        <w:rPr>
          <w:rFonts w:ascii="Arial" w:hAnsi="Arial" w:cs="Arial"/>
          <w:sz w:val="20"/>
          <w:szCs w:val="20"/>
        </w:rPr>
        <w:t>The findings of the Committee were published in July 1987 in the Third Interim Report of the Standing Committee o</w:t>
      </w:r>
      <w:r w:rsidR="003764C7">
        <w:rPr>
          <w:rFonts w:ascii="Arial" w:hAnsi="Arial" w:cs="Arial"/>
          <w:sz w:val="20"/>
          <w:szCs w:val="20"/>
        </w:rPr>
        <w:t>n Company L</w:t>
      </w:r>
      <w:r w:rsidR="00130D6F">
        <w:rPr>
          <w:rFonts w:ascii="Arial" w:hAnsi="Arial" w:cs="Arial"/>
          <w:sz w:val="20"/>
          <w:szCs w:val="20"/>
        </w:rPr>
        <w:t>aw Reform: B Shares.</w:t>
      </w:r>
      <w:r w:rsidR="00F955E2">
        <w:rPr>
          <w:rStyle w:val="FootnoteReference"/>
          <w:rFonts w:ascii="Arial" w:hAnsi="Arial" w:cs="Arial"/>
          <w:sz w:val="20"/>
          <w:szCs w:val="20"/>
        </w:rPr>
        <w:footnoteReference w:id="2"/>
      </w:r>
    </w:p>
    <w:p w14:paraId="7AEA1273" w14:textId="77777777" w:rsidR="005A1E39" w:rsidRDefault="005A1E39" w:rsidP="005A1E39">
      <w:pPr>
        <w:rPr>
          <w:rFonts w:ascii="Arial" w:hAnsi="Arial" w:cs="Arial"/>
          <w:sz w:val="20"/>
          <w:szCs w:val="20"/>
        </w:rPr>
      </w:pPr>
    </w:p>
    <w:p w14:paraId="16032550" w14:textId="53F8AA02" w:rsidR="005A1E39" w:rsidRDefault="005A1E39" w:rsidP="005A1E39">
      <w:pPr>
        <w:rPr>
          <w:rFonts w:ascii="Arial" w:hAnsi="Arial" w:cs="Arial"/>
          <w:sz w:val="20"/>
          <w:szCs w:val="20"/>
        </w:rPr>
      </w:pPr>
      <w:r>
        <w:rPr>
          <w:rFonts w:ascii="Arial" w:hAnsi="Arial" w:cs="Arial"/>
          <w:sz w:val="20"/>
          <w:szCs w:val="20"/>
        </w:rPr>
        <w:t xml:space="preserve">The report outlined that at the time five companies in Hong Kong had dual-class share structures: </w:t>
      </w:r>
    </w:p>
    <w:p w14:paraId="059EFC0D" w14:textId="77777777" w:rsidR="005A1E39" w:rsidRDefault="005A1E39" w:rsidP="005A1E39">
      <w:pPr>
        <w:rPr>
          <w:rFonts w:ascii="Arial" w:hAnsi="Arial" w:cs="Arial"/>
          <w:sz w:val="20"/>
          <w:szCs w:val="20"/>
        </w:rPr>
      </w:pPr>
    </w:p>
    <w:p w14:paraId="11BB30D4" w14:textId="77777777" w:rsidR="005A1E39" w:rsidRDefault="005A1E39" w:rsidP="005A1E39">
      <w:pPr>
        <w:pStyle w:val="ListParagraph"/>
        <w:numPr>
          <w:ilvl w:val="0"/>
          <w:numId w:val="36"/>
        </w:numPr>
        <w:rPr>
          <w:rFonts w:ascii="Arial" w:hAnsi="Arial" w:cs="Arial"/>
          <w:sz w:val="20"/>
          <w:szCs w:val="20"/>
        </w:rPr>
      </w:pPr>
      <w:r>
        <w:rPr>
          <w:rFonts w:ascii="Arial" w:hAnsi="Arial" w:cs="Arial"/>
          <w:sz w:val="20"/>
          <w:szCs w:val="20"/>
        </w:rPr>
        <w:t xml:space="preserve">Swire Pacific Limited; </w:t>
      </w:r>
    </w:p>
    <w:p w14:paraId="554CE26C" w14:textId="77777777" w:rsidR="005A1E39" w:rsidRDefault="005A1E39" w:rsidP="005A1E39">
      <w:pPr>
        <w:pStyle w:val="ListParagraph"/>
        <w:numPr>
          <w:ilvl w:val="0"/>
          <w:numId w:val="36"/>
        </w:numPr>
        <w:rPr>
          <w:rFonts w:ascii="Arial" w:hAnsi="Arial" w:cs="Arial"/>
          <w:sz w:val="20"/>
          <w:szCs w:val="20"/>
        </w:rPr>
      </w:pPr>
      <w:r>
        <w:rPr>
          <w:rFonts w:ascii="Arial" w:hAnsi="Arial" w:cs="Arial"/>
          <w:sz w:val="20"/>
          <w:szCs w:val="20"/>
        </w:rPr>
        <w:lastRenderedPageBreak/>
        <w:t xml:space="preserve">Hong Kong Realty and Trust Co Ltd; </w:t>
      </w:r>
    </w:p>
    <w:p w14:paraId="019725ED" w14:textId="77777777" w:rsidR="005A1E39" w:rsidRDefault="005A1E39" w:rsidP="005A1E39">
      <w:pPr>
        <w:pStyle w:val="ListParagraph"/>
        <w:numPr>
          <w:ilvl w:val="0"/>
          <w:numId w:val="36"/>
        </w:numPr>
        <w:rPr>
          <w:rFonts w:ascii="Arial" w:hAnsi="Arial" w:cs="Arial"/>
          <w:sz w:val="20"/>
          <w:szCs w:val="20"/>
        </w:rPr>
      </w:pPr>
      <w:r>
        <w:rPr>
          <w:rFonts w:ascii="Arial" w:hAnsi="Arial" w:cs="Arial"/>
          <w:sz w:val="20"/>
          <w:szCs w:val="20"/>
        </w:rPr>
        <w:t xml:space="preserve">Lane Crawford Ltd; </w:t>
      </w:r>
    </w:p>
    <w:p w14:paraId="1E969CAA" w14:textId="77777777" w:rsidR="005A1E39" w:rsidRDefault="005A1E39" w:rsidP="005A1E39">
      <w:pPr>
        <w:pStyle w:val="ListParagraph"/>
        <w:numPr>
          <w:ilvl w:val="0"/>
          <w:numId w:val="36"/>
        </w:numPr>
        <w:rPr>
          <w:rFonts w:ascii="Arial" w:hAnsi="Arial" w:cs="Arial"/>
          <w:sz w:val="20"/>
          <w:szCs w:val="20"/>
        </w:rPr>
      </w:pPr>
      <w:r>
        <w:rPr>
          <w:rFonts w:ascii="Arial" w:hAnsi="Arial" w:cs="Arial"/>
          <w:sz w:val="20"/>
          <w:szCs w:val="20"/>
        </w:rPr>
        <w:t xml:space="preserve">Local Property Co Ltd; and </w:t>
      </w:r>
    </w:p>
    <w:p w14:paraId="1304D5A4" w14:textId="77777777" w:rsidR="005A1E39" w:rsidRDefault="005A1E39" w:rsidP="005A1E39">
      <w:pPr>
        <w:pStyle w:val="ListParagraph"/>
        <w:numPr>
          <w:ilvl w:val="0"/>
          <w:numId w:val="36"/>
        </w:numPr>
        <w:rPr>
          <w:rFonts w:ascii="Arial" w:hAnsi="Arial" w:cs="Arial"/>
          <w:sz w:val="20"/>
          <w:szCs w:val="20"/>
        </w:rPr>
      </w:pPr>
      <w:r>
        <w:rPr>
          <w:rFonts w:ascii="Arial" w:hAnsi="Arial" w:cs="Arial"/>
          <w:sz w:val="20"/>
          <w:szCs w:val="20"/>
        </w:rPr>
        <w:t xml:space="preserve">Realty Development Co Ltd. </w:t>
      </w:r>
    </w:p>
    <w:p w14:paraId="3B84B62E" w14:textId="47D47906" w:rsidR="005A1E39" w:rsidRDefault="005A1E39" w:rsidP="005A1E39">
      <w:pPr>
        <w:rPr>
          <w:rFonts w:ascii="Arial" w:hAnsi="Arial" w:cs="Arial"/>
          <w:sz w:val="20"/>
          <w:szCs w:val="20"/>
        </w:rPr>
      </w:pPr>
      <w:r>
        <w:rPr>
          <w:rFonts w:ascii="Arial" w:hAnsi="Arial" w:cs="Arial"/>
          <w:sz w:val="20"/>
          <w:szCs w:val="20"/>
        </w:rPr>
        <w:t xml:space="preserve">The Committee ultimately emphasised their opposition to the indiscriminate issue of B shares on the basis that it could lead to a loss of confidence in Hong Kong as a major financial centre, however </w:t>
      </w:r>
      <w:r w:rsidR="00163A62">
        <w:rPr>
          <w:rFonts w:ascii="Arial" w:hAnsi="Arial" w:cs="Arial"/>
          <w:sz w:val="20"/>
          <w:szCs w:val="20"/>
        </w:rPr>
        <w:t xml:space="preserve">stated </w:t>
      </w:r>
      <w:r>
        <w:rPr>
          <w:rFonts w:ascii="Arial" w:hAnsi="Arial" w:cs="Arial"/>
          <w:sz w:val="20"/>
          <w:szCs w:val="20"/>
        </w:rPr>
        <w:t xml:space="preserve">there was a legitimate need for their availability in exceptional circumstances (i.e. approval on a case-by-case basis). </w:t>
      </w:r>
    </w:p>
    <w:p w14:paraId="6F38E1AB" w14:textId="77777777" w:rsidR="005A1E39" w:rsidRDefault="005A1E39" w:rsidP="005A1E39">
      <w:pPr>
        <w:rPr>
          <w:rFonts w:ascii="Arial" w:hAnsi="Arial" w:cs="Arial"/>
          <w:sz w:val="20"/>
          <w:szCs w:val="20"/>
        </w:rPr>
      </w:pPr>
    </w:p>
    <w:p w14:paraId="6D4DCA61" w14:textId="3B241F5C" w:rsidR="005A1E39" w:rsidRDefault="005A1E39" w:rsidP="005A1E39">
      <w:pPr>
        <w:rPr>
          <w:rFonts w:ascii="Arial" w:hAnsi="Arial" w:cs="Arial"/>
          <w:sz w:val="20"/>
          <w:szCs w:val="20"/>
        </w:rPr>
      </w:pPr>
      <w:r>
        <w:rPr>
          <w:rFonts w:ascii="Arial" w:hAnsi="Arial" w:cs="Arial"/>
          <w:sz w:val="20"/>
          <w:szCs w:val="20"/>
        </w:rPr>
        <w:t xml:space="preserve">The restriction on the listing of B shares was announced on 8 April 1987 and codified in the December 1989 edition of the Main Board Listing Rules as Rule 8.11, which states that HKEx will not allow any new B shares to be issued, except: </w:t>
      </w:r>
    </w:p>
    <w:p w14:paraId="73D3E642" w14:textId="77777777" w:rsidR="005A1E39" w:rsidRDefault="005A1E39" w:rsidP="005A1E39">
      <w:pPr>
        <w:rPr>
          <w:rFonts w:ascii="Arial" w:hAnsi="Arial" w:cs="Arial"/>
          <w:sz w:val="20"/>
          <w:szCs w:val="20"/>
        </w:rPr>
      </w:pPr>
    </w:p>
    <w:p w14:paraId="5C59CE4B" w14:textId="3A2A1E5A" w:rsidR="005A1E39" w:rsidRDefault="005A1E39" w:rsidP="005A1E39">
      <w:pPr>
        <w:pStyle w:val="ListParagraph"/>
        <w:numPr>
          <w:ilvl w:val="0"/>
          <w:numId w:val="37"/>
        </w:numPr>
        <w:rPr>
          <w:rFonts w:ascii="Arial" w:hAnsi="Arial" w:cs="Arial"/>
          <w:sz w:val="20"/>
          <w:szCs w:val="20"/>
        </w:rPr>
      </w:pPr>
      <w:r>
        <w:rPr>
          <w:rFonts w:ascii="Arial" w:hAnsi="Arial" w:cs="Arial"/>
          <w:sz w:val="20"/>
          <w:szCs w:val="20"/>
        </w:rPr>
        <w:t xml:space="preserve">In exceptional circumstance as agreed with </w:t>
      </w:r>
      <w:r w:rsidR="003764C7">
        <w:rPr>
          <w:rFonts w:ascii="Arial" w:hAnsi="Arial" w:cs="Arial"/>
          <w:sz w:val="20"/>
          <w:szCs w:val="20"/>
        </w:rPr>
        <w:t>HKEx</w:t>
      </w:r>
      <w:r>
        <w:rPr>
          <w:rFonts w:ascii="Arial" w:hAnsi="Arial" w:cs="Arial"/>
          <w:sz w:val="20"/>
          <w:szCs w:val="20"/>
        </w:rPr>
        <w:t xml:space="preserve">; </w:t>
      </w:r>
    </w:p>
    <w:p w14:paraId="7C4BF22D" w14:textId="77777777" w:rsidR="005A1E39" w:rsidRDefault="005A1E39" w:rsidP="005A1E39">
      <w:pPr>
        <w:pStyle w:val="ListParagraph"/>
        <w:numPr>
          <w:ilvl w:val="0"/>
          <w:numId w:val="37"/>
        </w:numPr>
        <w:rPr>
          <w:rFonts w:ascii="Arial" w:hAnsi="Arial" w:cs="Arial"/>
          <w:sz w:val="20"/>
          <w:szCs w:val="20"/>
        </w:rPr>
      </w:pPr>
      <w:r>
        <w:rPr>
          <w:rFonts w:ascii="Arial" w:hAnsi="Arial" w:cs="Arial"/>
          <w:sz w:val="20"/>
          <w:szCs w:val="20"/>
        </w:rPr>
        <w:t xml:space="preserve">Where a listed company already has B shares in issue, in respect of further issues of B shares identical with those B shares by way of scrip dividend or capitalisation issue, provided the total number of B shares in issue remains in the same proportion to the total number of other voting shares in issue previously; and </w:t>
      </w:r>
    </w:p>
    <w:p w14:paraId="664F1A8F" w14:textId="1E19F253" w:rsidR="005A1E39" w:rsidRPr="005A1E39" w:rsidRDefault="005A1E39" w:rsidP="005A1E39">
      <w:pPr>
        <w:pStyle w:val="ListParagraph"/>
        <w:numPr>
          <w:ilvl w:val="0"/>
          <w:numId w:val="37"/>
        </w:numPr>
        <w:rPr>
          <w:rFonts w:ascii="Arial" w:hAnsi="Arial" w:cs="Arial"/>
          <w:sz w:val="20"/>
          <w:szCs w:val="20"/>
        </w:rPr>
      </w:pPr>
      <w:r>
        <w:rPr>
          <w:rFonts w:ascii="Arial" w:hAnsi="Arial" w:cs="Arial"/>
          <w:sz w:val="20"/>
          <w:szCs w:val="20"/>
        </w:rPr>
        <w:t xml:space="preserve">Since 2018, as permitted by Chapter 8A or Chapter 19C of the Listing Rules. </w:t>
      </w:r>
    </w:p>
    <w:p w14:paraId="03BAC089" w14:textId="77777777" w:rsidR="005A1E39" w:rsidRPr="006B1731" w:rsidRDefault="005A1E39" w:rsidP="005A1E39">
      <w:pPr>
        <w:pStyle w:val="ListParagraph"/>
        <w:rPr>
          <w:rFonts w:ascii="Arial" w:hAnsi="Arial" w:cs="Arial"/>
          <w:sz w:val="20"/>
          <w:szCs w:val="20"/>
        </w:rPr>
      </w:pPr>
    </w:p>
    <w:p w14:paraId="2E79006B" w14:textId="77777777" w:rsidR="005A1E39" w:rsidRPr="00B35DC9" w:rsidRDefault="005A1E39" w:rsidP="005A1E39">
      <w:pPr>
        <w:pStyle w:val="ListParagraph"/>
        <w:numPr>
          <w:ilvl w:val="0"/>
          <w:numId w:val="35"/>
        </w:numPr>
        <w:rPr>
          <w:rFonts w:ascii="Arial" w:hAnsi="Arial" w:cs="Arial"/>
          <w:sz w:val="20"/>
          <w:szCs w:val="20"/>
        </w:rPr>
      </w:pPr>
      <w:r>
        <w:rPr>
          <w:rFonts w:ascii="Arial" w:hAnsi="Arial" w:cs="Arial"/>
          <w:sz w:val="20"/>
          <w:szCs w:val="20"/>
          <w:u w:val="single"/>
        </w:rPr>
        <w:t xml:space="preserve">Alibaba’s Decision to List on the NYSE   </w:t>
      </w:r>
    </w:p>
    <w:p w14:paraId="7311C8A2" w14:textId="7334E60B" w:rsidR="005A1E39" w:rsidRDefault="005A1E39" w:rsidP="005A1E39">
      <w:pPr>
        <w:rPr>
          <w:rFonts w:ascii="Arial" w:hAnsi="Arial" w:cs="Arial"/>
          <w:sz w:val="20"/>
          <w:szCs w:val="20"/>
        </w:rPr>
      </w:pPr>
      <w:r>
        <w:rPr>
          <w:rFonts w:ascii="Arial" w:hAnsi="Arial" w:cs="Arial"/>
          <w:sz w:val="20"/>
          <w:szCs w:val="20"/>
        </w:rPr>
        <w:t>As a result of this 1987 decision, Alibaba entered into talks with HKEx, reportedly proposing a dual-class share structure, which would allow the senior management to nominate a majority of the board members.</w:t>
      </w:r>
    </w:p>
    <w:p w14:paraId="4F6A2D61" w14:textId="77777777" w:rsidR="005A1E39" w:rsidRDefault="005A1E39" w:rsidP="005A1E39">
      <w:pPr>
        <w:rPr>
          <w:rFonts w:ascii="Arial" w:hAnsi="Arial" w:cs="Arial"/>
          <w:sz w:val="20"/>
          <w:szCs w:val="20"/>
        </w:rPr>
      </w:pPr>
    </w:p>
    <w:p w14:paraId="0C4ADECC" w14:textId="08250409" w:rsidR="005A1E39" w:rsidRDefault="005A1E39" w:rsidP="005A1E39">
      <w:pPr>
        <w:rPr>
          <w:rFonts w:ascii="Arial" w:hAnsi="Arial" w:cs="Arial"/>
          <w:sz w:val="20"/>
          <w:szCs w:val="20"/>
        </w:rPr>
      </w:pPr>
      <w:r>
        <w:rPr>
          <w:rFonts w:ascii="Arial" w:hAnsi="Arial" w:cs="Arial"/>
          <w:sz w:val="20"/>
          <w:szCs w:val="20"/>
        </w:rPr>
        <w:t>Ultimately, HKEx would not compromise on their “one share, one vote” principle, with Charles Li, HKEx Chief Executive, noting that they would not sacrifice shareholder protection</w:t>
      </w:r>
      <w:r w:rsidR="003764C7">
        <w:rPr>
          <w:rFonts w:ascii="Arial" w:hAnsi="Arial" w:cs="Arial"/>
          <w:sz w:val="20"/>
          <w:szCs w:val="20"/>
        </w:rPr>
        <w:t>,</w:t>
      </w:r>
      <w:r w:rsidR="00F955E2">
        <w:rPr>
          <w:rStyle w:val="FootnoteReference"/>
          <w:rFonts w:ascii="Arial" w:hAnsi="Arial" w:cs="Arial"/>
          <w:sz w:val="20"/>
          <w:szCs w:val="20"/>
        </w:rPr>
        <w:footnoteReference w:id="3"/>
      </w:r>
      <w:r>
        <w:rPr>
          <w:rFonts w:ascii="Arial" w:hAnsi="Arial" w:cs="Arial"/>
          <w:sz w:val="20"/>
          <w:szCs w:val="20"/>
        </w:rPr>
        <w:t xml:space="preserve"> and others raising concerns as regards a lack of a clear enforcement regime or</w:t>
      </w:r>
      <w:r w:rsidR="00F955E2">
        <w:rPr>
          <w:rFonts w:ascii="Arial" w:hAnsi="Arial" w:cs="Arial"/>
          <w:sz w:val="20"/>
          <w:szCs w:val="20"/>
        </w:rPr>
        <w:t xml:space="preserve"> litigation system, if granted.</w:t>
      </w:r>
    </w:p>
    <w:p w14:paraId="4C329A19" w14:textId="77777777" w:rsidR="005A1E39" w:rsidRDefault="005A1E39" w:rsidP="005A1E39">
      <w:pPr>
        <w:rPr>
          <w:rFonts w:ascii="Arial" w:hAnsi="Arial" w:cs="Arial"/>
          <w:sz w:val="20"/>
          <w:szCs w:val="20"/>
        </w:rPr>
      </w:pPr>
    </w:p>
    <w:p w14:paraId="2F51F9F9" w14:textId="6BD82AEF" w:rsidR="005A1E39" w:rsidRDefault="005A1E39" w:rsidP="005A1E39">
      <w:pPr>
        <w:rPr>
          <w:rFonts w:ascii="Arial" w:hAnsi="Arial" w:cs="Arial"/>
          <w:sz w:val="20"/>
          <w:szCs w:val="20"/>
        </w:rPr>
      </w:pPr>
      <w:r>
        <w:rPr>
          <w:rFonts w:ascii="Arial" w:hAnsi="Arial" w:cs="Arial"/>
          <w:sz w:val="20"/>
          <w:szCs w:val="20"/>
        </w:rPr>
        <w:t xml:space="preserve">Accordingly, Alibaba looked to the US and listed on the NYSE, which permits companies with WVR structures to list, and importantly granted Alibaba’s senior management the control they were seeking. </w:t>
      </w:r>
    </w:p>
    <w:p w14:paraId="5EF3F2E1" w14:textId="77777777" w:rsidR="005A1E39" w:rsidRDefault="005A1E39" w:rsidP="005A1E39">
      <w:pPr>
        <w:rPr>
          <w:rFonts w:ascii="Arial" w:hAnsi="Arial" w:cs="Arial"/>
          <w:sz w:val="20"/>
          <w:szCs w:val="20"/>
        </w:rPr>
      </w:pPr>
    </w:p>
    <w:p w14:paraId="76EF9255" w14:textId="2CA1E003" w:rsidR="005A1E39" w:rsidRDefault="005A1E39" w:rsidP="005A1E39">
      <w:pPr>
        <w:rPr>
          <w:rFonts w:ascii="Arial" w:hAnsi="Arial" w:cs="Arial"/>
          <w:sz w:val="20"/>
          <w:szCs w:val="20"/>
        </w:rPr>
      </w:pPr>
      <w:r>
        <w:rPr>
          <w:rFonts w:ascii="Arial" w:hAnsi="Arial" w:cs="Arial"/>
          <w:sz w:val="20"/>
          <w:szCs w:val="20"/>
        </w:rPr>
        <w:t xml:space="preserve">This was costly for HKEx, </w:t>
      </w:r>
      <w:r w:rsidR="00163A62">
        <w:rPr>
          <w:rFonts w:ascii="Arial" w:hAnsi="Arial" w:cs="Arial"/>
          <w:sz w:val="20"/>
          <w:szCs w:val="20"/>
        </w:rPr>
        <w:t xml:space="preserve">both </w:t>
      </w:r>
      <w:r>
        <w:rPr>
          <w:rFonts w:ascii="Arial" w:hAnsi="Arial" w:cs="Arial"/>
          <w:sz w:val="20"/>
          <w:szCs w:val="20"/>
        </w:rPr>
        <w:t>financially (in terms of losing out on the initial listing fee and the annual listing fees) and in terms of market development, with Alibaba’s listing coming at a time regional competition was ramping up as stock exchanges tried to attract new generation tech start-ups. Not to mention, Hong Kong lost out on being the world’</w:t>
      </w:r>
      <w:r w:rsidR="00163A62">
        <w:rPr>
          <w:rFonts w:ascii="Arial" w:hAnsi="Arial" w:cs="Arial"/>
          <w:sz w:val="20"/>
          <w:szCs w:val="20"/>
        </w:rPr>
        <w:t>s largest IPO market in 2014.</w:t>
      </w:r>
      <w:r w:rsidR="00163A62">
        <w:rPr>
          <w:rStyle w:val="FootnoteReference"/>
          <w:rFonts w:ascii="Arial" w:hAnsi="Arial" w:cs="Arial"/>
          <w:sz w:val="20"/>
          <w:szCs w:val="20"/>
        </w:rPr>
        <w:footnoteReference w:id="4"/>
      </w:r>
    </w:p>
    <w:p w14:paraId="4DB08E7E" w14:textId="77777777" w:rsidR="005A1E39" w:rsidRDefault="005A1E39" w:rsidP="005A1E39">
      <w:pPr>
        <w:rPr>
          <w:rFonts w:ascii="Arial" w:hAnsi="Arial" w:cs="Arial"/>
          <w:sz w:val="20"/>
          <w:szCs w:val="20"/>
        </w:rPr>
      </w:pPr>
    </w:p>
    <w:p w14:paraId="5FCDAEA7" w14:textId="77777777" w:rsidR="005A1E39" w:rsidRPr="00B3112F" w:rsidRDefault="005A1E39" w:rsidP="005A1E39">
      <w:pPr>
        <w:pStyle w:val="ListParagraph"/>
        <w:numPr>
          <w:ilvl w:val="0"/>
          <w:numId w:val="35"/>
        </w:numPr>
        <w:rPr>
          <w:rFonts w:ascii="Arial" w:hAnsi="Arial" w:cs="Arial"/>
          <w:sz w:val="20"/>
          <w:szCs w:val="20"/>
        </w:rPr>
      </w:pPr>
      <w:r>
        <w:rPr>
          <w:rFonts w:ascii="Arial" w:hAnsi="Arial" w:cs="Arial"/>
          <w:sz w:val="20"/>
          <w:szCs w:val="20"/>
          <w:u w:val="single"/>
        </w:rPr>
        <w:t xml:space="preserve">The 2018 Reforms </w:t>
      </w:r>
    </w:p>
    <w:p w14:paraId="70B22C89" w14:textId="4E6440F0" w:rsidR="005A1E39" w:rsidRDefault="005A1E39" w:rsidP="005A1E39">
      <w:pPr>
        <w:jc w:val="both"/>
        <w:rPr>
          <w:rFonts w:ascii="Arial" w:hAnsi="Arial" w:cs="Arial"/>
          <w:color w:val="000000" w:themeColor="text1"/>
          <w:sz w:val="20"/>
          <w:szCs w:val="20"/>
        </w:rPr>
      </w:pPr>
      <w:r>
        <w:rPr>
          <w:rFonts w:ascii="Arial" w:hAnsi="Arial" w:cs="Arial"/>
          <w:sz w:val="20"/>
          <w:szCs w:val="20"/>
        </w:rPr>
        <w:t xml:space="preserve">Following this, on 18 June 2014, </w:t>
      </w:r>
      <w:r>
        <w:rPr>
          <w:rFonts w:ascii="Arial" w:hAnsi="Arial" w:cs="Arial"/>
          <w:color w:val="000000" w:themeColor="text1"/>
          <w:sz w:val="20"/>
          <w:szCs w:val="20"/>
        </w:rPr>
        <w:t xml:space="preserve">the FSDC published </w:t>
      </w:r>
      <w:hyperlink r:id="rId17" w:history="1">
        <w:r w:rsidRPr="002D1B53">
          <w:rPr>
            <w:rStyle w:val="Hyperlink"/>
            <w:rFonts w:ascii="Arial" w:hAnsi="Arial" w:cs="Arial"/>
            <w:sz w:val="20"/>
            <w:szCs w:val="20"/>
          </w:rPr>
          <w:t>Positioning Hong Kong as an International IPO Centre of Choice</w:t>
        </w:r>
      </w:hyperlink>
      <w:r>
        <w:rPr>
          <w:rFonts w:ascii="Arial" w:hAnsi="Arial" w:cs="Arial"/>
          <w:color w:val="000000" w:themeColor="text1"/>
          <w:sz w:val="20"/>
          <w:szCs w:val="20"/>
        </w:rPr>
        <w:t xml:space="preserve"> and suggested that the “one share</w:t>
      </w:r>
      <w:r w:rsidR="003764C7">
        <w:rPr>
          <w:rFonts w:ascii="Arial" w:hAnsi="Arial" w:cs="Arial"/>
          <w:color w:val="000000" w:themeColor="text1"/>
          <w:sz w:val="20"/>
          <w:szCs w:val="20"/>
        </w:rPr>
        <w:t xml:space="preserve">, </w:t>
      </w:r>
      <w:r>
        <w:rPr>
          <w:rFonts w:ascii="Arial" w:hAnsi="Arial" w:cs="Arial"/>
          <w:color w:val="000000" w:themeColor="text1"/>
          <w:sz w:val="20"/>
          <w:szCs w:val="20"/>
        </w:rPr>
        <w:t xml:space="preserve">one vote” concept be reconsidered, noting that modifications and partial relaxations may be appropriate and that regulators should keep an open mind to ensure the Hong Kong market is up to date. </w:t>
      </w:r>
    </w:p>
    <w:p w14:paraId="2468FBFD" w14:textId="77777777" w:rsidR="005A1E39" w:rsidRDefault="005A1E39" w:rsidP="005A1E39">
      <w:pPr>
        <w:jc w:val="both"/>
        <w:rPr>
          <w:rFonts w:ascii="Arial" w:hAnsi="Arial" w:cs="Arial"/>
          <w:color w:val="000000" w:themeColor="text1"/>
          <w:sz w:val="20"/>
          <w:szCs w:val="20"/>
        </w:rPr>
      </w:pPr>
    </w:p>
    <w:p w14:paraId="7E6364E0" w14:textId="2B5E6283" w:rsidR="005A1E39" w:rsidRDefault="005A1E39" w:rsidP="005A1E39">
      <w:pPr>
        <w:jc w:val="both"/>
        <w:rPr>
          <w:rFonts w:ascii="Arial" w:hAnsi="Arial" w:cs="Arial"/>
          <w:color w:val="000000" w:themeColor="text1"/>
          <w:sz w:val="20"/>
          <w:szCs w:val="20"/>
        </w:rPr>
      </w:pPr>
      <w:r>
        <w:rPr>
          <w:rFonts w:ascii="Arial" w:hAnsi="Arial" w:cs="Arial"/>
          <w:color w:val="000000" w:themeColor="text1"/>
          <w:sz w:val="20"/>
          <w:szCs w:val="20"/>
        </w:rPr>
        <w:t xml:space="preserve">On 29 August 2014, HKEx then published a </w:t>
      </w:r>
      <w:hyperlink r:id="rId18" w:history="1">
        <w:r w:rsidRPr="00C35AA2">
          <w:rPr>
            <w:rStyle w:val="Hyperlink"/>
            <w:rFonts w:ascii="Arial" w:hAnsi="Arial" w:cs="Arial"/>
            <w:sz w:val="20"/>
            <w:szCs w:val="20"/>
          </w:rPr>
          <w:t>Concept Paper on Weighted Voting Rights</w:t>
        </w:r>
      </w:hyperlink>
      <w:r>
        <w:rPr>
          <w:rFonts w:ascii="Arial" w:hAnsi="Arial" w:cs="Arial"/>
          <w:color w:val="000000" w:themeColor="text1"/>
          <w:sz w:val="20"/>
          <w:szCs w:val="20"/>
        </w:rPr>
        <w:t xml:space="preserve"> inviting views on the WVR</w:t>
      </w:r>
      <w:r w:rsidR="003764C7">
        <w:rPr>
          <w:rFonts w:ascii="Arial" w:hAnsi="Arial" w:cs="Arial"/>
          <w:color w:val="000000" w:themeColor="text1"/>
          <w:sz w:val="20"/>
          <w:szCs w:val="20"/>
        </w:rPr>
        <w:t xml:space="preserve"> structure and whether such </w:t>
      </w:r>
      <w:r>
        <w:rPr>
          <w:rFonts w:ascii="Arial" w:hAnsi="Arial" w:cs="Arial"/>
          <w:color w:val="000000" w:themeColor="text1"/>
          <w:sz w:val="20"/>
          <w:szCs w:val="20"/>
        </w:rPr>
        <w:t xml:space="preserve">structures should be permissible for companies currently listed/seeking to list on HKEx. Please see </w:t>
      </w:r>
      <w:hyperlink r:id="rId19" w:history="1">
        <w:r w:rsidRPr="00307030">
          <w:rPr>
            <w:rStyle w:val="Hyperlink"/>
            <w:rFonts w:ascii="Arial" w:hAnsi="Arial" w:cs="Arial"/>
            <w:sz w:val="20"/>
            <w:szCs w:val="20"/>
          </w:rPr>
          <w:t>Charlt</w:t>
        </w:r>
        <w:r w:rsidR="003764C7">
          <w:rPr>
            <w:rStyle w:val="Hyperlink"/>
            <w:rFonts w:ascii="Arial" w:hAnsi="Arial" w:cs="Arial"/>
            <w:sz w:val="20"/>
            <w:szCs w:val="20"/>
          </w:rPr>
          <w:t>ons’ September 2014 N</w:t>
        </w:r>
        <w:r w:rsidRPr="00307030">
          <w:rPr>
            <w:rStyle w:val="Hyperlink"/>
            <w:rFonts w:ascii="Arial" w:hAnsi="Arial" w:cs="Arial"/>
            <w:sz w:val="20"/>
            <w:szCs w:val="20"/>
          </w:rPr>
          <w:t>ewsletter</w:t>
        </w:r>
      </w:hyperlink>
      <w:r>
        <w:rPr>
          <w:rFonts w:ascii="Arial" w:hAnsi="Arial" w:cs="Arial"/>
          <w:color w:val="000000" w:themeColor="text1"/>
          <w:sz w:val="20"/>
          <w:szCs w:val="20"/>
        </w:rPr>
        <w:t xml:space="preserve"> for a summary of issues raised in the Concept Paper. </w:t>
      </w:r>
    </w:p>
    <w:p w14:paraId="637D9FF9" w14:textId="77777777" w:rsidR="005A1E39" w:rsidRDefault="005A1E39" w:rsidP="005A1E39">
      <w:pPr>
        <w:jc w:val="both"/>
        <w:rPr>
          <w:rFonts w:ascii="Arial" w:hAnsi="Arial" w:cs="Arial"/>
          <w:color w:val="000000" w:themeColor="text1"/>
          <w:sz w:val="20"/>
          <w:szCs w:val="20"/>
        </w:rPr>
      </w:pPr>
    </w:p>
    <w:p w14:paraId="4621CECD" w14:textId="6909ECFC" w:rsidR="005A1E39" w:rsidRDefault="005A1E39" w:rsidP="005A1E39">
      <w:pPr>
        <w:jc w:val="both"/>
        <w:rPr>
          <w:rFonts w:ascii="Arial" w:hAnsi="Arial" w:cs="Arial"/>
          <w:color w:val="000000" w:themeColor="text1"/>
          <w:sz w:val="20"/>
          <w:szCs w:val="20"/>
        </w:rPr>
      </w:pPr>
      <w:r>
        <w:rPr>
          <w:rFonts w:ascii="Arial" w:hAnsi="Arial" w:cs="Arial"/>
          <w:color w:val="000000" w:themeColor="text1"/>
          <w:sz w:val="20"/>
          <w:szCs w:val="20"/>
        </w:rPr>
        <w:t xml:space="preserve">In June 2015, HKEx published its </w:t>
      </w:r>
      <w:hyperlink r:id="rId20" w:history="1">
        <w:r w:rsidRPr="00307030">
          <w:rPr>
            <w:rStyle w:val="Hyperlink"/>
            <w:rFonts w:ascii="Arial" w:hAnsi="Arial" w:cs="Arial"/>
            <w:sz w:val="20"/>
            <w:szCs w:val="20"/>
          </w:rPr>
          <w:t>Consultation Conclusions</w:t>
        </w:r>
      </w:hyperlink>
      <w:r>
        <w:rPr>
          <w:rFonts w:ascii="Arial" w:hAnsi="Arial" w:cs="Arial"/>
          <w:color w:val="000000" w:themeColor="text1"/>
          <w:sz w:val="20"/>
          <w:szCs w:val="20"/>
        </w:rPr>
        <w:t xml:space="preserve"> proposing to move to a second stage consultation on a formal proposal, meanwhile the </w:t>
      </w:r>
      <w:r w:rsidR="003764C7">
        <w:rPr>
          <w:rFonts w:ascii="Arial" w:hAnsi="Arial" w:cs="Arial"/>
          <w:color w:val="000000" w:themeColor="text1"/>
          <w:sz w:val="20"/>
          <w:szCs w:val="20"/>
        </w:rPr>
        <w:t>Securities and Futures Commission (</w:t>
      </w:r>
      <w:r w:rsidRPr="003764C7">
        <w:rPr>
          <w:rFonts w:ascii="Arial" w:hAnsi="Arial" w:cs="Arial"/>
          <w:b/>
          <w:color w:val="000000" w:themeColor="text1"/>
          <w:sz w:val="20"/>
          <w:szCs w:val="20"/>
        </w:rPr>
        <w:t>SFC</w:t>
      </w:r>
      <w:r w:rsidR="003764C7">
        <w:rPr>
          <w:rFonts w:ascii="Arial" w:hAnsi="Arial" w:cs="Arial"/>
          <w:color w:val="000000" w:themeColor="text1"/>
          <w:sz w:val="20"/>
          <w:szCs w:val="20"/>
        </w:rPr>
        <w:t>)</w:t>
      </w:r>
      <w:r>
        <w:rPr>
          <w:rFonts w:ascii="Arial" w:hAnsi="Arial" w:cs="Arial"/>
          <w:color w:val="000000" w:themeColor="text1"/>
          <w:sz w:val="20"/>
          <w:szCs w:val="20"/>
        </w:rPr>
        <w:t xml:space="preserve"> issued a </w:t>
      </w:r>
      <w:hyperlink r:id="rId21" w:history="1">
        <w:r w:rsidRPr="00AD449B">
          <w:rPr>
            <w:rStyle w:val="Hyperlink"/>
            <w:rFonts w:ascii="Arial" w:hAnsi="Arial" w:cs="Arial"/>
            <w:sz w:val="20"/>
            <w:szCs w:val="20"/>
          </w:rPr>
          <w:t>statement</w:t>
        </w:r>
      </w:hyperlink>
      <w:r>
        <w:rPr>
          <w:rFonts w:ascii="Arial" w:hAnsi="Arial" w:cs="Arial"/>
          <w:color w:val="000000" w:themeColor="text1"/>
          <w:sz w:val="20"/>
          <w:szCs w:val="20"/>
        </w:rPr>
        <w:t xml:space="preserve"> on 25 June 2015 emphasising that it did not support the draft proposal for primary listings with WVR structures and setting out its reasoning. </w:t>
      </w:r>
    </w:p>
    <w:p w14:paraId="403E9EA4" w14:textId="77777777" w:rsidR="005A1E39" w:rsidRDefault="005A1E39" w:rsidP="005A1E39">
      <w:pPr>
        <w:jc w:val="both"/>
        <w:rPr>
          <w:rFonts w:ascii="Arial" w:hAnsi="Arial" w:cs="Arial"/>
          <w:color w:val="000000" w:themeColor="text1"/>
          <w:sz w:val="20"/>
          <w:szCs w:val="20"/>
        </w:rPr>
      </w:pPr>
    </w:p>
    <w:p w14:paraId="1A0757D5" w14:textId="78B36B48" w:rsidR="005A1E39" w:rsidRDefault="005A1E39" w:rsidP="005A1E39">
      <w:pPr>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Subsequently, HKEx announced its </w:t>
      </w:r>
      <w:hyperlink r:id="rId22" w:history="1">
        <w:r w:rsidRPr="00AD449B">
          <w:rPr>
            <w:rStyle w:val="Hyperlink"/>
            <w:rFonts w:ascii="Arial" w:hAnsi="Arial" w:cs="Arial"/>
            <w:sz w:val="20"/>
            <w:szCs w:val="20"/>
          </w:rPr>
          <w:t>decision</w:t>
        </w:r>
      </w:hyperlink>
      <w:r>
        <w:rPr>
          <w:rFonts w:ascii="Arial" w:hAnsi="Arial" w:cs="Arial"/>
          <w:color w:val="000000" w:themeColor="text1"/>
          <w:sz w:val="20"/>
          <w:szCs w:val="20"/>
        </w:rPr>
        <w:t xml:space="preserve"> not to proceed with the draft proposal, albeit it would continue to monitor developments in Hong Kong and potentially revisit the issue of WVR structures in the future.</w:t>
      </w:r>
    </w:p>
    <w:p w14:paraId="1627AB16" w14:textId="77777777" w:rsidR="005A1E39" w:rsidRDefault="005A1E39" w:rsidP="005A1E39">
      <w:pPr>
        <w:jc w:val="both"/>
        <w:rPr>
          <w:rFonts w:ascii="Arial" w:hAnsi="Arial" w:cs="Arial"/>
          <w:color w:val="000000" w:themeColor="text1"/>
          <w:sz w:val="20"/>
          <w:szCs w:val="20"/>
        </w:rPr>
      </w:pPr>
    </w:p>
    <w:p w14:paraId="26C13330" w14:textId="1436C45A" w:rsidR="005A1E39" w:rsidRDefault="005A1E39" w:rsidP="005A1E39">
      <w:pPr>
        <w:jc w:val="both"/>
        <w:rPr>
          <w:rFonts w:ascii="Arial" w:hAnsi="Arial" w:cs="Arial"/>
          <w:color w:val="000000" w:themeColor="text1"/>
          <w:sz w:val="20"/>
          <w:szCs w:val="20"/>
        </w:rPr>
      </w:pPr>
      <w:r>
        <w:rPr>
          <w:rFonts w:ascii="Arial" w:hAnsi="Arial" w:cs="Arial"/>
          <w:color w:val="000000" w:themeColor="text1"/>
          <w:sz w:val="20"/>
          <w:szCs w:val="20"/>
        </w:rPr>
        <w:t xml:space="preserve">In February 2018, HKEx then published a </w:t>
      </w:r>
      <w:hyperlink r:id="rId23" w:history="1">
        <w:r w:rsidRPr="00C60844">
          <w:rPr>
            <w:rStyle w:val="Hyperlink"/>
            <w:rFonts w:ascii="Arial" w:hAnsi="Arial" w:cs="Arial"/>
            <w:sz w:val="20"/>
            <w:szCs w:val="20"/>
          </w:rPr>
          <w:t>Consultation Paper on a Listing Regime for Companies from Emerging and Innovative Sectors</w:t>
        </w:r>
      </w:hyperlink>
      <w:r>
        <w:rPr>
          <w:rFonts w:ascii="Arial" w:hAnsi="Arial" w:cs="Arial"/>
          <w:color w:val="000000" w:themeColor="text1"/>
          <w:sz w:val="20"/>
          <w:szCs w:val="20"/>
        </w:rPr>
        <w:t xml:space="preserve"> proposing to introduce Chapter 8A, Chapter 19C and Chapter 18A. The paper drew on feedback from the </w:t>
      </w:r>
      <w:hyperlink r:id="rId24" w:history="1">
        <w:r w:rsidRPr="00C60844">
          <w:rPr>
            <w:rStyle w:val="Hyperlink"/>
            <w:rFonts w:ascii="Arial" w:hAnsi="Arial" w:cs="Arial"/>
            <w:sz w:val="20"/>
            <w:szCs w:val="20"/>
          </w:rPr>
          <w:t>New Board Concept Paper</w:t>
        </w:r>
      </w:hyperlink>
      <w:r>
        <w:rPr>
          <w:rFonts w:ascii="Arial" w:hAnsi="Arial" w:cs="Arial"/>
          <w:color w:val="000000" w:themeColor="text1"/>
          <w:sz w:val="20"/>
          <w:szCs w:val="20"/>
        </w:rPr>
        <w:t xml:space="preserve"> (16 June 2017) which identified gaps in Hong Kong’s listing regime affecting its competitiveness. Please see </w:t>
      </w:r>
      <w:hyperlink r:id="rId25" w:history="1">
        <w:r w:rsidRPr="00AD449B">
          <w:rPr>
            <w:rStyle w:val="Hyperlink"/>
            <w:rFonts w:ascii="Arial" w:hAnsi="Arial" w:cs="Arial"/>
            <w:sz w:val="20"/>
            <w:szCs w:val="20"/>
          </w:rPr>
          <w:t>Charltons’ February 2</w:t>
        </w:r>
        <w:r w:rsidR="003764C7">
          <w:rPr>
            <w:rStyle w:val="Hyperlink"/>
            <w:rFonts w:ascii="Arial" w:hAnsi="Arial" w:cs="Arial"/>
            <w:sz w:val="20"/>
            <w:szCs w:val="20"/>
          </w:rPr>
          <w:t>018 N</w:t>
        </w:r>
        <w:r w:rsidRPr="00AD449B">
          <w:rPr>
            <w:rStyle w:val="Hyperlink"/>
            <w:rFonts w:ascii="Arial" w:hAnsi="Arial" w:cs="Arial"/>
            <w:sz w:val="20"/>
            <w:szCs w:val="20"/>
          </w:rPr>
          <w:t>ewsletter</w:t>
        </w:r>
      </w:hyperlink>
      <w:r>
        <w:rPr>
          <w:rFonts w:ascii="Arial" w:hAnsi="Arial" w:cs="Arial"/>
          <w:color w:val="000000" w:themeColor="text1"/>
          <w:sz w:val="20"/>
          <w:szCs w:val="20"/>
        </w:rPr>
        <w:t xml:space="preserve"> for a summary of the consultation paper. </w:t>
      </w:r>
    </w:p>
    <w:p w14:paraId="16564D62" w14:textId="77777777" w:rsidR="005A1E39" w:rsidRDefault="005A1E39" w:rsidP="005A1E39">
      <w:pPr>
        <w:jc w:val="both"/>
        <w:rPr>
          <w:rFonts w:ascii="Arial" w:hAnsi="Arial" w:cs="Arial"/>
          <w:color w:val="000000" w:themeColor="text1"/>
          <w:sz w:val="20"/>
          <w:szCs w:val="20"/>
        </w:rPr>
      </w:pPr>
    </w:p>
    <w:p w14:paraId="660E0A80" w14:textId="3BB2EDAC" w:rsidR="009D2B9A" w:rsidRDefault="005A1E39" w:rsidP="005A1E39">
      <w:pPr>
        <w:jc w:val="both"/>
        <w:rPr>
          <w:rFonts w:ascii="Arial" w:hAnsi="Arial" w:cs="Arial"/>
          <w:color w:val="000000" w:themeColor="text1"/>
          <w:sz w:val="20"/>
          <w:szCs w:val="20"/>
        </w:rPr>
      </w:pPr>
      <w:r>
        <w:rPr>
          <w:rFonts w:ascii="Arial" w:hAnsi="Arial" w:cs="Arial"/>
          <w:color w:val="000000" w:themeColor="text1"/>
          <w:sz w:val="20"/>
          <w:szCs w:val="20"/>
        </w:rPr>
        <w:t xml:space="preserve">The </w:t>
      </w:r>
      <w:hyperlink r:id="rId26" w:history="1">
        <w:r w:rsidRPr="00C60844">
          <w:rPr>
            <w:rStyle w:val="Hyperlink"/>
            <w:rFonts w:ascii="Arial" w:hAnsi="Arial" w:cs="Arial"/>
            <w:sz w:val="20"/>
            <w:szCs w:val="20"/>
          </w:rPr>
          <w:t>Consultation Conclusions</w:t>
        </w:r>
      </w:hyperlink>
      <w:r>
        <w:rPr>
          <w:rFonts w:ascii="Arial" w:hAnsi="Arial" w:cs="Arial"/>
          <w:color w:val="000000" w:themeColor="text1"/>
          <w:sz w:val="20"/>
          <w:szCs w:val="20"/>
        </w:rPr>
        <w:t xml:space="preserve"> were then published in April 2018 and the new Listing Rules came</w:t>
      </w:r>
      <w:r w:rsidR="009D2B9A">
        <w:rPr>
          <w:rFonts w:ascii="Arial" w:hAnsi="Arial" w:cs="Arial"/>
          <w:color w:val="000000" w:themeColor="text1"/>
          <w:sz w:val="20"/>
          <w:szCs w:val="20"/>
        </w:rPr>
        <w:t xml:space="preserve"> into effect from 30 April 2018</w:t>
      </w:r>
      <w:r w:rsidR="003764C7">
        <w:rPr>
          <w:rFonts w:ascii="Arial" w:hAnsi="Arial" w:cs="Arial"/>
          <w:color w:val="000000" w:themeColor="text1"/>
          <w:sz w:val="20"/>
          <w:szCs w:val="20"/>
        </w:rPr>
        <w:t>. By the end of 2018</w:t>
      </w:r>
      <w:r w:rsidR="009D2B9A">
        <w:rPr>
          <w:rFonts w:ascii="Arial" w:hAnsi="Arial" w:cs="Arial"/>
          <w:color w:val="000000" w:themeColor="text1"/>
          <w:sz w:val="20"/>
          <w:szCs w:val="20"/>
        </w:rPr>
        <w:t xml:space="preserve">, HKEx won the listings of: </w:t>
      </w:r>
    </w:p>
    <w:p w14:paraId="5E12BFFF" w14:textId="7BC90855" w:rsidR="009D2B9A" w:rsidRDefault="009D2B9A" w:rsidP="009D2B9A">
      <w:pPr>
        <w:jc w:val="both"/>
        <w:rPr>
          <w:rFonts w:ascii="Arial" w:hAnsi="Arial" w:cs="Arial"/>
          <w:color w:val="000000" w:themeColor="text1"/>
          <w:sz w:val="20"/>
          <w:szCs w:val="20"/>
        </w:rPr>
      </w:pPr>
    </w:p>
    <w:p w14:paraId="105C938C" w14:textId="4DFCD60A" w:rsidR="009D2B9A" w:rsidRDefault="009D2B9A" w:rsidP="009D2B9A">
      <w:pPr>
        <w:pStyle w:val="ListParagraph"/>
        <w:numPr>
          <w:ilvl w:val="0"/>
          <w:numId w:val="38"/>
        </w:numPr>
        <w:jc w:val="both"/>
        <w:rPr>
          <w:rFonts w:ascii="Arial" w:hAnsi="Arial" w:cs="Arial"/>
          <w:color w:val="000000" w:themeColor="text1"/>
          <w:sz w:val="20"/>
          <w:szCs w:val="20"/>
        </w:rPr>
      </w:pPr>
      <w:r w:rsidRPr="00317003">
        <w:rPr>
          <w:rFonts w:ascii="Arial" w:hAnsi="Arial" w:cs="Arial"/>
          <w:color w:val="000000" w:themeColor="text1"/>
          <w:sz w:val="20"/>
          <w:szCs w:val="20"/>
        </w:rPr>
        <w:t xml:space="preserve">Xiaomi Corp., Beijing-based smartphone maker, which raised </w:t>
      </w:r>
      <w:r>
        <w:rPr>
          <w:rFonts w:ascii="Arial" w:hAnsi="Arial" w:cs="Arial"/>
          <w:color w:val="000000" w:themeColor="text1"/>
          <w:sz w:val="20"/>
          <w:szCs w:val="20"/>
        </w:rPr>
        <w:t xml:space="preserve">HK$ </w:t>
      </w:r>
      <w:r w:rsidRPr="00317003">
        <w:rPr>
          <w:rFonts w:ascii="Arial" w:hAnsi="Arial" w:cs="Arial"/>
          <w:color w:val="000000" w:themeColor="text1"/>
          <w:sz w:val="20"/>
          <w:szCs w:val="20"/>
        </w:rPr>
        <w:t>42.61 billion</w:t>
      </w:r>
      <w:r>
        <w:rPr>
          <w:rFonts w:ascii="Arial" w:hAnsi="Arial" w:cs="Arial"/>
          <w:color w:val="000000" w:themeColor="text1"/>
          <w:sz w:val="20"/>
          <w:szCs w:val="20"/>
        </w:rPr>
        <w:t xml:space="preserve"> (July 2018); and </w:t>
      </w:r>
    </w:p>
    <w:p w14:paraId="3C0576FC" w14:textId="21CC955B" w:rsidR="009D2B9A" w:rsidRPr="009D2B9A" w:rsidRDefault="009D2B9A" w:rsidP="005A1E39">
      <w:pPr>
        <w:pStyle w:val="ListParagraph"/>
        <w:numPr>
          <w:ilvl w:val="0"/>
          <w:numId w:val="38"/>
        </w:numPr>
        <w:jc w:val="both"/>
        <w:rPr>
          <w:rFonts w:ascii="Arial" w:hAnsi="Arial" w:cs="Arial"/>
          <w:color w:val="000000" w:themeColor="text1"/>
          <w:sz w:val="20"/>
          <w:szCs w:val="20"/>
        </w:rPr>
      </w:pPr>
      <w:proofErr w:type="spellStart"/>
      <w:r w:rsidRPr="00317003">
        <w:rPr>
          <w:rFonts w:ascii="Arial" w:hAnsi="Arial" w:cs="Arial"/>
          <w:color w:val="000000" w:themeColor="text1"/>
          <w:sz w:val="20"/>
          <w:szCs w:val="20"/>
        </w:rPr>
        <w:t>Meituan</w:t>
      </w:r>
      <w:proofErr w:type="spellEnd"/>
      <w:r w:rsidRPr="00317003">
        <w:rPr>
          <w:rFonts w:ascii="Arial" w:hAnsi="Arial" w:cs="Arial"/>
          <w:color w:val="000000" w:themeColor="text1"/>
          <w:sz w:val="20"/>
          <w:szCs w:val="20"/>
        </w:rPr>
        <w:t xml:space="preserve"> </w:t>
      </w:r>
      <w:proofErr w:type="spellStart"/>
      <w:r w:rsidRPr="00317003">
        <w:rPr>
          <w:rFonts w:ascii="Arial" w:hAnsi="Arial" w:cs="Arial"/>
          <w:color w:val="000000" w:themeColor="text1"/>
          <w:sz w:val="20"/>
          <w:szCs w:val="20"/>
        </w:rPr>
        <w:t>Dianping</w:t>
      </w:r>
      <w:proofErr w:type="spellEnd"/>
      <w:r w:rsidRPr="00317003">
        <w:rPr>
          <w:rFonts w:ascii="Arial" w:hAnsi="Arial" w:cs="Arial"/>
          <w:color w:val="000000" w:themeColor="text1"/>
          <w:sz w:val="20"/>
          <w:szCs w:val="20"/>
        </w:rPr>
        <w:t xml:space="preserve">, a web-based shopping platform, which raised </w:t>
      </w:r>
      <w:r>
        <w:rPr>
          <w:rFonts w:ascii="Arial" w:hAnsi="Arial" w:cs="Arial"/>
          <w:color w:val="000000" w:themeColor="text1"/>
          <w:sz w:val="20"/>
          <w:szCs w:val="20"/>
        </w:rPr>
        <w:t xml:space="preserve">HK$ </w:t>
      </w:r>
      <w:r w:rsidRPr="00317003">
        <w:rPr>
          <w:rFonts w:ascii="Arial" w:hAnsi="Arial" w:cs="Arial"/>
          <w:color w:val="000000" w:themeColor="text1"/>
          <w:sz w:val="20"/>
          <w:szCs w:val="20"/>
        </w:rPr>
        <w:t xml:space="preserve">33.14 </w:t>
      </w:r>
      <w:r>
        <w:rPr>
          <w:rFonts w:ascii="Arial" w:hAnsi="Arial" w:cs="Arial"/>
          <w:color w:val="000000" w:themeColor="text1"/>
          <w:sz w:val="20"/>
          <w:szCs w:val="20"/>
        </w:rPr>
        <w:t xml:space="preserve">billion (September 2018). </w:t>
      </w:r>
    </w:p>
    <w:p w14:paraId="062BD88F" w14:textId="0CE6B7BE" w:rsidR="005A1E39" w:rsidRPr="005A1E39" w:rsidRDefault="005A1E39" w:rsidP="005A1E39">
      <w:pPr>
        <w:jc w:val="both"/>
        <w:rPr>
          <w:rFonts w:ascii="Arial" w:hAnsi="Arial" w:cs="Arial"/>
          <w:color w:val="000000" w:themeColor="text1"/>
          <w:sz w:val="20"/>
          <w:szCs w:val="20"/>
        </w:rPr>
      </w:pPr>
      <w:r>
        <w:rPr>
          <w:rFonts w:ascii="Arial" w:hAnsi="Arial" w:cs="Arial"/>
          <w:color w:val="000000" w:themeColor="text1"/>
          <w:sz w:val="20"/>
          <w:szCs w:val="20"/>
        </w:rPr>
        <w:t xml:space="preserve"> Please see </w:t>
      </w:r>
      <w:hyperlink r:id="rId27" w:history="1">
        <w:r w:rsidRPr="00C60844">
          <w:rPr>
            <w:rStyle w:val="Hyperlink"/>
            <w:rFonts w:ascii="Arial" w:hAnsi="Arial" w:cs="Arial"/>
            <w:sz w:val="20"/>
            <w:szCs w:val="20"/>
          </w:rPr>
          <w:t xml:space="preserve">Charltons’ April 2018 </w:t>
        </w:r>
        <w:r w:rsidR="003764C7">
          <w:rPr>
            <w:rStyle w:val="Hyperlink"/>
            <w:rFonts w:ascii="Arial" w:hAnsi="Arial" w:cs="Arial"/>
            <w:sz w:val="20"/>
            <w:szCs w:val="20"/>
          </w:rPr>
          <w:t>N</w:t>
        </w:r>
        <w:r w:rsidRPr="00C60844">
          <w:rPr>
            <w:rStyle w:val="Hyperlink"/>
            <w:rFonts w:ascii="Arial" w:hAnsi="Arial" w:cs="Arial"/>
            <w:sz w:val="20"/>
            <w:szCs w:val="20"/>
          </w:rPr>
          <w:t>ewsletter</w:t>
        </w:r>
      </w:hyperlink>
      <w:r>
        <w:rPr>
          <w:rFonts w:ascii="Arial" w:hAnsi="Arial" w:cs="Arial"/>
          <w:color w:val="000000" w:themeColor="text1"/>
          <w:sz w:val="20"/>
          <w:szCs w:val="20"/>
        </w:rPr>
        <w:t xml:space="preserve"> for a summary of the Consultation Conclusions. </w:t>
      </w:r>
    </w:p>
    <w:p w14:paraId="6073EACC" w14:textId="7C1187F6" w:rsidR="00735A86" w:rsidRDefault="00735A86" w:rsidP="00856C52">
      <w:pPr>
        <w:jc w:val="both"/>
        <w:rPr>
          <w:rFonts w:ascii="Arial" w:hAnsi="Arial" w:cs="Arial"/>
          <w:color w:val="000000" w:themeColor="text1"/>
          <w:sz w:val="20"/>
          <w:szCs w:val="20"/>
        </w:rPr>
      </w:pPr>
    </w:p>
    <w:p w14:paraId="147C490C" w14:textId="0C0CB6C7" w:rsidR="00DC599E" w:rsidRPr="00DC599E" w:rsidRDefault="00DC599E" w:rsidP="00DC599E">
      <w:pPr>
        <w:pStyle w:val="ListParagraph"/>
        <w:numPr>
          <w:ilvl w:val="0"/>
          <w:numId w:val="34"/>
        </w:numPr>
        <w:jc w:val="both"/>
        <w:rPr>
          <w:rFonts w:ascii="Arial" w:hAnsi="Arial" w:cs="Arial"/>
          <w:b/>
          <w:color w:val="000000" w:themeColor="text1"/>
          <w:sz w:val="20"/>
          <w:szCs w:val="20"/>
        </w:rPr>
      </w:pPr>
      <w:r>
        <w:rPr>
          <w:rFonts w:ascii="Arial" w:hAnsi="Arial" w:cs="Arial"/>
          <w:b/>
          <w:color w:val="000000" w:themeColor="text1"/>
          <w:sz w:val="20"/>
          <w:szCs w:val="20"/>
        </w:rPr>
        <w:t xml:space="preserve">Listings of Innovative Companies and Pre-revenue Biotech Companies on HKEx </w:t>
      </w:r>
    </w:p>
    <w:p w14:paraId="7F0B1325" w14:textId="77777777" w:rsidR="00DC599E" w:rsidRDefault="00DC599E" w:rsidP="00DC599E">
      <w:pPr>
        <w:pStyle w:val="ListParagraph"/>
        <w:ind w:left="1080"/>
        <w:jc w:val="both"/>
        <w:rPr>
          <w:rFonts w:ascii="Arial" w:hAnsi="Arial" w:cs="Arial"/>
          <w:b/>
          <w:color w:val="000000" w:themeColor="text1"/>
          <w:sz w:val="20"/>
          <w:szCs w:val="20"/>
        </w:rPr>
      </w:pPr>
    </w:p>
    <w:p w14:paraId="66EA5EB6" w14:textId="77777777" w:rsidR="00DC599E" w:rsidRPr="004B4361" w:rsidRDefault="00DC599E" w:rsidP="00DC599E">
      <w:pPr>
        <w:pStyle w:val="ListParagraph"/>
        <w:numPr>
          <w:ilvl w:val="0"/>
          <w:numId w:val="31"/>
        </w:numPr>
        <w:jc w:val="both"/>
        <w:rPr>
          <w:rFonts w:ascii="Arial" w:hAnsi="Arial" w:cs="Arial"/>
          <w:color w:val="000000" w:themeColor="text1"/>
          <w:sz w:val="20"/>
          <w:szCs w:val="20"/>
        </w:rPr>
      </w:pPr>
      <w:r w:rsidRPr="004B4361">
        <w:rPr>
          <w:rFonts w:ascii="Arial" w:hAnsi="Arial" w:cs="Arial"/>
          <w:color w:val="000000" w:themeColor="text1"/>
          <w:sz w:val="20"/>
          <w:szCs w:val="20"/>
          <w:u w:val="single"/>
        </w:rPr>
        <w:t xml:space="preserve">Secondary Listings of Innovative Companies on HKEx under Chapter 19C of the Listing Rules </w:t>
      </w:r>
    </w:p>
    <w:p w14:paraId="48405817" w14:textId="085323D3" w:rsidR="00DC599E" w:rsidRPr="00051215" w:rsidRDefault="007C4637" w:rsidP="00DC599E">
      <w:pPr>
        <w:jc w:val="both"/>
        <w:rPr>
          <w:rFonts w:ascii="Arial" w:hAnsi="Arial" w:cs="Arial"/>
          <w:color w:val="000000" w:themeColor="text1"/>
          <w:sz w:val="20"/>
          <w:szCs w:val="20"/>
        </w:rPr>
      </w:pPr>
      <w:hyperlink r:id="rId28" w:history="1">
        <w:r w:rsidR="00DC599E" w:rsidRPr="00051215">
          <w:rPr>
            <w:rStyle w:val="Hyperlink"/>
            <w:rFonts w:ascii="Arial" w:hAnsi="Arial" w:cs="Arial"/>
            <w:sz w:val="20"/>
            <w:szCs w:val="20"/>
          </w:rPr>
          <w:t>Chapter 19C of the Main Board Listing Rules</w:t>
        </w:r>
      </w:hyperlink>
      <w:r w:rsidR="00DC599E">
        <w:rPr>
          <w:rFonts w:ascii="Arial" w:hAnsi="Arial" w:cs="Arial"/>
          <w:color w:val="000000" w:themeColor="text1"/>
          <w:sz w:val="20"/>
          <w:szCs w:val="20"/>
        </w:rPr>
        <w:t xml:space="preserve"> allows</w:t>
      </w:r>
      <w:r w:rsidR="00DC599E" w:rsidRPr="00051215">
        <w:rPr>
          <w:rFonts w:ascii="Arial" w:hAnsi="Arial" w:cs="Arial"/>
          <w:color w:val="000000" w:themeColor="text1"/>
          <w:sz w:val="20"/>
          <w:szCs w:val="20"/>
        </w:rPr>
        <w:t xml:space="preserve"> companies listed on an overseas qualifying exchange, with their “centre of gravity” in Greater China, to se</w:t>
      </w:r>
      <w:r w:rsidR="00DC599E">
        <w:rPr>
          <w:rFonts w:ascii="Arial" w:hAnsi="Arial" w:cs="Arial"/>
          <w:color w:val="000000" w:themeColor="text1"/>
          <w:sz w:val="20"/>
          <w:szCs w:val="20"/>
        </w:rPr>
        <w:t>ek secondary listing on HKEx.</w:t>
      </w:r>
      <w:r w:rsidR="00DC599E" w:rsidRPr="00051215">
        <w:rPr>
          <w:rFonts w:ascii="Arial" w:hAnsi="Arial" w:cs="Arial"/>
          <w:color w:val="000000" w:themeColor="text1"/>
          <w:sz w:val="20"/>
          <w:szCs w:val="20"/>
        </w:rPr>
        <w:t xml:space="preserve"> </w:t>
      </w:r>
    </w:p>
    <w:p w14:paraId="67803A60" w14:textId="77777777" w:rsidR="00DC599E" w:rsidRPr="00051215" w:rsidRDefault="00DC599E" w:rsidP="00DC599E">
      <w:pPr>
        <w:jc w:val="both"/>
        <w:rPr>
          <w:rFonts w:ascii="Arial" w:hAnsi="Arial" w:cs="Arial"/>
          <w:b/>
          <w:color w:val="000000" w:themeColor="text1"/>
          <w:sz w:val="20"/>
          <w:szCs w:val="20"/>
        </w:rPr>
      </w:pPr>
    </w:p>
    <w:p w14:paraId="3D4C74C7" w14:textId="64077716" w:rsidR="00DC599E" w:rsidRDefault="00DC599E" w:rsidP="00DC599E">
      <w:pPr>
        <w:jc w:val="both"/>
        <w:rPr>
          <w:rFonts w:ascii="Arial" w:hAnsi="Arial" w:cs="Arial"/>
          <w:color w:val="000000" w:themeColor="text1"/>
          <w:sz w:val="20"/>
          <w:szCs w:val="20"/>
        </w:rPr>
      </w:pPr>
      <w:r>
        <w:rPr>
          <w:rFonts w:ascii="Arial" w:hAnsi="Arial" w:cs="Arial"/>
          <w:color w:val="000000" w:themeColor="text1"/>
          <w:sz w:val="20"/>
          <w:szCs w:val="20"/>
        </w:rPr>
        <w:t xml:space="preserve">Following the reforms, </w:t>
      </w:r>
      <w:r w:rsidRPr="0033757A">
        <w:rPr>
          <w:rFonts w:ascii="Arial" w:hAnsi="Arial" w:cs="Arial"/>
          <w:color w:val="000000" w:themeColor="text1"/>
          <w:sz w:val="20"/>
          <w:szCs w:val="20"/>
        </w:rPr>
        <w:t>Chin</w:t>
      </w:r>
      <w:r>
        <w:rPr>
          <w:rFonts w:ascii="Arial" w:hAnsi="Arial" w:cs="Arial"/>
          <w:color w:val="000000" w:themeColor="text1"/>
          <w:sz w:val="20"/>
          <w:szCs w:val="20"/>
        </w:rPr>
        <w:t>e</w:t>
      </w:r>
      <w:r w:rsidRPr="0033757A">
        <w:rPr>
          <w:rFonts w:ascii="Arial" w:hAnsi="Arial" w:cs="Arial"/>
          <w:color w:val="000000" w:themeColor="text1"/>
          <w:sz w:val="20"/>
          <w:szCs w:val="20"/>
        </w:rPr>
        <w:t>se e-commerce giant Alibaba Group’s secondary listing on HKEx debuted on 26 Nove</w:t>
      </w:r>
      <w:r>
        <w:rPr>
          <w:rFonts w:ascii="Arial" w:hAnsi="Arial" w:cs="Arial"/>
          <w:color w:val="000000" w:themeColor="text1"/>
          <w:sz w:val="20"/>
          <w:szCs w:val="20"/>
        </w:rPr>
        <w:t xml:space="preserve">mber 2019, raising at least US$ </w:t>
      </w:r>
      <w:r w:rsidRPr="0033757A">
        <w:rPr>
          <w:rFonts w:ascii="Arial" w:hAnsi="Arial" w:cs="Arial"/>
          <w:color w:val="000000" w:themeColor="text1"/>
          <w:sz w:val="20"/>
          <w:szCs w:val="20"/>
        </w:rPr>
        <w:t>11.3 billion,</w:t>
      </w:r>
      <w:r w:rsidRPr="00735A86">
        <w:rPr>
          <w:rStyle w:val="FootnoteReference"/>
          <w:rFonts w:ascii="Arial" w:eastAsia="DengXian Light" w:hAnsi="Arial" w:cs="Arial"/>
          <w:bCs/>
          <w:sz w:val="20"/>
          <w:lang w:eastAsia="en-US"/>
        </w:rPr>
        <w:footnoteReference w:id="5"/>
      </w:r>
      <w:r w:rsidRPr="0033757A">
        <w:rPr>
          <w:rFonts w:ascii="Arial" w:hAnsi="Arial" w:cs="Arial"/>
          <w:color w:val="000000" w:themeColor="text1"/>
          <w:sz w:val="20"/>
          <w:szCs w:val="20"/>
        </w:rPr>
        <w:t xml:space="preserve"> s</w:t>
      </w:r>
      <w:r>
        <w:rPr>
          <w:rFonts w:ascii="Arial" w:hAnsi="Arial" w:cs="Arial"/>
          <w:color w:val="000000" w:themeColor="text1"/>
          <w:sz w:val="20"/>
          <w:szCs w:val="20"/>
        </w:rPr>
        <w:t>urpassing Uber Technologies’ US$</w:t>
      </w:r>
      <w:r w:rsidRPr="0033757A">
        <w:rPr>
          <w:rFonts w:ascii="Arial" w:hAnsi="Arial" w:cs="Arial"/>
          <w:color w:val="000000" w:themeColor="text1"/>
          <w:sz w:val="20"/>
          <w:szCs w:val="20"/>
        </w:rPr>
        <w:t xml:space="preserve"> 8.1 billion offering in May 2019 and representing the largest in Hong Kong</w:t>
      </w:r>
      <w:r>
        <w:rPr>
          <w:rFonts w:ascii="Arial" w:hAnsi="Arial" w:cs="Arial"/>
          <w:color w:val="000000" w:themeColor="text1"/>
          <w:sz w:val="20"/>
          <w:szCs w:val="20"/>
        </w:rPr>
        <w:t xml:space="preserve"> since insurance group AIA’s HK$</w:t>
      </w:r>
      <w:r w:rsidRPr="0033757A">
        <w:rPr>
          <w:rFonts w:ascii="Arial" w:hAnsi="Arial" w:cs="Arial"/>
          <w:color w:val="000000" w:themeColor="text1"/>
          <w:sz w:val="20"/>
          <w:szCs w:val="20"/>
        </w:rPr>
        <w:t xml:space="preserve"> 159 billion</w:t>
      </w:r>
      <w:r w:rsidR="003764C7">
        <w:rPr>
          <w:rFonts w:ascii="Arial" w:hAnsi="Arial" w:cs="Arial"/>
          <w:color w:val="000000" w:themeColor="text1"/>
          <w:sz w:val="20"/>
          <w:szCs w:val="20"/>
        </w:rPr>
        <w:t xml:space="preserve"> was</w:t>
      </w:r>
      <w:r w:rsidRPr="0033757A">
        <w:rPr>
          <w:rFonts w:ascii="Arial" w:hAnsi="Arial" w:cs="Arial"/>
          <w:color w:val="000000" w:themeColor="text1"/>
          <w:sz w:val="20"/>
          <w:szCs w:val="20"/>
        </w:rPr>
        <w:t xml:space="preserve"> raised in 2010. </w:t>
      </w:r>
    </w:p>
    <w:p w14:paraId="3928D275" w14:textId="77777777" w:rsidR="00DC599E" w:rsidRDefault="00DC599E" w:rsidP="00DC599E">
      <w:pPr>
        <w:jc w:val="both"/>
        <w:rPr>
          <w:rFonts w:ascii="Arial" w:hAnsi="Arial" w:cs="Arial"/>
          <w:color w:val="000000" w:themeColor="text1"/>
          <w:sz w:val="20"/>
          <w:szCs w:val="20"/>
        </w:rPr>
      </w:pPr>
    </w:p>
    <w:p w14:paraId="6E1E9603" w14:textId="7711ADAA" w:rsidR="00DC599E" w:rsidRPr="00F47F26" w:rsidRDefault="00DC599E" w:rsidP="00DC599E">
      <w:pPr>
        <w:jc w:val="both"/>
        <w:rPr>
          <w:rFonts w:ascii="Arial" w:hAnsi="Arial" w:cs="Arial"/>
          <w:color w:val="000000" w:themeColor="text1"/>
          <w:sz w:val="16"/>
          <w:szCs w:val="20"/>
        </w:rPr>
      </w:pPr>
      <w:r w:rsidRPr="00F47F26">
        <w:rPr>
          <w:rFonts w:ascii="Arial" w:eastAsia="DengXian Light" w:hAnsi="Arial" w:cs="Arial"/>
          <w:bCs/>
          <w:sz w:val="20"/>
          <w:lang w:eastAsia="en-US"/>
        </w:rPr>
        <w:t>By the end of its first sessi</w:t>
      </w:r>
      <w:r>
        <w:rPr>
          <w:rFonts w:ascii="Arial" w:eastAsia="DengXian Light" w:hAnsi="Arial" w:cs="Arial"/>
          <w:bCs/>
          <w:sz w:val="20"/>
          <w:lang w:eastAsia="en-US"/>
        </w:rPr>
        <w:t>on, Alibaba’s shares closed at HK$ 187.60, 6.6 percent</w:t>
      </w:r>
      <w:r w:rsidRPr="00F47F26">
        <w:rPr>
          <w:rFonts w:ascii="Arial" w:eastAsia="DengXian Light" w:hAnsi="Arial" w:cs="Arial"/>
          <w:bCs/>
          <w:sz w:val="20"/>
          <w:lang w:eastAsia="en-US"/>
        </w:rPr>
        <w:t xml:space="preserve"> h</w:t>
      </w:r>
      <w:r>
        <w:rPr>
          <w:rFonts w:ascii="Arial" w:eastAsia="DengXian Light" w:hAnsi="Arial" w:cs="Arial"/>
          <w:bCs/>
          <w:sz w:val="20"/>
          <w:lang w:eastAsia="en-US"/>
        </w:rPr>
        <w:t>igher than the issue price of HK$ 176 per share,</w:t>
      </w:r>
      <w:r w:rsidRPr="00F47F26">
        <w:rPr>
          <w:rStyle w:val="FootnoteReference"/>
          <w:rFonts w:ascii="Arial" w:eastAsia="DengXian Light" w:hAnsi="Arial" w:cs="Arial"/>
          <w:bCs/>
          <w:sz w:val="20"/>
          <w:lang w:eastAsia="en-US"/>
        </w:rPr>
        <w:footnoteReference w:id="6"/>
      </w:r>
      <w:r>
        <w:rPr>
          <w:rFonts w:ascii="Arial" w:eastAsia="DengXian Light" w:hAnsi="Arial" w:cs="Arial"/>
          <w:bCs/>
          <w:sz w:val="20"/>
          <w:lang w:eastAsia="en-US"/>
        </w:rPr>
        <w:t xml:space="preserve"> and </w:t>
      </w:r>
      <w:r w:rsidRPr="00F47F26">
        <w:rPr>
          <w:rFonts w:ascii="Arial" w:eastAsia="DengXian Light" w:hAnsi="Arial" w:cs="Arial"/>
          <w:bCs/>
          <w:sz w:val="20"/>
          <w:lang w:eastAsia="en-US"/>
        </w:rPr>
        <w:t>on 3 December 2019</w:t>
      </w:r>
      <w:r>
        <w:rPr>
          <w:rFonts w:ascii="Arial" w:eastAsia="DengXian Light" w:hAnsi="Arial" w:cs="Arial"/>
          <w:bCs/>
          <w:sz w:val="20"/>
          <w:lang w:eastAsia="en-US"/>
        </w:rPr>
        <w:t>, the company stated that it had</w:t>
      </w:r>
      <w:r w:rsidRPr="00F47F26">
        <w:rPr>
          <w:rFonts w:ascii="Arial" w:eastAsia="DengXian Light" w:hAnsi="Arial" w:cs="Arial"/>
          <w:bCs/>
          <w:sz w:val="20"/>
          <w:lang w:eastAsia="en-US"/>
        </w:rPr>
        <w:t xml:space="preserve"> raised an additional US</w:t>
      </w:r>
      <w:r>
        <w:rPr>
          <w:rFonts w:ascii="Arial" w:eastAsia="DengXian Light" w:hAnsi="Arial" w:cs="Arial"/>
          <w:bCs/>
          <w:sz w:val="20"/>
          <w:lang w:eastAsia="en-US"/>
        </w:rPr>
        <w:t>$ 1.68 billion</w:t>
      </w:r>
      <w:r w:rsidRPr="00F47F26">
        <w:rPr>
          <w:rFonts w:ascii="Arial" w:eastAsia="DengXian Light" w:hAnsi="Arial" w:cs="Arial"/>
          <w:bCs/>
          <w:sz w:val="20"/>
          <w:lang w:eastAsia="en-US"/>
        </w:rPr>
        <w:t xml:space="preserve"> by exercising the over-allotment option.</w:t>
      </w:r>
      <w:r w:rsidRPr="00F47F26">
        <w:rPr>
          <w:rStyle w:val="FootnoteReference"/>
          <w:rFonts w:ascii="Arial" w:eastAsia="DengXian Light" w:hAnsi="Arial" w:cs="Arial"/>
          <w:bCs/>
          <w:sz w:val="20"/>
          <w:lang w:eastAsia="en-US"/>
        </w:rPr>
        <w:footnoteReference w:id="7"/>
      </w:r>
    </w:p>
    <w:p w14:paraId="266DE42E" w14:textId="77777777" w:rsidR="00DC599E" w:rsidRDefault="00DC599E" w:rsidP="00DC599E">
      <w:pPr>
        <w:jc w:val="both"/>
        <w:rPr>
          <w:rFonts w:ascii="Arial" w:hAnsi="Arial" w:cs="Arial"/>
          <w:color w:val="000000" w:themeColor="text1"/>
          <w:sz w:val="20"/>
          <w:szCs w:val="20"/>
        </w:rPr>
      </w:pPr>
    </w:p>
    <w:p w14:paraId="60D7928C" w14:textId="5855EA48" w:rsidR="00DC599E" w:rsidRDefault="00DC599E" w:rsidP="00DC599E">
      <w:pPr>
        <w:jc w:val="both"/>
        <w:rPr>
          <w:rFonts w:ascii="Arial" w:hAnsi="Arial" w:cs="Arial"/>
          <w:sz w:val="20"/>
          <w:szCs w:val="20"/>
        </w:rPr>
      </w:pPr>
      <w:r>
        <w:rPr>
          <w:rFonts w:ascii="Arial" w:hAnsi="Arial" w:cs="Arial"/>
          <w:color w:val="000000" w:themeColor="text1"/>
          <w:sz w:val="20"/>
          <w:szCs w:val="20"/>
        </w:rPr>
        <w:t>As a result of Alibaba’s listing, HKEx subsequently climbed to the top of the IPO fund-raising ranking in 2019, with 145 companies raising US$ 37.2 billion (HK$ 307.8 billion) from share sales as at 8 December 2019, outpacing the volume on both NASDAQ and the NYSE, which raised US$ 27.5 billion and US$ 27.1 billion respectively</w:t>
      </w:r>
      <w:r w:rsidRPr="00F47F26">
        <w:rPr>
          <w:rFonts w:ascii="Arial" w:hAnsi="Arial" w:cs="Arial"/>
          <w:sz w:val="20"/>
          <w:szCs w:val="20"/>
        </w:rPr>
        <w:t>.</w:t>
      </w:r>
      <w:r w:rsidRPr="00F47F26">
        <w:rPr>
          <w:rStyle w:val="FootnoteReference"/>
          <w:rFonts w:ascii="Arial" w:eastAsia="DengXian Light" w:hAnsi="Arial" w:cs="Arial"/>
          <w:bCs/>
          <w:sz w:val="20"/>
          <w:szCs w:val="20"/>
          <w:lang w:eastAsia="en-US"/>
        </w:rPr>
        <w:footnoteReference w:id="8"/>
      </w:r>
    </w:p>
    <w:p w14:paraId="491DFCE5" w14:textId="77777777" w:rsidR="00DC599E" w:rsidRDefault="00DC599E" w:rsidP="00DC599E">
      <w:pPr>
        <w:jc w:val="both"/>
        <w:rPr>
          <w:rFonts w:ascii="Arial" w:hAnsi="Arial" w:cs="Arial"/>
          <w:sz w:val="20"/>
          <w:szCs w:val="20"/>
        </w:rPr>
      </w:pPr>
    </w:p>
    <w:p w14:paraId="1E7BB695" w14:textId="6B0418E4" w:rsidR="00DC599E" w:rsidRDefault="00DC599E" w:rsidP="00DC599E">
      <w:pPr>
        <w:jc w:val="both"/>
        <w:rPr>
          <w:rFonts w:ascii="Arial" w:hAnsi="Arial" w:cs="Arial"/>
          <w:sz w:val="20"/>
          <w:szCs w:val="20"/>
        </w:rPr>
      </w:pPr>
      <w:r>
        <w:rPr>
          <w:rFonts w:ascii="Arial" w:hAnsi="Arial" w:cs="Arial"/>
          <w:sz w:val="20"/>
          <w:szCs w:val="20"/>
        </w:rPr>
        <w:t>In terms of sector funds raised, the Telecommunications, Media and Technology (</w:t>
      </w:r>
      <w:r w:rsidRPr="00051215">
        <w:rPr>
          <w:rFonts w:ascii="Arial" w:hAnsi="Arial" w:cs="Arial"/>
          <w:b/>
          <w:sz w:val="20"/>
          <w:szCs w:val="20"/>
        </w:rPr>
        <w:t>TMT</w:t>
      </w:r>
      <w:r>
        <w:rPr>
          <w:rFonts w:ascii="Arial" w:hAnsi="Arial" w:cs="Arial"/>
          <w:sz w:val="20"/>
          <w:szCs w:val="20"/>
        </w:rPr>
        <w:t>) sector ranked top in 2019, raising a total of US$ 14.12 billion (HK$ 110.2 billion), bolstered by Alibaba’s listing, w</w:t>
      </w:r>
      <w:r w:rsidR="003764C7">
        <w:rPr>
          <w:rFonts w:ascii="Arial" w:hAnsi="Arial" w:cs="Arial"/>
          <w:sz w:val="20"/>
          <w:szCs w:val="20"/>
        </w:rPr>
        <w:t>ith this representing around 33 percent</w:t>
      </w:r>
      <w:r>
        <w:rPr>
          <w:rFonts w:ascii="Arial" w:hAnsi="Arial" w:cs="Arial"/>
          <w:sz w:val="20"/>
          <w:szCs w:val="20"/>
        </w:rPr>
        <w:t xml:space="preserve"> of the Main Board’s total funds raised in 2019. </w:t>
      </w:r>
    </w:p>
    <w:p w14:paraId="69130EC1" w14:textId="4B89C147" w:rsidR="009B1A03" w:rsidRDefault="009B1A03" w:rsidP="00DC599E">
      <w:pPr>
        <w:jc w:val="both"/>
        <w:rPr>
          <w:rFonts w:ascii="Arial" w:hAnsi="Arial" w:cs="Arial"/>
          <w:sz w:val="20"/>
          <w:szCs w:val="20"/>
        </w:rPr>
      </w:pPr>
    </w:p>
    <w:p w14:paraId="02ADCB0D" w14:textId="17127134" w:rsidR="009B1A03" w:rsidRDefault="009B1A03" w:rsidP="009B1A03">
      <w:pPr>
        <w:pStyle w:val="ListParagraph"/>
        <w:numPr>
          <w:ilvl w:val="0"/>
          <w:numId w:val="31"/>
        </w:numPr>
        <w:jc w:val="both"/>
        <w:rPr>
          <w:rFonts w:ascii="Arial" w:eastAsia="DengXian Light" w:hAnsi="Arial" w:cs="Arial"/>
          <w:bCs/>
          <w:sz w:val="20"/>
          <w:u w:val="single"/>
          <w:lang w:eastAsia="en-US"/>
        </w:rPr>
      </w:pPr>
      <w:r>
        <w:rPr>
          <w:rFonts w:ascii="Arial" w:eastAsia="DengXian Light" w:hAnsi="Arial" w:cs="Arial"/>
          <w:bCs/>
          <w:sz w:val="20"/>
          <w:u w:val="single"/>
          <w:lang w:eastAsia="en-US"/>
        </w:rPr>
        <w:t>Alibaba’s Rationale for Secondary Listing on HKEx</w:t>
      </w:r>
    </w:p>
    <w:p w14:paraId="605356E3" w14:textId="6E8AA262" w:rsidR="009B1A03" w:rsidRDefault="009B1A03" w:rsidP="009B1A03">
      <w:pPr>
        <w:jc w:val="both"/>
        <w:rPr>
          <w:rFonts w:ascii="Arial" w:eastAsia="DengXian Light" w:hAnsi="Arial" w:cs="Arial"/>
          <w:bCs/>
          <w:sz w:val="20"/>
          <w:lang w:eastAsia="en-US"/>
        </w:rPr>
      </w:pPr>
      <w:r w:rsidRPr="005276CD">
        <w:rPr>
          <w:rFonts w:ascii="Arial" w:eastAsia="DengXian Light" w:hAnsi="Arial" w:cs="Arial"/>
          <w:bCs/>
          <w:sz w:val="20"/>
          <w:lang w:eastAsia="en-US"/>
        </w:rPr>
        <w:t>According to press r</w:t>
      </w:r>
      <w:r>
        <w:rPr>
          <w:rFonts w:ascii="Arial" w:eastAsia="DengXian Light" w:hAnsi="Arial" w:cs="Arial"/>
          <w:bCs/>
          <w:sz w:val="20"/>
          <w:lang w:eastAsia="en-US"/>
        </w:rPr>
        <w:t>eports, the company’s rationale for secondary listing were</w:t>
      </w:r>
      <w:r w:rsidRPr="005276CD">
        <w:rPr>
          <w:rFonts w:ascii="Arial" w:eastAsia="DengXian Light" w:hAnsi="Arial" w:cs="Arial"/>
          <w:bCs/>
          <w:sz w:val="20"/>
          <w:lang w:eastAsia="en-US"/>
        </w:rPr>
        <w:t xml:space="preserve"> more complicated than simply the desire to raise funds. </w:t>
      </w:r>
      <w:r>
        <w:rPr>
          <w:rFonts w:ascii="Arial" w:eastAsia="DengXian Light" w:hAnsi="Arial" w:cs="Arial"/>
          <w:bCs/>
          <w:sz w:val="20"/>
          <w:lang w:eastAsia="en-US"/>
        </w:rPr>
        <w:t xml:space="preserve">Motivations may have included: </w:t>
      </w:r>
    </w:p>
    <w:p w14:paraId="78391FE6" w14:textId="77777777" w:rsidR="009B1A03" w:rsidRDefault="009B1A03" w:rsidP="009B1A03">
      <w:pPr>
        <w:jc w:val="both"/>
        <w:rPr>
          <w:rFonts w:ascii="Arial" w:eastAsia="DengXian Light" w:hAnsi="Arial" w:cs="Arial"/>
          <w:bCs/>
          <w:sz w:val="20"/>
          <w:lang w:eastAsia="en-US"/>
        </w:rPr>
      </w:pPr>
    </w:p>
    <w:p w14:paraId="4289BECE" w14:textId="77777777" w:rsidR="009B1A03" w:rsidRPr="005276CD" w:rsidRDefault="009B1A03" w:rsidP="009B1A03">
      <w:pPr>
        <w:pStyle w:val="ListParagraph"/>
        <w:numPr>
          <w:ilvl w:val="0"/>
          <w:numId w:val="21"/>
        </w:numPr>
        <w:jc w:val="both"/>
        <w:rPr>
          <w:rFonts w:ascii="Arial" w:eastAsia="DengXian Light" w:hAnsi="Arial" w:cs="Arial"/>
          <w:bCs/>
          <w:sz w:val="16"/>
          <w:u w:val="single"/>
          <w:lang w:eastAsia="en-US"/>
        </w:rPr>
      </w:pPr>
      <w:r w:rsidRPr="005276CD">
        <w:rPr>
          <w:rFonts w:ascii="Arial" w:eastAsia="DengXian Light" w:hAnsi="Arial" w:cs="Arial"/>
          <w:bCs/>
          <w:sz w:val="20"/>
          <w:lang w:eastAsia="en-US"/>
        </w:rPr>
        <w:t>Responding to calls from Beijing for Chinese tech giants to return to the Chinese market against the backdrop of the US-China</w:t>
      </w:r>
      <w:r>
        <w:rPr>
          <w:rFonts w:ascii="Arial" w:eastAsia="DengXian Light" w:hAnsi="Arial" w:cs="Arial"/>
          <w:bCs/>
          <w:sz w:val="20"/>
          <w:lang w:eastAsia="en-US"/>
        </w:rPr>
        <w:t xml:space="preserve"> trade war; and </w:t>
      </w:r>
    </w:p>
    <w:p w14:paraId="3969AF3E" w14:textId="77777777" w:rsidR="009B1A03" w:rsidRPr="00BD6D07" w:rsidRDefault="009B1A03" w:rsidP="009B1A03">
      <w:pPr>
        <w:pStyle w:val="ListParagraph"/>
        <w:numPr>
          <w:ilvl w:val="0"/>
          <w:numId w:val="21"/>
        </w:numPr>
        <w:jc w:val="both"/>
        <w:rPr>
          <w:rFonts w:ascii="Arial" w:eastAsia="DengXian Light" w:hAnsi="Arial" w:cs="Arial"/>
          <w:bCs/>
          <w:sz w:val="16"/>
          <w:u w:val="single"/>
          <w:lang w:eastAsia="en-US"/>
        </w:rPr>
      </w:pPr>
      <w:r w:rsidRPr="005276CD">
        <w:rPr>
          <w:rFonts w:ascii="Arial" w:eastAsia="DengXian Light" w:hAnsi="Arial" w:cs="Arial"/>
          <w:bCs/>
          <w:sz w:val="20"/>
          <w:lang w:eastAsia="en-US"/>
        </w:rPr>
        <w:lastRenderedPageBreak/>
        <w:t>Sending a signal to show the resilience of Hong Kong</w:t>
      </w:r>
      <w:r>
        <w:rPr>
          <w:rFonts w:ascii="Arial" w:eastAsia="DengXian Light" w:hAnsi="Arial" w:cs="Arial"/>
          <w:bCs/>
          <w:sz w:val="20"/>
          <w:lang w:eastAsia="en-US"/>
        </w:rPr>
        <w:t>’s</w:t>
      </w:r>
      <w:r w:rsidRPr="005276CD">
        <w:rPr>
          <w:rFonts w:ascii="Arial" w:eastAsia="DengXian Light" w:hAnsi="Arial" w:cs="Arial"/>
          <w:bCs/>
          <w:sz w:val="20"/>
          <w:lang w:eastAsia="en-US"/>
        </w:rPr>
        <w:t xml:space="preserve"> capital market.</w:t>
      </w:r>
      <w:r w:rsidRPr="005276CD">
        <w:rPr>
          <w:rStyle w:val="FootnoteReference"/>
          <w:rFonts w:ascii="Arial" w:eastAsia="DengXian Light" w:hAnsi="Arial" w:cs="Arial"/>
          <w:bCs/>
          <w:sz w:val="20"/>
          <w:szCs w:val="24"/>
          <w:lang w:eastAsia="en-US"/>
        </w:rPr>
        <w:footnoteReference w:id="9"/>
      </w:r>
    </w:p>
    <w:p w14:paraId="26749F2A" w14:textId="77777777" w:rsidR="009B1A03" w:rsidRPr="005276CD" w:rsidRDefault="009B1A03" w:rsidP="009B1A03">
      <w:pPr>
        <w:pStyle w:val="ListParagraph"/>
        <w:jc w:val="both"/>
        <w:rPr>
          <w:rFonts w:ascii="Arial" w:eastAsia="DengXian Light" w:hAnsi="Arial" w:cs="Arial"/>
          <w:bCs/>
          <w:sz w:val="16"/>
          <w:u w:val="single"/>
          <w:lang w:eastAsia="en-US"/>
        </w:rPr>
      </w:pPr>
    </w:p>
    <w:p w14:paraId="630AC63A" w14:textId="77777777" w:rsidR="009B1A03" w:rsidRPr="000946B7" w:rsidRDefault="009B1A03" w:rsidP="009B1A03">
      <w:pPr>
        <w:pStyle w:val="ListParagraph"/>
        <w:numPr>
          <w:ilvl w:val="0"/>
          <w:numId w:val="32"/>
        </w:numPr>
        <w:jc w:val="both"/>
        <w:rPr>
          <w:rFonts w:ascii="Arial" w:eastAsia="DengXian Light" w:hAnsi="Arial" w:cs="Arial"/>
          <w:bCs/>
          <w:i/>
          <w:sz w:val="20"/>
          <w:szCs w:val="20"/>
          <w:lang w:eastAsia="en-US"/>
        </w:rPr>
      </w:pPr>
      <w:r w:rsidRPr="00BD6D07">
        <w:rPr>
          <w:rFonts w:ascii="Arial" w:eastAsia="DengXian Light" w:hAnsi="Arial" w:cs="Arial"/>
          <w:bCs/>
          <w:i/>
          <w:sz w:val="20"/>
          <w:szCs w:val="20"/>
          <w:lang w:eastAsia="en-US"/>
        </w:rPr>
        <w:t>Response to Beijing’s Calls in Light of the US-China Trade War</w:t>
      </w:r>
    </w:p>
    <w:p w14:paraId="4E5AF4F0" w14:textId="24DB0EC1" w:rsidR="009B1A03" w:rsidRDefault="009B1A03" w:rsidP="009B1A03">
      <w:pPr>
        <w:tabs>
          <w:tab w:val="left" w:pos="1290"/>
        </w:tabs>
        <w:jc w:val="both"/>
        <w:rPr>
          <w:rFonts w:ascii="Arial" w:hAnsi="Arial" w:cs="Arial"/>
          <w:color w:val="000000" w:themeColor="text1"/>
          <w:sz w:val="20"/>
          <w:szCs w:val="20"/>
          <w:lang w:val="en-US"/>
        </w:rPr>
      </w:pPr>
      <w:r>
        <w:rPr>
          <w:rFonts w:ascii="Arial" w:eastAsia="DengXian Light" w:hAnsi="Arial" w:cs="Arial"/>
          <w:bCs/>
          <w:sz w:val="20"/>
          <w:szCs w:val="20"/>
          <w:lang w:eastAsia="en-US"/>
        </w:rPr>
        <w:t xml:space="preserve">In light of the US-China trade tensions, Alibaba’s decision to secondary list on HKEx may be attributed to the fact that firstly, </w:t>
      </w:r>
      <w:r>
        <w:rPr>
          <w:rFonts w:ascii="Arial" w:hAnsi="Arial" w:cs="Arial"/>
          <w:color w:val="000000" w:themeColor="text1"/>
          <w:sz w:val="20"/>
          <w:szCs w:val="20"/>
          <w:lang w:val="en-US"/>
        </w:rPr>
        <w:t xml:space="preserve">Alibaba is </w:t>
      </w:r>
      <w:r w:rsidRPr="005276CD">
        <w:rPr>
          <w:rFonts w:ascii="Arial" w:hAnsi="Arial" w:cs="Arial"/>
          <w:color w:val="000000" w:themeColor="text1"/>
          <w:sz w:val="20"/>
          <w:szCs w:val="20"/>
          <w:lang w:val="en-US"/>
        </w:rPr>
        <w:t>China’s bi</w:t>
      </w:r>
      <w:r>
        <w:rPr>
          <w:rFonts w:ascii="Arial" w:hAnsi="Arial" w:cs="Arial"/>
          <w:color w:val="000000" w:themeColor="text1"/>
          <w:sz w:val="20"/>
          <w:szCs w:val="20"/>
          <w:lang w:val="en-US"/>
        </w:rPr>
        <w:t>ggest online commerce company and t</w:t>
      </w:r>
      <w:r w:rsidRPr="005276CD">
        <w:rPr>
          <w:rFonts w:ascii="Arial" w:hAnsi="Arial" w:cs="Arial"/>
          <w:color w:val="000000" w:themeColor="text1"/>
          <w:sz w:val="20"/>
          <w:szCs w:val="20"/>
          <w:lang w:val="en-US"/>
        </w:rPr>
        <w:t>he most popular destination for online shopping in the world’s fastest growing e-commerce market.</w:t>
      </w:r>
      <w:r>
        <w:rPr>
          <w:rFonts w:ascii="Arial" w:hAnsi="Arial" w:cs="Arial"/>
          <w:color w:val="000000" w:themeColor="text1"/>
          <w:sz w:val="20"/>
          <w:szCs w:val="20"/>
          <w:lang w:val="en-US"/>
        </w:rPr>
        <w:t xml:space="preserve"> Therefore, in</w:t>
      </w:r>
      <w:r w:rsidRPr="005276CD">
        <w:rPr>
          <w:rFonts w:ascii="Arial" w:hAnsi="Arial" w:cs="Arial"/>
          <w:color w:val="000000" w:themeColor="text1"/>
          <w:sz w:val="20"/>
          <w:szCs w:val="20"/>
          <w:lang w:val="en-US"/>
        </w:rPr>
        <w:t xml:space="preserve"> coming to Hong Kong, Alibaba</w:t>
      </w:r>
      <w:r>
        <w:rPr>
          <w:rFonts w:ascii="Arial" w:hAnsi="Arial" w:cs="Arial"/>
          <w:color w:val="000000" w:themeColor="text1"/>
          <w:sz w:val="20"/>
          <w:szCs w:val="20"/>
          <w:lang w:val="en-US"/>
        </w:rPr>
        <w:t xml:space="preserve"> may have been demonstrating its loyalties to China and providing</w:t>
      </w:r>
      <w:r w:rsidRPr="005276CD">
        <w:rPr>
          <w:rFonts w:ascii="Arial" w:hAnsi="Arial" w:cs="Arial"/>
          <w:color w:val="000000" w:themeColor="text1"/>
          <w:sz w:val="20"/>
          <w:szCs w:val="20"/>
          <w:lang w:val="en-US"/>
        </w:rPr>
        <w:t xml:space="preserve"> a buffer if the performance of its </w:t>
      </w:r>
      <w:r w:rsidR="003764C7">
        <w:rPr>
          <w:rFonts w:ascii="Arial" w:hAnsi="Arial" w:cs="Arial"/>
          <w:color w:val="000000" w:themeColor="text1"/>
          <w:sz w:val="20"/>
          <w:szCs w:val="20"/>
          <w:lang w:val="en-US"/>
        </w:rPr>
        <w:t>NYSE</w:t>
      </w:r>
      <w:r>
        <w:rPr>
          <w:rFonts w:ascii="Arial" w:hAnsi="Arial" w:cs="Arial"/>
          <w:color w:val="000000" w:themeColor="text1"/>
          <w:sz w:val="20"/>
          <w:szCs w:val="20"/>
          <w:lang w:val="en-US"/>
        </w:rPr>
        <w:t>-listed shares fe</w:t>
      </w:r>
      <w:r w:rsidR="008C66D4">
        <w:rPr>
          <w:rFonts w:ascii="Arial" w:hAnsi="Arial" w:cs="Arial"/>
          <w:color w:val="000000" w:themeColor="text1"/>
          <w:sz w:val="20"/>
          <w:szCs w:val="20"/>
          <w:lang w:val="en-US"/>
        </w:rPr>
        <w:t>ll due to global anxieties</w:t>
      </w:r>
      <w:r w:rsidRPr="005276CD">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surrounding</w:t>
      </w:r>
      <w:r w:rsidRPr="005276CD">
        <w:rPr>
          <w:rFonts w:ascii="Arial" w:hAnsi="Arial" w:cs="Arial"/>
          <w:color w:val="000000" w:themeColor="text1"/>
          <w:sz w:val="20"/>
          <w:szCs w:val="20"/>
          <w:lang w:val="en-US"/>
        </w:rPr>
        <w:t xml:space="preserve"> US-China tensions. </w:t>
      </w:r>
    </w:p>
    <w:p w14:paraId="64D49CBE" w14:textId="0553DF84" w:rsidR="009B1A03" w:rsidRDefault="009B1A03" w:rsidP="009B1A03">
      <w:pPr>
        <w:tabs>
          <w:tab w:val="left" w:pos="1290"/>
        </w:tabs>
        <w:jc w:val="both"/>
        <w:rPr>
          <w:rFonts w:ascii="Arial" w:hAnsi="Arial" w:cs="Arial"/>
          <w:color w:val="000000" w:themeColor="text1"/>
          <w:sz w:val="20"/>
          <w:szCs w:val="20"/>
          <w:lang w:val="en-US"/>
        </w:rPr>
      </w:pPr>
    </w:p>
    <w:p w14:paraId="4B8E071B" w14:textId="33F06F31" w:rsidR="009B1A03" w:rsidRDefault="009B1A03" w:rsidP="009B1A03">
      <w:pPr>
        <w:tabs>
          <w:tab w:val="left" w:pos="1290"/>
        </w:tabs>
        <w:jc w:val="both"/>
        <w:rPr>
          <w:rFonts w:ascii="Arial" w:hAnsi="Arial" w:cs="Arial"/>
          <w:color w:val="000000" w:themeColor="text1"/>
          <w:sz w:val="20"/>
          <w:szCs w:val="20"/>
          <w:lang w:val="en-US"/>
        </w:rPr>
      </w:pPr>
      <w:r>
        <w:rPr>
          <w:rFonts w:ascii="Arial" w:hAnsi="Arial" w:cs="Arial"/>
          <w:color w:val="000000" w:themeColor="text1"/>
          <w:sz w:val="20"/>
          <w:szCs w:val="20"/>
          <w:lang w:val="en-US"/>
        </w:rPr>
        <w:t xml:space="preserve">Furthermore, Alibaba’s secondary listing enables Mainland Chinese investors to buy the stock, given that China’s capital controls </w:t>
      </w:r>
      <w:r w:rsidRPr="005276CD">
        <w:rPr>
          <w:rFonts w:ascii="Arial" w:hAnsi="Arial" w:cs="Arial"/>
          <w:color w:val="000000" w:themeColor="text1"/>
          <w:sz w:val="20"/>
          <w:szCs w:val="20"/>
          <w:lang w:val="en-US"/>
        </w:rPr>
        <w:t xml:space="preserve">make it </w:t>
      </w:r>
      <w:r>
        <w:rPr>
          <w:rFonts w:ascii="Arial" w:hAnsi="Arial" w:cs="Arial"/>
          <w:color w:val="000000" w:themeColor="text1"/>
          <w:sz w:val="20"/>
          <w:szCs w:val="20"/>
          <w:lang w:val="en-US"/>
        </w:rPr>
        <w:t xml:space="preserve">difficult for Chinese investors, </w:t>
      </w:r>
      <w:r w:rsidRPr="005276CD">
        <w:rPr>
          <w:rFonts w:ascii="Arial" w:hAnsi="Arial" w:cs="Arial"/>
          <w:color w:val="000000" w:themeColor="text1"/>
          <w:sz w:val="20"/>
          <w:szCs w:val="20"/>
          <w:lang w:val="en-US"/>
        </w:rPr>
        <w:t>who do not already have money offshore</w:t>
      </w:r>
      <w:r>
        <w:rPr>
          <w:rFonts w:ascii="Arial" w:hAnsi="Arial" w:cs="Arial"/>
          <w:color w:val="000000" w:themeColor="text1"/>
          <w:sz w:val="20"/>
          <w:szCs w:val="20"/>
          <w:lang w:val="en-US"/>
        </w:rPr>
        <w:t>,</w:t>
      </w:r>
      <w:r w:rsidRPr="005276CD">
        <w:rPr>
          <w:rFonts w:ascii="Arial" w:hAnsi="Arial" w:cs="Arial"/>
          <w:color w:val="000000" w:themeColor="text1"/>
          <w:sz w:val="20"/>
          <w:szCs w:val="20"/>
          <w:lang w:val="en-US"/>
        </w:rPr>
        <w:t xml:space="preserve"> to buy </w:t>
      </w:r>
      <w:r w:rsidR="008C66D4">
        <w:rPr>
          <w:rFonts w:ascii="Arial" w:hAnsi="Arial" w:cs="Arial"/>
          <w:color w:val="000000" w:themeColor="text1"/>
          <w:sz w:val="20"/>
          <w:szCs w:val="20"/>
          <w:lang w:val="en-US"/>
        </w:rPr>
        <w:t>NYSE</w:t>
      </w:r>
      <w:r w:rsidRPr="005276CD">
        <w:rPr>
          <w:rFonts w:ascii="Arial" w:hAnsi="Arial" w:cs="Arial"/>
          <w:color w:val="000000" w:themeColor="text1"/>
          <w:sz w:val="20"/>
          <w:szCs w:val="20"/>
          <w:lang w:val="en-US"/>
        </w:rPr>
        <w:t xml:space="preserve">-listed shares. </w:t>
      </w:r>
    </w:p>
    <w:p w14:paraId="22B367BC" w14:textId="77777777" w:rsidR="009B1A03" w:rsidRDefault="009B1A03" w:rsidP="009B1A03">
      <w:pPr>
        <w:tabs>
          <w:tab w:val="left" w:pos="1290"/>
        </w:tabs>
        <w:jc w:val="both"/>
        <w:rPr>
          <w:rFonts w:ascii="Arial" w:hAnsi="Arial" w:cs="Arial"/>
          <w:color w:val="000000" w:themeColor="text1"/>
          <w:sz w:val="20"/>
          <w:szCs w:val="20"/>
          <w:lang w:val="en-US"/>
        </w:rPr>
      </w:pPr>
    </w:p>
    <w:p w14:paraId="16015439" w14:textId="3034E655" w:rsidR="009B1A03" w:rsidRPr="009B1A03" w:rsidRDefault="009B1A03" w:rsidP="009B1A03">
      <w:pPr>
        <w:pStyle w:val="ListParagraph"/>
        <w:numPr>
          <w:ilvl w:val="0"/>
          <w:numId w:val="32"/>
        </w:numPr>
        <w:jc w:val="both"/>
        <w:rPr>
          <w:rFonts w:ascii="Arial" w:hAnsi="Arial" w:cs="Arial"/>
          <w:i/>
          <w:color w:val="000000" w:themeColor="text1"/>
          <w:sz w:val="20"/>
          <w:szCs w:val="20"/>
        </w:rPr>
      </w:pPr>
      <w:r w:rsidRPr="00BD6D07">
        <w:rPr>
          <w:rFonts w:ascii="Arial" w:hAnsi="Arial" w:cs="Arial"/>
          <w:i/>
          <w:color w:val="000000" w:themeColor="text1"/>
          <w:sz w:val="20"/>
          <w:szCs w:val="20"/>
        </w:rPr>
        <w:t xml:space="preserve">Resilience of Hong Kong’s Capital Market </w:t>
      </w:r>
    </w:p>
    <w:p w14:paraId="4C08D6B6" w14:textId="13B06847" w:rsidR="009B1A03" w:rsidRDefault="009B1A03" w:rsidP="009B1A03">
      <w:pPr>
        <w:tabs>
          <w:tab w:val="left" w:pos="1290"/>
        </w:tabs>
        <w:jc w:val="both"/>
        <w:rPr>
          <w:rFonts w:ascii="Arial" w:hAnsi="Arial" w:cs="Arial"/>
          <w:color w:val="000000" w:themeColor="text1"/>
          <w:sz w:val="20"/>
          <w:lang w:val="en-US"/>
        </w:rPr>
      </w:pPr>
      <w:r>
        <w:rPr>
          <w:rFonts w:ascii="Arial" w:hAnsi="Arial" w:cs="Arial"/>
          <w:color w:val="000000" w:themeColor="text1"/>
          <w:sz w:val="20"/>
          <w:lang w:val="en-US"/>
        </w:rPr>
        <w:t xml:space="preserve">Alibaba’s listing also was an important </w:t>
      </w:r>
      <w:r w:rsidRPr="00B2127E">
        <w:rPr>
          <w:rFonts w:ascii="Arial" w:hAnsi="Arial" w:cs="Arial"/>
          <w:color w:val="000000" w:themeColor="text1"/>
          <w:sz w:val="20"/>
          <w:lang w:val="en-US"/>
        </w:rPr>
        <w:t xml:space="preserve">signal </w:t>
      </w:r>
      <w:r>
        <w:rPr>
          <w:rFonts w:ascii="Arial" w:hAnsi="Arial" w:cs="Arial"/>
          <w:color w:val="000000" w:themeColor="text1"/>
          <w:sz w:val="20"/>
          <w:lang w:val="en-US"/>
        </w:rPr>
        <w:t xml:space="preserve">of </w:t>
      </w:r>
      <w:r w:rsidRPr="00B2127E">
        <w:rPr>
          <w:rFonts w:ascii="Arial" w:hAnsi="Arial" w:cs="Arial"/>
          <w:color w:val="000000" w:themeColor="text1"/>
          <w:sz w:val="20"/>
          <w:lang w:val="en-US"/>
        </w:rPr>
        <w:t>the resilience of Hong Kong</w:t>
      </w:r>
      <w:r>
        <w:rPr>
          <w:rFonts w:ascii="Arial" w:hAnsi="Arial" w:cs="Arial"/>
          <w:color w:val="000000" w:themeColor="text1"/>
          <w:sz w:val="20"/>
          <w:lang w:val="en-US"/>
        </w:rPr>
        <w:t>’s</w:t>
      </w:r>
      <w:r w:rsidRPr="00B2127E">
        <w:rPr>
          <w:rFonts w:ascii="Arial" w:hAnsi="Arial" w:cs="Arial"/>
          <w:color w:val="000000" w:themeColor="text1"/>
          <w:sz w:val="20"/>
          <w:lang w:val="en-US"/>
        </w:rPr>
        <w:t xml:space="preserve"> capital market amidst economic recession</w:t>
      </w:r>
      <w:r>
        <w:rPr>
          <w:rFonts w:ascii="Arial" w:hAnsi="Arial" w:cs="Arial"/>
          <w:color w:val="000000" w:themeColor="text1"/>
          <w:sz w:val="20"/>
          <w:lang w:val="en-US"/>
        </w:rPr>
        <w:t>,</w:t>
      </w:r>
      <w:r w:rsidRPr="00B2127E">
        <w:rPr>
          <w:rFonts w:ascii="Arial" w:hAnsi="Arial" w:cs="Arial"/>
          <w:color w:val="000000" w:themeColor="text1"/>
          <w:sz w:val="20"/>
          <w:lang w:val="en-US"/>
        </w:rPr>
        <w:t xml:space="preserve"> after 6-month</w:t>
      </w:r>
      <w:r>
        <w:rPr>
          <w:rFonts w:ascii="Arial" w:hAnsi="Arial" w:cs="Arial"/>
          <w:color w:val="000000" w:themeColor="text1"/>
          <w:sz w:val="20"/>
          <w:lang w:val="en-US"/>
        </w:rPr>
        <w:t xml:space="preserve"> of protests and unrest, now coupled with the impact of the ever-evolving coronavirus situation. Please see </w:t>
      </w:r>
      <w:hyperlink r:id="rId29" w:history="1">
        <w:r w:rsidRPr="00BD6D07">
          <w:rPr>
            <w:rStyle w:val="Hyperlink"/>
            <w:rFonts w:ascii="Arial" w:hAnsi="Arial" w:cs="Arial"/>
            <w:sz w:val="20"/>
            <w:lang w:val="en-US"/>
          </w:rPr>
          <w:t>Charltons’ February 2020 Newsletter on the Hong Kong 2020/2021 Budget</w:t>
        </w:r>
      </w:hyperlink>
      <w:r>
        <w:rPr>
          <w:rFonts w:ascii="Arial" w:hAnsi="Arial" w:cs="Arial"/>
          <w:color w:val="000000" w:themeColor="text1"/>
          <w:sz w:val="20"/>
          <w:lang w:val="en-US"/>
        </w:rPr>
        <w:t xml:space="preserve"> for more information on the difficulties Hong Kong experienced in 2019 and the outlook for 2020. </w:t>
      </w:r>
    </w:p>
    <w:p w14:paraId="0B18405C" w14:textId="6DEBCD3D" w:rsidR="00DC599E" w:rsidRDefault="00DC599E" w:rsidP="00DC599E">
      <w:pPr>
        <w:jc w:val="both"/>
        <w:rPr>
          <w:rFonts w:ascii="Arial" w:hAnsi="Arial" w:cs="Arial"/>
          <w:sz w:val="20"/>
          <w:szCs w:val="20"/>
        </w:rPr>
      </w:pPr>
    </w:p>
    <w:p w14:paraId="3C69AED0" w14:textId="77777777" w:rsidR="00DC599E" w:rsidRPr="004B4361" w:rsidRDefault="00DC599E" w:rsidP="00DC599E">
      <w:pPr>
        <w:pStyle w:val="ListParagraph"/>
        <w:numPr>
          <w:ilvl w:val="0"/>
          <w:numId w:val="31"/>
        </w:numPr>
        <w:jc w:val="both"/>
        <w:rPr>
          <w:rFonts w:ascii="Arial" w:hAnsi="Arial" w:cs="Arial"/>
          <w:sz w:val="20"/>
          <w:szCs w:val="20"/>
          <w:u w:val="single"/>
        </w:rPr>
      </w:pPr>
      <w:r w:rsidRPr="004B4361">
        <w:rPr>
          <w:rFonts w:ascii="Arial" w:hAnsi="Arial" w:cs="Arial"/>
          <w:sz w:val="20"/>
          <w:szCs w:val="20"/>
          <w:u w:val="single"/>
        </w:rPr>
        <w:t xml:space="preserve">Listings of Pre-revenue Biotech Companies on HKEx under Chapter 18A of the Listing Rules </w:t>
      </w:r>
    </w:p>
    <w:p w14:paraId="3D642D8A" w14:textId="77777777" w:rsidR="00DC599E" w:rsidRDefault="00DC599E" w:rsidP="00DC599E">
      <w:pPr>
        <w:jc w:val="both"/>
        <w:rPr>
          <w:rFonts w:ascii="Arial" w:hAnsi="Arial" w:cs="Arial"/>
          <w:sz w:val="20"/>
          <w:szCs w:val="20"/>
        </w:rPr>
      </w:pPr>
      <w:r>
        <w:rPr>
          <w:rFonts w:ascii="Arial" w:hAnsi="Arial" w:cs="Arial"/>
          <w:sz w:val="20"/>
          <w:szCs w:val="20"/>
        </w:rPr>
        <w:t xml:space="preserve">In addition to technology, the Healthcare and Life Sciences sector is steadily taking shape in the Hong Kong IPO market with the help of biotech companies thanks to the </w:t>
      </w:r>
      <w:r w:rsidRPr="0023337E">
        <w:rPr>
          <w:rFonts w:ascii="Arial" w:hAnsi="Arial" w:cs="Arial"/>
          <w:sz w:val="20"/>
          <w:szCs w:val="20"/>
        </w:rPr>
        <w:t xml:space="preserve">addition of </w:t>
      </w:r>
      <w:hyperlink r:id="rId30" w:history="1">
        <w:r w:rsidRPr="0023337E">
          <w:rPr>
            <w:rStyle w:val="Hyperlink"/>
            <w:rFonts w:ascii="Arial" w:hAnsi="Arial" w:cs="Arial"/>
            <w:sz w:val="20"/>
            <w:szCs w:val="20"/>
          </w:rPr>
          <w:t>Chapter 18A</w:t>
        </w:r>
      </w:hyperlink>
      <w:r>
        <w:rPr>
          <w:rFonts w:ascii="Arial" w:hAnsi="Arial" w:cs="Arial"/>
          <w:sz w:val="20"/>
          <w:szCs w:val="20"/>
        </w:rPr>
        <w:t xml:space="preserve">, which allowed the listing of pre-revenue biotech companies on HKEx in an effort to attract listings from China’s new generation of biotech companies amid growing competition between US and Chinese exchanges. </w:t>
      </w:r>
    </w:p>
    <w:p w14:paraId="4733E804" w14:textId="77777777" w:rsidR="00DC599E" w:rsidRDefault="00DC599E" w:rsidP="00DC599E">
      <w:pPr>
        <w:jc w:val="both"/>
        <w:rPr>
          <w:rFonts w:ascii="Arial" w:hAnsi="Arial" w:cs="Arial"/>
          <w:sz w:val="20"/>
          <w:szCs w:val="20"/>
        </w:rPr>
      </w:pPr>
    </w:p>
    <w:p w14:paraId="08553C93" w14:textId="7D358CCE" w:rsidR="00DC599E" w:rsidRPr="009B1A03" w:rsidRDefault="00DC599E" w:rsidP="00DC599E">
      <w:pPr>
        <w:jc w:val="both"/>
        <w:rPr>
          <w:rFonts w:ascii="Arial" w:eastAsia="DengXian Light" w:hAnsi="Arial" w:cs="Arial"/>
          <w:bCs/>
          <w:sz w:val="20"/>
          <w:lang w:eastAsia="en-US"/>
        </w:rPr>
      </w:pPr>
      <w:r>
        <w:rPr>
          <w:rFonts w:ascii="Arial" w:eastAsia="DengXian Light" w:hAnsi="Arial" w:cs="Arial"/>
          <w:bCs/>
          <w:sz w:val="20"/>
          <w:lang w:eastAsia="en-US"/>
        </w:rPr>
        <w:t>The Healthcare and</w:t>
      </w:r>
      <w:r w:rsidR="009B1A03">
        <w:rPr>
          <w:rFonts w:ascii="Arial" w:eastAsia="DengXian Light" w:hAnsi="Arial" w:cs="Arial"/>
          <w:bCs/>
          <w:sz w:val="20"/>
          <w:lang w:eastAsia="en-US"/>
        </w:rPr>
        <w:t xml:space="preserve"> Life Sciences sector raised US$ 4.93 billion (HK$</w:t>
      </w:r>
      <w:r>
        <w:rPr>
          <w:rFonts w:ascii="Arial" w:eastAsia="DengXian Light" w:hAnsi="Arial" w:cs="Arial"/>
          <w:bCs/>
          <w:sz w:val="20"/>
          <w:lang w:eastAsia="en-US"/>
        </w:rPr>
        <w:t xml:space="preserve"> 38.5 billion) in 2019 and n</w:t>
      </w:r>
      <w:r w:rsidRPr="00AF621F">
        <w:rPr>
          <w:rFonts w:ascii="Arial" w:eastAsia="DengXian Light" w:hAnsi="Arial" w:cs="Arial"/>
          <w:bCs/>
          <w:sz w:val="20"/>
          <w:lang w:eastAsia="en-US"/>
        </w:rPr>
        <w:t>ine pre-revenue biotech companies have issued public offerings under the new listing regime</w:t>
      </w:r>
      <w:r>
        <w:rPr>
          <w:rFonts w:ascii="Arial" w:eastAsia="DengXian Light" w:hAnsi="Arial" w:cs="Arial"/>
          <w:bCs/>
          <w:sz w:val="20"/>
          <w:lang w:eastAsia="en-US"/>
        </w:rPr>
        <w:t xml:space="preserve">, raising a total of </w:t>
      </w:r>
      <w:r w:rsidR="009B1A03">
        <w:rPr>
          <w:rFonts w:ascii="Arial" w:eastAsia="DengXian Light" w:hAnsi="Arial" w:cs="Arial"/>
          <w:bCs/>
          <w:sz w:val="20"/>
          <w:lang w:eastAsia="en-US"/>
        </w:rPr>
        <w:t>US$ 1.97 billion (HK$</w:t>
      </w:r>
      <w:r>
        <w:rPr>
          <w:rFonts w:ascii="Arial" w:eastAsia="DengXian Light" w:hAnsi="Arial" w:cs="Arial"/>
          <w:bCs/>
          <w:sz w:val="20"/>
          <w:lang w:eastAsia="en-US"/>
        </w:rPr>
        <w:t xml:space="preserve"> 15.4 billion</w:t>
      </w:r>
      <w:r w:rsidRPr="00AF621F">
        <w:rPr>
          <w:rFonts w:ascii="Arial" w:eastAsia="DengXian Light" w:hAnsi="Arial" w:cs="Arial"/>
          <w:bCs/>
          <w:sz w:val="20"/>
          <w:lang w:eastAsia="en-US"/>
        </w:rPr>
        <w:t>). The sector is expected to grow in the future, as aging populations and longer lifespans are likely to continuously generate significant demand for healthcare and life sciences services.</w:t>
      </w:r>
      <w:r w:rsidRPr="00AF621F">
        <w:rPr>
          <w:rStyle w:val="FootnoteReference"/>
          <w:rFonts w:ascii="Arial" w:eastAsia="DengXian Light" w:hAnsi="Arial" w:cs="Arial"/>
          <w:bCs/>
          <w:sz w:val="20"/>
          <w:lang w:eastAsia="en-US"/>
        </w:rPr>
        <w:footnoteReference w:id="10"/>
      </w:r>
    </w:p>
    <w:p w14:paraId="1366C7C6" w14:textId="7073DB64" w:rsidR="00DC599E" w:rsidRPr="009B1A03" w:rsidRDefault="00DC599E" w:rsidP="009B1A03">
      <w:pPr>
        <w:jc w:val="both"/>
        <w:rPr>
          <w:rFonts w:ascii="Arial" w:hAnsi="Arial" w:cs="Arial"/>
          <w:b/>
          <w:color w:val="000000" w:themeColor="text1"/>
          <w:sz w:val="20"/>
          <w:szCs w:val="20"/>
        </w:rPr>
      </w:pPr>
    </w:p>
    <w:p w14:paraId="5FB2E47E" w14:textId="0CFB278E" w:rsidR="00D05169" w:rsidRDefault="00D05169" w:rsidP="00C64560">
      <w:pPr>
        <w:pStyle w:val="ListParagraph"/>
        <w:numPr>
          <w:ilvl w:val="0"/>
          <w:numId w:val="34"/>
        </w:numPr>
        <w:jc w:val="both"/>
        <w:rPr>
          <w:rFonts w:ascii="Arial" w:hAnsi="Arial" w:cs="Arial"/>
          <w:b/>
          <w:color w:val="000000" w:themeColor="text1"/>
          <w:sz w:val="20"/>
          <w:szCs w:val="20"/>
        </w:rPr>
      </w:pPr>
      <w:r>
        <w:rPr>
          <w:rFonts w:ascii="Arial" w:hAnsi="Arial" w:cs="Arial"/>
          <w:b/>
          <w:color w:val="000000" w:themeColor="text1"/>
          <w:sz w:val="20"/>
          <w:szCs w:val="20"/>
        </w:rPr>
        <w:t xml:space="preserve">The Performance of HKEx-Listed China Tech Stocks </w:t>
      </w:r>
      <w:r w:rsidR="00D23AA3">
        <w:rPr>
          <w:rFonts w:ascii="Arial" w:hAnsi="Arial" w:cs="Arial"/>
          <w:b/>
          <w:color w:val="000000" w:themeColor="text1"/>
          <w:sz w:val="20"/>
          <w:szCs w:val="20"/>
        </w:rPr>
        <w:t xml:space="preserve">in 2020 </w:t>
      </w:r>
    </w:p>
    <w:p w14:paraId="1712ABA8" w14:textId="77777777" w:rsidR="009B1A03" w:rsidRPr="009B1A03" w:rsidRDefault="009B1A03" w:rsidP="009B1A03">
      <w:pPr>
        <w:pStyle w:val="ListParagraph"/>
        <w:jc w:val="both"/>
        <w:rPr>
          <w:rFonts w:ascii="Arial" w:hAnsi="Arial" w:cs="Arial"/>
          <w:color w:val="000000" w:themeColor="text1"/>
          <w:sz w:val="20"/>
          <w:szCs w:val="20"/>
        </w:rPr>
      </w:pPr>
    </w:p>
    <w:p w14:paraId="2C43EAC1" w14:textId="5FBF0A27" w:rsidR="005E14BE" w:rsidRPr="0035069A" w:rsidRDefault="00D05169" w:rsidP="0035069A">
      <w:pPr>
        <w:pStyle w:val="ListParagraph"/>
        <w:numPr>
          <w:ilvl w:val="0"/>
          <w:numId w:val="30"/>
        </w:numPr>
        <w:jc w:val="both"/>
        <w:rPr>
          <w:rFonts w:ascii="Arial" w:hAnsi="Arial" w:cs="Arial"/>
          <w:sz w:val="20"/>
          <w:szCs w:val="20"/>
          <w:u w:val="single"/>
        </w:rPr>
      </w:pPr>
      <w:r w:rsidRPr="004B4361">
        <w:rPr>
          <w:rFonts w:ascii="Arial" w:hAnsi="Arial" w:cs="Arial"/>
          <w:sz w:val="20"/>
          <w:szCs w:val="20"/>
          <w:u w:val="single"/>
        </w:rPr>
        <w:t>The Alibaba Group Holding Ltd (Stock Codes: 09988.HK)</w:t>
      </w:r>
    </w:p>
    <w:p w14:paraId="0E14F7AF" w14:textId="77777777" w:rsidR="0035069A" w:rsidRDefault="0035069A" w:rsidP="00856C52">
      <w:pPr>
        <w:pStyle w:val="ListParagraph"/>
        <w:ind w:left="0"/>
        <w:jc w:val="both"/>
        <w:rPr>
          <w:rFonts w:ascii="Arial" w:hAnsi="Arial" w:cs="Arial"/>
          <w:color w:val="000000" w:themeColor="text1"/>
          <w:sz w:val="20"/>
          <w:szCs w:val="20"/>
        </w:rPr>
      </w:pPr>
    </w:p>
    <w:p w14:paraId="0DF2CC69" w14:textId="5EE8CA68" w:rsidR="005E14BE" w:rsidRPr="00F44525" w:rsidRDefault="005E14BE" w:rsidP="00856C52">
      <w:pPr>
        <w:pStyle w:val="ListParagraph"/>
        <w:ind w:left="0"/>
        <w:jc w:val="both"/>
        <w:rPr>
          <w:rFonts w:ascii="Arial" w:hAnsi="Arial" w:cs="Arial"/>
          <w:color w:val="000000" w:themeColor="text1"/>
          <w:sz w:val="20"/>
          <w:szCs w:val="20"/>
        </w:rPr>
      </w:pPr>
      <w:r w:rsidRPr="00F44525">
        <w:rPr>
          <w:rFonts w:ascii="Arial" w:hAnsi="Arial" w:cs="Arial"/>
          <w:color w:val="000000" w:themeColor="text1"/>
          <w:sz w:val="20"/>
          <w:szCs w:val="20"/>
        </w:rPr>
        <w:t xml:space="preserve">Alibaba’s stock </w:t>
      </w:r>
      <w:r>
        <w:rPr>
          <w:rFonts w:ascii="Arial" w:hAnsi="Arial" w:cs="Arial"/>
          <w:color w:val="000000" w:themeColor="text1"/>
          <w:sz w:val="20"/>
          <w:szCs w:val="20"/>
        </w:rPr>
        <w:t>had a strong start in 2020, climbing steadily in early January and reaching its highest</w:t>
      </w:r>
      <w:r w:rsidR="008C66D4">
        <w:rPr>
          <w:rFonts w:ascii="Arial" w:hAnsi="Arial" w:cs="Arial"/>
          <w:color w:val="000000" w:themeColor="text1"/>
          <w:sz w:val="20"/>
          <w:szCs w:val="20"/>
        </w:rPr>
        <w:t xml:space="preserve"> share price at HK$</w:t>
      </w:r>
      <w:r>
        <w:rPr>
          <w:rFonts w:ascii="Arial" w:hAnsi="Arial" w:cs="Arial"/>
          <w:color w:val="000000" w:themeColor="text1"/>
          <w:sz w:val="20"/>
          <w:szCs w:val="20"/>
        </w:rPr>
        <w:t xml:space="preserve"> 223.60 on 14 January 2020. On 31 January 2020, the </w:t>
      </w:r>
      <w:r w:rsidRPr="00F44525">
        <w:rPr>
          <w:rFonts w:ascii="Arial" w:hAnsi="Arial" w:cs="Arial"/>
          <w:color w:val="000000" w:themeColor="text1"/>
          <w:sz w:val="20"/>
          <w:szCs w:val="20"/>
        </w:rPr>
        <w:t>Chinese e</w:t>
      </w:r>
      <w:r w:rsidR="008C66D4">
        <w:rPr>
          <w:rFonts w:ascii="Arial" w:hAnsi="Arial" w:cs="Arial"/>
          <w:color w:val="000000" w:themeColor="text1"/>
          <w:sz w:val="20"/>
          <w:szCs w:val="20"/>
        </w:rPr>
        <w:t>-commerce tech g</w:t>
      </w:r>
      <w:r w:rsidRPr="00F44525">
        <w:rPr>
          <w:rFonts w:ascii="Arial" w:hAnsi="Arial" w:cs="Arial"/>
          <w:color w:val="000000" w:themeColor="text1"/>
          <w:sz w:val="20"/>
          <w:szCs w:val="20"/>
        </w:rPr>
        <w:t xml:space="preserve">iant </w:t>
      </w:r>
      <w:r>
        <w:rPr>
          <w:rFonts w:ascii="Arial" w:hAnsi="Arial" w:cs="Arial"/>
          <w:color w:val="000000" w:themeColor="text1"/>
          <w:sz w:val="20"/>
          <w:szCs w:val="20"/>
        </w:rPr>
        <w:t xml:space="preserve">then </w:t>
      </w:r>
      <w:r w:rsidRPr="00F44525">
        <w:rPr>
          <w:rFonts w:ascii="Arial" w:hAnsi="Arial" w:cs="Arial"/>
          <w:color w:val="000000" w:themeColor="text1"/>
          <w:sz w:val="20"/>
          <w:szCs w:val="20"/>
        </w:rPr>
        <w:t xml:space="preserve">tumbled </w:t>
      </w:r>
      <w:r>
        <w:rPr>
          <w:rFonts w:ascii="Arial" w:hAnsi="Arial" w:cs="Arial"/>
          <w:color w:val="000000" w:themeColor="text1"/>
          <w:sz w:val="20"/>
          <w:szCs w:val="20"/>
        </w:rPr>
        <w:t>with market fear in regards to the</w:t>
      </w:r>
      <w:r w:rsidR="008C66D4">
        <w:rPr>
          <w:rFonts w:ascii="Arial" w:hAnsi="Arial" w:cs="Arial"/>
          <w:color w:val="000000" w:themeColor="text1"/>
          <w:sz w:val="20"/>
          <w:szCs w:val="20"/>
        </w:rPr>
        <w:t xml:space="preserve"> rapid spread of COVID</w:t>
      </w:r>
      <w:r>
        <w:rPr>
          <w:rFonts w:ascii="Arial" w:hAnsi="Arial" w:cs="Arial"/>
          <w:color w:val="000000" w:themeColor="text1"/>
          <w:sz w:val="20"/>
          <w:szCs w:val="20"/>
        </w:rPr>
        <w:t xml:space="preserve">-19 and </w:t>
      </w:r>
      <w:r w:rsidRPr="00F44525">
        <w:rPr>
          <w:rFonts w:ascii="Arial" w:hAnsi="Arial" w:cs="Arial"/>
          <w:color w:val="000000" w:themeColor="text1"/>
          <w:sz w:val="20"/>
          <w:szCs w:val="20"/>
        </w:rPr>
        <w:t>Ali</w:t>
      </w:r>
      <w:r>
        <w:rPr>
          <w:rFonts w:ascii="Arial" w:hAnsi="Arial" w:cs="Arial"/>
          <w:color w:val="000000" w:themeColor="text1"/>
          <w:sz w:val="20"/>
          <w:szCs w:val="20"/>
        </w:rPr>
        <w:t>baba’s share p</w:t>
      </w:r>
      <w:r w:rsidR="008C66D4">
        <w:rPr>
          <w:rFonts w:ascii="Arial" w:hAnsi="Arial" w:cs="Arial"/>
          <w:color w:val="000000" w:themeColor="text1"/>
          <w:sz w:val="20"/>
          <w:szCs w:val="20"/>
        </w:rPr>
        <w:t xml:space="preserve">rice fell </w:t>
      </w:r>
      <w:r w:rsidR="00EA6128">
        <w:rPr>
          <w:rFonts w:ascii="Arial" w:hAnsi="Arial" w:cs="Arial"/>
          <w:color w:val="000000" w:themeColor="text1"/>
          <w:sz w:val="20"/>
          <w:szCs w:val="20"/>
        </w:rPr>
        <w:t xml:space="preserve">to </w:t>
      </w:r>
      <w:r w:rsidR="008C66D4">
        <w:rPr>
          <w:rFonts w:ascii="Arial" w:hAnsi="Arial" w:cs="Arial"/>
          <w:color w:val="000000" w:themeColor="text1"/>
          <w:sz w:val="20"/>
          <w:szCs w:val="20"/>
        </w:rPr>
        <w:t>HK$</w:t>
      </w:r>
      <w:r>
        <w:rPr>
          <w:rFonts w:ascii="Arial" w:hAnsi="Arial" w:cs="Arial"/>
          <w:color w:val="000000" w:themeColor="text1"/>
          <w:sz w:val="20"/>
          <w:szCs w:val="20"/>
        </w:rPr>
        <w:t xml:space="preserve"> </w:t>
      </w:r>
      <w:r w:rsidR="00EA6128">
        <w:rPr>
          <w:rFonts w:ascii="Arial" w:hAnsi="Arial" w:cs="Arial"/>
          <w:color w:val="000000" w:themeColor="text1"/>
          <w:sz w:val="20"/>
          <w:szCs w:val="20"/>
        </w:rPr>
        <w:t>200.4</w:t>
      </w:r>
      <w:r w:rsidR="00E34115">
        <w:rPr>
          <w:rFonts w:ascii="Arial" w:hAnsi="Arial" w:cs="Arial"/>
          <w:color w:val="000000" w:themeColor="text1"/>
          <w:sz w:val="20"/>
          <w:szCs w:val="20"/>
        </w:rPr>
        <w:t xml:space="preserve">0, before falling further to HK $188.80 as of 12 March 2020. </w:t>
      </w:r>
      <w:r w:rsidR="005F3E16">
        <w:rPr>
          <w:rFonts w:ascii="Arial" w:hAnsi="Arial" w:cs="Arial"/>
          <w:color w:val="000000" w:themeColor="text1"/>
          <w:sz w:val="20"/>
          <w:szCs w:val="20"/>
        </w:rPr>
        <w:t xml:space="preserve"> </w:t>
      </w:r>
    </w:p>
    <w:p w14:paraId="369889BF" w14:textId="77777777" w:rsidR="005E14BE" w:rsidRPr="00F44525" w:rsidRDefault="005E14BE" w:rsidP="00856C52">
      <w:pPr>
        <w:pStyle w:val="ListParagraph"/>
        <w:ind w:left="0"/>
        <w:jc w:val="both"/>
        <w:rPr>
          <w:rFonts w:ascii="Arial" w:hAnsi="Arial" w:cs="Arial"/>
          <w:color w:val="000000" w:themeColor="text1"/>
          <w:sz w:val="20"/>
          <w:szCs w:val="20"/>
        </w:rPr>
      </w:pPr>
    </w:p>
    <w:p w14:paraId="14E947AB" w14:textId="28375EF9" w:rsidR="005E14BE" w:rsidRDefault="005E14BE" w:rsidP="00856C52">
      <w:pPr>
        <w:pStyle w:val="ListParagraph"/>
        <w:ind w:left="0"/>
        <w:jc w:val="both"/>
        <w:rPr>
          <w:rFonts w:ascii="Arial" w:hAnsi="Arial" w:cs="Arial"/>
          <w:color w:val="000000" w:themeColor="text1"/>
          <w:sz w:val="20"/>
          <w:szCs w:val="20"/>
        </w:rPr>
      </w:pPr>
      <w:r w:rsidRPr="00F44525">
        <w:rPr>
          <w:rFonts w:ascii="Arial" w:hAnsi="Arial" w:cs="Arial"/>
          <w:color w:val="000000" w:themeColor="text1"/>
          <w:sz w:val="20"/>
          <w:szCs w:val="20"/>
        </w:rPr>
        <w:t>Alibaba</w:t>
      </w:r>
      <w:r>
        <w:rPr>
          <w:rFonts w:ascii="Arial" w:hAnsi="Arial" w:cs="Arial"/>
          <w:color w:val="000000" w:themeColor="text1"/>
          <w:sz w:val="20"/>
          <w:szCs w:val="20"/>
        </w:rPr>
        <w:t>, like many others,</w:t>
      </w:r>
      <w:r w:rsidRPr="00F44525">
        <w:rPr>
          <w:rFonts w:ascii="Arial" w:hAnsi="Arial" w:cs="Arial"/>
          <w:color w:val="000000" w:themeColor="text1"/>
          <w:sz w:val="20"/>
          <w:szCs w:val="20"/>
        </w:rPr>
        <w:t xml:space="preserve"> has been a</w:t>
      </w:r>
      <w:r w:rsidR="008C66D4">
        <w:rPr>
          <w:rFonts w:ascii="Arial" w:hAnsi="Arial" w:cs="Arial"/>
          <w:color w:val="000000" w:themeColor="text1"/>
          <w:sz w:val="20"/>
          <w:szCs w:val="20"/>
        </w:rPr>
        <w:t>ffected by the outbreak of COVID</w:t>
      </w:r>
      <w:r w:rsidRPr="00F44525">
        <w:rPr>
          <w:rFonts w:ascii="Arial" w:hAnsi="Arial" w:cs="Arial"/>
          <w:color w:val="000000" w:themeColor="text1"/>
          <w:sz w:val="20"/>
          <w:szCs w:val="20"/>
        </w:rPr>
        <w:t>-19 in early</w:t>
      </w:r>
      <w:r>
        <w:rPr>
          <w:rFonts w:ascii="Arial" w:hAnsi="Arial" w:cs="Arial"/>
          <w:color w:val="000000" w:themeColor="text1"/>
          <w:sz w:val="20"/>
          <w:szCs w:val="20"/>
        </w:rPr>
        <w:t xml:space="preserve"> 2020, particularly considering that the G</w:t>
      </w:r>
      <w:r w:rsidRPr="00F44525">
        <w:rPr>
          <w:rFonts w:ascii="Arial" w:hAnsi="Arial" w:cs="Arial"/>
          <w:color w:val="000000" w:themeColor="text1"/>
          <w:sz w:val="20"/>
          <w:szCs w:val="20"/>
        </w:rPr>
        <w:t xml:space="preserve">roup’s core business in China depends on millions of people and trucks to ferry packages through an increasingly tangled </w:t>
      </w:r>
      <w:r>
        <w:rPr>
          <w:rFonts w:ascii="Arial" w:hAnsi="Arial" w:cs="Arial"/>
          <w:color w:val="000000" w:themeColor="text1"/>
          <w:sz w:val="20"/>
          <w:szCs w:val="20"/>
        </w:rPr>
        <w:t>transport network</w:t>
      </w:r>
      <w:r w:rsidRPr="00F44525">
        <w:rPr>
          <w:rFonts w:ascii="Arial" w:hAnsi="Arial" w:cs="Arial"/>
          <w:color w:val="000000" w:themeColor="text1"/>
          <w:sz w:val="20"/>
          <w:szCs w:val="20"/>
        </w:rPr>
        <w:t xml:space="preserve">. </w:t>
      </w:r>
    </w:p>
    <w:p w14:paraId="546F3872" w14:textId="77777777" w:rsidR="005E14BE" w:rsidRDefault="005E14BE" w:rsidP="00856C52">
      <w:pPr>
        <w:pStyle w:val="ListParagraph"/>
        <w:ind w:left="0"/>
        <w:jc w:val="both"/>
        <w:rPr>
          <w:rFonts w:ascii="Arial" w:hAnsi="Arial" w:cs="Arial"/>
          <w:color w:val="000000" w:themeColor="text1"/>
          <w:sz w:val="20"/>
          <w:szCs w:val="20"/>
        </w:rPr>
      </w:pPr>
    </w:p>
    <w:p w14:paraId="49D558A3" w14:textId="77777777" w:rsidR="005E14BE" w:rsidRDefault="005E14BE" w:rsidP="00856C52">
      <w:pPr>
        <w:pStyle w:val="ListParagraph"/>
        <w:ind w:left="0"/>
        <w:jc w:val="both"/>
        <w:rPr>
          <w:rFonts w:ascii="Arial" w:hAnsi="Arial" w:cs="Arial"/>
          <w:color w:val="000000" w:themeColor="text1"/>
          <w:sz w:val="20"/>
          <w:szCs w:val="20"/>
        </w:rPr>
      </w:pPr>
      <w:r>
        <w:rPr>
          <w:rFonts w:ascii="Arial" w:hAnsi="Arial" w:cs="Arial"/>
          <w:color w:val="000000" w:themeColor="text1"/>
          <w:sz w:val="20"/>
          <w:szCs w:val="20"/>
        </w:rPr>
        <w:t>Accordingly, with many Chinese cities in shut down and factories and companies halting operations, great pressure has been placed on China’s consumers, merchants and notably the Group’s revenue in the current quarter</w:t>
      </w:r>
      <w:r w:rsidRPr="00CF2D75">
        <w:rPr>
          <w:rFonts w:ascii="Arial" w:hAnsi="Arial" w:cs="Arial"/>
          <w:color w:val="000000" w:themeColor="text1"/>
          <w:sz w:val="20"/>
          <w:szCs w:val="20"/>
        </w:rPr>
        <w:t>.</w:t>
      </w:r>
      <w:r w:rsidRPr="00F44525">
        <w:rPr>
          <w:rStyle w:val="FootnoteReference"/>
          <w:rFonts w:ascii="Arial" w:hAnsi="Arial" w:cs="Arial"/>
          <w:color w:val="000000" w:themeColor="text1"/>
          <w:sz w:val="20"/>
          <w:szCs w:val="20"/>
        </w:rPr>
        <w:footnoteReference w:id="11"/>
      </w:r>
      <w:r w:rsidRPr="00CF2D75">
        <w:rPr>
          <w:rFonts w:ascii="Arial" w:hAnsi="Arial" w:cs="Arial"/>
          <w:color w:val="000000" w:themeColor="text1"/>
          <w:sz w:val="20"/>
          <w:szCs w:val="20"/>
        </w:rPr>
        <w:t xml:space="preserve"> </w:t>
      </w:r>
    </w:p>
    <w:p w14:paraId="18B63C49" w14:textId="77777777" w:rsidR="005E14BE" w:rsidRDefault="005E14BE" w:rsidP="00856C52">
      <w:pPr>
        <w:pStyle w:val="ListParagraph"/>
        <w:ind w:left="0"/>
        <w:jc w:val="both"/>
        <w:rPr>
          <w:rFonts w:ascii="Arial" w:hAnsi="Arial" w:cs="Arial"/>
          <w:color w:val="000000" w:themeColor="text1"/>
          <w:sz w:val="20"/>
          <w:szCs w:val="20"/>
        </w:rPr>
      </w:pPr>
    </w:p>
    <w:p w14:paraId="30C10084" w14:textId="7D22EBAC" w:rsidR="005E14BE" w:rsidRDefault="005E14BE" w:rsidP="00856C52">
      <w:pPr>
        <w:pStyle w:val="ListParagraph"/>
        <w:ind w:left="0"/>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Further, </w:t>
      </w:r>
      <w:r w:rsidRPr="00CF2D75">
        <w:rPr>
          <w:rFonts w:ascii="Arial" w:hAnsi="Arial" w:cs="Arial"/>
          <w:color w:val="000000" w:themeColor="text1"/>
          <w:sz w:val="20"/>
          <w:szCs w:val="20"/>
        </w:rPr>
        <w:t xml:space="preserve">Alibaba Chief Executive Officer, Daniel Zhang, </w:t>
      </w:r>
      <w:r>
        <w:rPr>
          <w:rFonts w:ascii="Arial" w:hAnsi="Arial" w:cs="Arial"/>
          <w:color w:val="000000" w:themeColor="text1"/>
          <w:sz w:val="20"/>
          <w:szCs w:val="20"/>
        </w:rPr>
        <w:t>stated</w:t>
      </w:r>
      <w:r w:rsidRPr="00CF2D75">
        <w:rPr>
          <w:rFonts w:ascii="Arial" w:hAnsi="Arial" w:cs="Arial"/>
          <w:color w:val="000000" w:themeColor="text1"/>
          <w:sz w:val="20"/>
          <w:szCs w:val="20"/>
        </w:rPr>
        <w:t xml:space="preserve"> that the Group is seeing relatively large changes in buying patterns, unlike food delivery services, clothing and electronics</w:t>
      </w:r>
      <w:r>
        <w:rPr>
          <w:rFonts w:ascii="Arial" w:hAnsi="Arial" w:cs="Arial"/>
          <w:color w:val="000000" w:themeColor="text1"/>
          <w:sz w:val="20"/>
          <w:szCs w:val="20"/>
        </w:rPr>
        <w:t>, and</w:t>
      </w:r>
      <w:r w:rsidRPr="00CF2D75">
        <w:rPr>
          <w:rFonts w:ascii="Arial" w:hAnsi="Arial" w:cs="Arial"/>
          <w:color w:val="000000" w:themeColor="text1"/>
          <w:sz w:val="20"/>
          <w:szCs w:val="20"/>
        </w:rPr>
        <w:t xml:space="preserve"> are running into logistical</w:t>
      </w:r>
      <w:r>
        <w:rPr>
          <w:rFonts w:ascii="Arial" w:hAnsi="Arial" w:cs="Arial"/>
          <w:color w:val="000000" w:themeColor="text1"/>
          <w:sz w:val="20"/>
          <w:szCs w:val="20"/>
        </w:rPr>
        <w:t xml:space="preserve"> problems,</w:t>
      </w:r>
      <w:r w:rsidRPr="00F44525">
        <w:rPr>
          <w:rStyle w:val="FootnoteReference"/>
          <w:rFonts w:ascii="Arial" w:hAnsi="Arial" w:cs="Arial"/>
          <w:color w:val="000000" w:themeColor="text1"/>
          <w:sz w:val="20"/>
          <w:szCs w:val="20"/>
        </w:rPr>
        <w:footnoteReference w:id="12"/>
      </w:r>
      <w:r w:rsidRPr="00CF2D75">
        <w:rPr>
          <w:rFonts w:ascii="Arial" w:hAnsi="Arial" w:cs="Arial"/>
          <w:color w:val="000000" w:themeColor="text1"/>
          <w:sz w:val="20"/>
          <w:szCs w:val="20"/>
        </w:rPr>
        <w:t xml:space="preserve"> </w:t>
      </w:r>
      <w:r>
        <w:rPr>
          <w:rFonts w:ascii="Arial" w:hAnsi="Arial" w:cs="Arial"/>
          <w:color w:val="000000" w:themeColor="text1"/>
          <w:sz w:val="20"/>
          <w:szCs w:val="20"/>
        </w:rPr>
        <w:t>with t</w:t>
      </w:r>
      <w:r w:rsidRPr="00CF2D75">
        <w:rPr>
          <w:rFonts w:ascii="Arial" w:hAnsi="Arial" w:cs="Arial"/>
          <w:color w:val="000000" w:themeColor="text1"/>
          <w:sz w:val="20"/>
          <w:szCs w:val="20"/>
        </w:rPr>
        <w:t>he CEO</w:t>
      </w:r>
      <w:r>
        <w:rPr>
          <w:rFonts w:ascii="Arial" w:hAnsi="Arial" w:cs="Arial"/>
          <w:color w:val="000000" w:themeColor="text1"/>
          <w:sz w:val="20"/>
          <w:szCs w:val="20"/>
        </w:rPr>
        <w:t xml:space="preserve"> also describing</w:t>
      </w:r>
      <w:r w:rsidRPr="00CF2D75">
        <w:rPr>
          <w:rFonts w:ascii="Arial" w:hAnsi="Arial" w:cs="Arial"/>
          <w:color w:val="000000" w:themeColor="text1"/>
          <w:sz w:val="20"/>
          <w:szCs w:val="20"/>
        </w:rPr>
        <w:t xml:space="preserve"> it as a Black Swan event.</w:t>
      </w:r>
      <w:r w:rsidRPr="00F44525">
        <w:rPr>
          <w:rStyle w:val="FootnoteReference"/>
          <w:rFonts w:ascii="Arial" w:hAnsi="Arial" w:cs="Arial"/>
          <w:color w:val="000000" w:themeColor="text1"/>
          <w:sz w:val="20"/>
          <w:szCs w:val="20"/>
        </w:rPr>
        <w:footnoteReference w:id="13"/>
      </w:r>
      <w:r w:rsidRPr="00CF2D75">
        <w:rPr>
          <w:rFonts w:ascii="Arial" w:hAnsi="Arial" w:cs="Arial"/>
          <w:color w:val="000000" w:themeColor="text1"/>
          <w:sz w:val="20"/>
          <w:szCs w:val="20"/>
        </w:rPr>
        <w:t xml:space="preserve"> </w:t>
      </w:r>
    </w:p>
    <w:p w14:paraId="3FB81115" w14:textId="3CA23BA9" w:rsidR="00E34115" w:rsidRDefault="00E34115" w:rsidP="00856C52">
      <w:pPr>
        <w:pStyle w:val="ListParagraph"/>
        <w:ind w:left="0"/>
        <w:jc w:val="both"/>
        <w:rPr>
          <w:rFonts w:ascii="Arial" w:hAnsi="Arial" w:cs="Arial"/>
          <w:color w:val="000000" w:themeColor="text1"/>
          <w:sz w:val="20"/>
          <w:szCs w:val="20"/>
        </w:rPr>
      </w:pPr>
    </w:p>
    <w:p w14:paraId="36D79CC2" w14:textId="34B73535" w:rsidR="00E34115" w:rsidRDefault="00807A40" w:rsidP="00856C52">
      <w:pPr>
        <w:pStyle w:val="ListParagraph"/>
        <w:ind w:left="0"/>
        <w:jc w:val="both"/>
        <w:rPr>
          <w:rFonts w:ascii="Arial" w:hAnsi="Arial" w:cs="Arial"/>
          <w:color w:val="000000" w:themeColor="text1"/>
          <w:sz w:val="20"/>
          <w:szCs w:val="20"/>
        </w:rPr>
      </w:pPr>
      <w:r>
        <w:rPr>
          <w:noProof/>
          <w:lang w:eastAsia="en-US"/>
        </w:rPr>
        <w:drawing>
          <wp:anchor distT="0" distB="0" distL="114300" distR="114300" simplePos="0" relativeHeight="251662336" behindDoc="0" locked="0" layoutInCell="1" allowOverlap="1" wp14:anchorId="71150CF5" wp14:editId="6433EC3D">
            <wp:simplePos x="0" y="0"/>
            <wp:positionH relativeFrom="column">
              <wp:posOffset>2915285</wp:posOffset>
            </wp:positionH>
            <wp:positionV relativeFrom="paragraph">
              <wp:posOffset>5080</wp:posOffset>
            </wp:positionV>
            <wp:extent cx="2311400" cy="157861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4853" t="31449" r="18972" b="28300"/>
                    <a:stretch/>
                  </pic:blipFill>
                  <pic:spPr bwMode="auto">
                    <a:xfrm>
                      <a:off x="0" y="0"/>
                      <a:ext cx="2311400" cy="157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115">
        <w:rPr>
          <w:noProof/>
          <w:lang w:eastAsia="en-US"/>
        </w:rPr>
        <w:drawing>
          <wp:anchor distT="0" distB="0" distL="114300" distR="114300" simplePos="0" relativeHeight="251661312" behindDoc="0" locked="0" layoutInCell="1" allowOverlap="1" wp14:anchorId="1F737328" wp14:editId="782A1D27">
            <wp:simplePos x="0" y="0"/>
            <wp:positionH relativeFrom="column">
              <wp:posOffset>51758</wp:posOffset>
            </wp:positionH>
            <wp:positionV relativeFrom="paragraph">
              <wp:posOffset>6086</wp:posOffset>
            </wp:positionV>
            <wp:extent cx="2303145" cy="1552548"/>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5154" t="32550" r="17767" b="27861"/>
                    <a:stretch/>
                  </pic:blipFill>
                  <pic:spPr bwMode="auto">
                    <a:xfrm>
                      <a:off x="0" y="0"/>
                      <a:ext cx="2303145" cy="1552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FDCC8" w14:textId="14023BA7" w:rsidR="00E34115" w:rsidRDefault="00E34115" w:rsidP="00856C52">
      <w:pPr>
        <w:pStyle w:val="ListParagraph"/>
        <w:ind w:left="0"/>
        <w:jc w:val="both"/>
        <w:rPr>
          <w:rFonts w:ascii="Arial" w:hAnsi="Arial" w:cs="Arial"/>
          <w:color w:val="000000" w:themeColor="text1"/>
          <w:sz w:val="20"/>
          <w:szCs w:val="20"/>
        </w:rPr>
      </w:pPr>
    </w:p>
    <w:p w14:paraId="4E54AAA0" w14:textId="57964CEC" w:rsidR="00E34115" w:rsidRPr="005E14BE" w:rsidRDefault="00E34115" w:rsidP="00856C52">
      <w:pPr>
        <w:pStyle w:val="ListParagraph"/>
        <w:ind w:left="0"/>
        <w:jc w:val="both"/>
        <w:rPr>
          <w:rFonts w:ascii="Arial" w:hAnsi="Arial" w:cs="Arial"/>
          <w:color w:val="000000" w:themeColor="text1"/>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476"/>
      </w:tblGrid>
      <w:tr w:rsidR="005E14BE" w:rsidRPr="00F44525" w14:paraId="344519A3" w14:textId="77777777" w:rsidTr="00573EB8">
        <w:trPr>
          <w:trHeight w:val="1205"/>
        </w:trPr>
        <w:tc>
          <w:tcPr>
            <w:tcW w:w="4544" w:type="dxa"/>
          </w:tcPr>
          <w:p w14:paraId="2ABE16EA" w14:textId="0C776E40" w:rsidR="005E14BE" w:rsidRDefault="005E14BE" w:rsidP="00856C52">
            <w:pPr>
              <w:jc w:val="both"/>
              <w:rPr>
                <w:rFonts w:ascii="Arial" w:hAnsi="Arial" w:cs="Arial"/>
                <w:color w:val="000000" w:themeColor="text1"/>
                <w:sz w:val="20"/>
                <w:szCs w:val="20"/>
              </w:rPr>
            </w:pPr>
          </w:p>
          <w:p w14:paraId="5CCD4BAA" w14:textId="3025FA6F" w:rsidR="00807A40" w:rsidRDefault="00807A40" w:rsidP="00807A40">
            <w:pPr>
              <w:pStyle w:val="ListParagraph"/>
              <w:numPr>
                <w:ilvl w:val="0"/>
                <w:numId w:val="39"/>
              </w:numPr>
              <w:jc w:val="both"/>
              <w:rPr>
                <w:rFonts w:ascii="Arial" w:hAnsi="Arial" w:cs="Arial"/>
                <w:color w:val="000000" w:themeColor="text1"/>
                <w:sz w:val="20"/>
                <w:szCs w:val="20"/>
              </w:rPr>
            </w:pPr>
            <w:r>
              <w:rPr>
                <w:rFonts w:ascii="Arial" w:hAnsi="Arial" w:cs="Arial"/>
                <w:color w:val="000000" w:themeColor="text1"/>
                <w:sz w:val="20"/>
                <w:szCs w:val="20"/>
              </w:rPr>
              <w:t>The year to date stock price</w:t>
            </w:r>
            <w:r w:rsidR="00D272F6">
              <w:rPr>
                <w:rFonts w:ascii="Arial" w:hAnsi="Arial" w:cs="Arial"/>
                <w:color w:val="000000" w:themeColor="text1"/>
                <w:sz w:val="20"/>
                <w:szCs w:val="20"/>
              </w:rPr>
              <w:t>s</w:t>
            </w:r>
            <w:r>
              <w:rPr>
                <w:rFonts w:ascii="Arial" w:hAnsi="Arial" w:cs="Arial"/>
                <w:color w:val="000000" w:themeColor="text1"/>
                <w:sz w:val="20"/>
                <w:szCs w:val="20"/>
              </w:rPr>
              <w:t xml:space="preserve"> of Alibaba is </w:t>
            </w:r>
            <w:r w:rsidRPr="00807A40">
              <w:rPr>
                <w:rFonts w:ascii="Arial" w:hAnsi="Arial" w:cs="Arial"/>
                <w:color w:val="000000" w:themeColor="text1"/>
                <w:sz w:val="20"/>
                <w:szCs w:val="20"/>
                <w:highlight w:val="red"/>
              </w:rPr>
              <w:t>-13.47</w:t>
            </w:r>
            <w:r w:rsidR="00F73A84" w:rsidRPr="00F73A84">
              <w:rPr>
                <w:rFonts w:ascii="Arial" w:hAnsi="Arial" w:cs="Arial"/>
                <w:color w:val="000000" w:themeColor="text1"/>
                <w:sz w:val="20"/>
                <w:szCs w:val="20"/>
                <w:highlight w:val="red"/>
              </w:rPr>
              <w:t>%</w:t>
            </w:r>
            <w:r>
              <w:rPr>
                <w:rFonts w:ascii="Arial" w:hAnsi="Arial" w:cs="Arial"/>
                <w:color w:val="000000" w:themeColor="text1"/>
                <w:sz w:val="20"/>
                <w:szCs w:val="20"/>
              </w:rPr>
              <w:t xml:space="preserve"> </w:t>
            </w:r>
          </w:p>
          <w:p w14:paraId="4A5CFAB9" w14:textId="5C116D99" w:rsidR="005E14BE" w:rsidRDefault="00807A40" w:rsidP="00573EB8">
            <w:pPr>
              <w:pStyle w:val="ListParagraph"/>
              <w:numPr>
                <w:ilvl w:val="0"/>
                <w:numId w:val="39"/>
              </w:numPr>
              <w:jc w:val="both"/>
              <w:rPr>
                <w:rFonts w:ascii="Arial" w:hAnsi="Arial" w:cs="Arial"/>
                <w:color w:val="000000" w:themeColor="text1"/>
                <w:sz w:val="20"/>
                <w:szCs w:val="20"/>
              </w:rPr>
            </w:pPr>
            <w:r>
              <w:rPr>
                <w:rFonts w:ascii="Arial" w:hAnsi="Arial" w:cs="Arial"/>
                <w:color w:val="000000" w:themeColor="text1"/>
                <w:sz w:val="20"/>
                <w:szCs w:val="20"/>
              </w:rPr>
              <w:t xml:space="preserve">The </w:t>
            </w:r>
            <w:r w:rsidR="00F73A84">
              <w:rPr>
                <w:rFonts w:ascii="Arial" w:hAnsi="Arial" w:cs="Arial"/>
                <w:color w:val="000000" w:themeColor="text1"/>
                <w:sz w:val="20"/>
                <w:szCs w:val="20"/>
              </w:rPr>
              <w:t>one month stock price</w:t>
            </w:r>
            <w:r w:rsidR="00D272F6">
              <w:rPr>
                <w:rFonts w:ascii="Arial" w:hAnsi="Arial" w:cs="Arial"/>
                <w:color w:val="000000" w:themeColor="text1"/>
                <w:sz w:val="20"/>
                <w:szCs w:val="20"/>
              </w:rPr>
              <w:t>s</w:t>
            </w:r>
            <w:r w:rsidR="00F73A84">
              <w:rPr>
                <w:rFonts w:ascii="Arial" w:hAnsi="Arial" w:cs="Arial"/>
                <w:color w:val="000000" w:themeColor="text1"/>
                <w:sz w:val="20"/>
                <w:szCs w:val="20"/>
              </w:rPr>
              <w:t xml:space="preserve"> of Alibaba is -</w:t>
            </w:r>
            <w:r w:rsidR="00F73A84" w:rsidRPr="00F73A84">
              <w:rPr>
                <w:rFonts w:ascii="Arial" w:hAnsi="Arial" w:cs="Arial"/>
                <w:color w:val="000000" w:themeColor="text1"/>
                <w:sz w:val="20"/>
                <w:szCs w:val="20"/>
                <w:highlight w:val="red"/>
              </w:rPr>
              <w:t>16.60%</w:t>
            </w:r>
          </w:p>
          <w:p w14:paraId="0858B0EF" w14:textId="16C2CDC7" w:rsidR="00573EB8" w:rsidRPr="00573EB8" w:rsidRDefault="00573EB8" w:rsidP="00573EB8">
            <w:pPr>
              <w:pStyle w:val="ListParagraph"/>
              <w:jc w:val="both"/>
              <w:rPr>
                <w:rFonts w:ascii="Arial" w:hAnsi="Arial" w:cs="Arial"/>
                <w:color w:val="000000" w:themeColor="text1"/>
                <w:sz w:val="20"/>
                <w:szCs w:val="20"/>
              </w:rPr>
            </w:pPr>
          </w:p>
        </w:tc>
        <w:tc>
          <w:tcPr>
            <w:tcW w:w="4476" w:type="dxa"/>
          </w:tcPr>
          <w:p w14:paraId="0A14AD67" w14:textId="77777777" w:rsidR="005E14BE" w:rsidRPr="00F44525" w:rsidRDefault="005E14BE" w:rsidP="00856C52">
            <w:pPr>
              <w:jc w:val="both"/>
              <w:rPr>
                <w:rFonts w:ascii="Arial" w:hAnsi="Arial" w:cs="Arial"/>
                <w:color w:val="000000" w:themeColor="text1"/>
                <w:sz w:val="20"/>
                <w:szCs w:val="20"/>
              </w:rPr>
            </w:pPr>
          </w:p>
          <w:p w14:paraId="4521945A" w14:textId="34AAB25A" w:rsidR="005E14BE" w:rsidRPr="00F73A84" w:rsidRDefault="00F73A84" w:rsidP="00573EB8">
            <w:pPr>
              <w:pStyle w:val="ListParagraph"/>
              <w:numPr>
                <w:ilvl w:val="0"/>
                <w:numId w:val="39"/>
              </w:numPr>
              <w:ind w:right="517"/>
              <w:jc w:val="both"/>
              <w:rPr>
                <w:rFonts w:ascii="Arial" w:hAnsi="Arial" w:cs="Arial"/>
                <w:color w:val="000000" w:themeColor="text1"/>
                <w:sz w:val="20"/>
                <w:szCs w:val="20"/>
              </w:rPr>
            </w:pPr>
            <w:r>
              <w:rPr>
                <w:rFonts w:ascii="Arial" w:hAnsi="Arial" w:cs="Arial"/>
                <w:color w:val="000000" w:themeColor="text1"/>
                <w:sz w:val="20"/>
                <w:szCs w:val="20"/>
              </w:rPr>
              <w:t>Relative performance of the Hang Seng Index (</w:t>
            </w:r>
            <w:r w:rsidR="00573EB8" w:rsidRPr="00573EB8">
              <w:rPr>
                <w:rFonts w:ascii="Arial" w:hAnsi="Arial" w:cs="Arial"/>
                <w:b/>
                <w:color w:val="000000" w:themeColor="text1"/>
                <w:sz w:val="20"/>
                <w:szCs w:val="20"/>
              </w:rPr>
              <w:t>HSI</w:t>
            </w:r>
            <w:r>
              <w:rPr>
                <w:rFonts w:ascii="Arial" w:hAnsi="Arial" w:cs="Arial"/>
                <w:color w:val="000000" w:themeColor="text1"/>
                <w:sz w:val="20"/>
                <w:szCs w:val="20"/>
              </w:rPr>
              <w:t>)</w:t>
            </w:r>
            <w:r w:rsidR="005E14BE" w:rsidRPr="00F73A84">
              <w:rPr>
                <w:rFonts w:ascii="Arial" w:hAnsi="Arial" w:cs="Arial"/>
                <w:color w:val="000000" w:themeColor="text1"/>
                <w:sz w:val="20"/>
                <w:szCs w:val="20"/>
              </w:rPr>
              <w:t xml:space="preserve"> over the period of time.</w:t>
            </w:r>
            <w:r w:rsidR="005E14BE" w:rsidRPr="00F44525">
              <w:rPr>
                <w:rStyle w:val="FootnoteReference"/>
                <w:rFonts w:ascii="Arial" w:hAnsi="Arial" w:cs="Arial"/>
                <w:color w:val="000000" w:themeColor="text1"/>
                <w:sz w:val="20"/>
                <w:szCs w:val="20"/>
              </w:rPr>
              <w:footnoteReference w:id="14"/>
            </w:r>
          </w:p>
        </w:tc>
      </w:tr>
    </w:tbl>
    <w:p w14:paraId="2DF50A7F" w14:textId="48D1D997" w:rsidR="00D05169" w:rsidRPr="005A1E39" w:rsidRDefault="00D05169" w:rsidP="005A1E39">
      <w:pPr>
        <w:pStyle w:val="ListParagraph"/>
        <w:numPr>
          <w:ilvl w:val="0"/>
          <w:numId w:val="30"/>
        </w:numPr>
        <w:jc w:val="both"/>
        <w:rPr>
          <w:rFonts w:ascii="Arial" w:hAnsi="Arial" w:cs="Arial"/>
          <w:sz w:val="20"/>
          <w:szCs w:val="20"/>
          <w:u w:val="single"/>
        </w:rPr>
      </w:pPr>
      <w:proofErr w:type="spellStart"/>
      <w:r w:rsidRPr="005A1E39">
        <w:rPr>
          <w:rFonts w:ascii="Arial" w:hAnsi="Arial" w:cs="Arial"/>
          <w:sz w:val="20"/>
          <w:szCs w:val="20"/>
          <w:u w:val="single"/>
        </w:rPr>
        <w:t>Tencent</w:t>
      </w:r>
      <w:proofErr w:type="spellEnd"/>
      <w:r w:rsidRPr="005A1E39">
        <w:rPr>
          <w:rFonts w:ascii="Arial" w:hAnsi="Arial" w:cs="Arial"/>
          <w:sz w:val="20"/>
          <w:szCs w:val="20"/>
          <w:u w:val="single"/>
        </w:rPr>
        <w:t xml:space="preserve"> Holdings Ltd (Stock Codes: 00700.HK)</w:t>
      </w:r>
    </w:p>
    <w:p w14:paraId="5591E7D8" w14:textId="77777777" w:rsidR="005E14BE" w:rsidRDefault="005E14BE" w:rsidP="00856C52">
      <w:pPr>
        <w:pStyle w:val="ListParagraph"/>
        <w:jc w:val="both"/>
        <w:rPr>
          <w:rFonts w:ascii="Arial" w:hAnsi="Arial" w:cs="Arial"/>
          <w:sz w:val="20"/>
          <w:szCs w:val="20"/>
          <w:u w:val="single"/>
        </w:rPr>
      </w:pPr>
    </w:p>
    <w:p w14:paraId="0802F288" w14:textId="4EA1A9BA" w:rsidR="005E14BE" w:rsidRPr="00F44525" w:rsidRDefault="005E14BE" w:rsidP="00856C52">
      <w:pPr>
        <w:pStyle w:val="ListParagraph"/>
        <w:ind w:left="360"/>
        <w:jc w:val="both"/>
        <w:rPr>
          <w:rFonts w:ascii="Arial" w:hAnsi="Arial" w:cs="Arial"/>
          <w:color w:val="000000" w:themeColor="text1"/>
          <w:sz w:val="20"/>
          <w:szCs w:val="20"/>
        </w:rPr>
      </w:pPr>
      <w:proofErr w:type="spellStart"/>
      <w:r w:rsidRPr="00F44525">
        <w:rPr>
          <w:rFonts w:ascii="Arial" w:hAnsi="Arial" w:cs="Arial"/>
          <w:color w:val="000000" w:themeColor="text1"/>
          <w:sz w:val="20"/>
          <w:szCs w:val="20"/>
        </w:rPr>
        <w:t>Tencent’</w:t>
      </w:r>
      <w:r>
        <w:rPr>
          <w:rFonts w:ascii="Arial" w:hAnsi="Arial" w:cs="Arial"/>
          <w:color w:val="000000" w:themeColor="text1"/>
          <w:sz w:val="20"/>
          <w:szCs w:val="20"/>
        </w:rPr>
        <w:t>s</w:t>
      </w:r>
      <w:proofErr w:type="spellEnd"/>
      <w:r w:rsidRPr="00F44525">
        <w:rPr>
          <w:rFonts w:ascii="Arial" w:hAnsi="Arial" w:cs="Arial"/>
          <w:color w:val="000000" w:themeColor="text1"/>
          <w:sz w:val="20"/>
          <w:szCs w:val="20"/>
        </w:rPr>
        <w:t xml:space="preserve"> s</w:t>
      </w:r>
      <w:r>
        <w:rPr>
          <w:rFonts w:ascii="Arial" w:hAnsi="Arial" w:cs="Arial"/>
          <w:color w:val="000000" w:themeColor="text1"/>
          <w:sz w:val="20"/>
          <w:szCs w:val="20"/>
        </w:rPr>
        <w:t xml:space="preserve">tock </w:t>
      </w:r>
      <w:r w:rsidR="00EC0148">
        <w:rPr>
          <w:rFonts w:ascii="Arial" w:hAnsi="Arial" w:cs="Arial"/>
          <w:color w:val="000000" w:themeColor="text1"/>
          <w:sz w:val="20"/>
          <w:szCs w:val="20"/>
        </w:rPr>
        <w:t xml:space="preserve">price </w:t>
      </w:r>
      <w:r>
        <w:rPr>
          <w:rFonts w:ascii="Arial" w:hAnsi="Arial" w:cs="Arial"/>
          <w:color w:val="000000" w:themeColor="text1"/>
          <w:sz w:val="20"/>
          <w:szCs w:val="20"/>
        </w:rPr>
        <w:t>has seen</w:t>
      </w:r>
      <w:r w:rsidRPr="00F44525">
        <w:rPr>
          <w:rFonts w:ascii="Arial" w:hAnsi="Arial" w:cs="Arial"/>
          <w:color w:val="000000" w:themeColor="text1"/>
          <w:sz w:val="20"/>
          <w:szCs w:val="20"/>
        </w:rPr>
        <w:t xml:space="preserve"> a steady rise since early February 2020, </w:t>
      </w:r>
      <w:r>
        <w:rPr>
          <w:rFonts w:ascii="Arial" w:hAnsi="Arial" w:cs="Arial"/>
          <w:color w:val="000000" w:themeColor="text1"/>
          <w:sz w:val="20"/>
          <w:szCs w:val="20"/>
        </w:rPr>
        <w:t>touching</w:t>
      </w:r>
      <w:r w:rsidR="008C66D4">
        <w:rPr>
          <w:rFonts w:ascii="Arial" w:hAnsi="Arial" w:cs="Arial"/>
          <w:color w:val="000000" w:themeColor="text1"/>
          <w:sz w:val="20"/>
          <w:szCs w:val="20"/>
        </w:rPr>
        <w:t xml:space="preserve"> its six month high of HK$</w:t>
      </w:r>
      <w:r>
        <w:rPr>
          <w:rFonts w:ascii="Arial" w:hAnsi="Arial" w:cs="Arial"/>
          <w:color w:val="000000" w:themeColor="text1"/>
          <w:sz w:val="20"/>
          <w:szCs w:val="20"/>
        </w:rPr>
        <w:t xml:space="preserve"> </w:t>
      </w:r>
      <w:r w:rsidR="003855C2">
        <w:rPr>
          <w:rFonts w:ascii="Arial" w:hAnsi="Arial" w:cs="Arial"/>
          <w:color w:val="000000" w:themeColor="text1"/>
          <w:sz w:val="20"/>
          <w:szCs w:val="20"/>
        </w:rPr>
        <w:t xml:space="preserve">416.60 on 17 February 2020, before falling to a year low of HK$ 351.20 as of 16 March 2020. </w:t>
      </w:r>
    </w:p>
    <w:p w14:paraId="741EFD9B" w14:textId="77777777" w:rsidR="005E14BE" w:rsidRPr="00F44525" w:rsidRDefault="005E14BE" w:rsidP="00856C52">
      <w:pPr>
        <w:pStyle w:val="ListParagraph"/>
        <w:ind w:left="360"/>
        <w:jc w:val="both"/>
        <w:rPr>
          <w:rFonts w:ascii="Arial" w:hAnsi="Arial" w:cs="Arial"/>
          <w:color w:val="000000" w:themeColor="text1"/>
          <w:sz w:val="20"/>
          <w:szCs w:val="20"/>
        </w:rPr>
      </w:pPr>
    </w:p>
    <w:p w14:paraId="63F417F8" w14:textId="43DD0F28" w:rsidR="005E14BE" w:rsidRDefault="005E14BE" w:rsidP="00856C52">
      <w:pPr>
        <w:pStyle w:val="ListParagraph"/>
        <w:ind w:left="360"/>
        <w:jc w:val="both"/>
        <w:rPr>
          <w:rFonts w:ascii="Arial" w:hAnsi="Arial" w:cs="Arial"/>
          <w:color w:val="000000" w:themeColor="text1"/>
          <w:sz w:val="20"/>
          <w:szCs w:val="20"/>
        </w:rPr>
      </w:pPr>
      <w:r w:rsidRPr="00F44525">
        <w:rPr>
          <w:rFonts w:ascii="Arial" w:hAnsi="Arial" w:cs="Arial"/>
          <w:color w:val="000000" w:themeColor="text1"/>
          <w:sz w:val="20"/>
          <w:szCs w:val="20"/>
        </w:rPr>
        <w:t xml:space="preserve">The </w:t>
      </w:r>
      <w:r w:rsidRPr="00F104BB">
        <w:rPr>
          <w:rFonts w:ascii="Arial" w:hAnsi="Arial" w:cs="Arial"/>
          <w:color w:val="000000" w:themeColor="text1"/>
          <w:sz w:val="20"/>
          <w:szCs w:val="20"/>
        </w:rPr>
        <w:t xml:space="preserve">WeChat </w:t>
      </w:r>
      <w:r w:rsidRPr="00F44525">
        <w:rPr>
          <w:rFonts w:ascii="Arial" w:hAnsi="Arial" w:cs="Arial"/>
          <w:color w:val="000000" w:themeColor="text1"/>
          <w:sz w:val="20"/>
          <w:szCs w:val="20"/>
        </w:rPr>
        <w:t xml:space="preserve">operator has gained about </w:t>
      </w:r>
      <w:r w:rsidR="008C66D4">
        <w:rPr>
          <w:rFonts w:ascii="Arial" w:hAnsi="Arial" w:cs="Arial"/>
          <w:color w:val="000000" w:themeColor="text1"/>
          <w:sz w:val="20"/>
          <w:szCs w:val="20"/>
        </w:rPr>
        <w:t>USS</w:t>
      </w:r>
      <w:r>
        <w:rPr>
          <w:rFonts w:ascii="Arial" w:hAnsi="Arial" w:cs="Arial"/>
          <w:color w:val="000000" w:themeColor="text1"/>
          <w:sz w:val="20"/>
          <w:szCs w:val="20"/>
        </w:rPr>
        <w:t xml:space="preserve"> </w:t>
      </w:r>
      <w:r w:rsidRPr="00735A86">
        <w:rPr>
          <w:rFonts w:ascii="Arial" w:hAnsi="Arial" w:cs="Arial"/>
          <w:color w:val="000000" w:themeColor="text1"/>
          <w:sz w:val="20"/>
          <w:szCs w:val="20"/>
        </w:rPr>
        <w:t>18 billion</w:t>
      </w:r>
      <w:r w:rsidR="008C66D4">
        <w:rPr>
          <w:rFonts w:ascii="Arial" w:hAnsi="Arial" w:cs="Arial"/>
          <w:color w:val="000000" w:themeColor="text1"/>
          <w:sz w:val="20"/>
          <w:szCs w:val="20"/>
        </w:rPr>
        <w:t xml:space="preserve"> after the COVID</w:t>
      </w:r>
      <w:r w:rsidRPr="00F44525">
        <w:rPr>
          <w:rFonts w:ascii="Arial" w:hAnsi="Arial" w:cs="Arial"/>
          <w:color w:val="000000" w:themeColor="text1"/>
          <w:sz w:val="20"/>
          <w:szCs w:val="20"/>
        </w:rPr>
        <w:t>-19 outbreak in early</w:t>
      </w:r>
      <w:r>
        <w:rPr>
          <w:rFonts w:ascii="Arial" w:hAnsi="Arial" w:cs="Arial"/>
          <w:color w:val="000000" w:themeColor="text1"/>
          <w:sz w:val="20"/>
          <w:szCs w:val="20"/>
        </w:rPr>
        <w:t xml:space="preserve"> 2020, with gains from the increasing </w:t>
      </w:r>
      <w:r w:rsidRPr="00F44525">
        <w:rPr>
          <w:rFonts w:ascii="Arial" w:hAnsi="Arial" w:cs="Arial"/>
          <w:color w:val="000000" w:themeColor="text1"/>
          <w:sz w:val="20"/>
          <w:szCs w:val="20"/>
        </w:rPr>
        <w:t xml:space="preserve">audience base </w:t>
      </w:r>
      <w:r>
        <w:rPr>
          <w:rFonts w:ascii="Arial" w:hAnsi="Arial" w:cs="Arial"/>
          <w:color w:val="000000" w:themeColor="text1"/>
          <w:sz w:val="20"/>
          <w:szCs w:val="20"/>
        </w:rPr>
        <w:t>owing to</w:t>
      </w:r>
      <w:r w:rsidRPr="00F44525">
        <w:rPr>
          <w:rFonts w:ascii="Arial" w:hAnsi="Arial" w:cs="Arial"/>
          <w:color w:val="000000" w:themeColor="text1"/>
          <w:sz w:val="20"/>
          <w:szCs w:val="20"/>
        </w:rPr>
        <w:t xml:space="preserve"> millions </w:t>
      </w:r>
      <w:r>
        <w:rPr>
          <w:rFonts w:ascii="Arial" w:hAnsi="Arial" w:cs="Arial"/>
          <w:color w:val="000000" w:themeColor="text1"/>
          <w:sz w:val="20"/>
          <w:szCs w:val="20"/>
        </w:rPr>
        <w:t>being</w:t>
      </w:r>
      <w:r w:rsidRPr="00F44525">
        <w:rPr>
          <w:rFonts w:ascii="Arial" w:hAnsi="Arial" w:cs="Arial"/>
          <w:color w:val="000000" w:themeColor="text1"/>
          <w:sz w:val="20"/>
          <w:szCs w:val="20"/>
        </w:rPr>
        <w:t xml:space="preserve"> </w:t>
      </w:r>
      <w:r>
        <w:rPr>
          <w:rFonts w:ascii="Arial" w:hAnsi="Arial" w:cs="Arial"/>
          <w:color w:val="000000" w:themeColor="text1"/>
          <w:sz w:val="20"/>
          <w:szCs w:val="20"/>
        </w:rPr>
        <w:t>confined to their</w:t>
      </w:r>
      <w:r w:rsidRPr="00F44525">
        <w:rPr>
          <w:rFonts w:ascii="Arial" w:hAnsi="Arial" w:cs="Arial"/>
          <w:color w:val="000000" w:themeColor="text1"/>
          <w:sz w:val="20"/>
          <w:szCs w:val="20"/>
        </w:rPr>
        <w:t xml:space="preserve"> home</w:t>
      </w:r>
      <w:r>
        <w:rPr>
          <w:rFonts w:ascii="Arial" w:hAnsi="Arial" w:cs="Arial"/>
          <w:color w:val="000000" w:themeColor="text1"/>
          <w:sz w:val="20"/>
          <w:szCs w:val="20"/>
        </w:rPr>
        <w:t>s</w:t>
      </w:r>
      <w:r w:rsidRPr="00F44525">
        <w:rPr>
          <w:rFonts w:ascii="Arial" w:hAnsi="Arial" w:cs="Arial"/>
          <w:color w:val="000000" w:themeColor="text1"/>
          <w:sz w:val="20"/>
          <w:szCs w:val="20"/>
        </w:rPr>
        <w:t xml:space="preserve"> due to</w:t>
      </w:r>
      <w:r>
        <w:rPr>
          <w:rFonts w:ascii="Arial" w:hAnsi="Arial" w:cs="Arial"/>
          <w:color w:val="000000" w:themeColor="text1"/>
          <w:sz w:val="20"/>
          <w:szCs w:val="20"/>
        </w:rPr>
        <w:t xml:space="preserve"> government-imposed</w:t>
      </w:r>
      <w:r w:rsidRPr="00F44525">
        <w:rPr>
          <w:rFonts w:ascii="Arial" w:hAnsi="Arial" w:cs="Arial"/>
          <w:color w:val="000000" w:themeColor="text1"/>
          <w:sz w:val="20"/>
          <w:szCs w:val="20"/>
        </w:rPr>
        <w:t xml:space="preserve"> quarantine restrictions</w:t>
      </w:r>
      <w:r>
        <w:rPr>
          <w:rFonts w:ascii="Arial" w:hAnsi="Arial" w:cs="Arial"/>
          <w:color w:val="000000" w:themeColor="text1"/>
          <w:sz w:val="20"/>
          <w:szCs w:val="20"/>
        </w:rPr>
        <w:t>.</w:t>
      </w:r>
      <w:r w:rsidRPr="00F44525">
        <w:rPr>
          <w:rStyle w:val="FootnoteReference"/>
          <w:rFonts w:ascii="Arial" w:hAnsi="Arial" w:cs="Arial"/>
          <w:color w:val="000000" w:themeColor="text1"/>
          <w:sz w:val="20"/>
          <w:szCs w:val="20"/>
        </w:rPr>
        <w:footnoteReference w:id="15"/>
      </w:r>
      <w:r w:rsidRPr="00F44525">
        <w:rPr>
          <w:rFonts w:ascii="Arial" w:hAnsi="Arial" w:cs="Arial"/>
          <w:color w:val="000000" w:themeColor="text1"/>
          <w:sz w:val="20"/>
          <w:szCs w:val="20"/>
        </w:rPr>
        <w:t xml:space="preserve"> </w:t>
      </w:r>
    </w:p>
    <w:p w14:paraId="26487E41" w14:textId="6FF1A3BE" w:rsidR="005E14BE" w:rsidRDefault="005E14BE" w:rsidP="00856C52">
      <w:pPr>
        <w:ind w:left="360"/>
        <w:jc w:val="both"/>
        <w:rPr>
          <w:rFonts w:ascii="Arial" w:hAnsi="Arial" w:cs="Arial"/>
          <w:color w:val="000000" w:themeColor="text1"/>
          <w:sz w:val="20"/>
          <w:szCs w:val="20"/>
        </w:rPr>
      </w:pPr>
      <w:r w:rsidRPr="00F104BB">
        <w:rPr>
          <w:rFonts w:ascii="Arial" w:hAnsi="Arial" w:cs="Arial"/>
          <w:color w:val="000000" w:themeColor="text1"/>
          <w:sz w:val="20"/>
          <w:szCs w:val="20"/>
        </w:rPr>
        <w:t xml:space="preserve">Further, with millions of </w:t>
      </w:r>
      <w:r>
        <w:rPr>
          <w:rFonts w:ascii="Arial" w:hAnsi="Arial" w:cs="Arial"/>
          <w:color w:val="000000" w:themeColor="text1"/>
          <w:sz w:val="20"/>
          <w:szCs w:val="20"/>
        </w:rPr>
        <w:t xml:space="preserve">employees </w:t>
      </w:r>
      <w:r w:rsidRPr="00F104BB">
        <w:rPr>
          <w:rFonts w:ascii="Arial" w:hAnsi="Arial" w:cs="Arial"/>
          <w:color w:val="000000" w:themeColor="text1"/>
          <w:sz w:val="20"/>
          <w:szCs w:val="20"/>
        </w:rPr>
        <w:t>work</w:t>
      </w:r>
      <w:r>
        <w:rPr>
          <w:rFonts w:ascii="Arial" w:hAnsi="Arial" w:cs="Arial"/>
          <w:color w:val="000000" w:themeColor="text1"/>
          <w:sz w:val="20"/>
          <w:szCs w:val="20"/>
        </w:rPr>
        <w:t>ing</w:t>
      </w:r>
      <w:r w:rsidR="008C66D4">
        <w:rPr>
          <w:rFonts w:ascii="Arial" w:hAnsi="Arial" w:cs="Arial"/>
          <w:color w:val="000000" w:themeColor="text1"/>
          <w:sz w:val="20"/>
          <w:szCs w:val="20"/>
        </w:rPr>
        <w:t xml:space="preserve"> from home, t</w:t>
      </w:r>
      <w:r w:rsidRPr="00F104BB">
        <w:rPr>
          <w:rFonts w:ascii="Arial" w:hAnsi="Arial" w:cs="Arial"/>
          <w:color w:val="000000" w:themeColor="text1"/>
          <w:sz w:val="20"/>
          <w:szCs w:val="20"/>
        </w:rPr>
        <w:t xml:space="preserve">he demand for office apps and </w:t>
      </w:r>
      <w:r w:rsidRPr="008C66D4">
        <w:rPr>
          <w:rFonts w:ascii="Arial" w:hAnsi="Arial" w:cs="Arial"/>
          <w:color w:val="000000" w:themeColor="text1"/>
          <w:sz w:val="20"/>
          <w:szCs w:val="20"/>
        </w:rPr>
        <w:t>work-from-home</w:t>
      </w:r>
      <w:r w:rsidRPr="00F104BB">
        <w:rPr>
          <w:rFonts w:ascii="Arial" w:hAnsi="Arial" w:cs="Arial"/>
          <w:i/>
          <w:color w:val="000000" w:themeColor="text1"/>
          <w:sz w:val="20"/>
          <w:szCs w:val="20"/>
        </w:rPr>
        <w:t xml:space="preserve"> </w:t>
      </w:r>
      <w:r w:rsidRPr="00F104BB">
        <w:rPr>
          <w:rFonts w:ascii="Arial" w:hAnsi="Arial" w:cs="Arial"/>
          <w:color w:val="000000" w:themeColor="text1"/>
          <w:sz w:val="20"/>
          <w:szCs w:val="20"/>
        </w:rPr>
        <w:t xml:space="preserve">digital tools </w:t>
      </w:r>
      <w:r>
        <w:rPr>
          <w:rFonts w:ascii="Arial" w:hAnsi="Arial" w:cs="Arial"/>
          <w:color w:val="000000" w:themeColor="text1"/>
          <w:sz w:val="20"/>
          <w:szCs w:val="20"/>
        </w:rPr>
        <w:t xml:space="preserve">have </w:t>
      </w:r>
      <w:r w:rsidRPr="00F104BB">
        <w:rPr>
          <w:rFonts w:ascii="Arial" w:hAnsi="Arial" w:cs="Arial"/>
          <w:color w:val="000000" w:themeColor="text1"/>
          <w:sz w:val="20"/>
          <w:szCs w:val="20"/>
        </w:rPr>
        <w:t>soar</w:t>
      </w:r>
      <w:r>
        <w:rPr>
          <w:rFonts w:ascii="Arial" w:hAnsi="Arial" w:cs="Arial"/>
          <w:color w:val="000000" w:themeColor="text1"/>
          <w:sz w:val="20"/>
          <w:szCs w:val="20"/>
        </w:rPr>
        <w:t xml:space="preserve">ed, with </w:t>
      </w:r>
      <w:proofErr w:type="spellStart"/>
      <w:r w:rsidRPr="00F104BB">
        <w:rPr>
          <w:rFonts w:ascii="Arial" w:hAnsi="Arial" w:cs="Arial"/>
          <w:color w:val="000000" w:themeColor="text1"/>
          <w:sz w:val="20"/>
          <w:szCs w:val="20"/>
        </w:rPr>
        <w:t>Tencent’s</w:t>
      </w:r>
      <w:proofErr w:type="spellEnd"/>
      <w:r w:rsidRPr="00F104BB">
        <w:rPr>
          <w:rFonts w:ascii="Arial" w:hAnsi="Arial" w:cs="Arial"/>
          <w:color w:val="000000" w:themeColor="text1"/>
          <w:sz w:val="20"/>
          <w:szCs w:val="20"/>
        </w:rPr>
        <w:t xml:space="preserve"> </w:t>
      </w:r>
      <w:r w:rsidRPr="00F104BB">
        <w:rPr>
          <w:rFonts w:ascii="Arial" w:hAnsi="Arial" w:cs="Arial"/>
          <w:i/>
          <w:color w:val="000000" w:themeColor="text1"/>
          <w:sz w:val="20"/>
          <w:szCs w:val="20"/>
        </w:rPr>
        <w:t>WeChat Work</w:t>
      </w:r>
      <w:r w:rsidRPr="00F104BB">
        <w:rPr>
          <w:rFonts w:ascii="Arial" w:hAnsi="Arial" w:cs="Arial"/>
          <w:color w:val="000000" w:themeColor="text1"/>
          <w:sz w:val="20"/>
          <w:szCs w:val="20"/>
        </w:rPr>
        <w:t xml:space="preserve"> and </w:t>
      </w:r>
      <w:proofErr w:type="spellStart"/>
      <w:r w:rsidRPr="00F104BB">
        <w:rPr>
          <w:rFonts w:ascii="Arial" w:hAnsi="Arial" w:cs="Arial"/>
          <w:i/>
          <w:color w:val="000000" w:themeColor="text1"/>
          <w:sz w:val="20"/>
          <w:szCs w:val="20"/>
        </w:rPr>
        <w:t>Tencent</w:t>
      </w:r>
      <w:proofErr w:type="spellEnd"/>
      <w:r w:rsidRPr="00F104BB">
        <w:rPr>
          <w:rFonts w:ascii="Arial" w:hAnsi="Arial" w:cs="Arial"/>
          <w:i/>
          <w:color w:val="000000" w:themeColor="text1"/>
          <w:sz w:val="20"/>
          <w:szCs w:val="20"/>
        </w:rPr>
        <w:t xml:space="preserve"> Conference</w:t>
      </w:r>
      <w:r w:rsidRPr="00F104BB">
        <w:rPr>
          <w:rFonts w:ascii="Arial" w:hAnsi="Arial" w:cs="Arial"/>
          <w:color w:val="000000" w:themeColor="text1"/>
          <w:sz w:val="20"/>
          <w:szCs w:val="20"/>
        </w:rPr>
        <w:t xml:space="preserve"> seeing an exponential growth in early February 2020.</w:t>
      </w:r>
      <w:r w:rsidRPr="00F44525">
        <w:rPr>
          <w:rStyle w:val="FootnoteReference"/>
          <w:rFonts w:ascii="Arial" w:hAnsi="Arial" w:cs="Arial"/>
          <w:color w:val="000000" w:themeColor="text1"/>
          <w:sz w:val="20"/>
          <w:szCs w:val="20"/>
        </w:rPr>
        <w:footnoteReference w:id="16"/>
      </w:r>
    </w:p>
    <w:p w14:paraId="2423B553" w14:textId="26DD9E60" w:rsidR="003855C2" w:rsidRDefault="003855C2" w:rsidP="00856C52">
      <w:pPr>
        <w:ind w:left="360"/>
        <w:jc w:val="both"/>
        <w:rPr>
          <w:rFonts w:ascii="Arial" w:hAnsi="Arial" w:cs="Arial"/>
          <w:color w:val="000000" w:themeColor="text1"/>
          <w:sz w:val="20"/>
          <w:szCs w:val="20"/>
        </w:rPr>
      </w:pPr>
      <w:r>
        <w:rPr>
          <w:noProof/>
          <w:lang w:val="en-US" w:eastAsia="en-US"/>
        </w:rPr>
        <w:drawing>
          <wp:anchor distT="0" distB="0" distL="114300" distR="114300" simplePos="0" relativeHeight="251664384" behindDoc="0" locked="0" layoutInCell="1" allowOverlap="1" wp14:anchorId="7DA9DDBC" wp14:editId="1F5F1097">
            <wp:simplePos x="0" y="0"/>
            <wp:positionH relativeFrom="column">
              <wp:posOffset>3268788</wp:posOffset>
            </wp:positionH>
            <wp:positionV relativeFrom="paragraph">
              <wp:posOffset>144780</wp:posOffset>
            </wp:positionV>
            <wp:extent cx="2225615" cy="1586791"/>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4853" t="32110" r="18972" b="27420"/>
                    <a:stretch/>
                  </pic:blipFill>
                  <pic:spPr bwMode="auto">
                    <a:xfrm>
                      <a:off x="0" y="0"/>
                      <a:ext cx="2225615" cy="1586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3360" behindDoc="0" locked="0" layoutInCell="1" allowOverlap="1" wp14:anchorId="3C257F21" wp14:editId="1478B170">
            <wp:simplePos x="0" y="0"/>
            <wp:positionH relativeFrom="column">
              <wp:posOffset>146145</wp:posOffset>
            </wp:positionH>
            <wp:positionV relativeFrom="paragraph">
              <wp:posOffset>136153</wp:posOffset>
            </wp:positionV>
            <wp:extent cx="2372264" cy="158686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5155" t="31889" r="18671" b="27639"/>
                    <a:stretch/>
                  </pic:blipFill>
                  <pic:spPr bwMode="auto">
                    <a:xfrm>
                      <a:off x="0" y="0"/>
                      <a:ext cx="2372264" cy="158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79D06" w14:textId="7EB2A7D5" w:rsidR="003855C2" w:rsidRPr="00F104BB" w:rsidRDefault="003855C2" w:rsidP="00856C52">
      <w:pPr>
        <w:ind w:left="360"/>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586"/>
      </w:tblGrid>
      <w:tr w:rsidR="005E14BE" w:rsidRPr="00F44525" w14:paraId="345EC3C5" w14:textId="77777777" w:rsidTr="00026BDB">
        <w:tc>
          <w:tcPr>
            <w:tcW w:w="4810" w:type="dxa"/>
          </w:tcPr>
          <w:p w14:paraId="61076FD2" w14:textId="47B97B73" w:rsidR="005E14BE" w:rsidRDefault="005E14BE" w:rsidP="00856C52">
            <w:pPr>
              <w:jc w:val="both"/>
              <w:rPr>
                <w:rFonts w:ascii="Arial" w:hAnsi="Arial" w:cs="Arial"/>
                <w:color w:val="000000" w:themeColor="text1"/>
                <w:sz w:val="20"/>
                <w:szCs w:val="20"/>
              </w:rPr>
            </w:pPr>
          </w:p>
          <w:p w14:paraId="7559C306" w14:textId="77777777" w:rsidR="005E14BE" w:rsidRPr="00F44525" w:rsidRDefault="005E14BE" w:rsidP="00856C52">
            <w:pPr>
              <w:jc w:val="both"/>
              <w:rPr>
                <w:rFonts w:ascii="Arial" w:hAnsi="Arial" w:cs="Arial"/>
                <w:color w:val="000000" w:themeColor="text1"/>
                <w:sz w:val="20"/>
                <w:szCs w:val="20"/>
              </w:rPr>
            </w:pPr>
          </w:p>
          <w:p w14:paraId="0F9BA110" w14:textId="52343C1E" w:rsidR="005E14BE" w:rsidRDefault="003855C2" w:rsidP="003855C2">
            <w:pPr>
              <w:pStyle w:val="ListParagraph"/>
              <w:numPr>
                <w:ilvl w:val="0"/>
                <w:numId w:val="40"/>
              </w:numPr>
              <w:jc w:val="both"/>
              <w:rPr>
                <w:rFonts w:ascii="Arial" w:hAnsi="Arial" w:cs="Arial"/>
                <w:color w:val="000000" w:themeColor="text1"/>
                <w:sz w:val="20"/>
                <w:szCs w:val="20"/>
              </w:rPr>
            </w:pPr>
            <w:r>
              <w:rPr>
                <w:rFonts w:ascii="Arial" w:hAnsi="Arial" w:cs="Arial"/>
                <w:color w:val="000000" w:themeColor="text1"/>
                <w:sz w:val="20"/>
                <w:szCs w:val="20"/>
              </w:rPr>
              <w:t>The year to date stock price</w:t>
            </w:r>
            <w:r w:rsidR="00D272F6">
              <w:rPr>
                <w:rFonts w:ascii="Arial" w:hAnsi="Arial" w:cs="Arial"/>
                <w:color w:val="000000" w:themeColor="text1"/>
                <w:sz w:val="20"/>
                <w:szCs w:val="20"/>
              </w:rPr>
              <w:t>s</w:t>
            </w:r>
            <w:r>
              <w:rPr>
                <w:rFonts w:ascii="Arial" w:hAnsi="Arial" w:cs="Arial"/>
                <w:color w:val="000000" w:themeColor="text1"/>
                <w:sz w:val="20"/>
                <w:szCs w:val="20"/>
              </w:rPr>
              <w:t xml:space="preserve"> of </w:t>
            </w:r>
            <w:proofErr w:type="spellStart"/>
            <w:r>
              <w:rPr>
                <w:rFonts w:ascii="Arial" w:hAnsi="Arial" w:cs="Arial"/>
                <w:color w:val="000000" w:themeColor="text1"/>
                <w:sz w:val="20"/>
                <w:szCs w:val="20"/>
              </w:rPr>
              <w:t>Tencent</w:t>
            </w:r>
            <w:proofErr w:type="spellEnd"/>
            <w:r>
              <w:rPr>
                <w:rFonts w:ascii="Arial" w:hAnsi="Arial" w:cs="Arial"/>
                <w:color w:val="000000" w:themeColor="text1"/>
                <w:sz w:val="20"/>
                <w:szCs w:val="20"/>
              </w:rPr>
              <w:t xml:space="preserve"> </w:t>
            </w:r>
            <w:r w:rsidRPr="003855C2">
              <w:rPr>
                <w:rFonts w:ascii="Arial" w:hAnsi="Arial" w:cs="Arial"/>
                <w:color w:val="000000" w:themeColor="text1"/>
                <w:sz w:val="20"/>
                <w:szCs w:val="20"/>
              </w:rPr>
              <w:t xml:space="preserve">is </w:t>
            </w:r>
            <w:r w:rsidRPr="003855C2">
              <w:rPr>
                <w:rFonts w:ascii="Arial" w:hAnsi="Arial" w:cs="Arial"/>
                <w:color w:val="000000" w:themeColor="text1"/>
                <w:sz w:val="20"/>
                <w:szCs w:val="20"/>
                <w:highlight w:val="red"/>
              </w:rPr>
              <w:t>-9%</w:t>
            </w:r>
          </w:p>
          <w:p w14:paraId="607E9B3B" w14:textId="133B3EFA" w:rsidR="005E14BE" w:rsidRPr="003855C2" w:rsidRDefault="003855C2" w:rsidP="003855C2">
            <w:pPr>
              <w:pStyle w:val="ListParagraph"/>
              <w:numPr>
                <w:ilvl w:val="0"/>
                <w:numId w:val="40"/>
              </w:numPr>
              <w:jc w:val="both"/>
              <w:rPr>
                <w:rFonts w:ascii="Arial" w:hAnsi="Arial" w:cs="Arial"/>
                <w:color w:val="000000" w:themeColor="text1"/>
                <w:sz w:val="20"/>
                <w:szCs w:val="20"/>
              </w:rPr>
            </w:pPr>
            <w:r>
              <w:rPr>
                <w:rFonts w:ascii="Arial" w:hAnsi="Arial" w:cs="Arial"/>
                <w:color w:val="000000" w:themeColor="text1"/>
                <w:sz w:val="20"/>
                <w:szCs w:val="20"/>
              </w:rPr>
              <w:t>The one month stock price</w:t>
            </w:r>
            <w:r w:rsidR="00D272F6">
              <w:rPr>
                <w:rFonts w:ascii="Arial" w:hAnsi="Arial" w:cs="Arial"/>
                <w:color w:val="000000" w:themeColor="text1"/>
                <w:sz w:val="20"/>
                <w:szCs w:val="20"/>
              </w:rPr>
              <w:t>s</w:t>
            </w:r>
            <w:r>
              <w:rPr>
                <w:rFonts w:ascii="Arial" w:hAnsi="Arial" w:cs="Arial"/>
                <w:color w:val="000000" w:themeColor="text1"/>
                <w:sz w:val="20"/>
                <w:szCs w:val="20"/>
              </w:rPr>
              <w:t xml:space="preserve"> of </w:t>
            </w:r>
            <w:proofErr w:type="spellStart"/>
            <w:r>
              <w:rPr>
                <w:rFonts w:ascii="Arial" w:hAnsi="Arial" w:cs="Arial"/>
                <w:color w:val="000000" w:themeColor="text1"/>
                <w:sz w:val="20"/>
                <w:szCs w:val="20"/>
              </w:rPr>
              <w:t>Tencent</w:t>
            </w:r>
            <w:proofErr w:type="spellEnd"/>
            <w:r>
              <w:rPr>
                <w:rFonts w:ascii="Arial" w:hAnsi="Arial" w:cs="Arial"/>
                <w:color w:val="000000" w:themeColor="text1"/>
                <w:sz w:val="20"/>
                <w:szCs w:val="20"/>
              </w:rPr>
              <w:t xml:space="preserve"> is </w:t>
            </w:r>
            <w:r w:rsidRPr="003855C2">
              <w:rPr>
                <w:rFonts w:ascii="Arial" w:hAnsi="Arial" w:cs="Arial"/>
                <w:color w:val="000000" w:themeColor="text1"/>
                <w:sz w:val="20"/>
                <w:szCs w:val="20"/>
                <w:highlight w:val="red"/>
              </w:rPr>
              <w:t>-</w:t>
            </w:r>
            <w:r>
              <w:rPr>
                <w:rFonts w:ascii="Arial" w:hAnsi="Arial" w:cs="Arial"/>
                <w:color w:val="000000" w:themeColor="text1"/>
                <w:sz w:val="20"/>
                <w:szCs w:val="20"/>
                <w:highlight w:val="red"/>
              </w:rPr>
              <w:t>17</w:t>
            </w:r>
            <w:r w:rsidR="001C4A8C">
              <w:rPr>
                <w:rFonts w:ascii="Arial" w:hAnsi="Arial" w:cs="Arial"/>
                <w:color w:val="000000" w:themeColor="text1"/>
                <w:sz w:val="20"/>
                <w:szCs w:val="20"/>
                <w:highlight w:val="red"/>
              </w:rPr>
              <w:t>.64</w:t>
            </w:r>
            <w:r w:rsidRPr="008F0E35">
              <w:rPr>
                <w:rFonts w:ascii="Arial" w:hAnsi="Arial" w:cs="Arial"/>
                <w:color w:val="000000" w:themeColor="text1"/>
                <w:sz w:val="20"/>
                <w:szCs w:val="20"/>
                <w:highlight w:val="red"/>
              </w:rPr>
              <w:t>%</w:t>
            </w:r>
            <w:r w:rsidR="005E14BE" w:rsidRPr="00F44525">
              <w:rPr>
                <w:rStyle w:val="FootnoteReference"/>
                <w:rFonts w:ascii="Arial" w:hAnsi="Arial" w:cs="Arial"/>
                <w:color w:val="000000" w:themeColor="text1"/>
                <w:sz w:val="20"/>
                <w:szCs w:val="20"/>
              </w:rPr>
              <w:footnoteReference w:id="17"/>
            </w:r>
          </w:p>
          <w:p w14:paraId="74161E04" w14:textId="77777777" w:rsidR="005E14BE" w:rsidRPr="00F44525" w:rsidRDefault="005E14BE" w:rsidP="00856C52">
            <w:pPr>
              <w:ind w:left="517"/>
              <w:jc w:val="both"/>
              <w:rPr>
                <w:rFonts w:ascii="Arial" w:hAnsi="Arial" w:cs="Arial"/>
                <w:color w:val="000000" w:themeColor="text1"/>
                <w:sz w:val="20"/>
                <w:szCs w:val="20"/>
              </w:rPr>
            </w:pPr>
          </w:p>
        </w:tc>
        <w:tc>
          <w:tcPr>
            <w:tcW w:w="4810" w:type="dxa"/>
          </w:tcPr>
          <w:p w14:paraId="69DF2D56" w14:textId="45D1A8F0" w:rsidR="005E14BE" w:rsidRPr="00F44525" w:rsidRDefault="005E14BE" w:rsidP="00856C52">
            <w:pPr>
              <w:jc w:val="both"/>
              <w:rPr>
                <w:rFonts w:ascii="Arial" w:hAnsi="Arial" w:cs="Arial"/>
                <w:color w:val="000000" w:themeColor="text1"/>
                <w:sz w:val="20"/>
                <w:szCs w:val="20"/>
              </w:rPr>
            </w:pPr>
          </w:p>
          <w:p w14:paraId="1A96616F" w14:textId="77777777" w:rsidR="002D1C3B" w:rsidRDefault="002D1C3B" w:rsidP="002D1C3B">
            <w:pPr>
              <w:pStyle w:val="ListParagraph"/>
              <w:ind w:left="929" w:right="517"/>
              <w:jc w:val="both"/>
              <w:rPr>
                <w:rFonts w:ascii="Arial" w:hAnsi="Arial" w:cs="Arial"/>
                <w:color w:val="000000" w:themeColor="text1"/>
                <w:sz w:val="20"/>
                <w:szCs w:val="20"/>
              </w:rPr>
            </w:pPr>
          </w:p>
          <w:p w14:paraId="31DB193B" w14:textId="5990944E" w:rsidR="005E14BE" w:rsidRPr="00F44525" w:rsidRDefault="003855C2" w:rsidP="00856C52">
            <w:pPr>
              <w:pStyle w:val="ListParagraph"/>
              <w:numPr>
                <w:ilvl w:val="0"/>
                <w:numId w:val="9"/>
              </w:numPr>
              <w:ind w:left="929" w:right="517" w:hanging="270"/>
              <w:jc w:val="both"/>
              <w:rPr>
                <w:rFonts w:ascii="Arial" w:hAnsi="Arial" w:cs="Arial"/>
                <w:color w:val="000000" w:themeColor="text1"/>
                <w:sz w:val="20"/>
                <w:szCs w:val="20"/>
              </w:rPr>
            </w:pPr>
            <w:r>
              <w:rPr>
                <w:rFonts w:ascii="Arial" w:hAnsi="Arial" w:cs="Arial"/>
                <w:color w:val="000000" w:themeColor="text1"/>
                <w:sz w:val="20"/>
                <w:szCs w:val="20"/>
              </w:rPr>
              <w:t>Relative performance of the HSI</w:t>
            </w:r>
            <w:r w:rsidR="005E14BE" w:rsidRPr="00F44525">
              <w:rPr>
                <w:rFonts w:ascii="Arial" w:hAnsi="Arial" w:cs="Arial"/>
                <w:color w:val="000000" w:themeColor="text1"/>
                <w:sz w:val="20"/>
                <w:szCs w:val="20"/>
              </w:rPr>
              <w:t xml:space="preserve"> </w:t>
            </w:r>
            <w:r>
              <w:rPr>
                <w:rFonts w:ascii="Arial" w:hAnsi="Arial" w:cs="Arial"/>
                <w:color w:val="000000" w:themeColor="text1"/>
                <w:sz w:val="20"/>
                <w:szCs w:val="20"/>
              </w:rPr>
              <w:t>over the period of time.</w:t>
            </w:r>
            <w:r w:rsidR="005E14BE" w:rsidRPr="00F44525">
              <w:rPr>
                <w:rStyle w:val="FootnoteReference"/>
                <w:rFonts w:ascii="Arial" w:hAnsi="Arial" w:cs="Arial"/>
                <w:color w:val="000000" w:themeColor="text1"/>
                <w:sz w:val="20"/>
                <w:szCs w:val="20"/>
              </w:rPr>
              <w:footnoteReference w:id="18"/>
            </w:r>
          </w:p>
          <w:p w14:paraId="3D63AFDF" w14:textId="77777777" w:rsidR="005E14BE" w:rsidRPr="00F44525" w:rsidRDefault="005E14BE" w:rsidP="00856C52">
            <w:pPr>
              <w:jc w:val="both"/>
              <w:rPr>
                <w:rFonts w:ascii="Arial" w:hAnsi="Arial" w:cs="Arial"/>
                <w:color w:val="000000" w:themeColor="text1"/>
                <w:sz w:val="20"/>
                <w:szCs w:val="20"/>
              </w:rPr>
            </w:pPr>
          </w:p>
        </w:tc>
      </w:tr>
    </w:tbl>
    <w:p w14:paraId="13DB8BB0" w14:textId="36B89634" w:rsidR="005E14BE" w:rsidRPr="005E14BE" w:rsidRDefault="005E14BE" w:rsidP="00856C52">
      <w:pPr>
        <w:jc w:val="both"/>
        <w:rPr>
          <w:rFonts w:ascii="Arial" w:hAnsi="Arial" w:cs="Arial"/>
          <w:sz w:val="20"/>
          <w:szCs w:val="20"/>
          <w:u w:val="single"/>
        </w:rPr>
      </w:pPr>
    </w:p>
    <w:p w14:paraId="2B1852EA" w14:textId="24A61D71" w:rsidR="00D05169" w:rsidRPr="004B4361" w:rsidRDefault="004B4361" w:rsidP="004B4361">
      <w:pPr>
        <w:pStyle w:val="ListParagraph"/>
        <w:numPr>
          <w:ilvl w:val="0"/>
          <w:numId w:val="30"/>
        </w:numPr>
        <w:jc w:val="both"/>
        <w:rPr>
          <w:rFonts w:ascii="Arial" w:hAnsi="Arial" w:cs="Arial"/>
          <w:sz w:val="20"/>
          <w:szCs w:val="20"/>
          <w:u w:val="single"/>
        </w:rPr>
      </w:pPr>
      <w:proofErr w:type="spellStart"/>
      <w:r w:rsidRPr="004B4361">
        <w:rPr>
          <w:rFonts w:ascii="Arial" w:hAnsi="Arial" w:cs="Arial"/>
          <w:sz w:val="20"/>
          <w:szCs w:val="20"/>
          <w:u w:val="single"/>
        </w:rPr>
        <w:t>Mei</w:t>
      </w:r>
      <w:r w:rsidR="00D05169" w:rsidRPr="004B4361">
        <w:rPr>
          <w:rFonts w:ascii="Arial" w:hAnsi="Arial" w:cs="Arial"/>
          <w:sz w:val="20"/>
          <w:szCs w:val="20"/>
          <w:u w:val="single"/>
        </w:rPr>
        <w:t>tuan</w:t>
      </w:r>
      <w:proofErr w:type="spellEnd"/>
      <w:r w:rsidR="00D05169" w:rsidRPr="004B4361">
        <w:rPr>
          <w:rFonts w:ascii="Arial" w:hAnsi="Arial" w:cs="Arial"/>
          <w:sz w:val="20"/>
          <w:szCs w:val="20"/>
          <w:u w:val="single"/>
        </w:rPr>
        <w:t xml:space="preserve"> </w:t>
      </w:r>
      <w:proofErr w:type="spellStart"/>
      <w:r w:rsidR="00D05169" w:rsidRPr="004B4361">
        <w:rPr>
          <w:rFonts w:ascii="Arial" w:hAnsi="Arial" w:cs="Arial"/>
          <w:sz w:val="20"/>
          <w:szCs w:val="20"/>
          <w:u w:val="single"/>
        </w:rPr>
        <w:t>Dianping</w:t>
      </w:r>
      <w:proofErr w:type="spellEnd"/>
      <w:r w:rsidR="00D05169" w:rsidRPr="004B4361">
        <w:rPr>
          <w:rFonts w:ascii="Arial" w:hAnsi="Arial" w:cs="Arial"/>
          <w:sz w:val="20"/>
          <w:szCs w:val="20"/>
          <w:u w:val="single"/>
        </w:rPr>
        <w:t xml:space="preserve"> (Stock Codes: 03690.HK)</w:t>
      </w:r>
    </w:p>
    <w:p w14:paraId="05C8F335" w14:textId="77777777" w:rsidR="005E14BE" w:rsidRPr="005E14BE" w:rsidRDefault="005E14BE" w:rsidP="00856C52">
      <w:pPr>
        <w:pStyle w:val="ListParagraph"/>
        <w:jc w:val="both"/>
        <w:rPr>
          <w:rFonts w:ascii="Arial" w:hAnsi="Arial" w:cs="Arial"/>
          <w:sz w:val="20"/>
          <w:szCs w:val="20"/>
        </w:rPr>
      </w:pPr>
    </w:p>
    <w:p w14:paraId="2906216F" w14:textId="7288A200" w:rsidR="005E14BE" w:rsidRPr="00F44525" w:rsidRDefault="003D5503" w:rsidP="00856C52">
      <w:pPr>
        <w:pStyle w:val="ListParagraph"/>
        <w:ind w:left="360"/>
        <w:jc w:val="both"/>
        <w:rPr>
          <w:rFonts w:ascii="Arial" w:hAnsi="Arial" w:cs="Arial"/>
          <w:color w:val="000000" w:themeColor="text1"/>
          <w:sz w:val="20"/>
          <w:szCs w:val="20"/>
        </w:rPr>
      </w:pPr>
      <w:proofErr w:type="spellStart"/>
      <w:r>
        <w:rPr>
          <w:rFonts w:ascii="Arial" w:hAnsi="Arial" w:cs="Arial"/>
          <w:color w:val="000000" w:themeColor="text1"/>
          <w:sz w:val="20"/>
          <w:szCs w:val="20"/>
        </w:rPr>
        <w:t>Meituan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Dianping’s</w:t>
      </w:r>
      <w:proofErr w:type="spellEnd"/>
      <w:r>
        <w:rPr>
          <w:rFonts w:ascii="Arial" w:hAnsi="Arial" w:cs="Arial"/>
          <w:color w:val="000000" w:themeColor="text1"/>
          <w:sz w:val="20"/>
          <w:szCs w:val="20"/>
        </w:rPr>
        <w:t xml:space="preserve"> stock had</w:t>
      </w:r>
      <w:r w:rsidR="005E14BE" w:rsidRPr="00F44525">
        <w:rPr>
          <w:rFonts w:ascii="Arial" w:hAnsi="Arial" w:cs="Arial"/>
          <w:color w:val="000000" w:themeColor="text1"/>
          <w:sz w:val="20"/>
          <w:szCs w:val="20"/>
        </w:rPr>
        <w:t xml:space="preserve"> a strong start in early January 2020</w:t>
      </w:r>
      <w:r w:rsidR="005E14BE">
        <w:rPr>
          <w:rFonts w:ascii="Arial" w:hAnsi="Arial" w:cs="Arial"/>
          <w:color w:val="000000" w:themeColor="text1"/>
          <w:sz w:val="20"/>
          <w:szCs w:val="20"/>
        </w:rPr>
        <w:t>, touching upon a</w:t>
      </w:r>
      <w:r w:rsidR="008C66D4">
        <w:rPr>
          <w:rFonts w:ascii="Arial" w:hAnsi="Arial" w:cs="Arial"/>
          <w:color w:val="000000" w:themeColor="text1"/>
          <w:sz w:val="20"/>
          <w:szCs w:val="20"/>
        </w:rPr>
        <w:t xml:space="preserve"> six month high of HK$</w:t>
      </w:r>
      <w:r w:rsidR="005E14BE">
        <w:rPr>
          <w:rFonts w:ascii="Arial" w:hAnsi="Arial" w:cs="Arial"/>
          <w:color w:val="000000" w:themeColor="text1"/>
          <w:sz w:val="20"/>
          <w:szCs w:val="20"/>
        </w:rPr>
        <w:t xml:space="preserve"> </w:t>
      </w:r>
      <w:r w:rsidR="005E14BE" w:rsidRPr="00F44525">
        <w:rPr>
          <w:rFonts w:ascii="Arial" w:hAnsi="Arial" w:cs="Arial"/>
          <w:color w:val="000000" w:themeColor="text1"/>
          <w:sz w:val="20"/>
          <w:szCs w:val="20"/>
        </w:rPr>
        <w:t xml:space="preserve">114.10 on 15 January 2020, </w:t>
      </w:r>
      <w:r w:rsidR="005E14BE">
        <w:rPr>
          <w:rFonts w:ascii="Arial" w:hAnsi="Arial" w:cs="Arial"/>
          <w:color w:val="000000" w:themeColor="text1"/>
          <w:sz w:val="20"/>
          <w:szCs w:val="20"/>
        </w:rPr>
        <w:t>before tumbling</w:t>
      </w:r>
      <w:r w:rsidR="005E14BE" w:rsidRPr="00F44525">
        <w:rPr>
          <w:rFonts w:ascii="Arial" w:hAnsi="Arial" w:cs="Arial"/>
          <w:color w:val="000000" w:themeColor="text1"/>
          <w:sz w:val="20"/>
          <w:szCs w:val="20"/>
        </w:rPr>
        <w:t xml:space="preserve"> in late January</w:t>
      </w:r>
      <w:r w:rsidR="001C4A8C">
        <w:rPr>
          <w:rFonts w:ascii="Arial" w:hAnsi="Arial" w:cs="Arial"/>
          <w:color w:val="000000" w:themeColor="text1"/>
          <w:sz w:val="20"/>
          <w:szCs w:val="20"/>
        </w:rPr>
        <w:t xml:space="preserve"> and falling further in mid-March to a low of HK$ 86.30. </w:t>
      </w:r>
    </w:p>
    <w:p w14:paraId="6B3D556C" w14:textId="77777777" w:rsidR="005E14BE" w:rsidRPr="00F44525" w:rsidRDefault="005E14BE" w:rsidP="00856C52">
      <w:pPr>
        <w:pStyle w:val="ListParagraph"/>
        <w:ind w:left="360"/>
        <w:jc w:val="both"/>
        <w:rPr>
          <w:rFonts w:ascii="Arial" w:hAnsi="Arial" w:cs="Arial"/>
          <w:color w:val="000000" w:themeColor="text1"/>
          <w:sz w:val="20"/>
          <w:szCs w:val="20"/>
        </w:rPr>
      </w:pPr>
    </w:p>
    <w:p w14:paraId="2B02EF9F" w14:textId="59E04137" w:rsidR="005E14BE" w:rsidRDefault="005E14BE" w:rsidP="00856C52">
      <w:pPr>
        <w:pStyle w:val="ListParagraph"/>
        <w:ind w:left="360"/>
        <w:jc w:val="both"/>
        <w:rPr>
          <w:rFonts w:ascii="Arial" w:hAnsi="Arial" w:cs="Arial"/>
          <w:color w:val="000000" w:themeColor="text1"/>
          <w:sz w:val="20"/>
          <w:szCs w:val="20"/>
        </w:rPr>
      </w:pPr>
      <w:r>
        <w:rPr>
          <w:rFonts w:ascii="Arial" w:hAnsi="Arial" w:cs="Arial"/>
          <w:color w:val="000000" w:themeColor="text1"/>
          <w:sz w:val="20"/>
          <w:szCs w:val="20"/>
        </w:rPr>
        <w:t>Evidently, t</w:t>
      </w:r>
      <w:r w:rsidRPr="00F44525">
        <w:rPr>
          <w:rFonts w:ascii="Arial" w:hAnsi="Arial" w:cs="Arial"/>
          <w:color w:val="000000" w:themeColor="text1"/>
          <w:sz w:val="20"/>
          <w:szCs w:val="20"/>
        </w:rPr>
        <w:t xml:space="preserve">he food delivery and online travel booking giant has been affected by the outbreak of </w:t>
      </w:r>
      <w:r w:rsidR="008C66D4">
        <w:rPr>
          <w:rFonts w:ascii="Arial" w:hAnsi="Arial" w:cs="Arial"/>
          <w:color w:val="000000" w:themeColor="text1"/>
          <w:sz w:val="20"/>
          <w:szCs w:val="20"/>
        </w:rPr>
        <w:t>COVID-19</w:t>
      </w:r>
      <w:r w:rsidRPr="00F44525">
        <w:rPr>
          <w:rFonts w:ascii="Arial" w:hAnsi="Arial" w:cs="Arial"/>
          <w:color w:val="000000" w:themeColor="text1"/>
          <w:sz w:val="20"/>
          <w:szCs w:val="20"/>
        </w:rPr>
        <w:t xml:space="preserve"> in early 2020</w:t>
      </w:r>
      <w:r>
        <w:rPr>
          <w:rFonts w:ascii="Arial" w:hAnsi="Arial" w:cs="Arial"/>
          <w:color w:val="000000" w:themeColor="text1"/>
          <w:sz w:val="20"/>
          <w:szCs w:val="20"/>
        </w:rPr>
        <w:t xml:space="preserve">, </w:t>
      </w:r>
      <w:r w:rsidR="008C66D4">
        <w:rPr>
          <w:rFonts w:ascii="Arial" w:hAnsi="Arial" w:cs="Arial"/>
          <w:color w:val="000000" w:themeColor="text1"/>
          <w:sz w:val="20"/>
          <w:szCs w:val="20"/>
        </w:rPr>
        <w:t>with disruption to</w:t>
      </w:r>
      <w:r w:rsidRPr="00F44525">
        <w:rPr>
          <w:rFonts w:ascii="Arial" w:hAnsi="Arial" w:cs="Arial"/>
          <w:color w:val="000000" w:themeColor="text1"/>
          <w:sz w:val="20"/>
          <w:szCs w:val="20"/>
        </w:rPr>
        <w:t xml:space="preserve"> China’s food-delivery networks, complicating </w:t>
      </w:r>
      <w:r>
        <w:rPr>
          <w:rFonts w:ascii="Arial" w:hAnsi="Arial" w:cs="Arial"/>
          <w:color w:val="000000" w:themeColor="text1"/>
          <w:sz w:val="20"/>
          <w:szCs w:val="20"/>
        </w:rPr>
        <w:t>life</w:t>
      </w:r>
      <w:r w:rsidR="008C66D4">
        <w:rPr>
          <w:rFonts w:ascii="Arial" w:hAnsi="Arial" w:cs="Arial"/>
          <w:color w:val="000000" w:themeColor="text1"/>
          <w:sz w:val="20"/>
          <w:szCs w:val="20"/>
        </w:rPr>
        <w:t xml:space="preserve"> for</w:t>
      </w:r>
      <w:r>
        <w:rPr>
          <w:rFonts w:ascii="Arial" w:hAnsi="Arial" w:cs="Arial"/>
          <w:color w:val="000000" w:themeColor="text1"/>
          <w:sz w:val="20"/>
          <w:szCs w:val="20"/>
        </w:rPr>
        <w:t xml:space="preserve"> </w:t>
      </w:r>
      <w:r w:rsidRPr="00F44525">
        <w:rPr>
          <w:rFonts w:ascii="Arial" w:hAnsi="Arial" w:cs="Arial"/>
          <w:color w:val="000000" w:themeColor="text1"/>
          <w:sz w:val="20"/>
          <w:szCs w:val="20"/>
        </w:rPr>
        <w:t>millions living in the cities and straining businesses integral to its economy.</w:t>
      </w:r>
      <w:r w:rsidRPr="00F44525">
        <w:rPr>
          <w:rStyle w:val="FootnoteReference"/>
          <w:rFonts w:ascii="Arial" w:hAnsi="Arial" w:cs="Arial"/>
          <w:color w:val="000000" w:themeColor="text1"/>
          <w:sz w:val="20"/>
          <w:szCs w:val="20"/>
        </w:rPr>
        <w:footnoteReference w:id="19"/>
      </w:r>
      <w:r w:rsidRPr="00F44525">
        <w:rPr>
          <w:rFonts w:ascii="Arial" w:hAnsi="Arial" w:cs="Arial"/>
          <w:color w:val="000000" w:themeColor="text1"/>
          <w:sz w:val="20"/>
          <w:szCs w:val="20"/>
        </w:rPr>
        <w:t xml:space="preserve"> </w:t>
      </w:r>
    </w:p>
    <w:p w14:paraId="2AAF6315" w14:textId="77777777" w:rsidR="005E14BE" w:rsidRDefault="005E14BE" w:rsidP="00856C52">
      <w:pPr>
        <w:pStyle w:val="ListParagraph"/>
        <w:ind w:left="360"/>
        <w:jc w:val="both"/>
        <w:rPr>
          <w:rFonts w:ascii="Arial" w:hAnsi="Arial" w:cs="Arial"/>
          <w:color w:val="000000" w:themeColor="text1"/>
          <w:sz w:val="20"/>
          <w:szCs w:val="20"/>
        </w:rPr>
      </w:pPr>
    </w:p>
    <w:p w14:paraId="2578D893" w14:textId="77777777" w:rsidR="005E14BE" w:rsidRDefault="005E14BE" w:rsidP="00856C52">
      <w:pPr>
        <w:pStyle w:val="ListParagraph"/>
        <w:ind w:left="360"/>
        <w:jc w:val="both"/>
        <w:rPr>
          <w:rFonts w:ascii="Arial" w:hAnsi="Arial" w:cs="Arial"/>
          <w:color w:val="000000" w:themeColor="text1"/>
          <w:sz w:val="20"/>
          <w:szCs w:val="20"/>
        </w:rPr>
      </w:pPr>
      <w:r w:rsidRPr="00F44525">
        <w:rPr>
          <w:rFonts w:ascii="Arial" w:hAnsi="Arial" w:cs="Arial"/>
          <w:color w:val="000000" w:themeColor="text1"/>
          <w:sz w:val="20"/>
          <w:szCs w:val="20"/>
        </w:rPr>
        <w:t xml:space="preserve">Yet, the results </w:t>
      </w:r>
      <w:r>
        <w:rPr>
          <w:rFonts w:ascii="Arial" w:hAnsi="Arial" w:cs="Arial"/>
          <w:color w:val="000000" w:themeColor="text1"/>
          <w:sz w:val="20"/>
          <w:szCs w:val="20"/>
        </w:rPr>
        <w:t>are two-fold.</w:t>
      </w:r>
      <w:r w:rsidRPr="00F44525">
        <w:rPr>
          <w:rFonts w:ascii="Arial" w:hAnsi="Arial" w:cs="Arial"/>
          <w:color w:val="000000" w:themeColor="text1"/>
          <w:sz w:val="20"/>
          <w:szCs w:val="20"/>
        </w:rPr>
        <w:t xml:space="preserve"> On the one hand, there would be potential</w:t>
      </w:r>
      <w:r>
        <w:rPr>
          <w:rFonts w:ascii="Arial" w:hAnsi="Arial" w:cs="Arial"/>
          <w:color w:val="000000" w:themeColor="text1"/>
          <w:sz w:val="20"/>
          <w:szCs w:val="20"/>
        </w:rPr>
        <w:t xml:space="preserve"> for an</w:t>
      </w:r>
      <w:r w:rsidRPr="00F44525">
        <w:rPr>
          <w:rFonts w:ascii="Arial" w:hAnsi="Arial" w:cs="Arial"/>
          <w:color w:val="000000" w:themeColor="text1"/>
          <w:sz w:val="20"/>
          <w:szCs w:val="20"/>
        </w:rPr>
        <w:t xml:space="preserve"> increase in demand </w:t>
      </w:r>
      <w:r>
        <w:rPr>
          <w:rFonts w:ascii="Arial" w:hAnsi="Arial" w:cs="Arial"/>
          <w:color w:val="000000" w:themeColor="text1"/>
          <w:sz w:val="20"/>
          <w:szCs w:val="20"/>
        </w:rPr>
        <w:t>for food delivery, with people avoiding</w:t>
      </w:r>
      <w:r w:rsidRPr="00F44525">
        <w:rPr>
          <w:rFonts w:ascii="Arial" w:hAnsi="Arial" w:cs="Arial"/>
          <w:color w:val="000000" w:themeColor="text1"/>
          <w:sz w:val="20"/>
          <w:szCs w:val="20"/>
        </w:rPr>
        <w:t xml:space="preserve"> crowds and increasingly rely</w:t>
      </w:r>
      <w:r>
        <w:rPr>
          <w:rFonts w:ascii="Arial" w:hAnsi="Arial" w:cs="Arial"/>
          <w:color w:val="000000" w:themeColor="text1"/>
          <w:sz w:val="20"/>
          <w:szCs w:val="20"/>
        </w:rPr>
        <w:t>ing</w:t>
      </w:r>
      <w:r w:rsidRPr="00F44525">
        <w:rPr>
          <w:rFonts w:ascii="Arial" w:hAnsi="Arial" w:cs="Arial"/>
          <w:color w:val="000000" w:themeColor="text1"/>
          <w:sz w:val="20"/>
          <w:szCs w:val="20"/>
        </w:rPr>
        <w:t xml:space="preserve"> on </w:t>
      </w:r>
      <w:r>
        <w:rPr>
          <w:rFonts w:ascii="Arial" w:hAnsi="Arial" w:cs="Arial"/>
          <w:color w:val="000000" w:themeColor="text1"/>
          <w:sz w:val="20"/>
          <w:szCs w:val="20"/>
        </w:rPr>
        <w:t>takeaway</w:t>
      </w:r>
      <w:r w:rsidRPr="00F44525">
        <w:rPr>
          <w:rFonts w:ascii="Arial" w:hAnsi="Arial" w:cs="Arial"/>
          <w:color w:val="000000" w:themeColor="text1"/>
          <w:sz w:val="20"/>
          <w:szCs w:val="20"/>
        </w:rPr>
        <w:t xml:space="preserve"> delivery services </w:t>
      </w:r>
      <w:r>
        <w:rPr>
          <w:rFonts w:ascii="Arial" w:hAnsi="Arial" w:cs="Arial"/>
          <w:color w:val="000000" w:themeColor="text1"/>
          <w:sz w:val="20"/>
          <w:szCs w:val="20"/>
        </w:rPr>
        <w:t>during this</w:t>
      </w:r>
      <w:r w:rsidRPr="00F44525">
        <w:rPr>
          <w:rFonts w:ascii="Arial" w:hAnsi="Arial" w:cs="Arial"/>
          <w:color w:val="000000" w:themeColor="text1"/>
          <w:sz w:val="20"/>
          <w:szCs w:val="20"/>
        </w:rPr>
        <w:t xml:space="preserve"> period. </w:t>
      </w:r>
    </w:p>
    <w:p w14:paraId="28193EDE" w14:textId="77777777" w:rsidR="005E14BE" w:rsidRDefault="005E14BE" w:rsidP="00856C52">
      <w:pPr>
        <w:pStyle w:val="ListParagraph"/>
        <w:ind w:left="360"/>
        <w:jc w:val="both"/>
        <w:rPr>
          <w:rFonts w:ascii="Arial" w:hAnsi="Arial" w:cs="Arial"/>
          <w:color w:val="000000" w:themeColor="text1"/>
          <w:sz w:val="20"/>
          <w:szCs w:val="20"/>
        </w:rPr>
      </w:pPr>
    </w:p>
    <w:p w14:paraId="6B8D9EB7" w14:textId="32537052" w:rsidR="005E14BE" w:rsidRDefault="005E14BE" w:rsidP="00856C52">
      <w:pPr>
        <w:pStyle w:val="ListParagraph"/>
        <w:ind w:left="360"/>
        <w:jc w:val="both"/>
        <w:rPr>
          <w:rFonts w:ascii="Arial" w:hAnsi="Arial" w:cs="Arial"/>
          <w:color w:val="000000" w:themeColor="text1"/>
          <w:sz w:val="20"/>
          <w:szCs w:val="20"/>
        </w:rPr>
      </w:pPr>
      <w:proofErr w:type="spellStart"/>
      <w:r>
        <w:rPr>
          <w:rFonts w:ascii="Arial" w:hAnsi="Arial" w:cs="Arial"/>
          <w:color w:val="000000" w:themeColor="text1"/>
          <w:sz w:val="20"/>
          <w:szCs w:val="20"/>
        </w:rPr>
        <w:t>Meitu</w:t>
      </w:r>
      <w:r w:rsidR="00D272F6">
        <w:rPr>
          <w:rFonts w:ascii="Arial" w:hAnsi="Arial" w:cs="Arial"/>
          <w:color w:val="000000" w:themeColor="text1"/>
          <w:sz w:val="20"/>
          <w:szCs w:val="20"/>
        </w:rPr>
        <w:t>a</w:t>
      </w:r>
      <w:r>
        <w:rPr>
          <w:rFonts w:ascii="Arial" w:hAnsi="Arial" w:cs="Arial"/>
          <w:color w:val="000000" w:themeColor="text1"/>
          <w:sz w:val="20"/>
          <w:szCs w:val="20"/>
        </w:rPr>
        <w:t>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Diangping</w:t>
      </w:r>
      <w:proofErr w:type="spellEnd"/>
      <w:r>
        <w:rPr>
          <w:rFonts w:ascii="Arial" w:hAnsi="Arial" w:cs="Arial"/>
          <w:color w:val="000000" w:themeColor="text1"/>
          <w:sz w:val="20"/>
          <w:szCs w:val="20"/>
        </w:rPr>
        <w:t xml:space="preserve"> have responded innovatively to this, launching </w:t>
      </w:r>
      <w:r w:rsidRPr="00F44525">
        <w:rPr>
          <w:rFonts w:ascii="Arial" w:hAnsi="Arial" w:cs="Arial"/>
          <w:color w:val="000000" w:themeColor="text1"/>
          <w:sz w:val="20"/>
          <w:szCs w:val="20"/>
        </w:rPr>
        <w:t xml:space="preserve">a “contactless delivery” initiative across China in January 2020, aiming to </w:t>
      </w:r>
      <w:proofErr w:type="spellStart"/>
      <w:r w:rsidRPr="00F44525">
        <w:rPr>
          <w:rFonts w:ascii="Arial" w:hAnsi="Arial" w:cs="Arial"/>
          <w:color w:val="000000" w:themeColor="text1"/>
          <w:sz w:val="20"/>
          <w:szCs w:val="20"/>
        </w:rPr>
        <w:t>minimise</w:t>
      </w:r>
      <w:proofErr w:type="spellEnd"/>
      <w:r w:rsidRPr="00F44525">
        <w:rPr>
          <w:rFonts w:ascii="Arial" w:hAnsi="Arial" w:cs="Arial"/>
          <w:color w:val="000000" w:themeColor="text1"/>
          <w:sz w:val="20"/>
          <w:szCs w:val="20"/>
        </w:rPr>
        <w:t xml:space="preserve"> the risk of poten</w:t>
      </w:r>
      <w:r w:rsidR="008C66D4">
        <w:rPr>
          <w:rFonts w:ascii="Arial" w:hAnsi="Arial" w:cs="Arial"/>
          <w:color w:val="000000" w:themeColor="text1"/>
          <w:sz w:val="20"/>
          <w:szCs w:val="20"/>
        </w:rPr>
        <w:t xml:space="preserve">tial infections caused by human-to-human </w:t>
      </w:r>
      <w:r w:rsidRPr="00F44525">
        <w:rPr>
          <w:rFonts w:ascii="Arial" w:hAnsi="Arial" w:cs="Arial"/>
          <w:color w:val="000000" w:themeColor="text1"/>
          <w:sz w:val="20"/>
          <w:szCs w:val="20"/>
        </w:rPr>
        <w:t>contact and meet the needs of customers.</w:t>
      </w:r>
      <w:r w:rsidRPr="00F44525">
        <w:rPr>
          <w:rStyle w:val="FootnoteReference"/>
          <w:rFonts w:ascii="Arial" w:hAnsi="Arial" w:cs="Arial"/>
          <w:color w:val="000000" w:themeColor="text1"/>
          <w:sz w:val="20"/>
          <w:szCs w:val="20"/>
        </w:rPr>
        <w:footnoteReference w:id="20"/>
      </w:r>
      <w:r w:rsidRPr="00F44525">
        <w:rPr>
          <w:rFonts w:ascii="Arial" w:hAnsi="Arial" w:cs="Arial"/>
          <w:color w:val="000000" w:themeColor="text1"/>
          <w:sz w:val="20"/>
          <w:szCs w:val="20"/>
        </w:rPr>
        <w:t xml:space="preserve"> </w:t>
      </w:r>
      <w:r>
        <w:rPr>
          <w:rFonts w:ascii="Arial" w:hAnsi="Arial" w:cs="Arial"/>
          <w:color w:val="000000" w:themeColor="text1"/>
          <w:sz w:val="20"/>
          <w:szCs w:val="20"/>
        </w:rPr>
        <w:t xml:space="preserve">Indeed, </w:t>
      </w:r>
      <w:r w:rsidRPr="00F44525">
        <w:rPr>
          <w:rFonts w:ascii="Arial" w:hAnsi="Arial" w:cs="Arial"/>
          <w:color w:val="000000" w:themeColor="text1"/>
          <w:sz w:val="20"/>
          <w:szCs w:val="20"/>
        </w:rPr>
        <w:t>driverless vehicles had already begun delivering fruits and vegetables to residents in Beijing’s neighborhood</w:t>
      </w:r>
      <w:r>
        <w:rPr>
          <w:rFonts w:ascii="Arial" w:hAnsi="Arial" w:cs="Arial"/>
          <w:color w:val="000000" w:themeColor="text1"/>
          <w:sz w:val="20"/>
          <w:szCs w:val="20"/>
        </w:rPr>
        <w:t>s</w:t>
      </w:r>
      <w:r w:rsidRPr="00F44525">
        <w:rPr>
          <w:rFonts w:ascii="Arial" w:hAnsi="Arial" w:cs="Arial"/>
          <w:color w:val="000000" w:themeColor="text1"/>
          <w:sz w:val="20"/>
          <w:szCs w:val="20"/>
        </w:rPr>
        <w:t xml:space="preserve">, </w:t>
      </w:r>
      <w:r>
        <w:rPr>
          <w:rFonts w:ascii="Arial" w:hAnsi="Arial" w:cs="Arial"/>
          <w:color w:val="000000" w:themeColor="text1"/>
          <w:sz w:val="20"/>
          <w:szCs w:val="20"/>
        </w:rPr>
        <w:t xml:space="preserve">as </w:t>
      </w:r>
      <w:r w:rsidRPr="00F44525">
        <w:rPr>
          <w:rFonts w:ascii="Arial" w:hAnsi="Arial" w:cs="Arial"/>
          <w:color w:val="000000" w:themeColor="text1"/>
          <w:sz w:val="20"/>
          <w:szCs w:val="20"/>
        </w:rPr>
        <w:t>reported on 18 February 2020.</w:t>
      </w:r>
      <w:r w:rsidRPr="00F44525">
        <w:rPr>
          <w:rStyle w:val="FootnoteReference"/>
          <w:rFonts w:ascii="Arial" w:hAnsi="Arial" w:cs="Arial"/>
          <w:color w:val="000000" w:themeColor="text1"/>
          <w:sz w:val="20"/>
          <w:szCs w:val="20"/>
        </w:rPr>
        <w:footnoteReference w:id="21"/>
      </w:r>
      <w:r w:rsidRPr="00F44525">
        <w:rPr>
          <w:rFonts w:ascii="Arial" w:hAnsi="Arial" w:cs="Arial"/>
          <w:color w:val="000000" w:themeColor="text1"/>
          <w:sz w:val="20"/>
          <w:szCs w:val="20"/>
        </w:rPr>
        <w:t xml:space="preserve"> </w:t>
      </w:r>
    </w:p>
    <w:p w14:paraId="330ECB0B" w14:textId="77777777" w:rsidR="005E14BE" w:rsidRDefault="005E14BE" w:rsidP="00856C52">
      <w:pPr>
        <w:pStyle w:val="ListParagraph"/>
        <w:ind w:left="360"/>
        <w:jc w:val="both"/>
        <w:rPr>
          <w:rFonts w:ascii="Arial" w:hAnsi="Arial" w:cs="Arial"/>
          <w:color w:val="000000" w:themeColor="text1"/>
          <w:sz w:val="20"/>
          <w:szCs w:val="20"/>
        </w:rPr>
      </w:pPr>
    </w:p>
    <w:p w14:paraId="59902283" w14:textId="7B1A954D" w:rsidR="001C4A8C" w:rsidRDefault="005E14BE" w:rsidP="00856C52">
      <w:pPr>
        <w:pStyle w:val="ListParagraph"/>
        <w:ind w:left="360"/>
        <w:jc w:val="both"/>
        <w:rPr>
          <w:rFonts w:ascii="Arial" w:hAnsi="Arial" w:cs="Arial"/>
          <w:color w:val="000000" w:themeColor="text1"/>
          <w:sz w:val="20"/>
          <w:szCs w:val="20"/>
        </w:rPr>
      </w:pPr>
      <w:r>
        <w:rPr>
          <w:rFonts w:ascii="Arial" w:hAnsi="Arial" w:cs="Arial"/>
          <w:color w:val="000000" w:themeColor="text1"/>
          <w:sz w:val="20"/>
          <w:szCs w:val="20"/>
        </w:rPr>
        <w:t>O</w:t>
      </w:r>
      <w:r w:rsidRPr="00F44525">
        <w:rPr>
          <w:rFonts w:ascii="Arial" w:hAnsi="Arial" w:cs="Arial"/>
          <w:color w:val="000000" w:themeColor="text1"/>
          <w:sz w:val="20"/>
          <w:szCs w:val="20"/>
        </w:rPr>
        <w:t xml:space="preserve">n the other hand, the company relies heavily on its online hotel and travel booking services, </w:t>
      </w:r>
      <w:r>
        <w:rPr>
          <w:rFonts w:ascii="Arial" w:hAnsi="Arial" w:cs="Arial"/>
          <w:color w:val="000000" w:themeColor="text1"/>
          <w:sz w:val="20"/>
          <w:szCs w:val="20"/>
        </w:rPr>
        <w:t xml:space="preserve">and </w:t>
      </w:r>
      <w:r w:rsidRPr="00F44525">
        <w:rPr>
          <w:rFonts w:ascii="Arial" w:hAnsi="Arial" w:cs="Arial"/>
          <w:color w:val="000000" w:themeColor="text1"/>
          <w:sz w:val="20"/>
          <w:szCs w:val="20"/>
        </w:rPr>
        <w:t>both the sales an</w:t>
      </w:r>
      <w:r>
        <w:rPr>
          <w:rFonts w:ascii="Arial" w:hAnsi="Arial" w:cs="Arial"/>
          <w:color w:val="000000" w:themeColor="text1"/>
          <w:sz w:val="20"/>
          <w:szCs w:val="20"/>
        </w:rPr>
        <w:t>d revenue of these services have</w:t>
      </w:r>
      <w:r w:rsidRPr="00F44525">
        <w:rPr>
          <w:rFonts w:ascii="Arial" w:hAnsi="Arial" w:cs="Arial"/>
          <w:color w:val="000000" w:themeColor="text1"/>
          <w:sz w:val="20"/>
          <w:szCs w:val="20"/>
        </w:rPr>
        <w:t xml:space="preserve"> been slow due to the outbreak of the coronavirus in early 2020.</w:t>
      </w:r>
      <w:r w:rsidRPr="00F44525">
        <w:rPr>
          <w:rStyle w:val="FootnoteReference"/>
          <w:rFonts w:ascii="Arial" w:hAnsi="Arial" w:cs="Arial"/>
          <w:color w:val="000000" w:themeColor="text1"/>
          <w:sz w:val="20"/>
          <w:szCs w:val="20"/>
        </w:rPr>
        <w:footnoteReference w:id="22"/>
      </w:r>
      <w:r w:rsidRPr="00F44525">
        <w:rPr>
          <w:rFonts w:ascii="Arial" w:hAnsi="Arial" w:cs="Arial"/>
          <w:color w:val="000000" w:themeColor="text1"/>
          <w:sz w:val="20"/>
          <w:szCs w:val="20"/>
        </w:rPr>
        <w:t xml:space="preserve"> </w:t>
      </w:r>
    </w:p>
    <w:p w14:paraId="0988DA4E" w14:textId="1389098F" w:rsidR="005E14BE" w:rsidRPr="00D272F6" w:rsidRDefault="001C4A8C" w:rsidP="00D272F6">
      <w:pPr>
        <w:tabs>
          <w:tab w:val="left" w:pos="5203"/>
        </w:tabs>
        <w:rPr>
          <w:lang w:val="en-US"/>
        </w:rPr>
      </w:pPr>
      <w:r>
        <w:rPr>
          <w:noProof/>
          <w:lang w:val="en-US" w:eastAsia="en-US"/>
        </w:rPr>
        <w:drawing>
          <wp:anchor distT="0" distB="0" distL="114300" distR="114300" simplePos="0" relativeHeight="251666432" behindDoc="0" locked="0" layoutInCell="1" allowOverlap="1" wp14:anchorId="6D90563A" wp14:editId="44786621">
            <wp:simplePos x="0" y="0"/>
            <wp:positionH relativeFrom="column">
              <wp:posOffset>3165439</wp:posOffset>
            </wp:positionH>
            <wp:positionV relativeFrom="paragraph">
              <wp:posOffset>407</wp:posOffset>
            </wp:positionV>
            <wp:extent cx="2527300" cy="160337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4850" t="31671" r="19570" b="27425"/>
                    <a:stretch/>
                  </pic:blipFill>
                  <pic:spPr bwMode="auto">
                    <a:xfrm>
                      <a:off x="0" y="0"/>
                      <a:ext cx="2527300" cy="160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5408" behindDoc="0" locked="0" layoutInCell="1" allowOverlap="1" wp14:anchorId="031D2054" wp14:editId="7477D896">
            <wp:simplePos x="0" y="0"/>
            <wp:positionH relativeFrom="margin">
              <wp:align>left</wp:align>
            </wp:positionH>
            <wp:positionV relativeFrom="paragraph">
              <wp:posOffset>12</wp:posOffset>
            </wp:positionV>
            <wp:extent cx="2527540" cy="1612877"/>
            <wp:effectExtent l="0" t="0" r="635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5005" t="31670" r="18822" b="27197"/>
                    <a:stretch/>
                  </pic:blipFill>
                  <pic:spPr bwMode="auto">
                    <a:xfrm>
                      <a:off x="0" y="0"/>
                      <a:ext cx="2527540" cy="1612877"/>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580"/>
      </w:tblGrid>
      <w:tr w:rsidR="005E14BE" w:rsidRPr="00F44525" w14:paraId="4928983D" w14:textId="77777777" w:rsidTr="00026BDB">
        <w:tc>
          <w:tcPr>
            <w:tcW w:w="4810" w:type="dxa"/>
          </w:tcPr>
          <w:p w14:paraId="3AC93922" w14:textId="0AF40432" w:rsidR="005E14BE" w:rsidRPr="00F44525" w:rsidRDefault="005E14BE" w:rsidP="00856C52">
            <w:pPr>
              <w:jc w:val="both"/>
              <w:rPr>
                <w:rFonts w:ascii="Arial" w:hAnsi="Arial" w:cs="Arial"/>
                <w:color w:val="000000" w:themeColor="text1"/>
                <w:sz w:val="20"/>
                <w:szCs w:val="20"/>
              </w:rPr>
            </w:pPr>
          </w:p>
          <w:p w14:paraId="54A1B3ED" w14:textId="77777777" w:rsidR="005E14BE" w:rsidRPr="00F44525" w:rsidRDefault="005E14BE" w:rsidP="00856C52">
            <w:pPr>
              <w:jc w:val="both"/>
              <w:rPr>
                <w:rFonts w:ascii="Arial" w:hAnsi="Arial" w:cs="Arial"/>
                <w:color w:val="000000" w:themeColor="text1"/>
                <w:sz w:val="20"/>
                <w:szCs w:val="20"/>
              </w:rPr>
            </w:pPr>
          </w:p>
          <w:p w14:paraId="5A807E7C" w14:textId="314C2591" w:rsidR="005E14BE" w:rsidRPr="00861A75" w:rsidRDefault="005E14BE" w:rsidP="00856C52">
            <w:pPr>
              <w:pStyle w:val="ListParagraph"/>
              <w:numPr>
                <w:ilvl w:val="0"/>
                <w:numId w:val="9"/>
              </w:numPr>
              <w:ind w:left="517"/>
              <w:jc w:val="both"/>
              <w:rPr>
                <w:rFonts w:ascii="Arial" w:hAnsi="Arial" w:cs="Arial"/>
                <w:color w:val="000000" w:themeColor="text1"/>
                <w:sz w:val="20"/>
                <w:szCs w:val="20"/>
              </w:rPr>
            </w:pPr>
            <w:r w:rsidRPr="00861A75">
              <w:rPr>
                <w:rFonts w:ascii="Arial" w:hAnsi="Arial" w:cs="Arial"/>
                <w:color w:val="000000" w:themeColor="text1"/>
                <w:sz w:val="20"/>
                <w:szCs w:val="20"/>
              </w:rPr>
              <w:lastRenderedPageBreak/>
              <w:t xml:space="preserve">The </w:t>
            </w:r>
            <w:r w:rsidR="00D272F6">
              <w:rPr>
                <w:rFonts w:ascii="Arial" w:hAnsi="Arial" w:cs="Arial"/>
                <w:iCs/>
                <w:color w:val="000000" w:themeColor="text1"/>
                <w:sz w:val="20"/>
                <w:szCs w:val="20"/>
              </w:rPr>
              <w:t>y</w:t>
            </w:r>
            <w:r w:rsidRPr="00861A75">
              <w:rPr>
                <w:rFonts w:ascii="Arial" w:hAnsi="Arial" w:cs="Arial"/>
                <w:iCs/>
                <w:color w:val="000000" w:themeColor="text1"/>
                <w:sz w:val="20"/>
                <w:szCs w:val="20"/>
              </w:rPr>
              <w:t xml:space="preserve">ear to date </w:t>
            </w:r>
            <w:r w:rsidR="00D272F6">
              <w:rPr>
                <w:rFonts w:ascii="Arial" w:hAnsi="Arial" w:cs="Arial"/>
                <w:color w:val="000000" w:themeColor="text1"/>
                <w:sz w:val="20"/>
                <w:szCs w:val="20"/>
              </w:rPr>
              <w:t xml:space="preserve">stock prices of </w:t>
            </w:r>
            <w:proofErr w:type="spellStart"/>
            <w:r w:rsidR="00D272F6">
              <w:rPr>
                <w:rFonts w:ascii="Arial" w:hAnsi="Arial" w:cs="Arial"/>
                <w:color w:val="000000" w:themeColor="text1"/>
                <w:sz w:val="20"/>
                <w:szCs w:val="20"/>
              </w:rPr>
              <w:t>Meituan</w:t>
            </w:r>
            <w:proofErr w:type="spellEnd"/>
            <w:r w:rsidR="00D272F6">
              <w:rPr>
                <w:rFonts w:ascii="Arial" w:hAnsi="Arial" w:cs="Arial"/>
                <w:color w:val="000000" w:themeColor="text1"/>
                <w:sz w:val="20"/>
                <w:szCs w:val="20"/>
              </w:rPr>
              <w:t xml:space="preserve"> is </w:t>
            </w:r>
            <w:r w:rsidR="00D272F6" w:rsidRPr="00D272F6">
              <w:rPr>
                <w:rFonts w:ascii="Arial" w:hAnsi="Arial" w:cs="Arial"/>
                <w:color w:val="000000" w:themeColor="text1"/>
                <w:sz w:val="20"/>
                <w:szCs w:val="20"/>
                <w:highlight w:val="red"/>
              </w:rPr>
              <w:t>-19.33%</w:t>
            </w:r>
          </w:p>
          <w:p w14:paraId="0E8150C3" w14:textId="003E97EE" w:rsidR="005E14BE" w:rsidRPr="00861A75" w:rsidRDefault="005E14BE" w:rsidP="00856C52">
            <w:pPr>
              <w:pStyle w:val="ListParagraph"/>
              <w:numPr>
                <w:ilvl w:val="0"/>
                <w:numId w:val="9"/>
              </w:numPr>
              <w:ind w:left="517"/>
              <w:jc w:val="both"/>
              <w:rPr>
                <w:rFonts w:ascii="Arial" w:hAnsi="Arial" w:cs="Arial"/>
                <w:color w:val="000000" w:themeColor="text1"/>
                <w:sz w:val="20"/>
                <w:szCs w:val="20"/>
              </w:rPr>
            </w:pPr>
            <w:r w:rsidRPr="00861A75">
              <w:rPr>
                <w:rFonts w:ascii="Arial" w:hAnsi="Arial" w:cs="Arial"/>
                <w:color w:val="000000" w:themeColor="text1"/>
                <w:sz w:val="20"/>
                <w:szCs w:val="20"/>
              </w:rPr>
              <w:t xml:space="preserve">The </w:t>
            </w:r>
            <w:r w:rsidR="00D272F6">
              <w:rPr>
                <w:rFonts w:ascii="Arial" w:hAnsi="Arial" w:cs="Arial"/>
                <w:iCs/>
                <w:color w:val="000000" w:themeColor="text1"/>
                <w:sz w:val="20"/>
                <w:szCs w:val="20"/>
              </w:rPr>
              <w:t>one m</w:t>
            </w:r>
            <w:r w:rsidRPr="00861A75">
              <w:rPr>
                <w:rFonts w:ascii="Arial" w:hAnsi="Arial" w:cs="Arial"/>
                <w:iCs/>
                <w:color w:val="000000" w:themeColor="text1"/>
                <w:sz w:val="20"/>
                <w:szCs w:val="20"/>
              </w:rPr>
              <w:t>onth</w:t>
            </w:r>
            <w:r w:rsidR="00D272F6">
              <w:rPr>
                <w:rFonts w:ascii="Arial" w:hAnsi="Arial" w:cs="Arial"/>
                <w:color w:val="000000" w:themeColor="text1"/>
                <w:sz w:val="20"/>
                <w:szCs w:val="20"/>
              </w:rPr>
              <w:t xml:space="preserve"> stock p</w:t>
            </w:r>
            <w:r w:rsidRPr="00861A75">
              <w:rPr>
                <w:rFonts w:ascii="Arial" w:hAnsi="Arial" w:cs="Arial"/>
                <w:color w:val="000000" w:themeColor="text1"/>
                <w:sz w:val="20"/>
                <w:szCs w:val="20"/>
              </w:rPr>
              <w:t xml:space="preserve">rices of </w:t>
            </w:r>
            <w:proofErr w:type="spellStart"/>
            <w:r w:rsidRPr="00861A75">
              <w:rPr>
                <w:rFonts w:ascii="Arial" w:hAnsi="Arial" w:cs="Arial"/>
                <w:color w:val="000000" w:themeColor="text1"/>
                <w:sz w:val="20"/>
                <w:szCs w:val="20"/>
              </w:rPr>
              <w:t>Meituan</w:t>
            </w:r>
            <w:proofErr w:type="spellEnd"/>
            <w:r w:rsidRPr="00861A75">
              <w:rPr>
                <w:rFonts w:ascii="Arial" w:hAnsi="Arial" w:cs="Arial"/>
                <w:color w:val="000000" w:themeColor="text1"/>
                <w:sz w:val="20"/>
                <w:szCs w:val="20"/>
              </w:rPr>
              <w:t xml:space="preserve"> is </w:t>
            </w:r>
            <w:r w:rsidR="00D272F6" w:rsidRPr="00D272F6">
              <w:rPr>
                <w:rFonts w:ascii="Arial" w:hAnsi="Arial" w:cs="Arial"/>
                <w:color w:val="000000" w:themeColor="text1"/>
                <w:sz w:val="20"/>
                <w:szCs w:val="20"/>
                <w:highlight w:val="red"/>
              </w:rPr>
              <w:t>-18.53%</w:t>
            </w:r>
            <w:r w:rsidRPr="00861A75">
              <w:rPr>
                <w:rStyle w:val="FootnoteReference"/>
                <w:rFonts w:ascii="Arial" w:hAnsi="Arial" w:cs="Arial"/>
                <w:color w:val="000000" w:themeColor="text1"/>
                <w:sz w:val="20"/>
                <w:szCs w:val="20"/>
              </w:rPr>
              <w:footnoteReference w:id="23"/>
            </w:r>
          </w:p>
          <w:p w14:paraId="12040A08" w14:textId="77777777" w:rsidR="005E14BE" w:rsidRPr="00F44525" w:rsidRDefault="005E14BE" w:rsidP="00856C52">
            <w:pPr>
              <w:ind w:left="517"/>
              <w:jc w:val="both"/>
              <w:rPr>
                <w:rFonts w:ascii="Arial" w:hAnsi="Arial" w:cs="Arial"/>
                <w:color w:val="000000" w:themeColor="text1"/>
                <w:sz w:val="20"/>
                <w:szCs w:val="20"/>
              </w:rPr>
            </w:pPr>
          </w:p>
        </w:tc>
        <w:tc>
          <w:tcPr>
            <w:tcW w:w="4810" w:type="dxa"/>
          </w:tcPr>
          <w:p w14:paraId="4001896E" w14:textId="77777777" w:rsidR="005E14BE" w:rsidRPr="00F44525" w:rsidRDefault="005E14BE" w:rsidP="00856C52">
            <w:pPr>
              <w:jc w:val="both"/>
              <w:rPr>
                <w:rFonts w:ascii="Arial" w:hAnsi="Arial" w:cs="Arial"/>
                <w:color w:val="000000" w:themeColor="text1"/>
                <w:sz w:val="20"/>
                <w:szCs w:val="20"/>
              </w:rPr>
            </w:pPr>
          </w:p>
          <w:p w14:paraId="6BB0C649" w14:textId="41DB37F1" w:rsidR="005E14BE" w:rsidRPr="00D272F6" w:rsidRDefault="005E14BE" w:rsidP="00D272F6">
            <w:pPr>
              <w:ind w:right="517"/>
              <w:jc w:val="both"/>
              <w:rPr>
                <w:rFonts w:ascii="Arial" w:hAnsi="Arial" w:cs="Arial"/>
                <w:color w:val="000000" w:themeColor="text1"/>
                <w:sz w:val="20"/>
                <w:szCs w:val="20"/>
              </w:rPr>
            </w:pPr>
          </w:p>
          <w:p w14:paraId="77B3D85A" w14:textId="4E4ADBE4" w:rsidR="005E14BE" w:rsidRPr="00F44525" w:rsidRDefault="005E14BE" w:rsidP="00856C52">
            <w:pPr>
              <w:pStyle w:val="ListParagraph"/>
              <w:numPr>
                <w:ilvl w:val="0"/>
                <w:numId w:val="9"/>
              </w:numPr>
              <w:ind w:left="929" w:right="517" w:hanging="270"/>
              <w:jc w:val="both"/>
              <w:rPr>
                <w:rFonts w:ascii="Arial" w:hAnsi="Arial" w:cs="Arial"/>
                <w:color w:val="000000" w:themeColor="text1"/>
                <w:sz w:val="20"/>
                <w:szCs w:val="20"/>
              </w:rPr>
            </w:pPr>
            <w:r w:rsidRPr="00F44525">
              <w:rPr>
                <w:rFonts w:ascii="Arial" w:hAnsi="Arial" w:cs="Arial"/>
                <w:color w:val="000000" w:themeColor="text1"/>
                <w:sz w:val="20"/>
                <w:szCs w:val="20"/>
              </w:rPr>
              <w:lastRenderedPageBreak/>
              <w:t xml:space="preserve">Relative performance of </w:t>
            </w:r>
            <w:r w:rsidR="008F0E35">
              <w:rPr>
                <w:rFonts w:ascii="Arial" w:hAnsi="Arial" w:cs="Arial"/>
                <w:color w:val="000000" w:themeColor="text1"/>
                <w:sz w:val="20"/>
                <w:szCs w:val="20"/>
              </w:rPr>
              <w:t>the HSI</w:t>
            </w:r>
            <w:r w:rsidR="00803499">
              <w:rPr>
                <w:rFonts w:ascii="Arial" w:hAnsi="Arial" w:cs="Arial"/>
                <w:color w:val="000000" w:themeColor="text1"/>
                <w:sz w:val="20"/>
                <w:szCs w:val="20"/>
              </w:rPr>
              <w:t xml:space="preserve"> over the period of time.</w:t>
            </w:r>
            <w:r w:rsidRPr="00F44525">
              <w:rPr>
                <w:rStyle w:val="FootnoteReference"/>
                <w:rFonts w:ascii="Arial" w:hAnsi="Arial" w:cs="Arial"/>
                <w:color w:val="000000" w:themeColor="text1"/>
                <w:sz w:val="20"/>
                <w:szCs w:val="20"/>
              </w:rPr>
              <w:footnoteReference w:id="24"/>
            </w:r>
          </w:p>
          <w:p w14:paraId="497FDC05" w14:textId="77777777" w:rsidR="005E14BE" w:rsidRPr="00F44525" w:rsidRDefault="005E14BE" w:rsidP="00856C52">
            <w:pPr>
              <w:jc w:val="both"/>
              <w:rPr>
                <w:rFonts w:ascii="Arial" w:hAnsi="Arial" w:cs="Arial"/>
                <w:color w:val="000000" w:themeColor="text1"/>
                <w:sz w:val="20"/>
                <w:szCs w:val="20"/>
              </w:rPr>
            </w:pPr>
          </w:p>
        </w:tc>
      </w:tr>
    </w:tbl>
    <w:p w14:paraId="3FD8AC0A" w14:textId="5450EA13" w:rsidR="005E14BE" w:rsidRPr="005E14BE" w:rsidRDefault="005E14BE" w:rsidP="00856C52">
      <w:pPr>
        <w:jc w:val="both"/>
        <w:rPr>
          <w:rFonts w:ascii="Arial" w:hAnsi="Arial" w:cs="Arial"/>
          <w:sz w:val="20"/>
          <w:szCs w:val="20"/>
          <w:u w:val="single"/>
        </w:rPr>
      </w:pPr>
    </w:p>
    <w:p w14:paraId="1CC7A143" w14:textId="5F9EF7C2" w:rsidR="00D05169" w:rsidRDefault="00D05169" w:rsidP="004B4361">
      <w:pPr>
        <w:pStyle w:val="ListParagraph"/>
        <w:numPr>
          <w:ilvl w:val="0"/>
          <w:numId w:val="30"/>
        </w:numPr>
        <w:jc w:val="both"/>
        <w:rPr>
          <w:rFonts w:ascii="Arial" w:hAnsi="Arial" w:cs="Arial"/>
          <w:sz w:val="20"/>
          <w:szCs w:val="20"/>
          <w:u w:val="single"/>
        </w:rPr>
      </w:pPr>
      <w:r w:rsidRPr="00D05169">
        <w:rPr>
          <w:rFonts w:ascii="Arial" w:hAnsi="Arial" w:cs="Arial"/>
          <w:sz w:val="20"/>
          <w:szCs w:val="20"/>
          <w:u w:val="single"/>
        </w:rPr>
        <w:t>Xiaomi Corp (Stock Codes: 01810.HK)</w:t>
      </w:r>
    </w:p>
    <w:p w14:paraId="7093A464" w14:textId="77777777" w:rsidR="000A7746" w:rsidRDefault="000A7746" w:rsidP="00856C52">
      <w:pPr>
        <w:pStyle w:val="ListParagraph"/>
        <w:jc w:val="both"/>
        <w:rPr>
          <w:rFonts w:ascii="Arial" w:hAnsi="Arial" w:cs="Arial"/>
          <w:sz w:val="20"/>
          <w:szCs w:val="20"/>
          <w:u w:val="single"/>
        </w:rPr>
      </w:pPr>
    </w:p>
    <w:p w14:paraId="7C57517F" w14:textId="65F56578" w:rsidR="000A7746" w:rsidRDefault="000A7746" w:rsidP="00856C52">
      <w:pPr>
        <w:pStyle w:val="ListParagraph"/>
        <w:ind w:left="360"/>
        <w:jc w:val="both"/>
        <w:rPr>
          <w:rFonts w:ascii="Arial" w:hAnsi="Arial" w:cs="Arial"/>
          <w:color w:val="000000" w:themeColor="text1"/>
          <w:sz w:val="20"/>
          <w:szCs w:val="20"/>
        </w:rPr>
      </w:pPr>
      <w:r w:rsidRPr="00F44525">
        <w:rPr>
          <w:rFonts w:ascii="Arial" w:hAnsi="Arial" w:cs="Arial"/>
          <w:color w:val="000000" w:themeColor="text1"/>
          <w:sz w:val="20"/>
          <w:szCs w:val="20"/>
        </w:rPr>
        <w:t xml:space="preserve">Xiaomi’s stock </w:t>
      </w:r>
      <w:r>
        <w:rPr>
          <w:rFonts w:ascii="Arial" w:hAnsi="Arial" w:cs="Arial"/>
          <w:color w:val="000000" w:themeColor="text1"/>
          <w:sz w:val="20"/>
          <w:szCs w:val="20"/>
        </w:rPr>
        <w:t>had a great start to</w:t>
      </w:r>
      <w:r w:rsidRPr="00F44525">
        <w:rPr>
          <w:rFonts w:ascii="Arial" w:hAnsi="Arial" w:cs="Arial"/>
          <w:color w:val="000000" w:themeColor="text1"/>
          <w:sz w:val="20"/>
          <w:szCs w:val="20"/>
        </w:rPr>
        <w:t xml:space="preserve"> 2020, </w:t>
      </w:r>
      <w:r>
        <w:rPr>
          <w:rFonts w:ascii="Arial" w:hAnsi="Arial" w:cs="Arial"/>
          <w:color w:val="000000" w:themeColor="text1"/>
          <w:sz w:val="20"/>
          <w:szCs w:val="20"/>
        </w:rPr>
        <w:t>climbing</w:t>
      </w:r>
      <w:r w:rsidRPr="00F44525">
        <w:rPr>
          <w:rFonts w:ascii="Arial" w:hAnsi="Arial" w:cs="Arial"/>
          <w:color w:val="000000" w:themeColor="text1"/>
          <w:sz w:val="20"/>
          <w:szCs w:val="20"/>
        </w:rPr>
        <w:t xml:space="preserve"> steadily </w:t>
      </w:r>
      <w:r>
        <w:rPr>
          <w:rFonts w:ascii="Arial" w:hAnsi="Arial" w:cs="Arial"/>
          <w:color w:val="000000" w:themeColor="text1"/>
          <w:sz w:val="20"/>
          <w:szCs w:val="20"/>
        </w:rPr>
        <w:t>to a</w:t>
      </w:r>
      <w:r w:rsidR="00803499">
        <w:rPr>
          <w:rFonts w:ascii="Arial" w:hAnsi="Arial" w:cs="Arial"/>
          <w:color w:val="000000" w:themeColor="text1"/>
          <w:sz w:val="20"/>
          <w:szCs w:val="20"/>
        </w:rPr>
        <w:t xml:space="preserve"> six month high of</w:t>
      </w:r>
      <w:r w:rsidR="008C66D4">
        <w:rPr>
          <w:rFonts w:ascii="Arial" w:hAnsi="Arial" w:cs="Arial"/>
          <w:color w:val="000000" w:themeColor="text1"/>
          <w:sz w:val="20"/>
          <w:szCs w:val="20"/>
        </w:rPr>
        <w:t xml:space="preserve"> HK$</w:t>
      </w:r>
      <w:r w:rsidR="00EE7CE3">
        <w:rPr>
          <w:rFonts w:ascii="Arial" w:hAnsi="Arial" w:cs="Arial"/>
          <w:color w:val="000000" w:themeColor="text1"/>
          <w:sz w:val="20"/>
          <w:szCs w:val="20"/>
        </w:rPr>
        <w:t xml:space="preserve"> </w:t>
      </w:r>
      <w:r w:rsidR="00D272F6">
        <w:rPr>
          <w:rFonts w:ascii="Arial" w:hAnsi="Arial" w:cs="Arial"/>
          <w:color w:val="000000" w:themeColor="text1"/>
          <w:sz w:val="20"/>
          <w:szCs w:val="20"/>
        </w:rPr>
        <w:t xml:space="preserve">13.90 on 22 January 2020, before falling </w:t>
      </w:r>
      <w:r w:rsidR="00803499">
        <w:rPr>
          <w:rFonts w:ascii="Arial" w:hAnsi="Arial" w:cs="Arial"/>
          <w:color w:val="000000" w:themeColor="text1"/>
          <w:sz w:val="20"/>
          <w:szCs w:val="20"/>
        </w:rPr>
        <w:t>days later to HK</w:t>
      </w:r>
      <w:r w:rsidR="00EE7CE3">
        <w:rPr>
          <w:rFonts w:ascii="Arial" w:hAnsi="Arial" w:cs="Arial"/>
          <w:color w:val="000000" w:themeColor="text1"/>
          <w:sz w:val="20"/>
          <w:szCs w:val="20"/>
        </w:rPr>
        <w:t xml:space="preserve">$ </w:t>
      </w:r>
      <w:r w:rsidR="00803499">
        <w:rPr>
          <w:rFonts w:ascii="Arial" w:hAnsi="Arial" w:cs="Arial"/>
          <w:color w:val="000000" w:themeColor="text1"/>
          <w:sz w:val="20"/>
          <w:szCs w:val="20"/>
        </w:rPr>
        <w:t xml:space="preserve">11.52 and quickly rebounding to </w:t>
      </w:r>
      <w:r w:rsidR="00EE7CE3">
        <w:rPr>
          <w:rFonts w:ascii="Arial" w:hAnsi="Arial" w:cs="Arial"/>
          <w:color w:val="000000" w:themeColor="text1"/>
          <w:sz w:val="20"/>
          <w:szCs w:val="20"/>
        </w:rPr>
        <w:t>HK</w:t>
      </w:r>
      <w:r w:rsidR="00803499">
        <w:rPr>
          <w:rFonts w:ascii="Arial" w:hAnsi="Arial" w:cs="Arial"/>
          <w:color w:val="000000" w:themeColor="text1"/>
          <w:sz w:val="20"/>
          <w:szCs w:val="20"/>
        </w:rPr>
        <w:t>$</w:t>
      </w:r>
      <w:r w:rsidR="00EE7CE3">
        <w:rPr>
          <w:rFonts w:ascii="Arial" w:hAnsi="Arial" w:cs="Arial"/>
          <w:color w:val="000000" w:themeColor="text1"/>
          <w:sz w:val="20"/>
          <w:szCs w:val="20"/>
        </w:rPr>
        <w:t xml:space="preserve"> </w:t>
      </w:r>
      <w:r w:rsidR="00803499">
        <w:rPr>
          <w:rFonts w:ascii="Arial" w:hAnsi="Arial" w:cs="Arial"/>
          <w:color w:val="000000" w:themeColor="text1"/>
          <w:sz w:val="20"/>
          <w:szCs w:val="20"/>
        </w:rPr>
        <w:t xml:space="preserve">13.38 by 13 February 2020. </w:t>
      </w:r>
      <w:r w:rsidR="00EE7CE3">
        <w:rPr>
          <w:rFonts w:ascii="Arial" w:hAnsi="Arial" w:cs="Arial"/>
          <w:color w:val="000000" w:themeColor="text1"/>
          <w:sz w:val="20"/>
          <w:szCs w:val="20"/>
        </w:rPr>
        <w:t>Xiaomi’s stock price then began to fall sharply on 5 March 2020 and a</w:t>
      </w:r>
      <w:r w:rsidR="00803499">
        <w:rPr>
          <w:rFonts w:ascii="Arial" w:hAnsi="Arial" w:cs="Arial"/>
          <w:color w:val="000000" w:themeColor="text1"/>
          <w:sz w:val="20"/>
          <w:szCs w:val="20"/>
        </w:rPr>
        <w:t>s of 16 March 2020, Xiaomi’s stock is priced at HK$</w:t>
      </w:r>
      <w:r w:rsidR="00EE7CE3">
        <w:rPr>
          <w:rFonts w:ascii="Arial" w:hAnsi="Arial" w:cs="Arial"/>
          <w:color w:val="000000" w:themeColor="text1"/>
          <w:sz w:val="20"/>
          <w:szCs w:val="20"/>
        </w:rPr>
        <w:t xml:space="preserve"> </w:t>
      </w:r>
      <w:r w:rsidR="00803499">
        <w:rPr>
          <w:rFonts w:ascii="Arial" w:hAnsi="Arial" w:cs="Arial"/>
          <w:color w:val="000000" w:themeColor="text1"/>
          <w:sz w:val="20"/>
          <w:szCs w:val="20"/>
        </w:rPr>
        <w:t xml:space="preserve">10.60. </w:t>
      </w:r>
    </w:p>
    <w:p w14:paraId="3CDE81C7" w14:textId="77777777" w:rsidR="000A7746" w:rsidRDefault="000A7746" w:rsidP="00856C52">
      <w:pPr>
        <w:pStyle w:val="ListParagraph"/>
        <w:ind w:left="360"/>
        <w:jc w:val="both"/>
        <w:rPr>
          <w:rFonts w:ascii="Arial" w:hAnsi="Arial" w:cs="Arial"/>
          <w:color w:val="000000" w:themeColor="text1"/>
          <w:sz w:val="20"/>
          <w:szCs w:val="20"/>
        </w:rPr>
      </w:pPr>
    </w:p>
    <w:p w14:paraId="3F2586E2" w14:textId="013D9EBC" w:rsidR="000A7746" w:rsidRDefault="008C66D4" w:rsidP="00856C52">
      <w:pPr>
        <w:pStyle w:val="ListParagraph"/>
        <w:ind w:left="360"/>
        <w:jc w:val="both"/>
        <w:rPr>
          <w:rFonts w:ascii="Arial" w:hAnsi="Arial" w:cs="Arial"/>
          <w:color w:val="000000" w:themeColor="text1"/>
          <w:sz w:val="20"/>
          <w:szCs w:val="20"/>
        </w:rPr>
      </w:pPr>
      <w:r>
        <w:rPr>
          <w:rFonts w:ascii="Arial" w:hAnsi="Arial" w:cs="Arial"/>
          <w:color w:val="000000" w:themeColor="text1"/>
          <w:sz w:val="20"/>
          <w:szCs w:val="20"/>
        </w:rPr>
        <w:t>The Chief E</w:t>
      </w:r>
      <w:r w:rsidR="000A7746" w:rsidRPr="00F44525">
        <w:rPr>
          <w:rFonts w:ascii="Arial" w:hAnsi="Arial" w:cs="Arial"/>
          <w:color w:val="000000" w:themeColor="text1"/>
          <w:sz w:val="20"/>
          <w:szCs w:val="20"/>
        </w:rPr>
        <w:t xml:space="preserve">xecutive of Xiaomi </w:t>
      </w:r>
      <w:r w:rsidR="000A7746">
        <w:rPr>
          <w:rFonts w:ascii="Arial" w:hAnsi="Arial" w:cs="Arial"/>
          <w:color w:val="000000" w:themeColor="text1"/>
          <w:sz w:val="20"/>
          <w:szCs w:val="20"/>
        </w:rPr>
        <w:t>stated</w:t>
      </w:r>
      <w:r w:rsidR="000A7746" w:rsidRPr="00F44525">
        <w:rPr>
          <w:rFonts w:ascii="Arial" w:hAnsi="Arial" w:cs="Arial"/>
          <w:color w:val="000000" w:themeColor="text1"/>
          <w:sz w:val="20"/>
          <w:szCs w:val="20"/>
        </w:rPr>
        <w:t xml:space="preserve"> tha</w:t>
      </w:r>
      <w:r>
        <w:rPr>
          <w:rFonts w:ascii="Arial" w:hAnsi="Arial" w:cs="Arial"/>
          <w:color w:val="000000" w:themeColor="text1"/>
          <w:sz w:val="20"/>
          <w:szCs w:val="20"/>
        </w:rPr>
        <w:t>t the disruption caused by COVID</w:t>
      </w:r>
      <w:r w:rsidR="000A7746" w:rsidRPr="00F44525">
        <w:rPr>
          <w:rFonts w:ascii="Arial" w:hAnsi="Arial" w:cs="Arial"/>
          <w:color w:val="000000" w:themeColor="text1"/>
          <w:sz w:val="20"/>
          <w:szCs w:val="20"/>
        </w:rPr>
        <w:t xml:space="preserve">-19 in early 2020 has affected the financial and business performance of the company in the first quarter of 2020 </w:t>
      </w:r>
      <w:r w:rsidR="000A7746">
        <w:rPr>
          <w:rFonts w:ascii="Arial" w:hAnsi="Arial" w:cs="Arial"/>
          <w:color w:val="000000" w:themeColor="text1"/>
          <w:sz w:val="20"/>
          <w:szCs w:val="20"/>
        </w:rPr>
        <w:t xml:space="preserve">owing to </w:t>
      </w:r>
      <w:r w:rsidR="000A7746" w:rsidRPr="00F44525">
        <w:rPr>
          <w:rFonts w:ascii="Arial" w:hAnsi="Arial" w:cs="Arial"/>
          <w:color w:val="000000" w:themeColor="text1"/>
          <w:sz w:val="20"/>
          <w:szCs w:val="20"/>
        </w:rPr>
        <w:t>the fall of sales, but the company believes that demand will bounce back in the second and third quarters.</w:t>
      </w:r>
      <w:r w:rsidR="000A7746" w:rsidRPr="00F44525">
        <w:rPr>
          <w:rStyle w:val="FootnoteReference"/>
          <w:rFonts w:ascii="Arial" w:hAnsi="Arial" w:cs="Arial"/>
          <w:color w:val="000000" w:themeColor="text1"/>
          <w:sz w:val="20"/>
          <w:szCs w:val="20"/>
          <w:lang w:val="en-HK"/>
        </w:rPr>
        <w:footnoteReference w:id="25"/>
      </w:r>
    </w:p>
    <w:p w14:paraId="33FF489F" w14:textId="3A66F1D8" w:rsidR="00D272F6" w:rsidRDefault="00D272F6" w:rsidP="00856C52">
      <w:pPr>
        <w:pStyle w:val="ListParagraph"/>
        <w:ind w:left="360"/>
        <w:jc w:val="both"/>
        <w:rPr>
          <w:rFonts w:ascii="Arial" w:hAnsi="Arial" w:cs="Arial"/>
          <w:color w:val="000000" w:themeColor="text1"/>
          <w:sz w:val="20"/>
          <w:szCs w:val="20"/>
        </w:rPr>
      </w:pPr>
    </w:p>
    <w:p w14:paraId="17171F42" w14:textId="29ED3750" w:rsidR="00D272F6" w:rsidRPr="00F44525" w:rsidRDefault="00803499" w:rsidP="00856C52">
      <w:pPr>
        <w:pStyle w:val="ListParagraph"/>
        <w:ind w:left="360"/>
        <w:jc w:val="both"/>
        <w:rPr>
          <w:rFonts w:ascii="Arial" w:hAnsi="Arial" w:cs="Arial"/>
          <w:color w:val="000000" w:themeColor="text1"/>
          <w:sz w:val="20"/>
          <w:szCs w:val="20"/>
        </w:rPr>
      </w:pPr>
      <w:r>
        <w:rPr>
          <w:noProof/>
          <w:lang w:eastAsia="en-US"/>
        </w:rPr>
        <w:drawing>
          <wp:anchor distT="0" distB="0" distL="114300" distR="114300" simplePos="0" relativeHeight="251667456" behindDoc="0" locked="0" layoutInCell="1" allowOverlap="1" wp14:anchorId="5EFE96F6" wp14:editId="4E912515">
            <wp:simplePos x="0" y="0"/>
            <wp:positionH relativeFrom="margin">
              <wp:align>right</wp:align>
            </wp:positionH>
            <wp:positionV relativeFrom="paragraph">
              <wp:posOffset>5715</wp:posOffset>
            </wp:positionV>
            <wp:extent cx="2371725" cy="160337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4705" t="31670" r="19725" b="27403"/>
                    <a:stretch/>
                  </pic:blipFill>
                  <pic:spPr bwMode="auto">
                    <a:xfrm>
                      <a:off x="0" y="0"/>
                      <a:ext cx="2371725" cy="160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2F6">
        <w:rPr>
          <w:noProof/>
          <w:lang w:eastAsia="en-US"/>
        </w:rPr>
        <w:drawing>
          <wp:anchor distT="0" distB="0" distL="114300" distR="114300" simplePos="0" relativeHeight="251668480" behindDoc="0" locked="0" layoutInCell="1" allowOverlap="1" wp14:anchorId="2422EC66" wp14:editId="5CA20E4B">
            <wp:simplePos x="0" y="0"/>
            <wp:positionH relativeFrom="column">
              <wp:posOffset>232410</wp:posOffset>
            </wp:positionH>
            <wp:positionV relativeFrom="paragraph">
              <wp:posOffset>-2540</wp:posOffset>
            </wp:positionV>
            <wp:extent cx="2371725" cy="1612265"/>
            <wp:effectExtent l="0" t="0" r="9525"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5006" t="31450" r="18671" b="27415"/>
                    <a:stretch/>
                  </pic:blipFill>
                  <pic:spPr bwMode="auto">
                    <a:xfrm>
                      <a:off x="0" y="0"/>
                      <a:ext cx="2371725" cy="1612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2F6" w:rsidRPr="00D272F6">
        <w:rPr>
          <w:noProof/>
          <w:lang w:eastAsia="en-US"/>
        </w:rPr>
        <w:t xml:space="preserve"> </w:t>
      </w:r>
    </w:p>
    <w:p w14:paraId="1DB472E8" w14:textId="64EB1764" w:rsidR="000A7746" w:rsidRPr="00F44525" w:rsidRDefault="000A7746" w:rsidP="00856C52">
      <w:pPr>
        <w:pStyle w:val="ListParagraph"/>
        <w:ind w:left="360"/>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580"/>
      </w:tblGrid>
      <w:tr w:rsidR="000A7746" w:rsidRPr="00F44525" w14:paraId="110C9613" w14:textId="77777777" w:rsidTr="00803499">
        <w:trPr>
          <w:trHeight w:val="1502"/>
        </w:trPr>
        <w:tc>
          <w:tcPr>
            <w:tcW w:w="4810" w:type="dxa"/>
          </w:tcPr>
          <w:p w14:paraId="2EA8E9DA" w14:textId="290F8B2E" w:rsidR="000A7746" w:rsidRPr="00F44525" w:rsidRDefault="000A7746" w:rsidP="00856C52">
            <w:pPr>
              <w:jc w:val="both"/>
              <w:rPr>
                <w:rFonts w:ascii="Arial" w:hAnsi="Arial" w:cs="Arial"/>
                <w:color w:val="000000" w:themeColor="text1"/>
                <w:sz w:val="20"/>
                <w:szCs w:val="20"/>
              </w:rPr>
            </w:pPr>
          </w:p>
          <w:p w14:paraId="2120132F" w14:textId="77777777" w:rsidR="000A7746" w:rsidRPr="00F44525" w:rsidRDefault="000A7746" w:rsidP="00856C52">
            <w:pPr>
              <w:jc w:val="both"/>
              <w:rPr>
                <w:rFonts w:ascii="Arial" w:hAnsi="Arial" w:cs="Arial"/>
                <w:color w:val="000000" w:themeColor="text1"/>
                <w:sz w:val="20"/>
                <w:szCs w:val="20"/>
              </w:rPr>
            </w:pPr>
          </w:p>
          <w:p w14:paraId="668CB462" w14:textId="5A413416" w:rsidR="000A7746" w:rsidRPr="0074688E" w:rsidRDefault="000A7746" w:rsidP="00856C52">
            <w:pPr>
              <w:pStyle w:val="ListParagraph"/>
              <w:numPr>
                <w:ilvl w:val="0"/>
                <w:numId w:val="9"/>
              </w:numPr>
              <w:ind w:left="517"/>
              <w:jc w:val="both"/>
              <w:rPr>
                <w:rFonts w:ascii="Arial" w:hAnsi="Arial" w:cs="Arial"/>
                <w:color w:val="000000" w:themeColor="text1"/>
                <w:sz w:val="20"/>
                <w:szCs w:val="20"/>
              </w:rPr>
            </w:pPr>
            <w:r w:rsidRPr="0074688E">
              <w:rPr>
                <w:rFonts w:ascii="Arial" w:hAnsi="Arial" w:cs="Arial"/>
                <w:color w:val="000000" w:themeColor="text1"/>
                <w:sz w:val="20"/>
                <w:szCs w:val="20"/>
              </w:rPr>
              <w:t xml:space="preserve">The </w:t>
            </w:r>
            <w:r w:rsidR="00803499">
              <w:rPr>
                <w:rFonts w:ascii="Arial" w:hAnsi="Arial" w:cs="Arial"/>
                <w:iCs/>
                <w:color w:val="000000" w:themeColor="text1"/>
                <w:sz w:val="20"/>
                <w:szCs w:val="20"/>
              </w:rPr>
              <w:t>y</w:t>
            </w:r>
            <w:r w:rsidRPr="0074688E">
              <w:rPr>
                <w:rFonts w:ascii="Arial" w:hAnsi="Arial" w:cs="Arial"/>
                <w:iCs/>
                <w:color w:val="000000" w:themeColor="text1"/>
                <w:sz w:val="20"/>
                <w:szCs w:val="20"/>
              </w:rPr>
              <w:t xml:space="preserve">ear to date </w:t>
            </w:r>
            <w:r w:rsidR="00803499">
              <w:rPr>
                <w:rFonts w:ascii="Arial" w:hAnsi="Arial" w:cs="Arial"/>
                <w:color w:val="000000" w:themeColor="text1"/>
                <w:sz w:val="20"/>
                <w:szCs w:val="20"/>
              </w:rPr>
              <w:t>Stock p</w:t>
            </w:r>
            <w:r w:rsidRPr="0074688E">
              <w:rPr>
                <w:rFonts w:ascii="Arial" w:hAnsi="Arial" w:cs="Arial"/>
                <w:color w:val="000000" w:themeColor="text1"/>
                <w:sz w:val="20"/>
                <w:szCs w:val="20"/>
              </w:rPr>
              <w:t xml:space="preserve">rices of Xiaomi is </w:t>
            </w:r>
            <w:r w:rsidR="00803499" w:rsidRPr="00803499">
              <w:rPr>
                <w:rFonts w:ascii="Arial" w:hAnsi="Arial" w:cs="Arial"/>
                <w:color w:val="000000" w:themeColor="text1"/>
                <w:sz w:val="20"/>
                <w:szCs w:val="20"/>
                <w:highlight w:val="red"/>
              </w:rPr>
              <w:t>-5.38%</w:t>
            </w:r>
          </w:p>
          <w:p w14:paraId="006D8C8F" w14:textId="090F6E0D" w:rsidR="000A7746" w:rsidRPr="00803499" w:rsidRDefault="000A7746" w:rsidP="00803499">
            <w:pPr>
              <w:pStyle w:val="ListParagraph"/>
              <w:numPr>
                <w:ilvl w:val="0"/>
                <w:numId w:val="9"/>
              </w:numPr>
              <w:ind w:left="517"/>
              <w:jc w:val="both"/>
              <w:rPr>
                <w:rFonts w:ascii="Arial" w:hAnsi="Arial" w:cs="Arial"/>
                <w:color w:val="000000" w:themeColor="text1"/>
                <w:sz w:val="20"/>
                <w:szCs w:val="20"/>
              </w:rPr>
            </w:pPr>
            <w:r w:rsidRPr="0074688E">
              <w:rPr>
                <w:rFonts w:ascii="Arial" w:hAnsi="Arial" w:cs="Arial"/>
                <w:color w:val="000000" w:themeColor="text1"/>
                <w:sz w:val="20"/>
                <w:szCs w:val="20"/>
              </w:rPr>
              <w:t xml:space="preserve">The </w:t>
            </w:r>
            <w:r w:rsidR="00803499">
              <w:rPr>
                <w:rFonts w:ascii="Arial" w:hAnsi="Arial" w:cs="Arial"/>
                <w:iCs/>
                <w:color w:val="000000" w:themeColor="text1"/>
                <w:sz w:val="20"/>
                <w:szCs w:val="20"/>
              </w:rPr>
              <w:t>one m</w:t>
            </w:r>
            <w:r w:rsidRPr="0074688E">
              <w:rPr>
                <w:rFonts w:ascii="Arial" w:hAnsi="Arial" w:cs="Arial"/>
                <w:iCs/>
                <w:color w:val="000000" w:themeColor="text1"/>
                <w:sz w:val="20"/>
                <w:szCs w:val="20"/>
              </w:rPr>
              <w:t>onth</w:t>
            </w:r>
            <w:r w:rsidR="00803499">
              <w:rPr>
                <w:rFonts w:ascii="Arial" w:hAnsi="Arial" w:cs="Arial"/>
                <w:color w:val="000000" w:themeColor="text1"/>
                <w:sz w:val="20"/>
                <w:szCs w:val="20"/>
              </w:rPr>
              <w:t xml:space="preserve"> Stock prices of Xiaomi is </w:t>
            </w:r>
            <w:r w:rsidR="00803499" w:rsidRPr="00803499">
              <w:rPr>
                <w:rFonts w:ascii="Arial" w:hAnsi="Arial" w:cs="Arial"/>
                <w:color w:val="000000" w:themeColor="text1"/>
                <w:sz w:val="20"/>
                <w:szCs w:val="20"/>
                <w:highlight w:val="red"/>
              </w:rPr>
              <w:t>– 22.14%</w:t>
            </w:r>
            <w:r w:rsidRPr="0074688E">
              <w:rPr>
                <w:rStyle w:val="FootnoteReference"/>
                <w:rFonts w:ascii="Arial" w:hAnsi="Arial" w:cs="Arial"/>
                <w:color w:val="000000" w:themeColor="text1"/>
                <w:sz w:val="20"/>
                <w:szCs w:val="20"/>
              </w:rPr>
              <w:footnoteReference w:id="26"/>
            </w:r>
          </w:p>
        </w:tc>
        <w:tc>
          <w:tcPr>
            <w:tcW w:w="4810" w:type="dxa"/>
          </w:tcPr>
          <w:p w14:paraId="547FA780" w14:textId="258A1F29" w:rsidR="000A7746" w:rsidRPr="00F44525" w:rsidRDefault="000A7746" w:rsidP="00856C52">
            <w:pPr>
              <w:jc w:val="both"/>
              <w:rPr>
                <w:rFonts w:ascii="Arial" w:hAnsi="Arial" w:cs="Arial"/>
                <w:color w:val="000000" w:themeColor="text1"/>
                <w:sz w:val="20"/>
                <w:szCs w:val="20"/>
              </w:rPr>
            </w:pPr>
          </w:p>
          <w:p w14:paraId="69128403" w14:textId="7F5622F8" w:rsidR="000A7746" w:rsidRPr="00F44525" w:rsidRDefault="000A7746" w:rsidP="00856C52">
            <w:pPr>
              <w:ind w:right="517"/>
              <w:jc w:val="both"/>
              <w:rPr>
                <w:rFonts w:ascii="Arial" w:hAnsi="Arial" w:cs="Arial"/>
                <w:color w:val="000000" w:themeColor="text1"/>
                <w:sz w:val="20"/>
                <w:szCs w:val="20"/>
              </w:rPr>
            </w:pPr>
          </w:p>
          <w:p w14:paraId="065F619A" w14:textId="0943A124" w:rsidR="000A7746" w:rsidRPr="00F44525" w:rsidRDefault="00803499" w:rsidP="00856C52">
            <w:pPr>
              <w:pStyle w:val="ListParagraph"/>
              <w:numPr>
                <w:ilvl w:val="0"/>
                <w:numId w:val="9"/>
              </w:numPr>
              <w:ind w:left="929" w:right="517" w:hanging="270"/>
              <w:jc w:val="both"/>
              <w:rPr>
                <w:rFonts w:ascii="Arial" w:hAnsi="Arial" w:cs="Arial"/>
                <w:color w:val="000000" w:themeColor="text1"/>
                <w:sz w:val="20"/>
                <w:szCs w:val="20"/>
              </w:rPr>
            </w:pPr>
            <w:r>
              <w:rPr>
                <w:rFonts w:ascii="Arial" w:hAnsi="Arial" w:cs="Arial"/>
                <w:color w:val="000000" w:themeColor="text1"/>
                <w:sz w:val="20"/>
                <w:szCs w:val="20"/>
              </w:rPr>
              <w:t>Relative performance of the HSI over the period of time.</w:t>
            </w:r>
            <w:r w:rsidR="000A7746" w:rsidRPr="00F44525">
              <w:rPr>
                <w:rStyle w:val="FootnoteReference"/>
                <w:rFonts w:ascii="Arial" w:hAnsi="Arial" w:cs="Arial"/>
                <w:color w:val="000000" w:themeColor="text1"/>
                <w:sz w:val="20"/>
                <w:szCs w:val="20"/>
              </w:rPr>
              <w:footnoteReference w:id="27"/>
            </w:r>
          </w:p>
          <w:p w14:paraId="143003C0" w14:textId="77777777" w:rsidR="000A7746" w:rsidRPr="00F44525" w:rsidRDefault="000A7746" w:rsidP="00856C52">
            <w:pPr>
              <w:jc w:val="both"/>
              <w:rPr>
                <w:rFonts w:ascii="Arial" w:hAnsi="Arial" w:cs="Arial"/>
                <w:color w:val="000000" w:themeColor="text1"/>
                <w:sz w:val="20"/>
                <w:szCs w:val="20"/>
              </w:rPr>
            </w:pPr>
          </w:p>
        </w:tc>
      </w:tr>
    </w:tbl>
    <w:p w14:paraId="135C0DDE" w14:textId="24870112" w:rsidR="000A7746" w:rsidRPr="000A7746" w:rsidRDefault="000A7746" w:rsidP="00856C52">
      <w:pPr>
        <w:jc w:val="both"/>
        <w:rPr>
          <w:rFonts w:ascii="Arial" w:hAnsi="Arial" w:cs="Arial"/>
          <w:sz w:val="20"/>
          <w:szCs w:val="20"/>
          <w:u w:val="single"/>
        </w:rPr>
      </w:pPr>
    </w:p>
    <w:p w14:paraId="01D4DB77" w14:textId="7A513556" w:rsidR="00C84534" w:rsidRDefault="004B4361" w:rsidP="004B4361">
      <w:pPr>
        <w:pStyle w:val="ListParagraph"/>
        <w:numPr>
          <w:ilvl w:val="0"/>
          <w:numId w:val="30"/>
        </w:numPr>
        <w:jc w:val="both"/>
        <w:rPr>
          <w:rFonts w:ascii="Arial" w:hAnsi="Arial" w:cs="Arial"/>
          <w:sz w:val="20"/>
          <w:szCs w:val="20"/>
          <w:u w:val="single"/>
        </w:rPr>
      </w:pPr>
      <w:r>
        <w:rPr>
          <w:rFonts w:ascii="Arial" w:hAnsi="Arial" w:cs="Arial"/>
          <w:sz w:val="20"/>
          <w:szCs w:val="20"/>
          <w:u w:val="single"/>
        </w:rPr>
        <w:t>Alib</w:t>
      </w:r>
      <w:r w:rsidR="00D05169" w:rsidRPr="00D05169">
        <w:rPr>
          <w:rFonts w:ascii="Arial" w:hAnsi="Arial" w:cs="Arial"/>
          <w:sz w:val="20"/>
          <w:szCs w:val="20"/>
          <w:u w:val="single"/>
        </w:rPr>
        <w:t>aba Health (Stock Codes: 00241.HK)</w:t>
      </w:r>
    </w:p>
    <w:p w14:paraId="12508E62" w14:textId="77777777" w:rsidR="000A7746" w:rsidRPr="000A7746" w:rsidRDefault="000A7746" w:rsidP="00856C52">
      <w:pPr>
        <w:pStyle w:val="ListParagraph"/>
        <w:jc w:val="both"/>
        <w:rPr>
          <w:rFonts w:ascii="Arial" w:hAnsi="Arial" w:cs="Arial"/>
          <w:sz w:val="20"/>
          <w:szCs w:val="20"/>
          <w:u w:val="single"/>
        </w:rPr>
      </w:pPr>
    </w:p>
    <w:p w14:paraId="5B046FF3" w14:textId="1FFF5E65" w:rsidR="0074688E" w:rsidRDefault="00EC66C7" w:rsidP="00856C52">
      <w:pPr>
        <w:pStyle w:val="ListParagraph"/>
        <w:ind w:left="360"/>
        <w:jc w:val="both"/>
        <w:rPr>
          <w:rFonts w:ascii="Arial" w:hAnsi="Arial" w:cs="Arial"/>
          <w:color w:val="000000" w:themeColor="text1"/>
          <w:sz w:val="20"/>
          <w:szCs w:val="20"/>
        </w:rPr>
      </w:pPr>
      <w:r w:rsidRPr="00F44525">
        <w:rPr>
          <w:rFonts w:ascii="Arial" w:hAnsi="Arial" w:cs="Arial"/>
          <w:color w:val="000000" w:themeColor="text1"/>
          <w:sz w:val="20"/>
          <w:szCs w:val="20"/>
        </w:rPr>
        <w:t>Alibaba Health</w:t>
      </w:r>
      <w:r w:rsidR="00A36A1A" w:rsidRPr="00F44525">
        <w:rPr>
          <w:rFonts w:ascii="Arial" w:hAnsi="Arial" w:cs="Arial"/>
          <w:color w:val="000000" w:themeColor="text1"/>
          <w:sz w:val="20"/>
          <w:szCs w:val="20"/>
        </w:rPr>
        <w:t>’</w:t>
      </w:r>
      <w:r w:rsidRPr="00F44525">
        <w:rPr>
          <w:rFonts w:ascii="Arial" w:hAnsi="Arial" w:cs="Arial"/>
          <w:color w:val="000000" w:themeColor="text1"/>
          <w:sz w:val="20"/>
          <w:szCs w:val="20"/>
        </w:rPr>
        <w:t xml:space="preserve">s stock </w:t>
      </w:r>
      <w:r w:rsidR="00EC0148">
        <w:rPr>
          <w:rFonts w:ascii="Arial" w:hAnsi="Arial" w:cs="Arial"/>
          <w:color w:val="000000" w:themeColor="text1"/>
          <w:sz w:val="20"/>
          <w:szCs w:val="20"/>
        </w:rPr>
        <w:t>performed well in</w:t>
      </w:r>
      <w:r w:rsidR="00F742E5" w:rsidRPr="00F44525">
        <w:rPr>
          <w:rFonts w:ascii="Arial" w:hAnsi="Arial" w:cs="Arial"/>
          <w:color w:val="000000" w:themeColor="text1"/>
          <w:sz w:val="20"/>
          <w:szCs w:val="20"/>
        </w:rPr>
        <w:t xml:space="preserve"> </w:t>
      </w:r>
      <w:r w:rsidR="00EE7CE3">
        <w:rPr>
          <w:rFonts w:ascii="Arial" w:hAnsi="Arial" w:cs="Arial"/>
          <w:color w:val="000000" w:themeColor="text1"/>
          <w:sz w:val="20"/>
          <w:szCs w:val="20"/>
        </w:rPr>
        <w:t xml:space="preserve">the beginning of </w:t>
      </w:r>
      <w:r w:rsidR="008239A3" w:rsidRPr="00F44525">
        <w:rPr>
          <w:rFonts w:ascii="Arial" w:hAnsi="Arial" w:cs="Arial"/>
          <w:color w:val="000000" w:themeColor="text1"/>
          <w:sz w:val="20"/>
          <w:szCs w:val="20"/>
        </w:rPr>
        <w:t xml:space="preserve">2020, </w:t>
      </w:r>
      <w:r w:rsidR="00D97CDE" w:rsidRPr="00F44525">
        <w:rPr>
          <w:rFonts w:ascii="Arial" w:hAnsi="Arial" w:cs="Arial"/>
          <w:color w:val="000000" w:themeColor="text1"/>
          <w:sz w:val="20"/>
          <w:szCs w:val="20"/>
        </w:rPr>
        <w:t xml:space="preserve">gaining a </w:t>
      </w:r>
      <w:r w:rsidR="008C66D4" w:rsidRPr="008C66D4">
        <w:rPr>
          <w:rFonts w:ascii="Arial" w:hAnsi="Arial" w:cs="Arial"/>
          <w:color w:val="000000" w:themeColor="text1"/>
          <w:sz w:val="20"/>
          <w:szCs w:val="20"/>
        </w:rPr>
        <w:t>y</w:t>
      </w:r>
      <w:r w:rsidR="00AF78FB" w:rsidRPr="008C66D4">
        <w:rPr>
          <w:rFonts w:ascii="Arial" w:hAnsi="Arial" w:cs="Arial"/>
          <w:color w:val="000000" w:themeColor="text1"/>
          <w:sz w:val="20"/>
          <w:szCs w:val="20"/>
        </w:rPr>
        <w:t>ear to date</w:t>
      </w:r>
      <w:r w:rsidR="00AF78FB" w:rsidRPr="00F44525">
        <w:rPr>
          <w:rFonts w:ascii="Arial" w:hAnsi="Arial" w:cs="Arial"/>
          <w:i/>
          <w:color w:val="000000" w:themeColor="text1"/>
          <w:sz w:val="20"/>
          <w:szCs w:val="20"/>
        </w:rPr>
        <w:t xml:space="preserve"> </w:t>
      </w:r>
      <w:r w:rsidR="00B54EC2" w:rsidRPr="00F44525">
        <w:rPr>
          <w:rFonts w:ascii="Arial" w:hAnsi="Arial" w:cs="Arial"/>
          <w:color w:val="000000" w:themeColor="text1"/>
          <w:sz w:val="20"/>
          <w:szCs w:val="20"/>
        </w:rPr>
        <w:t>stock prices of +66.0</w:t>
      </w:r>
      <w:r w:rsidR="008C66D4">
        <w:rPr>
          <w:rFonts w:ascii="Arial" w:hAnsi="Arial" w:cs="Arial"/>
          <w:color w:val="000000" w:themeColor="text1"/>
          <w:sz w:val="20"/>
          <w:szCs w:val="20"/>
        </w:rPr>
        <w:t xml:space="preserve"> percent</w:t>
      </w:r>
      <w:r w:rsidR="00D7090C">
        <w:rPr>
          <w:rFonts w:ascii="Arial" w:hAnsi="Arial" w:cs="Arial"/>
          <w:color w:val="000000" w:themeColor="text1"/>
          <w:sz w:val="20"/>
          <w:szCs w:val="20"/>
        </w:rPr>
        <w:t xml:space="preserve"> </w:t>
      </w:r>
      <w:r w:rsidR="00B31261" w:rsidRPr="00F44525">
        <w:rPr>
          <w:rFonts w:ascii="Arial" w:hAnsi="Arial" w:cs="Arial"/>
          <w:color w:val="000000" w:themeColor="text1"/>
          <w:sz w:val="20"/>
          <w:szCs w:val="20"/>
        </w:rPr>
        <w:t xml:space="preserve">as of </w:t>
      </w:r>
      <w:r w:rsidR="00F35514" w:rsidRPr="00F44525">
        <w:rPr>
          <w:rFonts w:ascii="Arial" w:hAnsi="Arial" w:cs="Arial"/>
          <w:color w:val="000000" w:themeColor="text1"/>
          <w:sz w:val="20"/>
          <w:szCs w:val="20"/>
        </w:rPr>
        <w:t xml:space="preserve">27 </w:t>
      </w:r>
      <w:r w:rsidR="008831D4" w:rsidRPr="00F44525">
        <w:rPr>
          <w:rFonts w:ascii="Arial" w:hAnsi="Arial" w:cs="Arial"/>
          <w:color w:val="000000" w:themeColor="text1"/>
          <w:sz w:val="20"/>
          <w:szCs w:val="20"/>
        </w:rPr>
        <w:t>February</w:t>
      </w:r>
      <w:r w:rsidR="00F35514" w:rsidRPr="00F44525">
        <w:rPr>
          <w:rFonts w:ascii="Arial" w:hAnsi="Arial" w:cs="Arial"/>
          <w:color w:val="000000" w:themeColor="text1"/>
          <w:sz w:val="20"/>
          <w:szCs w:val="20"/>
        </w:rPr>
        <w:t xml:space="preserve"> 2020</w:t>
      </w:r>
      <w:r w:rsidR="00104D46" w:rsidRPr="00F44525">
        <w:rPr>
          <w:rFonts w:ascii="Arial" w:hAnsi="Arial" w:cs="Arial"/>
          <w:color w:val="000000" w:themeColor="text1"/>
          <w:sz w:val="20"/>
          <w:szCs w:val="20"/>
        </w:rPr>
        <w:t xml:space="preserve">. </w:t>
      </w:r>
      <w:r w:rsidR="00D7090C">
        <w:rPr>
          <w:rFonts w:ascii="Arial" w:hAnsi="Arial" w:cs="Arial"/>
          <w:color w:val="000000" w:themeColor="text1"/>
          <w:sz w:val="20"/>
          <w:szCs w:val="20"/>
        </w:rPr>
        <w:t>In early February</w:t>
      </w:r>
      <w:r w:rsidR="009F5EBC" w:rsidRPr="00F44525">
        <w:rPr>
          <w:rFonts w:ascii="Arial" w:hAnsi="Arial" w:cs="Arial"/>
          <w:color w:val="000000" w:themeColor="text1"/>
          <w:sz w:val="20"/>
          <w:szCs w:val="20"/>
        </w:rPr>
        <w:t xml:space="preserve"> </w:t>
      </w:r>
      <w:r w:rsidR="00BE57D2" w:rsidRPr="00F44525">
        <w:rPr>
          <w:rFonts w:ascii="Arial" w:hAnsi="Arial" w:cs="Arial"/>
          <w:color w:val="000000" w:themeColor="text1"/>
          <w:sz w:val="20"/>
          <w:szCs w:val="20"/>
        </w:rPr>
        <w:t xml:space="preserve">2020, </w:t>
      </w:r>
      <w:r w:rsidR="0048744B" w:rsidRPr="00F44525">
        <w:rPr>
          <w:rFonts w:ascii="Arial" w:hAnsi="Arial" w:cs="Arial"/>
          <w:color w:val="000000" w:themeColor="text1"/>
          <w:sz w:val="20"/>
          <w:szCs w:val="20"/>
        </w:rPr>
        <w:t xml:space="preserve">Alibaba Health </w:t>
      </w:r>
      <w:r w:rsidR="00D7090C">
        <w:rPr>
          <w:rFonts w:ascii="Arial" w:hAnsi="Arial" w:cs="Arial"/>
          <w:color w:val="000000" w:themeColor="text1"/>
          <w:sz w:val="20"/>
          <w:szCs w:val="20"/>
        </w:rPr>
        <w:t>began to surge, reaching a high of HK$ 15.98 on 6 March 2020, before falling to HK$ 12.06 as of 16 March 2020.</w:t>
      </w:r>
    </w:p>
    <w:p w14:paraId="74061C9C" w14:textId="7EC4E77B" w:rsidR="00A258CC" w:rsidRDefault="00A258CC" w:rsidP="00856C52">
      <w:pPr>
        <w:pStyle w:val="ListParagraph"/>
        <w:ind w:left="360"/>
        <w:jc w:val="both"/>
        <w:rPr>
          <w:rFonts w:ascii="Arial" w:hAnsi="Arial" w:cs="Arial"/>
          <w:color w:val="000000" w:themeColor="text1"/>
          <w:sz w:val="20"/>
          <w:szCs w:val="20"/>
        </w:rPr>
      </w:pPr>
    </w:p>
    <w:p w14:paraId="55D3D52A" w14:textId="12086A78" w:rsidR="0074688E" w:rsidRDefault="00D7090C" w:rsidP="00856C52">
      <w:pPr>
        <w:pStyle w:val="ListParagraph"/>
        <w:ind w:left="360"/>
        <w:jc w:val="both"/>
        <w:rPr>
          <w:rFonts w:ascii="Arial" w:hAnsi="Arial" w:cs="Arial"/>
          <w:color w:val="000000" w:themeColor="text1"/>
          <w:sz w:val="20"/>
          <w:szCs w:val="20"/>
        </w:rPr>
      </w:pPr>
      <w:r>
        <w:rPr>
          <w:rFonts w:ascii="Arial" w:hAnsi="Arial" w:cs="Arial"/>
          <w:color w:val="000000" w:themeColor="text1"/>
          <w:sz w:val="20"/>
          <w:szCs w:val="20"/>
        </w:rPr>
        <w:t>Notably, o</w:t>
      </w:r>
      <w:r w:rsidR="00A258CC" w:rsidRPr="00F44525">
        <w:rPr>
          <w:rFonts w:ascii="Arial" w:hAnsi="Arial" w:cs="Arial"/>
          <w:color w:val="000000" w:themeColor="text1"/>
          <w:sz w:val="20"/>
          <w:szCs w:val="20"/>
        </w:rPr>
        <w:t xml:space="preserve">n 7 February 2020, Alibaba Health’s stock price closed </w:t>
      </w:r>
      <w:r w:rsidR="00026BDB">
        <w:rPr>
          <w:rFonts w:ascii="Arial" w:hAnsi="Arial" w:cs="Arial"/>
          <w:color w:val="000000" w:themeColor="text1"/>
          <w:sz w:val="20"/>
          <w:szCs w:val="20"/>
        </w:rPr>
        <w:t>almost 4 percent higher at HK$</w:t>
      </w:r>
      <w:r w:rsidR="00A258CC">
        <w:rPr>
          <w:rFonts w:ascii="Arial" w:hAnsi="Arial" w:cs="Arial"/>
          <w:color w:val="000000" w:themeColor="text1"/>
          <w:sz w:val="20"/>
          <w:szCs w:val="20"/>
        </w:rPr>
        <w:t xml:space="preserve"> </w:t>
      </w:r>
      <w:r w:rsidR="00A258CC" w:rsidRPr="00F44525">
        <w:rPr>
          <w:rFonts w:ascii="Arial" w:hAnsi="Arial" w:cs="Arial"/>
          <w:color w:val="000000" w:themeColor="text1"/>
          <w:sz w:val="20"/>
          <w:szCs w:val="20"/>
        </w:rPr>
        <w:t xml:space="preserve">12.06, after it announced that it would acquire the offshore </w:t>
      </w:r>
      <w:r w:rsidR="00A258CC">
        <w:rPr>
          <w:rFonts w:ascii="Arial" w:hAnsi="Arial" w:cs="Arial"/>
          <w:color w:val="000000" w:themeColor="text1"/>
          <w:sz w:val="20"/>
          <w:szCs w:val="20"/>
        </w:rPr>
        <w:t>holding vehicle of sister firm</w:t>
      </w:r>
      <w:r w:rsidR="00A258CC" w:rsidRPr="00F44525">
        <w:rPr>
          <w:rFonts w:ascii="Arial" w:hAnsi="Arial" w:cs="Arial"/>
          <w:color w:val="000000" w:themeColor="text1"/>
          <w:sz w:val="20"/>
          <w:szCs w:val="20"/>
        </w:rPr>
        <w:t xml:space="preserve"> Ali JK Nutritional Products for HK</w:t>
      </w:r>
      <w:r w:rsidR="00026BDB">
        <w:rPr>
          <w:rFonts w:ascii="Arial" w:hAnsi="Arial" w:cs="Arial"/>
          <w:color w:val="000000" w:themeColor="text1"/>
          <w:sz w:val="20"/>
          <w:szCs w:val="20"/>
        </w:rPr>
        <w:t>$</w:t>
      </w:r>
      <w:r w:rsidR="00A258CC">
        <w:rPr>
          <w:rFonts w:ascii="Arial" w:hAnsi="Arial" w:cs="Arial"/>
          <w:color w:val="000000" w:themeColor="text1"/>
          <w:sz w:val="20"/>
          <w:szCs w:val="20"/>
        </w:rPr>
        <w:t xml:space="preserve"> </w:t>
      </w:r>
      <w:r w:rsidR="00A258CC" w:rsidRPr="00F44525">
        <w:rPr>
          <w:rFonts w:ascii="Arial" w:hAnsi="Arial" w:cs="Arial"/>
          <w:color w:val="000000" w:themeColor="text1"/>
          <w:sz w:val="20"/>
          <w:szCs w:val="20"/>
        </w:rPr>
        <w:t>8.07 billion to consolidate its position as flagship online healthcare services providers.</w:t>
      </w:r>
      <w:r w:rsidR="00A258CC" w:rsidRPr="00F44525">
        <w:rPr>
          <w:rStyle w:val="FootnoteReference"/>
          <w:rFonts w:ascii="Arial" w:hAnsi="Arial" w:cs="Arial"/>
          <w:color w:val="000000" w:themeColor="text1"/>
          <w:sz w:val="20"/>
          <w:szCs w:val="20"/>
        </w:rPr>
        <w:footnoteReference w:id="28"/>
      </w:r>
      <w:r w:rsidR="00A258CC" w:rsidRPr="00F44525">
        <w:rPr>
          <w:rFonts w:ascii="Arial" w:hAnsi="Arial" w:cs="Arial"/>
          <w:color w:val="000000" w:themeColor="text1"/>
          <w:sz w:val="20"/>
          <w:szCs w:val="20"/>
        </w:rPr>
        <w:t xml:space="preserve"> </w:t>
      </w:r>
    </w:p>
    <w:p w14:paraId="5C60581A" w14:textId="77777777" w:rsidR="00A258CC" w:rsidRPr="00A258CC" w:rsidRDefault="00A258CC" w:rsidP="00856C52">
      <w:pPr>
        <w:pStyle w:val="ListParagraph"/>
        <w:ind w:left="360"/>
        <w:jc w:val="both"/>
        <w:rPr>
          <w:rFonts w:ascii="Arial" w:hAnsi="Arial" w:cs="Arial"/>
          <w:color w:val="000000" w:themeColor="text1"/>
          <w:sz w:val="20"/>
          <w:szCs w:val="20"/>
        </w:rPr>
      </w:pPr>
    </w:p>
    <w:p w14:paraId="02BDD583" w14:textId="7C68048D" w:rsidR="001C0A9B" w:rsidRDefault="0074688E" w:rsidP="00856C52">
      <w:pPr>
        <w:pStyle w:val="ListParagraph"/>
        <w:ind w:left="360"/>
        <w:jc w:val="both"/>
        <w:rPr>
          <w:rFonts w:ascii="Arial" w:hAnsi="Arial" w:cs="Arial"/>
          <w:color w:val="000000" w:themeColor="text1"/>
          <w:sz w:val="20"/>
          <w:szCs w:val="20"/>
        </w:rPr>
      </w:pPr>
      <w:r>
        <w:rPr>
          <w:rFonts w:ascii="Arial" w:hAnsi="Arial" w:cs="Arial"/>
          <w:color w:val="000000" w:themeColor="text1"/>
          <w:sz w:val="20"/>
          <w:szCs w:val="20"/>
        </w:rPr>
        <w:t xml:space="preserve">Indeed, </w:t>
      </w:r>
      <w:r w:rsidR="00360F09" w:rsidRPr="00F44525">
        <w:rPr>
          <w:rFonts w:ascii="Arial" w:hAnsi="Arial" w:cs="Arial"/>
          <w:color w:val="000000" w:themeColor="text1"/>
          <w:sz w:val="20"/>
          <w:szCs w:val="20"/>
        </w:rPr>
        <w:t xml:space="preserve">Alibaba </w:t>
      </w:r>
      <w:r w:rsidR="00F15B31" w:rsidRPr="00F44525">
        <w:rPr>
          <w:rFonts w:ascii="Arial" w:hAnsi="Arial" w:cs="Arial"/>
          <w:color w:val="000000" w:themeColor="text1"/>
          <w:sz w:val="20"/>
          <w:szCs w:val="20"/>
        </w:rPr>
        <w:t xml:space="preserve">Health is one of the </w:t>
      </w:r>
      <w:r w:rsidR="00630582" w:rsidRPr="00F44525">
        <w:rPr>
          <w:rFonts w:ascii="Arial" w:hAnsi="Arial" w:cs="Arial"/>
          <w:color w:val="000000" w:themeColor="text1"/>
          <w:sz w:val="20"/>
          <w:szCs w:val="20"/>
        </w:rPr>
        <w:t xml:space="preserve">very few </w:t>
      </w:r>
      <w:r w:rsidR="00742024" w:rsidRPr="00F44525">
        <w:rPr>
          <w:rFonts w:ascii="Arial" w:hAnsi="Arial" w:cs="Arial"/>
          <w:color w:val="000000" w:themeColor="text1"/>
          <w:sz w:val="20"/>
          <w:szCs w:val="20"/>
        </w:rPr>
        <w:t xml:space="preserve">listed companies </w:t>
      </w:r>
      <w:r w:rsidR="00D27829" w:rsidRPr="00F44525">
        <w:rPr>
          <w:rFonts w:ascii="Arial" w:hAnsi="Arial" w:cs="Arial"/>
          <w:color w:val="000000" w:themeColor="text1"/>
          <w:sz w:val="20"/>
          <w:szCs w:val="20"/>
        </w:rPr>
        <w:t xml:space="preserve">in Hong Kong which </w:t>
      </w:r>
      <w:r>
        <w:rPr>
          <w:rFonts w:ascii="Arial" w:hAnsi="Arial" w:cs="Arial"/>
          <w:color w:val="000000" w:themeColor="text1"/>
          <w:sz w:val="20"/>
          <w:szCs w:val="20"/>
        </w:rPr>
        <w:t>have overco</w:t>
      </w:r>
      <w:r w:rsidR="003E68C6" w:rsidRPr="00F44525">
        <w:rPr>
          <w:rFonts w:ascii="Arial" w:hAnsi="Arial" w:cs="Arial"/>
          <w:color w:val="000000" w:themeColor="text1"/>
          <w:sz w:val="20"/>
          <w:szCs w:val="20"/>
        </w:rPr>
        <w:t xml:space="preserve">me the </w:t>
      </w:r>
      <w:r w:rsidR="00E21FDB" w:rsidRPr="00F44525">
        <w:rPr>
          <w:rFonts w:ascii="Arial" w:hAnsi="Arial" w:cs="Arial"/>
          <w:color w:val="000000" w:themeColor="text1"/>
          <w:sz w:val="20"/>
          <w:szCs w:val="20"/>
        </w:rPr>
        <w:t>market</w:t>
      </w:r>
      <w:r w:rsidR="00C83E85" w:rsidRPr="00F44525">
        <w:rPr>
          <w:rFonts w:ascii="Arial" w:hAnsi="Arial" w:cs="Arial"/>
          <w:color w:val="000000" w:themeColor="text1"/>
          <w:sz w:val="20"/>
          <w:szCs w:val="20"/>
        </w:rPr>
        <w:t>’s</w:t>
      </w:r>
      <w:r w:rsidR="00E21FDB" w:rsidRPr="00F44525">
        <w:rPr>
          <w:rFonts w:ascii="Arial" w:hAnsi="Arial" w:cs="Arial"/>
          <w:color w:val="000000" w:themeColor="text1"/>
          <w:sz w:val="20"/>
          <w:szCs w:val="20"/>
        </w:rPr>
        <w:t xml:space="preserve"> </w:t>
      </w:r>
      <w:r w:rsidR="00A01E86" w:rsidRPr="00F44525">
        <w:rPr>
          <w:rFonts w:ascii="Arial" w:hAnsi="Arial" w:cs="Arial"/>
          <w:color w:val="000000" w:themeColor="text1"/>
          <w:sz w:val="20"/>
          <w:szCs w:val="20"/>
        </w:rPr>
        <w:t xml:space="preserve">fear of </w:t>
      </w:r>
      <w:r w:rsidR="000678C7" w:rsidRPr="00F44525">
        <w:rPr>
          <w:rFonts w:ascii="Arial" w:hAnsi="Arial" w:cs="Arial"/>
          <w:color w:val="000000" w:themeColor="text1"/>
          <w:sz w:val="20"/>
          <w:szCs w:val="20"/>
        </w:rPr>
        <w:t xml:space="preserve">the </w:t>
      </w:r>
      <w:r w:rsidR="00C83E85" w:rsidRPr="00F44525">
        <w:rPr>
          <w:rFonts w:ascii="Arial" w:hAnsi="Arial" w:cs="Arial"/>
          <w:color w:val="000000" w:themeColor="text1"/>
          <w:sz w:val="20"/>
          <w:szCs w:val="20"/>
        </w:rPr>
        <w:t>wide</w:t>
      </w:r>
      <w:r w:rsidR="000678C7" w:rsidRPr="00F44525">
        <w:rPr>
          <w:rFonts w:ascii="Arial" w:hAnsi="Arial" w:cs="Arial"/>
          <w:color w:val="000000" w:themeColor="text1"/>
          <w:sz w:val="20"/>
          <w:szCs w:val="20"/>
        </w:rPr>
        <w:t>spread</w:t>
      </w:r>
      <w:r w:rsidR="00C83E85" w:rsidRPr="00F44525">
        <w:rPr>
          <w:rFonts w:ascii="Arial" w:hAnsi="Arial" w:cs="Arial"/>
          <w:color w:val="000000" w:themeColor="text1"/>
          <w:sz w:val="20"/>
          <w:szCs w:val="20"/>
        </w:rPr>
        <w:t xml:space="preserve"> coronavirus</w:t>
      </w:r>
      <w:r w:rsidR="001C0A9B">
        <w:rPr>
          <w:rFonts w:ascii="Arial" w:hAnsi="Arial" w:cs="Arial"/>
          <w:color w:val="000000" w:themeColor="text1"/>
          <w:sz w:val="20"/>
          <w:szCs w:val="20"/>
        </w:rPr>
        <w:t xml:space="preserve"> in early 2020, and has</w:t>
      </w:r>
      <w:r w:rsidR="00573E71" w:rsidRPr="00F44525">
        <w:rPr>
          <w:rFonts w:ascii="Arial" w:hAnsi="Arial" w:cs="Arial"/>
          <w:color w:val="000000" w:themeColor="text1"/>
          <w:sz w:val="20"/>
          <w:szCs w:val="20"/>
        </w:rPr>
        <w:t xml:space="preserve"> </w:t>
      </w:r>
      <w:r w:rsidR="00026BDB">
        <w:rPr>
          <w:rFonts w:ascii="Arial" w:hAnsi="Arial" w:cs="Arial"/>
          <w:color w:val="000000" w:themeColor="text1"/>
          <w:sz w:val="20"/>
          <w:szCs w:val="20"/>
        </w:rPr>
        <w:t>outp</w:t>
      </w:r>
      <w:r w:rsidR="00026BDB" w:rsidRPr="00F44525">
        <w:rPr>
          <w:rFonts w:ascii="Arial" w:hAnsi="Arial" w:cs="Arial"/>
          <w:color w:val="000000" w:themeColor="text1"/>
          <w:sz w:val="20"/>
          <w:szCs w:val="20"/>
        </w:rPr>
        <w:t>erformed</w:t>
      </w:r>
      <w:r w:rsidR="00460FC8" w:rsidRPr="00F44525">
        <w:rPr>
          <w:rFonts w:ascii="Arial" w:hAnsi="Arial" w:cs="Arial"/>
          <w:color w:val="000000" w:themeColor="text1"/>
          <w:sz w:val="20"/>
          <w:szCs w:val="20"/>
        </w:rPr>
        <w:t xml:space="preserve"> </w:t>
      </w:r>
      <w:r w:rsidR="00281D7D" w:rsidRPr="00F44525">
        <w:rPr>
          <w:rFonts w:ascii="Arial" w:hAnsi="Arial" w:cs="Arial"/>
          <w:color w:val="000000" w:themeColor="text1"/>
          <w:sz w:val="20"/>
          <w:szCs w:val="20"/>
        </w:rPr>
        <w:t>other stocks</w:t>
      </w:r>
      <w:r>
        <w:rPr>
          <w:rFonts w:ascii="Arial" w:hAnsi="Arial" w:cs="Arial"/>
          <w:color w:val="000000" w:themeColor="text1"/>
          <w:sz w:val="20"/>
          <w:szCs w:val="20"/>
        </w:rPr>
        <w:t>,</w:t>
      </w:r>
      <w:r w:rsidR="002E0685" w:rsidRPr="00F44525">
        <w:rPr>
          <w:rFonts w:ascii="Arial" w:hAnsi="Arial" w:cs="Arial"/>
          <w:color w:val="000000" w:themeColor="text1"/>
          <w:sz w:val="20"/>
          <w:szCs w:val="20"/>
        </w:rPr>
        <w:t xml:space="preserve"> </w:t>
      </w:r>
      <w:r w:rsidR="001D2C78" w:rsidRPr="00F44525">
        <w:rPr>
          <w:rFonts w:ascii="Arial" w:hAnsi="Arial" w:cs="Arial"/>
          <w:color w:val="000000" w:themeColor="text1"/>
          <w:sz w:val="20"/>
          <w:szCs w:val="20"/>
        </w:rPr>
        <w:t xml:space="preserve">as well as the </w:t>
      </w:r>
      <w:r w:rsidR="00026BDB">
        <w:rPr>
          <w:rFonts w:ascii="Arial" w:hAnsi="Arial" w:cs="Arial"/>
          <w:color w:val="000000" w:themeColor="text1"/>
          <w:sz w:val="20"/>
          <w:szCs w:val="20"/>
        </w:rPr>
        <w:t>Hang Seng Index</w:t>
      </w:r>
      <w:r>
        <w:rPr>
          <w:rFonts w:ascii="Arial" w:hAnsi="Arial" w:cs="Arial"/>
          <w:color w:val="000000" w:themeColor="text1"/>
          <w:sz w:val="20"/>
          <w:szCs w:val="20"/>
        </w:rPr>
        <w:t xml:space="preserve">, </w:t>
      </w:r>
      <w:r w:rsidR="002E0685" w:rsidRPr="00F44525">
        <w:rPr>
          <w:rFonts w:ascii="Arial" w:hAnsi="Arial" w:cs="Arial"/>
          <w:color w:val="000000" w:themeColor="text1"/>
          <w:sz w:val="20"/>
          <w:szCs w:val="20"/>
        </w:rPr>
        <w:t>over th</w:t>
      </w:r>
      <w:r w:rsidR="00A258CC">
        <w:rPr>
          <w:rFonts w:ascii="Arial" w:hAnsi="Arial" w:cs="Arial"/>
          <w:color w:val="000000" w:themeColor="text1"/>
          <w:sz w:val="20"/>
          <w:szCs w:val="20"/>
        </w:rPr>
        <w:t xml:space="preserve">is period. </w:t>
      </w:r>
    </w:p>
    <w:p w14:paraId="52AB22B9" w14:textId="77777777" w:rsidR="001C0A9B" w:rsidRDefault="001C0A9B" w:rsidP="00856C52">
      <w:pPr>
        <w:pStyle w:val="ListParagraph"/>
        <w:ind w:left="360"/>
        <w:jc w:val="both"/>
        <w:rPr>
          <w:rFonts w:ascii="Arial" w:hAnsi="Arial" w:cs="Arial"/>
          <w:color w:val="000000" w:themeColor="text1"/>
          <w:sz w:val="20"/>
          <w:szCs w:val="20"/>
        </w:rPr>
      </w:pPr>
    </w:p>
    <w:p w14:paraId="0EC7070F" w14:textId="21BB2BCE" w:rsidR="006937E8" w:rsidRDefault="00026BDB" w:rsidP="00856C52">
      <w:pPr>
        <w:pStyle w:val="ListParagraph"/>
        <w:ind w:left="360"/>
        <w:jc w:val="both"/>
        <w:rPr>
          <w:rFonts w:ascii="Arial" w:hAnsi="Arial" w:cs="Arial"/>
          <w:color w:val="000000" w:themeColor="text1"/>
          <w:sz w:val="20"/>
          <w:szCs w:val="20"/>
        </w:rPr>
      </w:pPr>
      <w:r>
        <w:rPr>
          <w:rFonts w:ascii="Arial" w:hAnsi="Arial" w:cs="Arial"/>
          <w:color w:val="000000" w:themeColor="text1"/>
          <w:sz w:val="20"/>
          <w:szCs w:val="20"/>
        </w:rPr>
        <w:t>This is owing to d</w:t>
      </w:r>
      <w:r w:rsidR="00EC0148">
        <w:rPr>
          <w:rFonts w:ascii="Arial" w:hAnsi="Arial" w:cs="Arial"/>
          <w:color w:val="000000" w:themeColor="text1"/>
          <w:sz w:val="20"/>
          <w:szCs w:val="20"/>
        </w:rPr>
        <w:t xml:space="preserve">igital </w:t>
      </w:r>
      <w:r w:rsidR="001C0A9B" w:rsidRPr="00F44525">
        <w:rPr>
          <w:rFonts w:ascii="Arial" w:hAnsi="Arial" w:cs="Arial"/>
          <w:color w:val="000000" w:themeColor="text1"/>
          <w:sz w:val="20"/>
          <w:szCs w:val="20"/>
        </w:rPr>
        <w:t>consultations</w:t>
      </w:r>
      <w:r w:rsidR="001C0A9B">
        <w:rPr>
          <w:rFonts w:ascii="Arial" w:hAnsi="Arial" w:cs="Arial"/>
          <w:color w:val="000000" w:themeColor="text1"/>
          <w:sz w:val="20"/>
          <w:szCs w:val="20"/>
        </w:rPr>
        <w:t xml:space="preserve"> </w:t>
      </w:r>
      <w:r w:rsidR="00EC0148">
        <w:rPr>
          <w:rFonts w:ascii="Arial" w:hAnsi="Arial" w:cs="Arial"/>
          <w:color w:val="000000" w:themeColor="text1"/>
          <w:sz w:val="20"/>
          <w:szCs w:val="20"/>
        </w:rPr>
        <w:t>becoming</w:t>
      </w:r>
      <w:r w:rsidR="001C0A9B" w:rsidRPr="00F44525">
        <w:rPr>
          <w:rFonts w:ascii="Arial" w:hAnsi="Arial" w:cs="Arial"/>
          <w:color w:val="000000" w:themeColor="text1"/>
          <w:sz w:val="20"/>
          <w:szCs w:val="20"/>
        </w:rPr>
        <w:t xml:space="preserve"> increasingly</w:t>
      </w:r>
      <w:r w:rsidR="001C0A9B">
        <w:rPr>
          <w:rFonts w:ascii="Arial" w:hAnsi="Arial" w:cs="Arial"/>
          <w:color w:val="000000" w:themeColor="text1"/>
          <w:sz w:val="20"/>
          <w:szCs w:val="20"/>
        </w:rPr>
        <w:t xml:space="preserve"> popular in the Chinese</w:t>
      </w:r>
      <w:r>
        <w:rPr>
          <w:rFonts w:ascii="Arial" w:hAnsi="Arial" w:cs="Arial"/>
          <w:color w:val="000000" w:themeColor="text1"/>
          <w:sz w:val="20"/>
          <w:szCs w:val="20"/>
        </w:rPr>
        <w:t xml:space="preserve"> market,</w:t>
      </w:r>
      <w:r w:rsidR="001C0A9B" w:rsidRPr="00F44525">
        <w:rPr>
          <w:rStyle w:val="FootnoteReference"/>
          <w:rFonts w:ascii="Arial" w:hAnsi="Arial" w:cs="Arial"/>
          <w:color w:val="000000" w:themeColor="text1"/>
          <w:sz w:val="20"/>
          <w:szCs w:val="20"/>
        </w:rPr>
        <w:footnoteReference w:id="29"/>
      </w:r>
      <w:r w:rsidR="001C0A9B" w:rsidRPr="00F44525">
        <w:rPr>
          <w:rFonts w:ascii="Arial" w:hAnsi="Arial" w:cs="Arial"/>
          <w:color w:val="000000" w:themeColor="text1"/>
          <w:sz w:val="20"/>
          <w:szCs w:val="20"/>
        </w:rPr>
        <w:t xml:space="preserve"> </w:t>
      </w:r>
      <w:r>
        <w:rPr>
          <w:rFonts w:ascii="Arial" w:hAnsi="Arial" w:cs="Arial"/>
          <w:color w:val="000000" w:themeColor="text1"/>
          <w:sz w:val="20"/>
          <w:szCs w:val="20"/>
        </w:rPr>
        <w:t xml:space="preserve">considering the following factors: </w:t>
      </w:r>
    </w:p>
    <w:p w14:paraId="74174C29" w14:textId="7801732E" w:rsidR="00A258CC" w:rsidRDefault="00A258CC" w:rsidP="00856C52">
      <w:pPr>
        <w:pStyle w:val="ListParagraph"/>
        <w:ind w:left="360"/>
        <w:jc w:val="both"/>
        <w:rPr>
          <w:rFonts w:ascii="Arial" w:hAnsi="Arial" w:cs="Arial"/>
          <w:color w:val="000000" w:themeColor="text1"/>
          <w:sz w:val="20"/>
          <w:szCs w:val="20"/>
        </w:rPr>
      </w:pPr>
    </w:p>
    <w:p w14:paraId="39EEA514" w14:textId="6445D406" w:rsidR="0074688E" w:rsidRDefault="00A258CC" w:rsidP="00856C52">
      <w:pPr>
        <w:pStyle w:val="ListParagraph"/>
        <w:numPr>
          <w:ilvl w:val="0"/>
          <w:numId w:val="11"/>
        </w:numPr>
        <w:jc w:val="both"/>
        <w:rPr>
          <w:rFonts w:ascii="Arial" w:hAnsi="Arial" w:cs="Arial"/>
          <w:color w:val="000000" w:themeColor="text1"/>
          <w:sz w:val="20"/>
          <w:szCs w:val="20"/>
        </w:rPr>
      </w:pPr>
      <w:r>
        <w:rPr>
          <w:rFonts w:ascii="Arial" w:hAnsi="Arial" w:cs="Arial"/>
          <w:color w:val="000000" w:themeColor="text1"/>
          <w:sz w:val="20"/>
          <w:szCs w:val="20"/>
        </w:rPr>
        <w:t xml:space="preserve">The increasingly desired long-distance diagnosis services in the current climate and Alibaba Health’s new offering of </w:t>
      </w:r>
      <w:r w:rsidR="00F27240" w:rsidRPr="00A258CC">
        <w:rPr>
          <w:rFonts w:ascii="Arial" w:hAnsi="Arial" w:cs="Arial"/>
          <w:color w:val="000000" w:themeColor="text1"/>
          <w:sz w:val="20"/>
          <w:szCs w:val="20"/>
        </w:rPr>
        <w:t xml:space="preserve">online medical </w:t>
      </w:r>
      <w:r w:rsidR="0099050D" w:rsidRPr="00A258CC">
        <w:rPr>
          <w:rFonts w:ascii="Arial" w:hAnsi="Arial" w:cs="Arial"/>
          <w:color w:val="000000" w:themeColor="text1"/>
          <w:sz w:val="20"/>
          <w:szCs w:val="20"/>
        </w:rPr>
        <w:t>consultation</w:t>
      </w:r>
      <w:r w:rsidR="00F27240" w:rsidRPr="00A258CC">
        <w:rPr>
          <w:rFonts w:ascii="Arial" w:hAnsi="Arial" w:cs="Arial"/>
          <w:color w:val="000000" w:themeColor="text1"/>
          <w:sz w:val="20"/>
          <w:szCs w:val="20"/>
        </w:rPr>
        <w:t xml:space="preserve"> services to reduce unnecessary hospital </w:t>
      </w:r>
      <w:r w:rsidR="0099050D" w:rsidRPr="00A258CC">
        <w:rPr>
          <w:rFonts w:ascii="Arial" w:hAnsi="Arial" w:cs="Arial"/>
          <w:color w:val="000000" w:themeColor="text1"/>
          <w:sz w:val="20"/>
          <w:szCs w:val="20"/>
        </w:rPr>
        <w:t>visits</w:t>
      </w:r>
      <w:r w:rsidR="00F27240" w:rsidRPr="00A258CC">
        <w:rPr>
          <w:rFonts w:ascii="Arial" w:hAnsi="Arial" w:cs="Arial"/>
          <w:color w:val="000000" w:themeColor="text1"/>
          <w:sz w:val="20"/>
          <w:szCs w:val="20"/>
        </w:rPr>
        <w:t xml:space="preserve"> and </w:t>
      </w:r>
      <w:r w:rsidR="0099050D" w:rsidRPr="00A258CC">
        <w:rPr>
          <w:rFonts w:ascii="Arial" w:hAnsi="Arial" w:cs="Arial"/>
          <w:color w:val="000000" w:themeColor="text1"/>
          <w:sz w:val="20"/>
          <w:szCs w:val="20"/>
        </w:rPr>
        <w:t>prevent</w:t>
      </w:r>
      <w:r>
        <w:rPr>
          <w:rFonts w:ascii="Arial" w:hAnsi="Arial" w:cs="Arial"/>
          <w:color w:val="000000" w:themeColor="text1"/>
          <w:sz w:val="20"/>
          <w:szCs w:val="20"/>
        </w:rPr>
        <w:t xml:space="preserve"> cross infection</w:t>
      </w:r>
      <w:r w:rsidR="003F1910">
        <w:rPr>
          <w:rFonts w:ascii="Arial" w:hAnsi="Arial" w:cs="Arial"/>
          <w:color w:val="000000" w:themeColor="text1"/>
          <w:sz w:val="20"/>
          <w:szCs w:val="20"/>
        </w:rPr>
        <w:t>, with the company reporting more than 100,000 consultation per day on 29 January 2020</w:t>
      </w:r>
      <w:r>
        <w:rPr>
          <w:rFonts w:ascii="Arial" w:hAnsi="Arial" w:cs="Arial"/>
          <w:color w:val="000000" w:themeColor="text1"/>
          <w:sz w:val="20"/>
          <w:szCs w:val="20"/>
        </w:rPr>
        <w:t>;</w:t>
      </w:r>
      <w:r w:rsidR="000C2010" w:rsidRPr="00F44525">
        <w:rPr>
          <w:rStyle w:val="FootnoteReference"/>
          <w:rFonts w:ascii="Arial" w:hAnsi="Arial" w:cs="Arial"/>
          <w:color w:val="000000" w:themeColor="text1"/>
          <w:sz w:val="20"/>
          <w:szCs w:val="20"/>
        </w:rPr>
        <w:footnoteReference w:id="30"/>
      </w:r>
      <w:r w:rsidR="00F27240" w:rsidRPr="00A258CC">
        <w:rPr>
          <w:rFonts w:ascii="Arial" w:hAnsi="Arial" w:cs="Arial"/>
          <w:color w:val="000000" w:themeColor="text1"/>
          <w:sz w:val="20"/>
          <w:szCs w:val="20"/>
        </w:rPr>
        <w:t xml:space="preserve"> </w:t>
      </w:r>
    </w:p>
    <w:p w14:paraId="557C3FAB" w14:textId="560E17B1" w:rsidR="00A258CC" w:rsidRPr="00F44525" w:rsidRDefault="00A258CC" w:rsidP="00856C52">
      <w:pPr>
        <w:pStyle w:val="ListParagraph"/>
        <w:numPr>
          <w:ilvl w:val="0"/>
          <w:numId w:val="11"/>
        </w:numPr>
        <w:jc w:val="both"/>
        <w:rPr>
          <w:rFonts w:ascii="Arial" w:hAnsi="Arial" w:cs="Arial"/>
          <w:color w:val="000000" w:themeColor="text1"/>
          <w:sz w:val="20"/>
          <w:szCs w:val="20"/>
        </w:rPr>
      </w:pPr>
      <w:r>
        <w:rPr>
          <w:rFonts w:ascii="Arial" w:hAnsi="Arial" w:cs="Arial"/>
          <w:color w:val="000000" w:themeColor="text1"/>
          <w:sz w:val="20"/>
          <w:szCs w:val="20"/>
        </w:rPr>
        <w:t xml:space="preserve">The reported collaboration between Alibaba Health and food and parcel delivery companies such as Tmall.com to provide </w:t>
      </w:r>
      <w:r w:rsidRPr="00F44525">
        <w:rPr>
          <w:rFonts w:ascii="Arial" w:hAnsi="Arial" w:cs="Arial"/>
          <w:color w:val="000000" w:themeColor="text1"/>
          <w:sz w:val="20"/>
          <w:szCs w:val="20"/>
        </w:rPr>
        <w:t>one-to-one medicine delivery services</w:t>
      </w:r>
      <w:r>
        <w:rPr>
          <w:rFonts w:ascii="Arial" w:hAnsi="Arial" w:cs="Arial"/>
          <w:color w:val="000000" w:themeColor="text1"/>
          <w:sz w:val="20"/>
          <w:szCs w:val="20"/>
        </w:rPr>
        <w:t>;</w:t>
      </w:r>
      <w:r w:rsidRPr="00F44525">
        <w:rPr>
          <w:rStyle w:val="FootnoteReference"/>
          <w:rFonts w:ascii="Arial" w:hAnsi="Arial" w:cs="Arial"/>
          <w:color w:val="000000" w:themeColor="text1"/>
          <w:sz w:val="20"/>
          <w:szCs w:val="20"/>
        </w:rPr>
        <w:footnoteReference w:id="31"/>
      </w:r>
      <w:r>
        <w:rPr>
          <w:rFonts w:ascii="Arial" w:hAnsi="Arial" w:cs="Arial"/>
          <w:color w:val="000000" w:themeColor="text1"/>
          <w:sz w:val="20"/>
          <w:szCs w:val="20"/>
        </w:rPr>
        <w:t xml:space="preserve"> and </w:t>
      </w:r>
    </w:p>
    <w:p w14:paraId="69358A13" w14:textId="6990C4AE" w:rsidR="003D706F" w:rsidRDefault="008F0E35" w:rsidP="00856C52">
      <w:pPr>
        <w:pStyle w:val="ListParagraph"/>
        <w:numPr>
          <w:ilvl w:val="0"/>
          <w:numId w:val="11"/>
        </w:numPr>
        <w:jc w:val="both"/>
        <w:rPr>
          <w:rFonts w:ascii="Arial" w:hAnsi="Arial" w:cs="Arial"/>
          <w:color w:val="000000" w:themeColor="text1"/>
          <w:sz w:val="20"/>
          <w:szCs w:val="20"/>
        </w:rPr>
      </w:pPr>
      <w:r>
        <w:rPr>
          <w:noProof/>
          <w:lang w:eastAsia="en-US"/>
        </w:rPr>
        <w:drawing>
          <wp:anchor distT="0" distB="0" distL="114300" distR="114300" simplePos="0" relativeHeight="251669504" behindDoc="0" locked="0" layoutInCell="1" allowOverlap="1" wp14:anchorId="3F61A853" wp14:editId="3485B241">
            <wp:simplePos x="0" y="0"/>
            <wp:positionH relativeFrom="margin">
              <wp:posOffset>172085</wp:posOffset>
            </wp:positionH>
            <wp:positionV relativeFrom="paragraph">
              <wp:posOffset>678815</wp:posOffset>
            </wp:positionV>
            <wp:extent cx="2544445" cy="160401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5157" t="44865" r="18043" b="14207"/>
                    <a:stretch/>
                  </pic:blipFill>
                  <pic:spPr bwMode="auto">
                    <a:xfrm>
                      <a:off x="0" y="0"/>
                      <a:ext cx="2544445" cy="1604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8CC">
        <w:rPr>
          <w:rFonts w:ascii="Arial" w:hAnsi="Arial" w:cs="Arial"/>
          <w:color w:val="000000" w:themeColor="text1"/>
          <w:sz w:val="20"/>
          <w:szCs w:val="20"/>
        </w:rPr>
        <w:t>T</w:t>
      </w:r>
      <w:r w:rsidR="00A258CC" w:rsidRPr="00F44525">
        <w:rPr>
          <w:rFonts w:ascii="Arial" w:hAnsi="Arial" w:cs="Arial"/>
          <w:color w:val="000000" w:themeColor="text1"/>
          <w:sz w:val="20"/>
          <w:szCs w:val="20"/>
        </w:rPr>
        <w:t xml:space="preserve">he Chinese government’s strategic plan to provide affordable basic healthcare to all its citizens </w:t>
      </w:r>
      <w:r w:rsidR="003F1910">
        <w:rPr>
          <w:rFonts w:ascii="Arial" w:hAnsi="Arial" w:cs="Arial"/>
          <w:color w:val="000000" w:themeColor="text1"/>
          <w:sz w:val="20"/>
          <w:szCs w:val="20"/>
        </w:rPr>
        <w:t xml:space="preserve">and the related growth in </w:t>
      </w:r>
      <w:r w:rsidR="00A258CC" w:rsidRPr="00F44525">
        <w:rPr>
          <w:rFonts w:ascii="Arial" w:hAnsi="Arial" w:cs="Arial"/>
          <w:color w:val="000000" w:themeColor="text1"/>
          <w:sz w:val="20"/>
          <w:szCs w:val="20"/>
        </w:rPr>
        <w:t>Alibaba Health</w:t>
      </w:r>
      <w:r w:rsidR="003F1910">
        <w:rPr>
          <w:rFonts w:ascii="Arial" w:hAnsi="Arial" w:cs="Arial"/>
          <w:color w:val="000000" w:themeColor="text1"/>
          <w:sz w:val="20"/>
          <w:szCs w:val="20"/>
        </w:rPr>
        <w:t xml:space="preserve">’s revenue, at a rate of </w:t>
      </w:r>
      <w:r w:rsidR="00026BDB">
        <w:rPr>
          <w:rFonts w:ascii="Arial" w:hAnsi="Arial" w:cs="Arial"/>
          <w:color w:val="000000" w:themeColor="text1"/>
          <w:sz w:val="20"/>
          <w:szCs w:val="20"/>
        </w:rPr>
        <w:t>83 percent</w:t>
      </w:r>
      <w:r w:rsidR="00A258CC" w:rsidRPr="00F44525">
        <w:rPr>
          <w:rFonts w:ascii="Arial" w:hAnsi="Arial" w:cs="Arial"/>
          <w:color w:val="000000" w:themeColor="text1"/>
          <w:sz w:val="20"/>
          <w:szCs w:val="20"/>
        </w:rPr>
        <w:t xml:space="preserve"> annually.</w:t>
      </w:r>
      <w:r w:rsidR="00A258CC" w:rsidRPr="00F44525">
        <w:rPr>
          <w:rStyle w:val="FootnoteReference"/>
          <w:rFonts w:ascii="Arial" w:hAnsi="Arial" w:cs="Arial"/>
          <w:color w:val="000000" w:themeColor="text1"/>
          <w:sz w:val="20"/>
          <w:szCs w:val="20"/>
        </w:rPr>
        <w:footnoteReference w:id="32"/>
      </w:r>
      <w:r w:rsidR="00A258CC" w:rsidRPr="00F44525">
        <w:rPr>
          <w:rFonts w:ascii="Arial" w:hAnsi="Arial" w:cs="Arial"/>
          <w:color w:val="000000" w:themeColor="text1"/>
          <w:sz w:val="20"/>
          <w:szCs w:val="20"/>
        </w:rPr>
        <w:t xml:space="preserve"> </w:t>
      </w:r>
    </w:p>
    <w:p w14:paraId="6B2D7D7A" w14:textId="625BF4CC" w:rsidR="008F0E35" w:rsidRDefault="008F0E35" w:rsidP="00D7090C">
      <w:pPr>
        <w:jc w:val="both"/>
        <w:rPr>
          <w:rFonts w:ascii="Arial" w:hAnsi="Arial" w:cs="Arial"/>
          <w:color w:val="000000" w:themeColor="text1"/>
          <w:sz w:val="20"/>
          <w:szCs w:val="20"/>
        </w:rPr>
      </w:pPr>
      <w:r>
        <w:rPr>
          <w:noProof/>
          <w:lang w:val="en-US" w:eastAsia="en-US"/>
        </w:rPr>
        <w:drawing>
          <wp:anchor distT="0" distB="0" distL="114300" distR="114300" simplePos="0" relativeHeight="251670528" behindDoc="0" locked="0" layoutInCell="1" allowOverlap="1" wp14:anchorId="0F48F034" wp14:editId="14A18754">
            <wp:simplePos x="0" y="0"/>
            <wp:positionH relativeFrom="column">
              <wp:posOffset>3122762</wp:posOffset>
            </wp:positionH>
            <wp:positionV relativeFrom="paragraph">
              <wp:posOffset>130067</wp:posOffset>
            </wp:positionV>
            <wp:extent cx="2527540" cy="1595120"/>
            <wp:effectExtent l="0" t="0" r="635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4852" t="45084" r="19274" b="14226"/>
                    <a:stretch/>
                  </pic:blipFill>
                  <pic:spPr bwMode="auto">
                    <a:xfrm>
                      <a:off x="0" y="0"/>
                      <a:ext cx="2527540" cy="159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528"/>
      </w:tblGrid>
      <w:tr w:rsidR="008F0E35" w:rsidRPr="00F44525" w14:paraId="47ADFC3D" w14:textId="77777777" w:rsidTr="008F0E35">
        <w:trPr>
          <w:trHeight w:val="1340"/>
        </w:trPr>
        <w:tc>
          <w:tcPr>
            <w:tcW w:w="4492" w:type="dxa"/>
          </w:tcPr>
          <w:p w14:paraId="17A09461" w14:textId="77777777" w:rsidR="008F0E35" w:rsidRPr="00F44525" w:rsidRDefault="008F0E35" w:rsidP="008F0E35">
            <w:pPr>
              <w:jc w:val="both"/>
              <w:rPr>
                <w:rFonts w:ascii="Arial" w:hAnsi="Arial" w:cs="Arial"/>
                <w:color w:val="000000" w:themeColor="text1"/>
                <w:sz w:val="20"/>
                <w:szCs w:val="20"/>
              </w:rPr>
            </w:pPr>
          </w:p>
          <w:p w14:paraId="06691985" w14:textId="422BA44E" w:rsidR="008F0E35" w:rsidRPr="00F44525" w:rsidRDefault="008F0E35" w:rsidP="008F0E35">
            <w:pPr>
              <w:pStyle w:val="ListParagraph"/>
              <w:numPr>
                <w:ilvl w:val="0"/>
                <w:numId w:val="9"/>
              </w:numPr>
              <w:ind w:left="517"/>
              <w:jc w:val="both"/>
              <w:rPr>
                <w:rFonts w:ascii="Arial" w:hAnsi="Arial" w:cs="Arial"/>
                <w:color w:val="000000" w:themeColor="text1"/>
                <w:sz w:val="20"/>
                <w:szCs w:val="20"/>
              </w:rPr>
            </w:pPr>
            <w:r w:rsidRPr="00F44525">
              <w:rPr>
                <w:rFonts w:ascii="Arial" w:hAnsi="Arial" w:cs="Arial"/>
                <w:color w:val="000000" w:themeColor="text1"/>
                <w:sz w:val="20"/>
                <w:szCs w:val="20"/>
              </w:rPr>
              <w:t xml:space="preserve">The </w:t>
            </w:r>
            <w:r w:rsidRPr="008F0E35">
              <w:rPr>
                <w:rFonts w:ascii="Arial" w:hAnsi="Arial" w:cs="Arial"/>
                <w:iCs/>
                <w:color w:val="000000" w:themeColor="text1"/>
                <w:sz w:val="20"/>
                <w:szCs w:val="20"/>
              </w:rPr>
              <w:t>year to date</w:t>
            </w:r>
            <w:r w:rsidRPr="00F44525">
              <w:rPr>
                <w:rFonts w:ascii="Arial" w:hAnsi="Arial" w:cs="Arial"/>
                <w:i/>
                <w:iCs/>
                <w:color w:val="000000" w:themeColor="text1"/>
                <w:sz w:val="20"/>
                <w:szCs w:val="20"/>
              </w:rPr>
              <w:t xml:space="preserve"> </w:t>
            </w:r>
            <w:r>
              <w:rPr>
                <w:rFonts w:ascii="Arial" w:hAnsi="Arial" w:cs="Arial"/>
                <w:color w:val="000000" w:themeColor="text1"/>
                <w:sz w:val="20"/>
                <w:szCs w:val="20"/>
              </w:rPr>
              <w:t>Stock p</w:t>
            </w:r>
            <w:r w:rsidRPr="00F44525">
              <w:rPr>
                <w:rFonts w:ascii="Arial" w:hAnsi="Arial" w:cs="Arial"/>
                <w:color w:val="000000" w:themeColor="text1"/>
                <w:sz w:val="20"/>
                <w:szCs w:val="20"/>
              </w:rPr>
              <w:t xml:space="preserve">rices of Ali Health is </w:t>
            </w:r>
            <w:r w:rsidRPr="00F44525">
              <w:rPr>
                <w:rFonts w:ascii="Arial" w:hAnsi="Arial" w:cs="Arial"/>
                <w:color w:val="000000" w:themeColor="text1"/>
                <w:sz w:val="20"/>
                <w:szCs w:val="20"/>
                <w:highlight w:val="green"/>
              </w:rPr>
              <w:t>+</w:t>
            </w:r>
            <w:r w:rsidRPr="008F0E35">
              <w:rPr>
                <w:rFonts w:ascii="Arial" w:hAnsi="Arial" w:cs="Arial"/>
                <w:color w:val="000000" w:themeColor="text1"/>
                <w:sz w:val="20"/>
                <w:szCs w:val="20"/>
                <w:highlight w:val="green"/>
              </w:rPr>
              <w:t>34.00%</w:t>
            </w:r>
          </w:p>
          <w:p w14:paraId="0904B359" w14:textId="1BF805E5" w:rsidR="008F0E35" w:rsidRPr="000A7746" w:rsidRDefault="008F0E35" w:rsidP="008F0E35">
            <w:pPr>
              <w:pStyle w:val="ListParagraph"/>
              <w:numPr>
                <w:ilvl w:val="0"/>
                <w:numId w:val="9"/>
              </w:numPr>
              <w:ind w:left="517"/>
              <w:jc w:val="both"/>
              <w:rPr>
                <w:rFonts w:ascii="Arial" w:hAnsi="Arial" w:cs="Arial"/>
                <w:color w:val="000000" w:themeColor="text1"/>
                <w:sz w:val="20"/>
                <w:szCs w:val="20"/>
              </w:rPr>
            </w:pPr>
            <w:r w:rsidRPr="00F44525">
              <w:rPr>
                <w:rFonts w:ascii="Arial" w:hAnsi="Arial" w:cs="Arial"/>
                <w:color w:val="000000" w:themeColor="text1"/>
                <w:sz w:val="20"/>
                <w:szCs w:val="20"/>
              </w:rPr>
              <w:t xml:space="preserve">The </w:t>
            </w:r>
            <w:r w:rsidRPr="008F0E35">
              <w:rPr>
                <w:rFonts w:ascii="Arial" w:hAnsi="Arial" w:cs="Arial"/>
                <w:iCs/>
                <w:color w:val="000000" w:themeColor="text1"/>
                <w:sz w:val="20"/>
                <w:szCs w:val="20"/>
              </w:rPr>
              <w:t>one month</w:t>
            </w:r>
            <w:r>
              <w:rPr>
                <w:rFonts w:ascii="Arial" w:hAnsi="Arial" w:cs="Arial"/>
                <w:color w:val="000000" w:themeColor="text1"/>
                <w:sz w:val="20"/>
                <w:szCs w:val="20"/>
              </w:rPr>
              <w:t xml:space="preserve"> Stock p</w:t>
            </w:r>
            <w:r w:rsidRPr="00F44525">
              <w:rPr>
                <w:rFonts w:ascii="Arial" w:hAnsi="Arial" w:cs="Arial"/>
                <w:color w:val="000000" w:themeColor="text1"/>
                <w:sz w:val="20"/>
                <w:szCs w:val="20"/>
              </w:rPr>
              <w:t xml:space="preserve">rices of Ali Health is </w:t>
            </w:r>
            <w:r w:rsidRPr="008F0E35">
              <w:rPr>
                <w:rFonts w:ascii="Arial" w:hAnsi="Arial" w:cs="Arial"/>
                <w:color w:val="000000" w:themeColor="text1"/>
                <w:sz w:val="20"/>
                <w:szCs w:val="20"/>
                <w:highlight w:val="red"/>
              </w:rPr>
              <w:t>-13.61%</w:t>
            </w:r>
            <w:r w:rsidRPr="00F44525">
              <w:rPr>
                <w:rStyle w:val="FootnoteReference"/>
                <w:rFonts w:ascii="Arial" w:hAnsi="Arial" w:cs="Arial"/>
                <w:color w:val="000000" w:themeColor="text1"/>
                <w:sz w:val="20"/>
                <w:szCs w:val="20"/>
              </w:rPr>
              <w:footnoteReference w:id="33"/>
            </w:r>
          </w:p>
        </w:tc>
        <w:tc>
          <w:tcPr>
            <w:tcW w:w="4528" w:type="dxa"/>
          </w:tcPr>
          <w:p w14:paraId="1461215F" w14:textId="77777777" w:rsidR="008F0E35" w:rsidRPr="00F44525" w:rsidRDefault="008F0E35" w:rsidP="008F0E35">
            <w:pPr>
              <w:ind w:right="517"/>
              <w:jc w:val="both"/>
              <w:rPr>
                <w:rFonts w:ascii="Arial" w:hAnsi="Arial" w:cs="Arial"/>
                <w:color w:val="000000" w:themeColor="text1"/>
                <w:sz w:val="20"/>
                <w:szCs w:val="20"/>
              </w:rPr>
            </w:pPr>
          </w:p>
          <w:p w14:paraId="6D49EA4A" w14:textId="77777777" w:rsidR="008F0E35" w:rsidRPr="000A7746" w:rsidRDefault="008F0E35" w:rsidP="008F0E35">
            <w:pPr>
              <w:pStyle w:val="ListParagraph"/>
              <w:numPr>
                <w:ilvl w:val="0"/>
                <w:numId w:val="9"/>
              </w:numPr>
              <w:ind w:left="929" w:right="517" w:hanging="270"/>
              <w:jc w:val="both"/>
              <w:rPr>
                <w:rFonts w:ascii="Arial" w:hAnsi="Arial" w:cs="Arial"/>
                <w:color w:val="000000" w:themeColor="text1"/>
                <w:sz w:val="20"/>
                <w:szCs w:val="20"/>
              </w:rPr>
            </w:pPr>
            <w:r w:rsidRPr="00F44525">
              <w:rPr>
                <w:rFonts w:ascii="Arial" w:hAnsi="Arial" w:cs="Arial"/>
                <w:color w:val="000000" w:themeColor="text1"/>
                <w:sz w:val="20"/>
                <w:szCs w:val="20"/>
              </w:rPr>
              <w:t xml:space="preserve">Relative performance of the HIS over the period of time </w:t>
            </w:r>
            <w:r w:rsidRPr="00F44525">
              <w:rPr>
                <w:rStyle w:val="FootnoteReference"/>
                <w:rFonts w:ascii="Arial" w:hAnsi="Arial" w:cs="Arial"/>
                <w:color w:val="000000" w:themeColor="text1"/>
                <w:sz w:val="20"/>
                <w:szCs w:val="20"/>
              </w:rPr>
              <w:footnoteReference w:id="34"/>
            </w:r>
          </w:p>
        </w:tc>
      </w:tr>
    </w:tbl>
    <w:p w14:paraId="2C241D2C" w14:textId="429C7CCA" w:rsidR="004D3B83" w:rsidRPr="00051215" w:rsidRDefault="004D3B83" w:rsidP="00051215">
      <w:pPr>
        <w:jc w:val="both"/>
        <w:rPr>
          <w:rFonts w:ascii="Arial" w:hAnsi="Arial" w:cs="Arial"/>
          <w:color w:val="000000" w:themeColor="text1"/>
          <w:sz w:val="20"/>
          <w:szCs w:val="20"/>
        </w:rPr>
      </w:pPr>
    </w:p>
    <w:sectPr w:rsidR="004D3B83" w:rsidRPr="00051215" w:rsidSect="00F104BB">
      <w:footerReference w:type="even" r:id="rId41"/>
      <w:footerReference w:type="default" r:id="rId42"/>
      <w:pgSz w:w="11900" w:h="16840"/>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18963" w14:textId="77777777" w:rsidR="00026BDB" w:rsidRDefault="00026BDB" w:rsidP="00B24A36">
      <w:r>
        <w:separator/>
      </w:r>
    </w:p>
  </w:endnote>
  <w:endnote w:type="continuationSeparator" w:id="0">
    <w:p w14:paraId="5EFA67B4" w14:textId="77777777" w:rsidR="00026BDB" w:rsidRDefault="00026BDB" w:rsidP="00B24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DAFAC" w14:textId="77777777" w:rsidR="009F0484" w:rsidRDefault="009F04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F519F" w14:textId="77777777" w:rsidR="009F0484" w:rsidRDefault="009F048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1A735" w14:textId="77777777" w:rsidR="009F0484" w:rsidRDefault="009F04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02946698"/>
      <w:docPartObj>
        <w:docPartGallery w:val="Page Numbers (Bottom of Page)"/>
        <w:docPartUnique/>
      </w:docPartObj>
    </w:sdtPr>
    <w:sdtEndPr>
      <w:rPr>
        <w:rStyle w:val="PageNumber"/>
      </w:rPr>
    </w:sdtEndPr>
    <w:sdtContent>
      <w:p w14:paraId="26AC116C" w14:textId="54B89531" w:rsidR="00026BDB" w:rsidRDefault="00026BDB" w:rsidP="00026BD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B776" w14:textId="77777777" w:rsidR="00026BDB" w:rsidRDefault="00026B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15452"/>
      <w:docPartObj>
        <w:docPartGallery w:val="Page Numbers (Bottom of Page)"/>
        <w:docPartUnique/>
      </w:docPartObj>
    </w:sdtPr>
    <w:sdtEndPr>
      <w:rPr>
        <w:noProof/>
      </w:rPr>
    </w:sdtEndPr>
    <w:sdtContent>
      <w:p w14:paraId="51995B22" w14:textId="45E4EB12" w:rsidR="00026BDB" w:rsidRDefault="00026BDB">
        <w:pPr>
          <w:pStyle w:val="Footer"/>
          <w:jc w:val="center"/>
        </w:pPr>
        <w:r w:rsidRPr="006B7B92">
          <w:rPr>
            <w:rFonts w:ascii="Times New Roman" w:hAnsi="Times New Roman" w:cs="Times New Roman"/>
            <w:sz w:val="18"/>
          </w:rPr>
          <w:fldChar w:fldCharType="begin"/>
        </w:r>
        <w:r w:rsidRPr="006B7B92">
          <w:rPr>
            <w:rFonts w:ascii="Times New Roman" w:hAnsi="Times New Roman" w:cs="Times New Roman"/>
            <w:sz w:val="18"/>
          </w:rPr>
          <w:instrText xml:space="preserve"> PAGE   \* MERGEFORMAT </w:instrText>
        </w:r>
        <w:r w:rsidRPr="006B7B92">
          <w:rPr>
            <w:rFonts w:ascii="Times New Roman" w:hAnsi="Times New Roman" w:cs="Times New Roman"/>
            <w:sz w:val="18"/>
          </w:rPr>
          <w:fldChar w:fldCharType="separate"/>
        </w:r>
        <w:r w:rsidR="007C4637">
          <w:rPr>
            <w:rFonts w:ascii="Times New Roman" w:hAnsi="Times New Roman" w:cs="Times New Roman"/>
            <w:noProof/>
            <w:sz w:val="18"/>
          </w:rPr>
          <w:t>9</w:t>
        </w:r>
        <w:r w:rsidRPr="006B7B92">
          <w:rPr>
            <w:rFonts w:ascii="Times New Roman" w:hAnsi="Times New Roman" w:cs="Times New Roman"/>
            <w:noProof/>
            <w:sz w:val="18"/>
          </w:rPr>
          <w:fldChar w:fldCharType="end"/>
        </w:r>
      </w:p>
    </w:sdtContent>
  </w:sdt>
  <w:p w14:paraId="5D357739" w14:textId="77777777" w:rsidR="00026BDB" w:rsidRDefault="00026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9C2BA" w14:textId="77777777" w:rsidR="00026BDB" w:rsidRDefault="00026BDB" w:rsidP="00B24A36">
      <w:r>
        <w:separator/>
      </w:r>
    </w:p>
  </w:footnote>
  <w:footnote w:type="continuationSeparator" w:id="0">
    <w:p w14:paraId="7770793A" w14:textId="77777777" w:rsidR="00026BDB" w:rsidRDefault="00026BDB" w:rsidP="00B24A36">
      <w:r>
        <w:continuationSeparator/>
      </w:r>
    </w:p>
  </w:footnote>
  <w:footnote w:id="1">
    <w:p w14:paraId="5B1F92D4" w14:textId="77777777" w:rsidR="00026BDB" w:rsidRPr="00561EAE" w:rsidRDefault="00026BDB" w:rsidP="005A1E39">
      <w:pPr>
        <w:pStyle w:val="FootnoteText"/>
        <w:rPr>
          <w:rFonts w:ascii="Arial" w:hAnsi="Arial" w:cs="Arial"/>
        </w:rPr>
      </w:pPr>
      <w:r w:rsidRPr="00561EAE">
        <w:rPr>
          <w:rStyle w:val="FootnoteReference"/>
          <w:rFonts w:ascii="Arial" w:hAnsi="Arial" w:cs="Arial"/>
          <w:sz w:val="18"/>
        </w:rPr>
        <w:footnoteRef/>
      </w:r>
      <w:r w:rsidRPr="00561EAE">
        <w:rPr>
          <w:rFonts w:ascii="Arial" w:hAnsi="Arial" w:cs="Arial"/>
          <w:sz w:val="18"/>
        </w:rPr>
        <w:t xml:space="preserve"> </w:t>
      </w:r>
      <w:r>
        <w:rPr>
          <w:rFonts w:ascii="Arial" w:hAnsi="Arial" w:cs="Arial"/>
          <w:sz w:val="18"/>
        </w:rPr>
        <w:t>Stock Exchange of Hong Kong</w:t>
      </w:r>
      <w:r w:rsidRPr="00561EAE">
        <w:rPr>
          <w:rFonts w:ascii="Arial" w:hAnsi="Arial" w:cs="Arial"/>
          <w:sz w:val="18"/>
        </w:rPr>
        <w:t xml:space="preserve">, Securities Bulletin, May 1987, page 32. </w:t>
      </w:r>
    </w:p>
  </w:footnote>
  <w:footnote w:id="2">
    <w:p w14:paraId="7814D96D" w14:textId="11E83842" w:rsidR="00026BDB" w:rsidRPr="00F955E2" w:rsidRDefault="00026BDB">
      <w:pPr>
        <w:pStyle w:val="FootnoteText"/>
        <w:rPr>
          <w:rFonts w:ascii="Arial" w:hAnsi="Arial" w:cs="Arial"/>
          <w:sz w:val="18"/>
          <w:szCs w:val="18"/>
          <w:lang w:val="en-US"/>
        </w:rPr>
      </w:pPr>
      <w:r w:rsidRPr="00F955E2">
        <w:rPr>
          <w:rStyle w:val="FootnoteReference"/>
          <w:rFonts w:ascii="Arial" w:hAnsi="Arial" w:cs="Arial"/>
          <w:sz w:val="18"/>
          <w:szCs w:val="18"/>
        </w:rPr>
        <w:footnoteRef/>
      </w:r>
      <w:r w:rsidRPr="00F955E2">
        <w:rPr>
          <w:rFonts w:ascii="Arial" w:hAnsi="Arial" w:cs="Arial"/>
          <w:sz w:val="18"/>
          <w:szCs w:val="18"/>
        </w:rPr>
        <w:t xml:space="preserve"> An extract from the report (including the relevant paragraphs) is included in the Concept Paper </w:t>
      </w:r>
      <w:r>
        <w:rPr>
          <w:rFonts w:ascii="Arial" w:hAnsi="Arial" w:cs="Arial"/>
          <w:sz w:val="18"/>
          <w:szCs w:val="18"/>
        </w:rPr>
        <w:t xml:space="preserve">on Weighted Voting Rights </w:t>
      </w:r>
      <w:r w:rsidRPr="00F955E2">
        <w:rPr>
          <w:rFonts w:ascii="Arial" w:hAnsi="Arial" w:cs="Arial"/>
          <w:sz w:val="18"/>
          <w:szCs w:val="18"/>
        </w:rPr>
        <w:t>at Appendix</w:t>
      </w:r>
      <w:r>
        <w:rPr>
          <w:rFonts w:ascii="Arial" w:hAnsi="Arial" w:cs="Arial"/>
          <w:sz w:val="18"/>
          <w:szCs w:val="18"/>
        </w:rPr>
        <w:t xml:space="preserve"> 1. Available here: </w:t>
      </w:r>
      <w:hyperlink r:id="rId1" w:history="1">
        <w:r w:rsidRPr="00692543">
          <w:rPr>
            <w:rStyle w:val="Hyperlink"/>
            <w:rFonts w:ascii="Arial" w:hAnsi="Arial" w:cs="Arial"/>
            <w:sz w:val="18"/>
            <w:szCs w:val="18"/>
          </w:rPr>
          <w:t>https://www.hkex.com.hk/-/media/HKEX-Market/News/Market-Consultations/2011-to-2015/August-2014-Weighted-Voting-Rights/Consultation-paper/cp2014082.pdf</w:t>
        </w:r>
      </w:hyperlink>
      <w:r>
        <w:rPr>
          <w:rFonts w:ascii="Arial" w:hAnsi="Arial" w:cs="Arial"/>
          <w:sz w:val="18"/>
          <w:szCs w:val="18"/>
        </w:rPr>
        <w:t xml:space="preserve"> </w:t>
      </w:r>
    </w:p>
  </w:footnote>
  <w:footnote w:id="3">
    <w:p w14:paraId="54D35AE0" w14:textId="5946FC72" w:rsidR="00026BDB" w:rsidRPr="00F955E2" w:rsidRDefault="00026BDB">
      <w:pPr>
        <w:pStyle w:val="FootnoteText"/>
        <w:rPr>
          <w:rFonts w:ascii="Arial" w:hAnsi="Arial" w:cs="Arial"/>
          <w:lang w:val="en-US"/>
        </w:rPr>
      </w:pPr>
      <w:r w:rsidRPr="00F955E2">
        <w:rPr>
          <w:rStyle w:val="FootnoteReference"/>
          <w:rFonts w:ascii="Arial" w:hAnsi="Arial" w:cs="Arial"/>
          <w:sz w:val="18"/>
        </w:rPr>
        <w:footnoteRef/>
      </w:r>
      <w:r w:rsidRPr="00F955E2">
        <w:rPr>
          <w:rFonts w:ascii="Arial" w:hAnsi="Arial" w:cs="Arial"/>
          <w:sz w:val="18"/>
        </w:rPr>
        <w:t xml:space="preserve"> </w:t>
      </w:r>
      <w:hyperlink r:id="rId2" w:history="1">
        <w:r w:rsidRPr="00F955E2">
          <w:rPr>
            <w:rStyle w:val="Hyperlink"/>
            <w:rFonts w:ascii="Arial" w:hAnsi="Arial" w:cs="Arial"/>
            <w:sz w:val="18"/>
          </w:rPr>
          <w:t>https://mondovisione.com/news/hkex-chief-executive-charles-li-latest-charles-li-direct/</w:t>
        </w:r>
      </w:hyperlink>
      <w:r w:rsidRPr="00F955E2">
        <w:rPr>
          <w:rFonts w:ascii="Arial" w:hAnsi="Arial" w:cs="Arial"/>
          <w:sz w:val="18"/>
        </w:rPr>
        <w:t xml:space="preserve"> </w:t>
      </w:r>
    </w:p>
  </w:footnote>
  <w:footnote w:id="4">
    <w:p w14:paraId="591B8BE2" w14:textId="728DCA73" w:rsidR="00026BDB" w:rsidRPr="00163A62" w:rsidRDefault="00026BDB">
      <w:pPr>
        <w:pStyle w:val="FootnoteText"/>
        <w:rPr>
          <w:lang w:val="en-US"/>
        </w:rPr>
      </w:pPr>
      <w:r>
        <w:rPr>
          <w:rStyle w:val="FootnoteReference"/>
        </w:rPr>
        <w:footnoteRef/>
      </w:r>
      <w:r>
        <w:t xml:space="preserve"> </w:t>
      </w:r>
      <w:hyperlink r:id="rId3" w:history="1">
        <w:r w:rsidRPr="00F955E2">
          <w:rPr>
            <w:rStyle w:val="Hyperlink"/>
            <w:rFonts w:ascii="Arial" w:hAnsi="Arial" w:cs="Arial"/>
            <w:sz w:val="18"/>
            <w:szCs w:val="18"/>
          </w:rPr>
          <w:t>https://www.nyse.com/network/article/2014-NYSE-Year-In-Review</w:t>
        </w:r>
      </w:hyperlink>
      <w:r>
        <w:t xml:space="preserve"> </w:t>
      </w:r>
    </w:p>
  </w:footnote>
  <w:footnote w:id="5">
    <w:p w14:paraId="154E522A" w14:textId="77777777" w:rsidR="00026BDB" w:rsidRPr="00F47F26" w:rsidRDefault="00026BDB" w:rsidP="00DC599E">
      <w:pPr>
        <w:pStyle w:val="FootnoteText"/>
        <w:rPr>
          <w:rFonts w:ascii="Arial" w:hAnsi="Arial" w:cs="Arial"/>
          <w:sz w:val="18"/>
          <w:szCs w:val="18"/>
        </w:rPr>
      </w:pPr>
      <w:r w:rsidRPr="00F47F26">
        <w:rPr>
          <w:rStyle w:val="FootnoteReference"/>
          <w:rFonts w:ascii="Arial" w:hAnsi="Arial" w:cs="Arial"/>
          <w:sz w:val="18"/>
          <w:szCs w:val="18"/>
        </w:rPr>
        <w:footnoteRef/>
      </w:r>
      <w:r w:rsidRPr="00F47F26">
        <w:rPr>
          <w:rFonts w:ascii="Arial" w:hAnsi="Arial" w:cs="Arial"/>
          <w:sz w:val="18"/>
          <w:szCs w:val="18"/>
        </w:rPr>
        <w:t xml:space="preserve"> NY Times “Alibaba’s Hong Kong Shares Rise 6.6% on Debut in Heavy Volume” at </w:t>
      </w:r>
      <w:hyperlink r:id="rId4" w:history="1">
        <w:r w:rsidRPr="00F47F26">
          <w:rPr>
            <w:rStyle w:val="Hyperlink"/>
            <w:rFonts w:ascii="Arial" w:hAnsi="Arial" w:cs="Arial"/>
            <w:sz w:val="18"/>
            <w:szCs w:val="18"/>
          </w:rPr>
          <w:t>https://www.nytimes.com/reuters/2019/11/26/business/26reuters-alibaba-listing-hongkong.html</w:t>
        </w:r>
      </w:hyperlink>
    </w:p>
  </w:footnote>
  <w:footnote w:id="6">
    <w:p w14:paraId="78B2DAB7" w14:textId="77777777" w:rsidR="00026BDB" w:rsidRPr="00F47F26" w:rsidRDefault="00026BDB" w:rsidP="00DC599E">
      <w:pPr>
        <w:pStyle w:val="FootnoteText"/>
        <w:rPr>
          <w:rFonts w:ascii="Arial" w:hAnsi="Arial" w:cs="Arial"/>
          <w:sz w:val="18"/>
          <w:szCs w:val="18"/>
        </w:rPr>
      </w:pPr>
      <w:r w:rsidRPr="00F47F26">
        <w:rPr>
          <w:rStyle w:val="FootnoteReference"/>
          <w:rFonts w:ascii="Arial" w:hAnsi="Arial" w:cs="Arial"/>
          <w:sz w:val="18"/>
          <w:szCs w:val="18"/>
        </w:rPr>
        <w:footnoteRef/>
      </w:r>
      <w:r w:rsidRPr="00F47F26">
        <w:rPr>
          <w:rFonts w:ascii="Arial" w:hAnsi="Arial" w:cs="Arial"/>
          <w:sz w:val="18"/>
          <w:szCs w:val="18"/>
        </w:rPr>
        <w:t xml:space="preserve"> Ibid. </w:t>
      </w:r>
    </w:p>
  </w:footnote>
  <w:footnote w:id="7">
    <w:p w14:paraId="007D86EF" w14:textId="77777777" w:rsidR="00026BDB" w:rsidRPr="001B7AF7" w:rsidRDefault="00026BDB" w:rsidP="00DC599E">
      <w:pPr>
        <w:pStyle w:val="FootnoteText"/>
        <w:rPr>
          <w:rFonts w:ascii="Cambria" w:hAnsi="Cambria"/>
          <w:sz w:val="18"/>
          <w:szCs w:val="18"/>
        </w:rPr>
      </w:pPr>
      <w:r w:rsidRPr="00F47F26">
        <w:rPr>
          <w:rStyle w:val="FootnoteReference"/>
          <w:rFonts w:ascii="Arial" w:hAnsi="Arial" w:cs="Arial"/>
          <w:sz w:val="18"/>
          <w:szCs w:val="18"/>
        </w:rPr>
        <w:footnoteRef/>
      </w:r>
      <w:r w:rsidRPr="00F47F26">
        <w:rPr>
          <w:rFonts w:ascii="Arial" w:hAnsi="Arial" w:cs="Arial"/>
          <w:sz w:val="18"/>
          <w:szCs w:val="18"/>
        </w:rPr>
        <w:t xml:space="preserve"> NY Times “Alibaba Raises Further $1.7 Billion in Over-Allotted Shares in HK Listing” at </w:t>
      </w:r>
      <w:hyperlink r:id="rId5" w:history="1">
        <w:r w:rsidRPr="00F47F26">
          <w:rPr>
            <w:rStyle w:val="Hyperlink"/>
            <w:rFonts w:ascii="Arial" w:hAnsi="Arial" w:cs="Arial"/>
            <w:sz w:val="18"/>
            <w:szCs w:val="18"/>
          </w:rPr>
          <w:t>https://www.nytimes.com/reuters/2019/12/03/business/03reuters-alibaba-listing-hongkong.html</w:t>
        </w:r>
      </w:hyperlink>
    </w:p>
  </w:footnote>
  <w:footnote w:id="8">
    <w:p w14:paraId="6AAE3A64" w14:textId="77777777" w:rsidR="00026BDB" w:rsidRPr="000946B7" w:rsidRDefault="00026BDB" w:rsidP="00DC599E">
      <w:pPr>
        <w:pStyle w:val="FootnoteText"/>
        <w:rPr>
          <w:rFonts w:ascii="Arial" w:hAnsi="Arial" w:cs="Arial"/>
          <w:sz w:val="18"/>
          <w:szCs w:val="18"/>
        </w:rPr>
      </w:pPr>
      <w:r w:rsidRPr="000946B7">
        <w:rPr>
          <w:rStyle w:val="FootnoteReference"/>
          <w:rFonts w:ascii="Arial" w:hAnsi="Arial" w:cs="Arial"/>
          <w:sz w:val="18"/>
          <w:szCs w:val="18"/>
        </w:rPr>
        <w:footnoteRef/>
      </w:r>
      <w:r w:rsidRPr="000946B7">
        <w:rPr>
          <w:rFonts w:ascii="Arial" w:hAnsi="Arial" w:cs="Arial"/>
          <w:sz w:val="18"/>
          <w:szCs w:val="18"/>
        </w:rPr>
        <w:t xml:space="preserve"> KPMG “Mainland China and Hong Kong 2019 Review: IPOs and Other Market Trends” at </w:t>
      </w:r>
      <w:hyperlink r:id="rId6" w:history="1">
        <w:r w:rsidRPr="000946B7">
          <w:rPr>
            <w:rStyle w:val="Hyperlink"/>
            <w:rFonts w:ascii="Arial" w:hAnsi="Arial" w:cs="Arial"/>
            <w:sz w:val="18"/>
            <w:szCs w:val="18"/>
          </w:rPr>
          <w:t>https://assets.kpmg/content/dam/kpmg/cn/pdf/en/2019/12/china-hk-ipo-2019-review-and-outlook-for-2020.pdf</w:t>
        </w:r>
      </w:hyperlink>
      <w:r w:rsidRPr="000946B7">
        <w:rPr>
          <w:rFonts w:ascii="Arial" w:hAnsi="Arial" w:cs="Arial"/>
          <w:sz w:val="18"/>
          <w:szCs w:val="18"/>
        </w:rPr>
        <w:t xml:space="preserve"> </w:t>
      </w:r>
    </w:p>
  </w:footnote>
  <w:footnote w:id="9">
    <w:p w14:paraId="1877DAF5" w14:textId="1FA78856" w:rsidR="00026BDB" w:rsidRPr="008C66D4" w:rsidRDefault="00026BDB" w:rsidP="009B1A03">
      <w:pPr>
        <w:pStyle w:val="FootnoteText"/>
        <w:rPr>
          <w:rFonts w:ascii="Arial" w:hAnsi="Arial" w:cs="Arial"/>
          <w:sz w:val="18"/>
          <w:szCs w:val="18"/>
        </w:rPr>
      </w:pPr>
      <w:r w:rsidRPr="000946B7">
        <w:rPr>
          <w:rStyle w:val="FootnoteReference"/>
          <w:rFonts w:ascii="Arial" w:hAnsi="Arial" w:cs="Arial"/>
          <w:sz w:val="18"/>
          <w:szCs w:val="18"/>
        </w:rPr>
        <w:footnoteRef/>
      </w:r>
      <w:r w:rsidRPr="000946B7">
        <w:rPr>
          <w:rFonts w:ascii="Arial" w:hAnsi="Arial" w:cs="Arial"/>
          <w:sz w:val="18"/>
          <w:szCs w:val="18"/>
        </w:rPr>
        <w:t xml:space="preserve"> Financial Times “Alibaba’s Debut in Hong Kong Signals Change in </w:t>
      </w:r>
      <w:proofErr w:type="spellStart"/>
      <w:r w:rsidRPr="000946B7">
        <w:rPr>
          <w:rFonts w:ascii="Arial" w:hAnsi="Arial" w:cs="Arial"/>
          <w:sz w:val="18"/>
          <w:szCs w:val="18"/>
        </w:rPr>
        <w:t>Beiing’s</w:t>
      </w:r>
      <w:proofErr w:type="spellEnd"/>
      <w:r w:rsidRPr="000946B7">
        <w:rPr>
          <w:rFonts w:ascii="Arial" w:hAnsi="Arial" w:cs="Arial"/>
          <w:sz w:val="18"/>
          <w:szCs w:val="18"/>
        </w:rPr>
        <w:t xml:space="preserve"> </w:t>
      </w:r>
      <w:proofErr w:type="spellStart"/>
      <w:r w:rsidRPr="000946B7">
        <w:rPr>
          <w:rFonts w:ascii="Arial" w:hAnsi="Arial" w:cs="Arial"/>
          <w:sz w:val="18"/>
          <w:szCs w:val="18"/>
        </w:rPr>
        <w:t>Mindset</w:t>
      </w:r>
      <w:proofErr w:type="spellEnd"/>
      <w:r w:rsidRPr="000946B7">
        <w:rPr>
          <w:rFonts w:ascii="Arial" w:hAnsi="Arial" w:cs="Arial"/>
          <w:sz w:val="18"/>
          <w:szCs w:val="18"/>
        </w:rPr>
        <w:t xml:space="preserve">” at </w:t>
      </w:r>
      <w:hyperlink r:id="rId7" w:history="1">
        <w:r w:rsidRPr="000946B7">
          <w:rPr>
            <w:rStyle w:val="Hyperlink"/>
            <w:rFonts w:ascii="Arial" w:hAnsi="Arial" w:cs="Arial"/>
            <w:sz w:val="18"/>
            <w:szCs w:val="18"/>
          </w:rPr>
          <w:t>https://www.ft.com/content/5257d548-1686-11ea-8d73-6303645ac406</w:t>
        </w:r>
      </w:hyperlink>
    </w:p>
  </w:footnote>
  <w:footnote w:id="10">
    <w:p w14:paraId="3902F7AE" w14:textId="77777777" w:rsidR="00026BDB" w:rsidRPr="000946B7" w:rsidRDefault="00026BDB" w:rsidP="00DC599E">
      <w:pPr>
        <w:pStyle w:val="FootnoteText"/>
        <w:rPr>
          <w:rFonts w:ascii="Arial" w:hAnsi="Arial" w:cs="Arial"/>
          <w:sz w:val="18"/>
          <w:szCs w:val="18"/>
        </w:rPr>
      </w:pPr>
      <w:r w:rsidRPr="000946B7">
        <w:rPr>
          <w:rStyle w:val="FootnoteReference"/>
          <w:rFonts w:ascii="Arial" w:hAnsi="Arial" w:cs="Arial"/>
          <w:sz w:val="18"/>
          <w:szCs w:val="18"/>
        </w:rPr>
        <w:footnoteRef/>
      </w:r>
      <w:r w:rsidRPr="000946B7">
        <w:rPr>
          <w:rFonts w:ascii="Arial" w:hAnsi="Arial" w:cs="Arial"/>
          <w:sz w:val="18"/>
          <w:szCs w:val="18"/>
        </w:rPr>
        <w:t xml:space="preserve"> Ibid. </w:t>
      </w:r>
    </w:p>
  </w:footnote>
  <w:footnote w:id="11">
    <w:p w14:paraId="6E24FF08" w14:textId="77777777" w:rsidR="00026BDB" w:rsidRPr="005E14BE" w:rsidRDefault="00026BDB" w:rsidP="005E14BE">
      <w:pPr>
        <w:rPr>
          <w:rFonts w:ascii="Arial" w:hAnsi="Arial" w:cs="Arial"/>
          <w:sz w:val="18"/>
          <w:szCs w:val="20"/>
        </w:rPr>
      </w:pPr>
      <w:r w:rsidRPr="005E14BE">
        <w:rPr>
          <w:rStyle w:val="FootnoteReference"/>
          <w:rFonts w:ascii="Arial" w:hAnsi="Arial" w:cs="Arial"/>
          <w:sz w:val="18"/>
          <w:szCs w:val="20"/>
        </w:rPr>
        <w:footnoteRef/>
      </w:r>
      <w:r w:rsidRPr="005E14BE">
        <w:rPr>
          <w:rFonts w:ascii="Arial" w:hAnsi="Arial" w:cs="Arial"/>
          <w:sz w:val="18"/>
          <w:szCs w:val="20"/>
        </w:rPr>
        <w:t xml:space="preserve"> </w:t>
      </w:r>
      <w:proofErr w:type="spellStart"/>
      <w:r w:rsidRPr="005E14BE">
        <w:rPr>
          <w:rFonts w:ascii="Arial" w:hAnsi="Arial" w:cs="Arial"/>
          <w:sz w:val="18"/>
          <w:szCs w:val="20"/>
          <w:lang w:val="en-US"/>
        </w:rPr>
        <w:t>Zheping</w:t>
      </w:r>
      <w:proofErr w:type="spellEnd"/>
      <w:r w:rsidRPr="005E14BE">
        <w:rPr>
          <w:rFonts w:ascii="Arial" w:hAnsi="Arial" w:cs="Arial"/>
          <w:sz w:val="18"/>
          <w:szCs w:val="20"/>
          <w:lang w:val="en-US"/>
        </w:rPr>
        <w:t xml:space="preserve"> Huang and </w:t>
      </w:r>
      <w:proofErr w:type="spellStart"/>
      <w:r w:rsidRPr="005E14BE">
        <w:rPr>
          <w:rFonts w:ascii="Arial" w:hAnsi="Arial" w:cs="Arial"/>
          <w:sz w:val="18"/>
          <w:szCs w:val="20"/>
          <w:lang w:val="en-US"/>
        </w:rPr>
        <w:t>Clarie</w:t>
      </w:r>
      <w:proofErr w:type="spellEnd"/>
      <w:r w:rsidRPr="005E14BE">
        <w:rPr>
          <w:rFonts w:ascii="Arial" w:hAnsi="Arial" w:cs="Arial"/>
          <w:sz w:val="18"/>
          <w:szCs w:val="20"/>
          <w:lang w:val="en-US"/>
        </w:rPr>
        <w:t xml:space="preserve"> </w:t>
      </w:r>
      <w:proofErr w:type="spellStart"/>
      <w:r w:rsidRPr="005E14BE">
        <w:rPr>
          <w:rFonts w:ascii="Arial" w:hAnsi="Arial" w:cs="Arial"/>
          <w:sz w:val="18"/>
          <w:szCs w:val="20"/>
          <w:lang w:val="en-US"/>
        </w:rPr>
        <w:t>Che</w:t>
      </w:r>
      <w:proofErr w:type="spellEnd"/>
      <w:r w:rsidRPr="005E14BE">
        <w:rPr>
          <w:rFonts w:ascii="Arial" w:hAnsi="Arial" w:cs="Arial"/>
          <w:sz w:val="18"/>
          <w:szCs w:val="20"/>
          <w:lang w:val="en-US"/>
        </w:rPr>
        <w:t xml:space="preserve">, “Virus Outbreak Exposes $46 Billion Rift in China’s Tech Industry” (24 February 2020) </w:t>
      </w:r>
      <w:r w:rsidRPr="005E14BE">
        <w:rPr>
          <w:rFonts w:ascii="Arial" w:hAnsi="Arial" w:cs="Arial"/>
          <w:i/>
          <w:sz w:val="18"/>
          <w:szCs w:val="20"/>
          <w:lang w:val="en-US"/>
        </w:rPr>
        <w:t>Bloomberg</w:t>
      </w:r>
      <w:r w:rsidRPr="005E14BE">
        <w:rPr>
          <w:rFonts w:ascii="Arial" w:hAnsi="Arial" w:cs="Arial"/>
          <w:sz w:val="18"/>
          <w:szCs w:val="20"/>
          <w:lang w:val="en-US"/>
        </w:rPr>
        <w:t xml:space="preserve">. Available at: </w:t>
      </w:r>
      <w:hyperlink r:id="rId8" w:history="1">
        <w:r w:rsidRPr="005E14BE">
          <w:rPr>
            <w:rStyle w:val="Hyperlink"/>
            <w:rFonts w:ascii="Arial" w:hAnsi="Arial" w:cs="Arial"/>
            <w:sz w:val="18"/>
            <w:szCs w:val="20"/>
          </w:rPr>
          <w:t>https://www.bloomberg.com/news/articles/2020-02-23/virus-outbreak-exposes-46-billion-rift-in-china-s-tech-industry?sref=jMV0XWp7</w:t>
        </w:r>
      </w:hyperlink>
    </w:p>
  </w:footnote>
  <w:footnote w:id="12">
    <w:p w14:paraId="1C58CDA5" w14:textId="77777777" w:rsidR="00026BDB" w:rsidRPr="005E14BE" w:rsidRDefault="00026BDB" w:rsidP="005E14BE">
      <w:pPr>
        <w:pStyle w:val="FootnoteText"/>
        <w:rPr>
          <w:rFonts w:ascii="Arial" w:hAnsi="Arial" w:cs="Arial"/>
          <w:sz w:val="18"/>
        </w:rPr>
      </w:pPr>
      <w:r w:rsidRPr="005E14BE">
        <w:rPr>
          <w:rStyle w:val="FootnoteReference"/>
          <w:rFonts w:ascii="Arial" w:hAnsi="Arial" w:cs="Arial"/>
          <w:sz w:val="18"/>
        </w:rPr>
        <w:footnoteRef/>
      </w:r>
      <w:r w:rsidRPr="005E14BE">
        <w:rPr>
          <w:rFonts w:ascii="Arial" w:hAnsi="Arial" w:cs="Arial"/>
          <w:sz w:val="18"/>
        </w:rPr>
        <w:t xml:space="preserve">Lulu </w:t>
      </w:r>
      <w:proofErr w:type="spellStart"/>
      <w:r w:rsidRPr="005E14BE">
        <w:rPr>
          <w:rFonts w:ascii="Arial" w:hAnsi="Arial" w:cs="Arial"/>
          <w:sz w:val="18"/>
        </w:rPr>
        <w:t>Yilun</w:t>
      </w:r>
      <w:proofErr w:type="spellEnd"/>
      <w:r w:rsidRPr="005E14BE">
        <w:rPr>
          <w:rFonts w:ascii="Arial" w:hAnsi="Arial" w:cs="Arial"/>
          <w:sz w:val="18"/>
        </w:rPr>
        <w:t xml:space="preserve"> Chen, Kari Soo Lindberg, and </w:t>
      </w:r>
      <w:proofErr w:type="spellStart"/>
      <w:r w:rsidRPr="005E14BE">
        <w:rPr>
          <w:rFonts w:ascii="Arial" w:hAnsi="Arial" w:cs="Arial"/>
          <w:sz w:val="18"/>
        </w:rPr>
        <w:t>Zheping</w:t>
      </w:r>
      <w:proofErr w:type="spellEnd"/>
      <w:r w:rsidRPr="005E14BE">
        <w:rPr>
          <w:rFonts w:ascii="Arial" w:hAnsi="Arial" w:cs="Arial"/>
          <w:sz w:val="18"/>
        </w:rPr>
        <w:t xml:space="preserve"> Huang, “Alibaba Warns Virus Having Broad Impact on Chinese Economy” (13 February 2020). Available at: </w:t>
      </w:r>
      <w:hyperlink r:id="rId9" w:history="1">
        <w:r w:rsidRPr="005E14BE">
          <w:rPr>
            <w:rStyle w:val="Hyperlink"/>
            <w:rFonts w:ascii="Arial" w:hAnsi="Arial" w:cs="Arial"/>
            <w:sz w:val="18"/>
          </w:rPr>
          <w:t>https://www.bloomberg.com/news/articles/2020-02-13/alibaba-s-revenue-beats-after-singles-day-offsets-china-slowdown?sref=jMV0XWp7</w:t>
        </w:r>
      </w:hyperlink>
      <w:r w:rsidRPr="005E14BE">
        <w:rPr>
          <w:rFonts w:ascii="Arial" w:hAnsi="Arial" w:cs="Arial"/>
          <w:sz w:val="18"/>
        </w:rPr>
        <w:t xml:space="preserve"> </w:t>
      </w:r>
    </w:p>
  </w:footnote>
  <w:footnote w:id="13">
    <w:p w14:paraId="15D5F09C" w14:textId="77777777" w:rsidR="00026BDB" w:rsidRPr="00D8297D" w:rsidRDefault="00026BDB" w:rsidP="005E14BE">
      <w:pPr>
        <w:pStyle w:val="FootnoteText"/>
        <w:rPr>
          <w:rFonts w:ascii="Arial" w:hAnsi="Arial" w:cs="Arial"/>
          <w:lang w:val="en-US"/>
        </w:rPr>
      </w:pPr>
      <w:r w:rsidRPr="005E14BE">
        <w:rPr>
          <w:rStyle w:val="FootnoteReference"/>
          <w:rFonts w:ascii="Arial" w:hAnsi="Arial" w:cs="Arial"/>
          <w:sz w:val="18"/>
        </w:rPr>
        <w:footnoteRef/>
      </w:r>
      <w:r w:rsidRPr="005E14BE">
        <w:rPr>
          <w:rFonts w:ascii="Arial" w:hAnsi="Arial" w:cs="Arial"/>
          <w:sz w:val="18"/>
        </w:rPr>
        <w:t xml:space="preserve"> Tim </w:t>
      </w:r>
      <w:proofErr w:type="spellStart"/>
      <w:r w:rsidRPr="005E14BE">
        <w:rPr>
          <w:rFonts w:ascii="Arial" w:hAnsi="Arial" w:cs="Arial"/>
          <w:sz w:val="18"/>
        </w:rPr>
        <w:t>Culpan</w:t>
      </w:r>
      <w:proofErr w:type="spellEnd"/>
      <w:r w:rsidRPr="005E14BE">
        <w:rPr>
          <w:rFonts w:ascii="Arial" w:hAnsi="Arial" w:cs="Arial"/>
          <w:sz w:val="18"/>
        </w:rPr>
        <w:t xml:space="preserve">, “China’s Coronavirus is Bringing Alibaba to its Knees” (14 February 2020) </w:t>
      </w:r>
      <w:r w:rsidRPr="005E14BE">
        <w:rPr>
          <w:rFonts w:ascii="Arial" w:hAnsi="Arial" w:cs="Arial"/>
          <w:i/>
          <w:sz w:val="18"/>
        </w:rPr>
        <w:t>The Washington Post</w:t>
      </w:r>
      <w:r w:rsidRPr="005E14BE">
        <w:rPr>
          <w:rFonts w:ascii="Arial" w:hAnsi="Arial" w:cs="Arial"/>
          <w:sz w:val="18"/>
        </w:rPr>
        <w:t xml:space="preserve">. Available at: </w:t>
      </w:r>
      <w:hyperlink r:id="rId10" w:history="1">
        <w:r w:rsidRPr="005E14BE">
          <w:rPr>
            <w:rStyle w:val="Hyperlink"/>
            <w:rFonts w:ascii="Arial" w:hAnsi="Arial" w:cs="Arial"/>
            <w:sz w:val="18"/>
          </w:rPr>
          <w:t>https://www.washingtonpost.com/business/chinas-coronavirus-is-bringing-alibaba-to-its-knees/2020/02/13/ccce6dcc-4e7c-11ea-967b-e074d302c7d4_story.html</w:t>
        </w:r>
      </w:hyperlink>
      <w:r w:rsidRPr="005E14BE">
        <w:rPr>
          <w:rFonts w:ascii="Arial" w:hAnsi="Arial" w:cs="Arial"/>
          <w:sz w:val="18"/>
        </w:rPr>
        <w:t xml:space="preserve"> </w:t>
      </w:r>
    </w:p>
  </w:footnote>
  <w:footnote w:id="14">
    <w:p w14:paraId="7C20B703" w14:textId="77777777" w:rsidR="00026BDB" w:rsidRPr="000946B7" w:rsidRDefault="00026BDB" w:rsidP="005E14BE">
      <w:pPr>
        <w:pStyle w:val="FootnoteText"/>
        <w:rPr>
          <w:rFonts w:ascii="Arial" w:hAnsi="Arial" w:cs="Arial"/>
          <w:i/>
          <w:sz w:val="18"/>
          <w:szCs w:val="18"/>
          <w:lang w:val="en-US"/>
        </w:rPr>
      </w:pPr>
      <w:r w:rsidRPr="000946B7">
        <w:rPr>
          <w:rStyle w:val="FootnoteReference"/>
          <w:rFonts w:ascii="Arial" w:hAnsi="Arial" w:cs="Arial"/>
          <w:sz w:val="18"/>
          <w:szCs w:val="18"/>
        </w:rPr>
        <w:footnoteRef/>
      </w:r>
      <w:r w:rsidRPr="000946B7">
        <w:rPr>
          <w:rFonts w:ascii="Arial" w:hAnsi="Arial" w:cs="Arial"/>
          <w:sz w:val="18"/>
          <w:szCs w:val="18"/>
        </w:rPr>
        <w:t xml:space="preserve"> </w:t>
      </w:r>
      <w:r w:rsidRPr="000946B7">
        <w:rPr>
          <w:rFonts w:ascii="Arial" w:hAnsi="Arial" w:cs="Arial"/>
          <w:i/>
          <w:sz w:val="18"/>
          <w:szCs w:val="18"/>
        </w:rPr>
        <w:t xml:space="preserve">Ibid. </w:t>
      </w:r>
    </w:p>
  </w:footnote>
  <w:footnote w:id="15">
    <w:p w14:paraId="44CBD6E6" w14:textId="77777777" w:rsidR="00026BDB" w:rsidRPr="000946B7" w:rsidRDefault="00026BDB" w:rsidP="005E14BE">
      <w:pPr>
        <w:pStyle w:val="FootnoteText"/>
        <w:rPr>
          <w:rFonts w:ascii="Arial" w:hAnsi="Arial" w:cs="Arial"/>
          <w:sz w:val="18"/>
          <w:szCs w:val="18"/>
          <w:lang w:val="en-US"/>
        </w:rPr>
      </w:pPr>
      <w:r w:rsidRPr="000946B7">
        <w:rPr>
          <w:rStyle w:val="FootnoteReference"/>
          <w:rFonts w:ascii="Arial" w:hAnsi="Arial" w:cs="Arial"/>
          <w:sz w:val="18"/>
          <w:szCs w:val="18"/>
        </w:rPr>
        <w:footnoteRef/>
      </w:r>
      <w:r w:rsidRPr="000946B7">
        <w:rPr>
          <w:rFonts w:ascii="Arial" w:hAnsi="Arial" w:cs="Arial"/>
          <w:sz w:val="18"/>
          <w:szCs w:val="18"/>
        </w:rPr>
        <w:t xml:space="preserve"> </w:t>
      </w:r>
      <w:r w:rsidRPr="000946B7">
        <w:rPr>
          <w:rFonts w:ascii="Arial" w:hAnsi="Arial" w:cs="Arial"/>
          <w:i/>
          <w:sz w:val="18"/>
          <w:szCs w:val="18"/>
          <w:lang w:val="en-US"/>
        </w:rPr>
        <w:t xml:space="preserve">See </w:t>
      </w:r>
      <w:r w:rsidRPr="000946B7">
        <w:rPr>
          <w:rFonts w:ascii="Arial" w:hAnsi="Arial" w:cs="Arial"/>
          <w:sz w:val="18"/>
          <w:szCs w:val="18"/>
          <w:lang w:val="en-US"/>
        </w:rPr>
        <w:t xml:space="preserve">footnote 1 above. </w:t>
      </w:r>
    </w:p>
  </w:footnote>
  <w:footnote w:id="16">
    <w:p w14:paraId="5B00134A" w14:textId="77777777" w:rsidR="00026BDB" w:rsidRPr="000946B7" w:rsidRDefault="00026BDB" w:rsidP="005E14BE">
      <w:pPr>
        <w:pStyle w:val="FootnoteText"/>
        <w:rPr>
          <w:rFonts w:ascii="Arial" w:hAnsi="Arial" w:cs="Arial"/>
          <w:sz w:val="18"/>
          <w:szCs w:val="18"/>
          <w:lang w:val="en-US"/>
        </w:rPr>
      </w:pPr>
      <w:r w:rsidRPr="000946B7">
        <w:rPr>
          <w:rStyle w:val="FootnoteReference"/>
          <w:rFonts w:ascii="Arial" w:hAnsi="Arial" w:cs="Arial"/>
          <w:sz w:val="18"/>
          <w:szCs w:val="18"/>
        </w:rPr>
        <w:footnoteRef/>
      </w:r>
      <w:r w:rsidRPr="000946B7">
        <w:rPr>
          <w:rFonts w:ascii="Arial" w:hAnsi="Arial" w:cs="Arial"/>
          <w:sz w:val="18"/>
          <w:szCs w:val="18"/>
        </w:rPr>
        <w:t xml:space="preserve">  </w:t>
      </w:r>
      <w:proofErr w:type="spellStart"/>
      <w:r w:rsidRPr="000946B7">
        <w:rPr>
          <w:rFonts w:ascii="Arial" w:hAnsi="Arial" w:cs="Arial"/>
          <w:sz w:val="18"/>
          <w:szCs w:val="18"/>
        </w:rPr>
        <w:t>Zheping</w:t>
      </w:r>
      <w:proofErr w:type="spellEnd"/>
      <w:r w:rsidRPr="000946B7">
        <w:rPr>
          <w:rFonts w:ascii="Arial" w:hAnsi="Arial" w:cs="Arial"/>
          <w:sz w:val="18"/>
          <w:szCs w:val="18"/>
        </w:rPr>
        <w:t xml:space="preserve"> Huang and Kari Soo Lindberg, “</w:t>
      </w:r>
      <w:proofErr w:type="spellStart"/>
      <w:r w:rsidRPr="000946B7">
        <w:rPr>
          <w:rFonts w:ascii="Arial" w:hAnsi="Arial" w:cs="Arial"/>
          <w:sz w:val="18"/>
          <w:szCs w:val="18"/>
        </w:rPr>
        <w:t>Tencent</w:t>
      </w:r>
      <w:proofErr w:type="spellEnd"/>
      <w:r w:rsidRPr="000946B7">
        <w:rPr>
          <w:rFonts w:ascii="Arial" w:hAnsi="Arial" w:cs="Arial"/>
          <w:sz w:val="18"/>
          <w:szCs w:val="18"/>
        </w:rPr>
        <w:t xml:space="preserve">, Alibaba Apps Find Fans in Virus-Affected Schools” (12 February 2020) </w:t>
      </w:r>
      <w:r w:rsidRPr="000946B7">
        <w:rPr>
          <w:rFonts w:ascii="Arial" w:hAnsi="Arial" w:cs="Arial"/>
          <w:i/>
          <w:sz w:val="18"/>
          <w:szCs w:val="18"/>
        </w:rPr>
        <w:t>Bloomberg</w:t>
      </w:r>
      <w:r w:rsidRPr="000946B7">
        <w:rPr>
          <w:rFonts w:ascii="Arial" w:hAnsi="Arial" w:cs="Arial"/>
          <w:sz w:val="18"/>
          <w:szCs w:val="18"/>
        </w:rPr>
        <w:t xml:space="preserve">. Available at: </w:t>
      </w:r>
      <w:hyperlink r:id="rId11" w:history="1">
        <w:r w:rsidRPr="000946B7">
          <w:rPr>
            <w:rStyle w:val="Hyperlink"/>
            <w:rFonts w:ascii="Arial" w:hAnsi="Arial" w:cs="Arial"/>
            <w:sz w:val="18"/>
            <w:szCs w:val="18"/>
          </w:rPr>
          <w:t>https://www.bloomberg.com/news/articles/2020-02-12/tencent-alibaba-office-apps-find-fans-in-virus-affected-schools?sref=jMV0XWp7</w:t>
        </w:r>
      </w:hyperlink>
      <w:r w:rsidRPr="000946B7">
        <w:rPr>
          <w:rFonts w:ascii="Arial" w:hAnsi="Arial" w:cs="Arial"/>
          <w:sz w:val="18"/>
          <w:szCs w:val="18"/>
        </w:rPr>
        <w:t xml:space="preserve">  </w:t>
      </w:r>
    </w:p>
  </w:footnote>
  <w:footnote w:id="17">
    <w:p w14:paraId="2CF0E0A4" w14:textId="77777777" w:rsidR="00026BDB" w:rsidRPr="000946B7" w:rsidRDefault="00026BDB" w:rsidP="005E14BE">
      <w:pPr>
        <w:pStyle w:val="FootnoteText"/>
        <w:rPr>
          <w:rFonts w:ascii="Arial" w:hAnsi="Arial" w:cs="Arial"/>
          <w:sz w:val="18"/>
          <w:szCs w:val="18"/>
          <w:lang w:val="en-US"/>
        </w:rPr>
      </w:pPr>
      <w:r w:rsidRPr="000946B7">
        <w:rPr>
          <w:rStyle w:val="FootnoteReference"/>
          <w:rFonts w:ascii="Arial" w:hAnsi="Arial" w:cs="Arial"/>
          <w:sz w:val="18"/>
          <w:szCs w:val="18"/>
        </w:rPr>
        <w:footnoteRef/>
      </w:r>
      <w:r w:rsidRPr="000946B7">
        <w:rPr>
          <w:rFonts w:ascii="Arial" w:hAnsi="Arial" w:cs="Arial"/>
          <w:sz w:val="18"/>
          <w:szCs w:val="18"/>
        </w:rPr>
        <w:t xml:space="preserve"> Company Info, </w:t>
      </w:r>
      <w:hyperlink r:id="rId12" w:history="1">
        <w:r w:rsidRPr="000946B7">
          <w:rPr>
            <w:rStyle w:val="Hyperlink"/>
            <w:rFonts w:ascii="Arial" w:hAnsi="Arial" w:cs="Arial"/>
            <w:sz w:val="18"/>
            <w:szCs w:val="18"/>
          </w:rPr>
          <w:t>https://www.bloomberg.com/quote/700:HK?sref=jMV0XWp7</w:t>
        </w:r>
      </w:hyperlink>
      <w:r w:rsidRPr="000946B7">
        <w:rPr>
          <w:rFonts w:ascii="Arial" w:hAnsi="Arial" w:cs="Arial"/>
          <w:sz w:val="18"/>
          <w:szCs w:val="18"/>
        </w:rPr>
        <w:t xml:space="preserve"> </w:t>
      </w:r>
    </w:p>
  </w:footnote>
  <w:footnote w:id="18">
    <w:p w14:paraId="2FE6B67E" w14:textId="77777777" w:rsidR="00026BDB" w:rsidRPr="00302197" w:rsidRDefault="00026BDB" w:rsidP="005E14BE">
      <w:pPr>
        <w:pStyle w:val="FootnoteText"/>
        <w:rPr>
          <w:rFonts w:ascii="Arial" w:hAnsi="Arial" w:cs="Arial"/>
          <w:i/>
          <w:sz w:val="18"/>
          <w:szCs w:val="18"/>
          <w:lang w:val="en-US"/>
        </w:rPr>
      </w:pPr>
      <w:r w:rsidRPr="000946B7">
        <w:rPr>
          <w:rStyle w:val="FootnoteReference"/>
          <w:rFonts w:ascii="Arial" w:hAnsi="Arial" w:cs="Arial"/>
          <w:sz w:val="18"/>
          <w:szCs w:val="18"/>
        </w:rPr>
        <w:footnoteRef/>
      </w:r>
      <w:r w:rsidRPr="000946B7">
        <w:rPr>
          <w:rFonts w:ascii="Arial" w:hAnsi="Arial" w:cs="Arial"/>
          <w:sz w:val="18"/>
          <w:szCs w:val="18"/>
        </w:rPr>
        <w:t xml:space="preserve"> </w:t>
      </w:r>
      <w:r w:rsidRPr="000946B7">
        <w:rPr>
          <w:rFonts w:ascii="Arial" w:hAnsi="Arial" w:cs="Arial"/>
          <w:i/>
          <w:sz w:val="18"/>
          <w:szCs w:val="18"/>
          <w:lang w:val="en-US"/>
        </w:rPr>
        <w:t>Ibid.</w:t>
      </w:r>
    </w:p>
  </w:footnote>
  <w:footnote w:id="19">
    <w:p w14:paraId="7D47E254" w14:textId="77777777" w:rsidR="00026BDB" w:rsidRPr="00302197" w:rsidRDefault="00026BDB" w:rsidP="005E14BE">
      <w:pPr>
        <w:pStyle w:val="FootnoteText"/>
        <w:rPr>
          <w:rFonts w:ascii="Arial" w:hAnsi="Arial" w:cs="Arial"/>
          <w:sz w:val="18"/>
          <w:szCs w:val="18"/>
          <w:lang w:val="en-US"/>
        </w:rPr>
      </w:pPr>
      <w:r w:rsidRPr="00302197">
        <w:rPr>
          <w:rStyle w:val="FootnoteReference"/>
          <w:rFonts w:ascii="Arial" w:hAnsi="Arial" w:cs="Arial"/>
          <w:sz w:val="18"/>
          <w:szCs w:val="18"/>
        </w:rPr>
        <w:footnoteRef/>
      </w:r>
      <w:r w:rsidRPr="00302197">
        <w:rPr>
          <w:rFonts w:ascii="Arial" w:hAnsi="Arial" w:cs="Arial"/>
          <w:sz w:val="18"/>
          <w:szCs w:val="18"/>
        </w:rPr>
        <w:t xml:space="preserve"> Shelly Banjo, Claire </w:t>
      </w:r>
      <w:proofErr w:type="spellStart"/>
      <w:r w:rsidRPr="00302197">
        <w:rPr>
          <w:rFonts w:ascii="Arial" w:hAnsi="Arial" w:cs="Arial"/>
          <w:sz w:val="18"/>
          <w:szCs w:val="18"/>
        </w:rPr>
        <w:t>Che</w:t>
      </w:r>
      <w:proofErr w:type="spellEnd"/>
      <w:r w:rsidRPr="00302197">
        <w:rPr>
          <w:rFonts w:ascii="Arial" w:hAnsi="Arial" w:cs="Arial"/>
          <w:sz w:val="18"/>
          <w:szCs w:val="18"/>
        </w:rPr>
        <w:t xml:space="preserve">, Kari Soo Lindberg, and Colum Murphy, “Chinese Abandon Food Delivery Fearing Drivers Will Spread Virus” (4 February 2020) </w:t>
      </w:r>
      <w:r w:rsidRPr="00302197">
        <w:rPr>
          <w:rFonts w:ascii="Arial" w:hAnsi="Arial" w:cs="Arial"/>
          <w:i/>
          <w:sz w:val="18"/>
          <w:szCs w:val="18"/>
        </w:rPr>
        <w:t>Bloomberg</w:t>
      </w:r>
      <w:r w:rsidRPr="00302197">
        <w:rPr>
          <w:rFonts w:ascii="Arial" w:hAnsi="Arial" w:cs="Arial"/>
          <w:sz w:val="18"/>
          <w:szCs w:val="18"/>
        </w:rPr>
        <w:t xml:space="preserve">. Available at: </w:t>
      </w:r>
      <w:hyperlink r:id="rId13" w:history="1">
        <w:r w:rsidRPr="00302197">
          <w:rPr>
            <w:rStyle w:val="Hyperlink"/>
            <w:rFonts w:ascii="Arial" w:hAnsi="Arial" w:cs="Arial"/>
            <w:sz w:val="18"/>
            <w:szCs w:val="18"/>
          </w:rPr>
          <w:t>https://www.bloomberg.com/news/articles/2020-02-03/chinese-abandon-food-delivery-fearing-drivers-will-spread-virus?sref=jMV0XWp7</w:t>
        </w:r>
      </w:hyperlink>
      <w:r w:rsidRPr="00302197">
        <w:rPr>
          <w:rFonts w:ascii="Arial" w:hAnsi="Arial" w:cs="Arial"/>
          <w:sz w:val="18"/>
          <w:szCs w:val="18"/>
        </w:rPr>
        <w:t xml:space="preserve"> </w:t>
      </w:r>
    </w:p>
  </w:footnote>
  <w:footnote w:id="20">
    <w:p w14:paraId="49C2BBF5" w14:textId="77777777" w:rsidR="00026BDB" w:rsidRPr="00302197" w:rsidRDefault="00026BDB" w:rsidP="005E14BE">
      <w:pPr>
        <w:pStyle w:val="FootnoteText"/>
        <w:rPr>
          <w:rFonts w:ascii="Arial" w:hAnsi="Arial" w:cs="Arial"/>
          <w:lang w:val="en-US"/>
        </w:rPr>
      </w:pPr>
      <w:r w:rsidRPr="00302197">
        <w:rPr>
          <w:rStyle w:val="FootnoteReference"/>
          <w:rFonts w:ascii="Arial" w:hAnsi="Arial" w:cs="Arial"/>
          <w:sz w:val="18"/>
          <w:szCs w:val="18"/>
        </w:rPr>
        <w:footnoteRef/>
      </w:r>
      <w:r w:rsidRPr="00302197">
        <w:rPr>
          <w:rFonts w:ascii="Arial" w:hAnsi="Arial" w:cs="Arial"/>
          <w:sz w:val="18"/>
          <w:szCs w:val="18"/>
        </w:rPr>
        <w:t xml:space="preserve"> </w:t>
      </w:r>
      <w:proofErr w:type="spellStart"/>
      <w:r w:rsidRPr="00302197">
        <w:rPr>
          <w:rFonts w:ascii="Arial" w:hAnsi="Arial" w:cs="Arial"/>
          <w:sz w:val="18"/>
          <w:szCs w:val="18"/>
          <w:lang w:val="en-US"/>
        </w:rPr>
        <w:t>Minghe</w:t>
      </w:r>
      <w:proofErr w:type="spellEnd"/>
      <w:r w:rsidRPr="00302197">
        <w:rPr>
          <w:rFonts w:ascii="Arial" w:hAnsi="Arial" w:cs="Arial"/>
          <w:sz w:val="18"/>
          <w:szCs w:val="18"/>
          <w:lang w:val="en-US"/>
        </w:rPr>
        <w:t xml:space="preserve"> Hu, “China’s ecommerce giants deploy robots to deliver orders amid coronavirus outbreak” (21 February 2020) </w:t>
      </w:r>
      <w:proofErr w:type="spellStart"/>
      <w:r w:rsidRPr="00302197">
        <w:rPr>
          <w:rFonts w:ascii="Arial" w:hAnsi="Arial" w:cs="Arial"/>
          <w:i/>
          <w:sz w:val="18"/>
          <w:szCs w:val="18"/>
          <w:lang w:val="en-US"/>
        </w:rPr>
        <w:t>TechAisa</w:t>
      </w:r>
      <w:proofErr w:type="spellEnd"/>
      <w:r w:rsidRPr="00302197">
        <w:rPr>
          <w:rFonts w:ascii="Arial" w:hAnsi="Arial" w:cs="Arial"/>
          <w:sz w:val="18"/>
          <w:szCs w:val="18"/>
          <w:lang w:val="en-US"/>
        </w:rPr>
        <w:t xml:space="preserve">. Available at: </w:t>
      </w:r>
      <w:hyperlink r:id="rId14" w:history="1">
        <w:r w:rsidRPr="00302197">
          <w:rPr>
            <w:rStyle w:val="Hyperlink"/>
            <w:rFonts w:ascii="Arial" w:hAnsi="Arial" w:cs="Arial"/>
            <w:sz w:val="18"/>
            <w:szCs w:val="18"/>
            <w:lang w:val="en-US"/>
          </w:rPr>
          <w:t>https://www.techinasia.com/chinas-ecommerce-robots-delivery</w:t>
        </w:r>
      </w:hyperlink>
      <w:r w:rsidRPr="00302197">
        <w:rPr>
          <w:rFonts w:ascii="Arial" w:hAnsi="Arial" w:cs="Arial"/>
        </w:rPr>
        <w:t xml:space="preserve"> </w:t>
      </w:r>
      <w:r w:rsidRPr="00302197">
        <w:rPr>
          <w:rFonts w:ascii="Arial" w:hAnsi="Arial" w:cs="Arial"/>
          <w:lang w:val="en-US"/>
        </w:rPr>
        <w:t xml:space="preserve"> </w:t>
      </w:r>
    </w:p>
  </w:footnote>
  <w:footnote w:id="21">
    <w:p w14:paraId="4EB18131" w14:textId="77777777" w:rsidR="00026BDB" w:rsidRPr="00302197" w:rsidRDefault="00026BDB" w:rsidP="005E14BE">
      <w:pPr>
        <w:pStyle w:val="FootnoteText"/>
        <w:rPr>
          <w:rFonts w:ascii="Arial" w:hAnsi="Arial" w:cs="Arial"/>
          <w:sz w:val="18"/>
          <w:szCs w:val="18"/>
          <w:lang w:val="en-US"/>
        </w:rPr>
      </w:pPr>
      <w:r w:rsidRPr="00302197">
        <w:rPr>
          <w:rStyle w:val="FootnoteReference"/>
          <w:rFonts w:ascii="Arial" w:hAnsi="Arial" w:cs="Arial"/>
          <w:sz w:val="18"/>
          <w:szCs w:val="18"/>
        </w:rPr>
        <w:footnoteRef/>
      </w:r>
      <w:r w:rsidRPr="00302197">
        <w:rPr>
          <w:rFonts w:ascii="Arial" w:hAnsi="Arial" w:cs="Arial"/>
          <w:sz w:val="18"/>
          <w:szCs w:val="18"/>
        </w:rPr>
        <w:t xml:space="preserve"> Xu </w:t>
      </w:r>
      <w:proofErr w:type="spellStart"/>
      <w:proofErr w:type="gramStart"/>
      <w:r w:rsidRPr="00302197">
        <w:rPr>
          <w:rFonts w:ascii="Arial" w:hAnsi="Arial" w:cs="Arial"/>
          <w:sz w:val="18"/>
          <w:szCs w:val="18"/>
        </w:rPr>
        <w:t>wei</w:t>
      </w:r>
      <w:proofErr w:type="spellEnd"/>
      <w:proofErr w:type="gramEnd"/>
      <w:r w:rsidRPr="00302197">
        <w:rPr>
          <w:rFonts w:ascii="Arial" w:hAnsi="Arial" w:cs="Arial"/>
          <w:sz w:val="18"/>
          <w:szCs w:val="18"/>
        </w:rPr>
        <w:t>, “</w:t>
      </w:r>
      <w:proofErr w:type="spellStart"/>
      <w:r w:rsidRPr="00302197">
        <w:rPr>
          <w:rFonts w:ascii="Arial" w:hAnsi="Arial" w:cs="Arial"/>
          <w:sz w:val="18"/>
          <w:szCs w:val="18"/>
        </w:rPr>
        <w:t>Meituan</w:t>
      </w:r>
      <w:proofErr w:type="spellEnd"/>
      <w:r w:rsidRPr="00302197">
        <w:rPr>
          <w:rFonts w:ascii="Arial" w:hAnsi="Arial" w:cs="Arial"/>
          <w:sz w:val="18"/>
          <w:szCs w:val="18"/>
        </w:rPr>
        <w:t xml:space="preserve"> </w:t>
      </w:r>
      <w:proofErr w:type="spellStart"/>
      <w:r w:rsidRPr="00302197">
        <w:rPr>
          <w:rFonts w:ascii="Arial" w:hAnsi="Arial" w:cs="Arial"/>
          <w:sz w:val="18"/>
          <w:szCs w:val="18"/>
        </w:rPr>
        <w:t>Dianping</w:t>
      </w:r>
      <w:proofErr w:type="spellEnd"/>
      <w:r w:rsidRPr="00302197">
        <w:rPr>
          <w:rFonts w:ascii="Arial" w:hAnsi="Arial" w:cs="Arial"/>
          <w:sz w:val="18"/>
          <w:szCs w:val="18"/>
        </w:rPr>
        <w:t xml:space="preserve"> starts unmanned grocery deliveries on Beijing’s open roads” (18 February 2020) </w:t>
      </w:r>
      <w:proofErr w:type="spellStart"/>
      <w:r w:rsidRPr="00302197">
        <w:rPr>
          <w:rFonts w:ascii="Arial" w:hAnsi="Arial" w:cs="Arial"/>
          <w:i/>
          <w:sz w:val="18"/>
          <w:szCs w:val="18"/>
        </w:rPr>
        <w:t>Yicai</w:t>
      </w:r>
      <w:proofErr w:type="spellEnd"/>
      <w:r w:rsidRPr="00302197">
        <w:rPr>
          <w:rFonts w:ascii="Arial" w:hAnsi="Arial" w:cs="Arial"/>
          <w:i/>
          <w:sz w:val="18"/>
          <w:szCs w:val="18"/>
        </w:rPr>
        <w:t xml:space="preserve"> </w:t>
      </w:r>
      <w:proofErr w:type="spellStart"/>
      <w:r w:rsidRPr="00302197">
        <w:rPr>
          <w:rFonts w:ascii="Arial" w:hAnsi="Arial" w:cs="Arial"/>
          <w:i/>
          <w:sz w:val="18"/>
          <w:szCs w:val="18"/>
        </w:rPr>
        <w:t>Globle</w:t>
      </w:r>
      <w:proofErr w:type="spellEnd"/>
      <w:r w:rsidRPr="00302197">
        <w:rPr>
          <w:rFonts w:ascii="Arial" w:hAnsi="Arial" w:cs="Arial"/>
          <w:sz w:val="18"/>
          <w:szCs w:val="18"/>
        </w:rPr>
        <w:t xml:space="preserve">. Available at: </w:t>
      </w:r>
      <w:hyperlink r:id="rId15" w:history="1">
        <w:r w:rsidRPr="00302197">
          <w:rPr>
            <w:rStyle w:val="Hyperlink"/>
            <w:rFonts w:ascii="Arial" w:hAnsi="Arial" w:cs="Arial"/>
            <w:sz w:val="18"/>
            <w:szCs w:val="18"/>
          </w:rPr>
          <w:t>https://www.yicaiglobal.com/news/meituan-dianping-starts-unmanned-grocery-deliveries-on-beijing-open-roads</w:t>
        </w:r>
      </w:hyperlink>
      <w:r w:rsidRPr="00302197">
        <w:rPr>
          <w:rFonts w:ascii="Arial" w:hAnsi="Arial" w:cs="Arial"/>
          <w:sz w:val="18"/>
          <w:szCs w:val="18"/>
        </w:rPr>
        <w:t xml:space="preserve"> </w:t>
      </w:r>
    </w:p>
  </w:footnote>
  <w:footnote w:id="22">
    <w:p w14:paraId="0AB610D1" w14:textId="77777777" w:rsidR="00026BDB" w:rsidRPr="00302197" w:rsidRDefault="00026BDB" w:rsidP="005E14BE">
      <w:pPr>
        <w:pStyle w:val="FootnoteText"/>
        <w:rPr>
          <w:rFonts w:ascii="Arial" w:hAnsi="Arial" w:cs="Arial"/>
          <w:sz w:val="18"/>
          <w:szCs w:val="18"/>
        </w:rPr>
      </w:pPr>
      <w:r w:rsidRPr="00302197">
        <w:rPr>
          <w:rStyle w:val="FootnoteReference"/>
          <w:rFonts w:ascii="Arial" w:hAnsi="Arial" w:cs="Arial"/>
          <w:sz w:val="18"/>
          <w:szCs w:val="18"/>
        </w:rPr>
        <w:footnoteRef/>
      </w:r>
      <w:r w:rsidRPr="00302197">
        <w:rPr>
          <w:rFonts w:ascii="Arial" w:hAnsi="Arial" w:cs="Arial"/>
          <w:sz w:val="18"/>
          <w:szCs w:val="18"/>
        </w:rPr>
        <w:t xml:space="preserve"> “</w:t>
      </w:r>
      <w:r w:rsidRPr="00302197">
        <w:rPr>
          <w:rFonts w:ascii="Arial" w:hAnsi="Arial" w:cs="Arial"/>
          <w:sz w:val="18"/>
          <w:szCs w:val="18"/>
        </w:rPr>
        <w:t>肺炎打擊酒店旅遊業務</w:t>
      </w:r>
      <w:r w:rsidRPr="00302197">
        <w:rPr>
          <w:rFonts w:ascii="Arial" w:hAnsi="Arial" w:cs="Arial"/>
          <w:sz w:val="18"/>
          <w:szCs w:val="18"/>
        </w:rPr>
        <w:t xml:space="preserve"> </w:t>
      </w:r>
      <w:r w:rsidRPr="00302197">
        <w:rPr>
          <w:rFonts w:ascii="Arial" w:hAnsi="Arial" w:cs="Arial"/>
          <w:sz w:val="18"/>
          <w:szCs w:val="18"/>
        </w:rPr>
        <w:t>美團今年收入恐大減</w:t>
      </w:r>
      <w:r w:rsidRPr="00302197">
        <w:rPr>
          <w:rFonts w:ascii="Arial" w:hAnsi="Arial" w:cs="Arial"/>
          <w:sz w:val="18"/>
          <w:szCs w:val="18"/>
        </w:rPr>
        <w:t xml:space="preserve">” (24 January 2020) </w:t>
      </w:r>
      <w:proofErr w:type="spellStart"/>
      <w:r w:rsidRPr="00302197">
        <w:rPr>
          <w:rFonts w:ascii="Arial" w:hAnsi="Arial" w:cs="Arial"/>
          <w:i/>
          <w:sz w:val="18"/>
          <w:szCs w:val="18"/>
        </w:rPr>
        <w:t>Skypost</w:t>
      </w:r>
      <w:proofErr w:type="spellEnd"/>
      <w:r w:rsidRPr="00302197">
        <w:rPr>
          <w:rFonts w:ascii="Arial" w:hAnsi="Arial" w:cs="Arial"/>
          <w:i/>
          <w:sz w:val="18"/>
          <w:szCs w:val="18"/>
        </w:rPr>
        <w:t xml:space="preserve">. </w:t>
      </w:r>
      <w:r w:rsidRPr="00302197">
        <w:rPr>
          <w:rFonts w:ascii="Arial" w:hAnsi="Arial" w:cs="Arial"/>
          <w:sz w:val="18"/>
          <w:szCs w:val="18"/>
        </w:rPr>
        <w:t xml:space="preserve">Available at: </w:t>
      </w:r>
      <w:hyperlink r:id="rId16" w:history="1">
        <w:r w:rsidRPr="00302197">
          <w:rPr>
            <w:rStyle w:val="Hyperlink"/>
            <w:rFonts w:ascii="Arial" w:hAnsi="Arial" w:cs="Arial"/>
            <w:sz w:val="18"/>
            <w:szCs w:val="18"/>
          </w:rPr>
          <w:t>https://skypost.ulifestyle.com.hk/article/2550078/</w:t>
        </w:r>
        <w:r w:rsidRPr="00302197">
          <w:rPr>
            <w:rStyle w:val="Hyperlink"/>
            <w:rFonts w:ascii="Arial" w:hAnsi="Arial" w:cs="Arial"/>
            <w:sz w:val="18"/>
            <w:szCs w:val="18"/>
          </w:rPr>
          <w:t>肺炎打擊酒店旅遊業務</w:t>
        </w:r>
        <w:r w:rsidRPr="00302197">
          <w:rPr>
            <w:rStyle w:val="Hyperlink"/>
            <w:rFonts w:ascii="Arial" w:hAnsi="Arial" w:cs="Arial"/>
            <w:sz w:val="18"/>
            <w:szCs w:val="18"/>
          </w:rPr>
          <w:t>%20</w:t>
        </w:r>
        <w:r w:rsidRPr="00302197">
          <w:rPr>
            <w:rStyle w:val="Hyperlink"/>
            <w:rFonts w:ascii="Arial" w:hAnsi="Arial" w:cs="Arial"/>
            <w:sz w:val="18"/>
            <w:szCs w:val="18"/>
          </w:rPr>
          <w:t>美團今年收入恐大減</w:t>
        </w:r>
      </w:hyperlink>
      <w:r w:rsidRPr="00302197">
        <w:rPr>
          <w:rFonts w:ascii="Arial" w:hAnsi="Arial" w:cs="Arial"/>
          <w:sz w:val="18"/>
          <w:szCs w:val="18"/>
        </w:rPr>
        <w:t xml:space="preserve"> </w:t>
      </w:r>
    </w:p>
  </w:footnote>
  <w:footnote w:id="23">
    <w:p w14:paraId="05AFD781" w14:textId="77777777" w:rsidR="00026BDB" w:rsidRPr="00302197" w:rsidRDefault="00026BDB" w:rsidP="005E14BE">
      <w:pPr>
        <w:pStyle w:val="FootnoteText"/>
        <w:rPr>
          <w:rFonts w:ascii="Arial" w:hAnsi="Arial" w:cs="Arial"/>
          <w:sz w:val="18"/>
          <w:szCs w:val="18"/>
          <w:lang w:val="en-US"/>
        </w:rPr>
      </w:pPr>
      <w:r w:rsidRPr="00302197">
        <w:rPr>
          <w:rStyle w:val="FootnoteReference"/>
          <w:rFonts w:ascii="Arial" w:hAnsi="Arial" w:cs="Arial"/>
          <w:sz w:val="18"/>
          <w:szCs w:val="18"/>
        </w:rPr>
        <w:footnoteRef/>
      </w:r>
      <w:r w:rsidRPr="00302197">
        <w:rPr>
          <w:rFonts w:ascii="Arial" w:hAnsi="Arial" w:cs="Arial"/>
          <w:sz w:val="18"/>
          <w:szCs w:val="18"/>
        </w:rPr>
        <w:t xml:space="preserve"> Company Info, </w:t>
      </w:r>
      <w:hyperlink r:id="rId17" w:history="1">
        <w:r w:rsidRPr="00302197">
          <w:rPr>
            <w:rStyle w:val="Hyperlink"/>
            <w:rFonts w:ascii="Arial" w:hAnsi="Arial" w:cs="Arial"/>
            <w:sz w:val="18"/>
            <w:szCs w:val="18"/>
          </w:rPr>
          <w:t>h</w:t>
        </w:r>
        <w:r w:rsidRPr="00302197">
          <w:rPr>
            <w:rFonts w:ascii="Arial" w:hAnsi="Arial" w:cs="Arial"/>
            <w:sz w:val="18"/>
            <w:szCs w:val="18"/>
          </w:rPr>
          <w:t xml:space="preserve"> </w:t>
        </w:r>
        <w:r w:rsidRPr="00302197">
          <w:rPr>
            <w:rStyle w:val="Hyperlink"/>
            <w:rFonts w:ascii="Arial" w:hAnsi="Arial" w:cs="Arial"/>
            <w:sz w:val="18"/>
            <w:szCs w:val="18"/>
          </w:rPr>
          <w:t xml:space="preserve">https://www.bloomberg.com/quote/3690:HK?sref=jMV0XWp7 </w:t>
        </w:r>
      </w:hyperlink>
      <w:r w:rsidRPr="00302197">
        <w:rPr>
          <w:rFonts w:ascii="Arial" w:hAnsi="Arial" w:cs="Arial"/>
          <w:sz w:val="18"/>
          <w:szCs w:val="18"/>
        </w:rPr>
        <w:t xml:space="preserve"> </w:t>
      </w:r>
    </w:p>
  </w:footnote>
  <w:footnote w:id="24">
    <w:p w14:paraId="45EB1E78" w14:textId="77777777" w:rsidR="00026BDB" w:rsidRPr="00302197" w:rsidRDefault="00026BDB" w:rsidP="005E14BE">
      <w:pPr>
        <w:pStyle w:val="FootnoteText"/>
        <w:rPr>
          <w:rFonts w:ascii="Arial" w:hAnsi="Arial" w:cs="Arial"/>
          <w:i/>
          <w:sz w:val="18"/>
          <w:szCs w:val="18"/>
          <w:lang w:val="en-US"/>
        </w:rPr>
      </w:pPr>
      <w:r w:rsidRPr="00302197">
        <w:rPr>
          <w:rStyle w:val="FootnoteReference"/>
          <w:rFonts w:ascii="Arial" w:hAnsi="Arial" w:cs="Arial"/>
          <w:sz w:val="18"/>
          <w:szCs w:val="18"/>
        </w:rPr>
        <w:footnoteRef/>
      </w:r>
      <w:r w:rsidRPr="00302197">
        <w:rPr>
          <w:rFonts w:ascii="Arial" w:hAnsi="Arial" w:cs="Arial"/>
          <w:sz w:val="18"/>
          <w:szCs w:val="18"/>
        </w:rPr>
        <w:t xml:space="preserve"> </w:t>
      </w:r>
      <w:r w:rsidRPr="00302197">
        <w:rPr>
          <w:rFonts w:ascii="Arial" w:hAnsi="Arial" w:cs="Arial"/>
          <w:i/>
          <w:sz w:val="18"/>
          <w:szCs w:val="18"/>
          <w:lang w:val="en-US"/>
        </w:rPr>
        <w:t>Ibid.</w:t>
      </w:r>
    </w:p>
  </w:footnote>
  <w:footnote w:id="25">
    <w:p w14:paraId="307C7567" w14:textId="77777777" w:rsidR="00026BDB" w:rsidRPr="000946B7" w:rsidRDefault="00026BDB" w:rsidP="000A7746">
      <w:pPr>
        <w:pStyle w:val="FootnoteText"/>
        <w:rPr>
          <w:rFonts w:ascii="Arial" w:hAnsi="Arial" w:cs="Arial"/>
          <w:sz w:val="18"/>
          <w:szCs w:val="18"/>
          <w:lang w:val="en-US"/>
        </w:rPr>
      </w:pPr>
      <w:r w:rsidRPr="000946B7">
        <w:rPr>
          <w:rStyle w:val="FootnoteReference"/>
          <w:rFonts w:ascii="Arial" w:hAnsi="Arial" w:cs="Arial"/>
          <w:sz w:val="18"/>
          <w:szCs w:val="18"/>
        </w:rPr>
        <w:footnoteRef/>
      </w:r>
      <w:r w:rsidRPr="000946B7">
        <w:rPr>
          <w:rFonts w:ascii="Arial" w:hAnsi="Arial" w:cs="Arial"/>
          <w:sz w:val="18"/>
          <w:szCs w:val="18"/>
        </w:rPr>
        <w:t xml:space="preserve"> </w:t>
      </w:r>
      <w:proofErr w:type="spellStart"/>
      <w:r w:rsidRPr="000946B7">
        <w:rPr>
          <w:rFonts w:ascii="Arial" w:hAnsi="Arial" w:cs="Arial"/>
          <w:sz w:val="18"/>
          <w:szCs w:val="18"/>
          <w:lang w:val="en-US"/>
        </w:rPr>
        <w:t>Weizhen</w:t>
      </w:r>
      <w:proofErr w:type="spellEnd"/>
      <w:r w:rsidRPr="000946B7">
        <w:rPr>
          <w:rFonts w:ascii="Arial" w:hAnsi="Arial" w:cs="Arial"/>
          <w:sz w:val="18"/>
          <w:szCs w:val="18"/>
          <w:lang w:val="en-US"/>
        </w:rPr>
        <w:t xml:space="preserve"> Tan and Holly </w:t>
      </w:r>
      <w:proofErr w:type="spellStart"/>
      <w:r w:rsidRPr="000946B7">
        <w:rPr>
          <w:rFonts w:ascii="Arial" w:hAnsi="Arial" w:cs="Arial"/>
          <w:sz w:val="18"/>
          <w:szCs w:val="18"/>
          <w:lang w:val="en-US"/>
        </w:rPr>
        <w:t>Ellyatt</w:t>
      </w:r>
      <w:proofErr w:type="spellEnd"/>
      <w:r w:rsidRPr="000946B7">
        <w:rPr>
          <w:rFonts w:ascii="Arial" w:hAnsi="Arial" w:cs="Arial"/>
          <w:sz w:val="18"/>
          <w:szCs w:val="18"/>
          <w:lang w:val="en-US"/>
        </w:rPr>
        <w:t xml:space="preserve">, “China confirms 15,152 new coronavirus cases, 254 additional deaths” (12 February 2020) </w:t>
      </w:r>
      <w:r w:rsidRPr="000946B7">
        <w:rPr>
          <w:rFonts w:ascii="Arial" w:hAnsi="Arial" w:cs="Arial"/>
          <w:i/>
          <w:sz w:val="18"/>
          <w:szCs w:val="18"/>
          <w:lang w:val="en-US"/>
        </w:rPr>
        <w:t>CNBC</w:t>
      </w:r>
      <w:r w:rsidRPr="000946B7">
        <w:rPr>
          <w:rFonts w:ascii="Arial" w:hAnsi="Arial" w:cs="Arial"/>
          <w:sz w:val="18"/>
          <w:szCs w:val="18"/>
          <w:lang w:val="en-US"/>
        </w:rPr>
        <w:t xml:space="preserve">. Available at: </w:t>
      </w:r>
      <w:hyperlink r:id="rId18" w:history="1">
        <w:r w:rsidRPr="000946B7">
          <w:rPr>
            <w:rStyle w:val="Hyperlink"/>
            <w:rFonts w:ascii="Arial" w:hAnsi="Arial" w:cs="Arial"/>
            <w:sz w:val="18"/>
            <w:szCs w:val="18"/>
            <w:lang w:val="en-US"/>
          </w:rPr>
          <w:t>https://www.cnbc.com/2020/02/13/coronavirus-latest-updates-china-hubei.html</w:t>
        </w:r>
      </w:hyperlink>
    </w:p>
  </w:footnote>
  <w:footnote w:id="26">
    <w:p w14:paraId="31B0C9F5" w14:textId="77777777" w:rsidR="00026BDB" w:rsidRPr="000946B7" w:rsidRDefault="00026BDB" w:rsidP="000A7746">
      <w:pPr>
        <w:pStyle w:val="FootnoteText"/>
        <w:rPr>
          <w:rFonts w:ascii="Arial" w:hAnsi="Arial" w:cs="Arial"/>
          <w:sz w:val="18"/>
          <w:szCs w:val="18"/>
          <w:lang w:val="en-US"/>
        </w:rPr>
      </w:pPr>
      <w:r w:rsidRPr="000946B7">
        <w:rPr>
          <w:rStyle w:val="FootnoteReference"/>
          <w:rFonts w:ascii="Arial" w:hAnsi="Arial" w:cs="Arial"/>
          <w:sz w:val="18"/>
          <w:szCs w:val="18"/>
        </w:rPr>
        <w:footnoteRef/>
      </w:r>
      <w:r w:rsidRPr="000946B7">
        <w:rPr>
          <w:rFonts w:ascii="Arial" w:hAnsi="Arial" w:cs="Arial"/>
          <w:sz w:val="18"/>
          <w:szCs w:val="18"/>
        </w:rPr>
        <w:t xml:space="preserve"> Company Info, </w:t>
      </w:r>
      <w:hyperlink r:id="rId19" w:history="1">
        <w:r w:rsidRPr="000946B7">
          <w:rPr>
            <w:rStyle w:val="Hyperlink"/>
            <w:rFonts w:ascii="Arial" w:hAnsi="Arial" w:cs="Arial"/>
            <w:sz w:val="18"/>
            <w:szCs w:val="18"/>
          </w:rPr>
          <w:t xml:space="preserve"> https://www.bloomberg.com/quote/1810:HK?sref=jMV0XWp7 </w:t>
        </w:r>
      </w:hyperlink>
      <w:r w:rsidRPr="000946B7">
        <w:rPr>
          <w:rFonts w:ascii="Arial" w:hAnsi="Arial" w:cs="Arial"/>
          <w:sz w:val="18"/>
          <w:szCs w:val="18"/>
        </w:rPr>
        <w:t xml:space="preserve"> </w:t>
      </w:r>
    </w:p>
  </w:footnote>
  <w:footnote w:id="27">
    <w:p w14:paraId="6640982A" w14:textId="77777777" w:rsidR="00026BDB" w:rsidRPr="000946B7" w:rsidRDefault="00026BDB" w:rsidP="000A7746">
      <w:pPr>
        <w:pStyle w:val="FootnoteText"/>
        <w:rPr>
          <w:rFonts w:ascii="Arial" w:hAnsi="Arial" w:cs="Arial"/>
          <w:i/>
          <w:sz w:val="18"/>
          <w:szCs w:val="18"/>
          <w:lang w:val="en-US"/>
        </w:rPr>
      </w:pPr>
      <w:r w:rsidRPr="000946B7">
        <w:rPr>
          <w:rStyle w:val="FootnoteReference"/>
          <w:rFonts w:ascii="Arial" w:hAnsi="Arial" w:cs="Arial"/>
          <w:sz w:val="18"/>
          <w:szCs w:val="18"/>
        </w:rPr>
        <w:footnoteRef/>
      </w:r>
      <w:r w:rsidRPr="000946B7">
        <w:rPr>
          <w:rFonts w:ascii="Arial" w:hAnsi="Arial" w:cs="Arial"/>
          <w:sz w:val="18"/>
          <w:szCs w:val="18"/>
        </w:rPr>
        <w:t xml:space="preserve"> </w:t>
      </w:r>
      <w:r w:rsidRPr="000946B7">
        <w:rPr>
          <w:rFonts w:ascii="Arial" w:hAnsi="Arial" w:cs="Arial"/>
          <w:i/>
          <w:sz w:val="18"/>
          <w:szCs w:val="18"/>
          <w:lang w:val="en-US"/>
        </w:rPr>
        <w:t>Ibid.</w:t>
      </w:r>
    </w:p>
  </w:footnote>
  <w:footnote w:id="28">
    <w:p w14:paraId="06E0BDC3" w14:textId="77777777" w:rsidR="00026BDB" w:rsidRPr="000946B7" w:rsidRDefault="00026BDB" w:rsidP="00A258CC">
      <w:pPr>
        <w:pStyle w:val="FootnoteText"/>
        <w:rPr>
          <w:rFonts w:ascii="Arial" w:hAnsi="Arial" w:cs="Arial"/>
          <w:sz w:val="18"/>
          <w:szCs w:val="18"/>
        </w:rPr>
      </w:pPr>
      <w:r w:rsidRPr="000946B7">
        <w:rPr>
          <w:rStyle w:val="FootnoteReference"/>
          <w:rFonts w:ascii="Arial" w:hAnsi="Arial" w:cs="Arial"/>
          <w:sz w:val="18"/>
          <w:szCs w:val="18"/>
        </w:rPr>
        <w:footnoteRef/>
      </w:r>
      <w:r w:rsidRPr="000946B7">
        <w:rPr>
          <w:rFonts w:ascii="Arial" w:hAnsi="Arial" w:cs="Arial"/>
          <w:sz w:val="18"/>
          <w:szCs w:val="18"/>
        </w:rPr>
        <w:t xml:space="preserve"> Wang Hai, “</w:t>
      </w:r>
      <w:proofErr w:type="spellStart"/>
      <w:r w:rsidRPr="000946B7">
        <w:rPr>
          <w:rFonts w:ascii="Arial" w:hAnsi="Arial" w:cs="Arial"/>
          <w:sz w:val="18"/>
          <w:szCs w:val="18"/>
        </w:rPr>
        <w:t>AliHealth</w:t>
      </w:r>
      <w:proofErr w:type="spellEnd"/>
      <w:r w:rsidRPr="000946B7">
        <w:rPr>
          <w:rFonts w:ascii="Arial" w:hAnsi="Arial" w:cs="Arial"/>
          <w:sz w:val="18"/>
          <w:szCs w:val="18"/>
        </w:rPr>
        <w:t xml:space="preserve"> Gains on Plan to Acquire Sister Healthcare Platform Ali JK ZNS for USD1 Billion” (7 February 2020) </w:t>
      </w:r>
      <w:proofErr w:type="spellStart"/>
      <w:r w:rsidRPr="000946B7">
        <w:rPr>
          <w:rFonts w:ascii="Arial" w:hAnsi="Arial" w:cs="Arial"/>
          <w:i/>
          <w:sz w:val="18"/>
          <w:szCs w:val="18"/>
        </w:rPr>
        <w:t>YiCai</w:t>
      </w:r>
      <w:proofErr w:type="spellEnd"/>
      <w:r w:rsidRPr="000946B7">
        <w:rPr>
          <w:rFonts w:ascii="Arial" w:hAnsi="Arial" w:cs="Arial"/>
          <w:i/>
          <w:sz w:val="18"/>
          <w:szCs w:val="18"/>
        </w:rPr>
        <w:t xml:space="preserve"> Global</w:t>
      </w:r>
      <w:r w:rsidRPr="000946B7">
        <w:rPr>
          <w:rFonts w:ascii="Arial" w:hAnsi="Arial" w:cs="Arial"/>
          <w:sz w:val="18"/>
          <w:szCs w:val="18"/>
        </w:rPr>
        <w:t xml:space="preserve"> Available at: </w:t>
      </w:r>
      <w:hyperlink r:id="rId20" w:history="1">
        <w:r w:rsidRPr="000946B7">
          <w:rPr>
            <w:rStyle w:val="Hyperlink"/>
            <w:rFonts w:ascii="Arial" w:hAnsi="Arial" w:cs="Arial"/>
            <w:sz w:val="18"/>
            <w:szCs w:val="18"/>
          </w:rPr>
          <w:t>https://yicaiglobal.com/news/alihealth-gains-on-plan-to-acquire-sister-healthcare-platform-ali-jk-zns-for-usd1-billion</w:t>
        </w:r>
      </w:hyperlink>
      <w:r w:rsidRPr="000946B7">
        <w:rPr>
          <w:rFonts w:ascii="Arial" w:hAnsi="Arial" w:cs="Arial"/>
          <w:sz w:val="18"/>
          <w:szCs w:val="18"/>
        </w:rPr>
        <w:t xml:space="preserve"> </w:t>
      </w:r>
    </w:p>
  </w:footnote>
  <w:footnote w:id="29">
    <w:p w14:paraId="31E1F98A" w14:textId="77777777" w:rsidR="00026BDB" w:rsidRPr="00F47F26" w:rsidRDefault="00026BDB" w:rsidP="001C0A9B">
      <w:pPr>
        <w:pStyle w:val="FootnoteText"/>
        <w:rPr>
          <w:rFonts w:ascii="Arial" w:hAnsi="Arial" w:cs="Arial"/>
          <w:sz w:val="18"/>
          <w:szCs w:val="18"/>
          <w:lang w:val="en-US"/>
        </w:rPr>
      </w:pPr>
      <w:r w:rsidRPr="000946B7">
        <w:rPr>
          <w:rStyle w:val="FootnoteReference"/>
          <w:rFonts w:ascii="Arial" w:hAnsi="Arial" w:cs="Arial"/>
          <w:sz w:val="18"/>
          <w:szCs w:val="18"/>
        </w:rPr>
        <w:footnoteRef/>
      </w:r>
      <w:r w:rsidRPr="000946B7">
        <w:rPr>
          <w:rFonts w:ascii="Arial" w:hAnsi="Arial" w:cs="Arial"/>
          <w:sz w:val="18"/>
          <w:szCs w:val="18"/>
        </w:rPr>
        <w:t xml:space="preserve"> </w:t>
      </w:r>
      <w:r w:rsidRPr="000946B7">
        <w:rPr>
          <w:rFonts w:ascii="Arial" w:hAnsi="Arial" w:cs="Arial"/>
          <w:sz w:val="18"/>
          <w:szCs w:val="18"/>
          <w:lang w:val="en-US"/>
        </w:rPr>
        <w:t xml:space="preserve">Zhang </w:t>
      </w:r>
      <w:proofErr w:type="spellStart"/>
      <w:r w:rsidRPr="000946B7">
        <w:rPr>
          <w:rFonts w:ascii="Arial" w:hAnsi="Arial" w:cs="Arial"/>
          <w:sz w:val="18"/>
          <w:szCs w:val="18"/>
          <w:lang w:val="en-US"/>
        </w:rPr>
        <w:t>Yushuo</w:t>
      </w:r>
      <w:proofErr w:type="spellEnd"/>
      <w:r w:rsidRPr="000946B7">
        <w:rPr>
          <w:rFonts w:ascii="Arial" w:hAnsi="Arial" w:cs="Arial"/>
          <w:sz w:val="18"/>
          <w:szCs w:val="18"/>
          <w:lang w:val="en-US"/>
        </w:rPr>
        <w:t xml:space="preserve">, “Coronavirus to double value of China’s online medical service sector” (11 February 2020) </w:t>
      </w:r>
      <w:proofErr w:type="spellStart"/>
      <w:r w:rsidRPr="000946B7">
        <w:rPr>
          <w:rFonts w:ascii="Arial" w:hAnsi="Arial" w:cs="Arial"/>
          <w:i/>
          <w:sz w:val="18"/>
          <w:szCs w:val="18"/>
          <w:lang w:val="en-US"/>
        </w:rPr>
        <w:t>Yicai</w:t>
      </w:r>
      <w:proofErr w:type="spellEnd"/>
      <w:r w:rsidRPr="000946B7">
        <w:rPr>
          <w:rFonts w:ascii="Arial" w:hAnsi="Arial" w:cs="Arial"/>
          <w:i/>
          <w:sz w:val="18"/>
          <w:szCs w:val="18"/>
          <w:lang w:val="en-US"/>
        </w:rPr>
        <w:t xml:space="preserve"> Global</w:t>
      </w:r>
      <w:r w:rsidRPr="000946B7">
        <w:rPr>
          <w:rFonts w:ascii="Arial" w:hAnsi="Arial" w:cs="Arial"/>
          <w:sz w:val="18"/>
          <w:szCs w:val="18"/>
          <w:lang w:val="en-US"/>
        </w:rPr>
        <w:t xml:space="preserve">. Available at: </w:t>
      </w:r>
      <w:hyperlink r:id="rId21" w:history="1">
        <w:r w:rsidRPr="000946B7">
          <w:rPr>
            <w:rStyle w:val="Hyperlink"/>
            <w:rFonts w:ascii="Arial" w:hAnsi="Arial" w:cs="Arial"/>
            <w:sz w:val="18"/>
            <w:szCs w:val="18"/>
            <w:lang w:val="en-US"/>
          </w:rPr>
          <w:t>https://www.yicaiglobal.com/news/coronavirus-to-double-value-of-china-online-medical-service-sector</w:t>
        </w:r>
      </w:hyperlink>
      <w:r w:rsidRPr="00F47F26">
        <w:rPr>
          <w:rFonts w:ascii="Arial" w:hAnsi="Arial" w:cs="Arial"/>
          <w:sz w:val="18"/>
          <w:szCs w:val="18"/>
          <w:lang w:val="en-US"/>
        </w:rPr>
        <w:t xml:space="preserve"> </w:t>
      </w:r>
    </w:p>
  </w:footnote>
  <w:footnote w:id="30">
    <w:p w14:paraId="60A35135" w14:textId="3CB72605" w:rsidR="00026BDB" w:rsidRPr="00F47F26" w:rsidRDefault="00026BDB">
      <w:pPr>
        <w:pStyle w:val="FootnoteText"/>
        <w:rPr>
          <w:rFonts w:ascii="Arial" w:hAnsi="Arial" w:cs="Arial"/>
          <w:sz w:val="18"/>
          <w:szCs w:val="18"/>
        </w:rPr>
      </w:pPr>
      <w:r w:rsidRPr="00F47F26">
        <w:rPr>
          <w:rStyle w:val="FootnoteReference"/>
          <w:rFonts w:ascii="Arial" w:hAnsi="Arial" w:cs="Arial"/>
          <w:sz w:val="18"/>
          <w:szCs w:val="18"/>
        </w:rPr>
        <w:footnoteRef/>
      </w:r>
      <w:r w:rsidRPr="00F47F26">
        <w:rPr>
          <w:rFonts w:ascii="Arial" w:hAnsi="Arial" w:cs="Arial"/>
          <w:sz w:val="18"/>
          <w:szCs w:val="18"/>
        </w:rPr>
        <w:t xml:space="preserve"> Chen </w:t>
      </w:r>
      <w:proofErr w:type="spellStart"/>
      <w:r w:rsidRPr="00F47F26">
        <w:rPr>
          <w:rFonts w:ascii="Arial" w:hAnsi="Arial" w:cs="Arial"/>
          <w:sz w:val="18"/>
          <w:szCs w:val="18"/>
        </w:rPr>
        <w:t>DongXiao</w:t>
      </w:r>
      <w:proofErr w:type="spellEnd"/>
      <w:r w:rsidRPr="00F47F26">
        <w:rPr>
          <w:rFonts w:ascii="Arial" w:hAnsi="Arial" w:cs="Arial"/>
          <w:sz w:val="18"/>
          <w:szCs w:val="18"/>
        </w:rPr>
        <w:t xml:space="preserve">, Liu </w:t>
      </w:r>
      <w:proofErr w:type="spellStart"/>
      <w:r w:rsidRPr="00F47F26">
        <w:rPr>
          <w:rFonts w:ascii="Arial" w:hAnsi="Arial" w:cs="Arial"/>
          <w:sz w:val="18"/>
          <w:szCs w:val="18"/>
        </w:rPr>
        <w:t>Kan</w:t>
      </w:r>
      <w:proofErr w:type="spellEnd"/>
      <w:r w:rsidRPr="00F47F26">
        <w:rPr>
          <w:rFonts w:ascii="Arial" w:hAnsi="Arial" w:cs="Arial"/>
          <w:sz w:val="18"/>
          <w:szCs w:val="18"/>
        </w:rPr>
        <w:t xml:space="preserve">, Lu </w:t>
      </w:r>
      <w:proofErr w:type="spellStart"/>
      <w:r w:rsidRPr="00F47F26">
        <w:rPr>
          <w:rFonts w:ascii="Arial" w:hAnsi="Arial" w:cs="Arial"/>
          <w:sz w:val="18"/>
          <w:szCs w:val="18"/>
        </w:rPr>
        <w:t>Chuanying</w:t>
      </w:r>
      <w:proofErr w:type="spellEnd"/>
      <w:r w:rsidRPr="00F47F26">
        <w:rPr>
          <w:rFonts w:ascii="Arial" w:hAnsi="Arial" w:cs="Arial"/>
          <w:sz w:val="18"/>
          <w:szCs w:val="18"/>
        </w:rPr>
        <w:t xml:space="preserve">, and Zhou </w:t>
      </w:r>
      <w:proofErr w:type="spellStart"/>
      <w:r w:rsidRPr="00F47F26">
        <w:rPr>
          <w:rFonts w:ascii="Arial" w:hAnsi="Arial" w:cs="Arial"/>
          <w:sz w:val="18"/>
          <w:szCs w:val="18"/>
        </w:rPr>
        <w:t>Yiqi</w:t>
      </w:r>
      <w:proofErr w:type="spellEnd"/>
      <w:r w:rsidRPr="00F47F26">
        <w:rPr>
          <w:rFonts w:ascii="Arial" w:hAnsi="Arial" w:cs="Arial"/>
          <w:sz w:val="18"/>
          <w:szCs w:val="18"/>
        </w:rPr>
        <w:t xml:space="preserve"> “China’s Fight </w:t>
      </w:r>
      <w:proofErr w:type="gramStart"/>
      <w:r w:rsidRPr="00F47F26">
        <w:rPr>
          <w:rFonts w:ascii="Arial" w:hAnsi="Arial" w:cs="Arial"/>
          <w:sz w:val="18"/>
          <w:szCs w:val="18"/>
        </w:rPr>
        <w:t>Against</w:t>
      </w:r>
      <w:proofErr w:type="gramEnd"/>
      <w:r w:rsidRPr="00F47F26">
        <w:rPr>
          <w:rFonts w:ascii="Arial" w:hAnsi="Arial" w:cs="Arial"/>
          <w:sz w:val="18"/>
          <w:szCs w:val="18"/>
        </w:rPr>
        <w:t xml:space="preserve"> COVID-19 Epidemic: A Decisive Campaign” (February 2020) </w:t>
      </w:r>
      <w:r w:rsidRPr="00F47F26">
        <w:rPr>
          <w:rFonts w:ascii="Arial" w:hAnsi="Arial" w:cs="Arial"/>
          <w:i/>
          <w:sz w:val="18"/>
          <w:szCs w:val="18"/>
        </w:rPr>
        <w:t>Shanghai Institutes for International Studies.</w:t>
      </w:r>
      <w:r w:rsidRPr="00F47F26">
        <w:rPr>
          <w:rFonts w:ascii="Arial" w:hAnsi="Arial" w:cs="Arial"/>
          <w:sz w:val="18"/>
          <w:szCs w:val="18"/>
        </w:rPr>
        <w:t xml:space="preserve"> Available at: </w:t>
      </w:r>
      <w:hyperlink r:id="rId22" w:history="1">
        <w:r w:rsidRPr="00F47F26">
          <w:rPr>
            <w:rStyle w:val="Hyperlink"/>
            <w:rFonts w:ascii="Arial" w:hAnsi="Arial" w:cs="Arial"/>
            <w:sz w:val="18"/>
            <w:szCs w:val="18"/>
          </w:rPr>
          <w:t>https://www.fmprc.gov.cn/mfa_eng/topics_665678/kjgzbdfyyq/P020200214683963246223.pdf</w:t>
        </w:r>
      </w:hyperlink>
      <w:r w:rsidRPr="00F47F26">
        <w:rPr>
          <w:rFonts w:ascii="Arial" w:hAnsi="Arial" w:cs="Arial"/>
          <w:sz w:val="18"/>
          <w:szCs w:val="18"/>
        </w:rPr>
        <w:t xml:space="preserve">  </w:t>
      </w:r>
    </w:p>
  </w:footnote>
  <w:footnote w:id="31">
    <w:p w14:paraId="1AA36F65" w14:textId="77777777" w:rsidR="00026BDB" w:rsidRPr="003D5503" w:rsidRDefault="00026BDB" w:rsidP="00A258CC">
      <w:pPr>
        <w:pStyle w:val="FootnoteText"/>
        <w:rPr>
          <w:rFonts w:ascii="Arial" w:hAnsi="Arial" w:cs="Arial"/>
          <w:sz w:val="18"/>
          <w:szCs w:val="18"/>
        </w:rPr>
      </w:pPr>
      <w:r w:rsidRPr="003D5503">
        <w:rPr>
          <w:rStyle w:val="FootnoteReference"/>
          <w:rFonts w:ascii="Arial" w:hAnsi="Arial" w:cs="Arial"/>
          <w:sz w:val="18"/>
          <w:szCs w:val="18"/>
        </w:rPr>
        <w:footnoteRef/>
      </w:r>
      <w:r w:rsidRPr="003D5503">
        <w:rPr>
          <w:rFonts w:ascii="Arial" w:hAnsi="Arial" w:cs="Arial"/>
          <w:sz w:val="18"/>
          <w:szCs w:val="18"/>
        </w:rPr>
        <w:t xml:space="preserve"> “</w:t>
      </w:r>
      <w:r w:rsidRPr="003D5503">
        <w:rPr>
          <w:rFonts w:ascii="Arial" w:eastAsia="Microsoft JhengHei" w:hAnsi="Arial" w:cs="Arial"/>
          <w:color w:val="333333"/>
          <w:sz w:val="18"/>
          <w:szCs w:val="18"/>
          <w:shd w:val="clear" w:color="auto" w:fill="FFFFFF"/>
        </w:rPr>
        <w:t>疫情憂慮增</w:t>
      </w:r>
      <w:r w:rsidRPr="003D5503">
        <w:rPr>
          <w:rFonts w:ascii="Arial" w:eastAsia="Microsoft JhengHei" w:hAnsi="Arial" w:cs="Arial"/>
          <w:color w:val="333333"/>
          <w:sz w:val="18"/>
          <w:szCs w:val="18"/>
          <w:shd w:val="clear" w:color="auto" w:fill="FFFFFF"/>
        </w:rPr>
        <w:t xml:space="preserve"> </w:t>
      </w:r>
      <w:r w:rsidRPr="003D5503">
        <w:rPr>
          <w:rFonts w:ascii="Arial" w:eastAsia="Microsoft JhengHei" w:hAnsi="Arial" w:cs="Arial"/>
          <w:color w:val="333333"/>
          <w:sz w:val="18"/>
          <w:szCs w:val="18"/>
          <w:shd w:val="clear" w:color="auto" w:fill="FFFFFF"/>
        </w:rPr>
        <w:t>吼阿里健康</w:t>
      </w:r>
      <w:r w:rsidRPr="003D5503">
        <w:rPr>
          <w:rFonts w:ascii="Arial" w:eastAsia="Microsoft JhengHei" w:hAnsi="Arial" w:cs="Arial"/>
          <w:color w:val="333333"/>
          <w:sz w:val="18"/>
          <w:szCs w:val="18"/>
          <w:shd w:val="clear" w:color="auto" w:fill="FFFFFF"/>
        </w:rPr>
        <w:t xml:space="preserve">” (29 January 2020) </w:t>
      </w:r>
      <w:proofErr w:type="spellStart"/>
      <w:r w:rsidRPr="003D5503">
        <w:rPr>
          <w:rFonts w:ascii="Arial" w:eastAsia="Microsoft JhengHei" w:hAnsi="Arial" w:cs="Arial"/>
          <w:i/>
          <w:color w:val="333333"/>
          <w:sz w:val="18"/>
          <w:szCs w:val="18"/>
          <w:shd w:val="clear" w:color="auto" w:fill="FFFFFF"/>
        </w:rPr>
        <w:t>Wenweipo</w:t>
      </w:r>
      <w:proofErr w:type="spellEnd"/>
      <w:r w:rsidRPr="003D5503">
        <w:rPr>
          <w:rFonts w:ascii="Arial" w:eastAsia="Microsoft JhengHei" w:hAnsi="Arial" w:cs="Arial"/>
          <w:color w:val="333333"/>
          <w:sz w:val="18"/>
          <w:szCs w:val="18"/>
          <w:shd w:val="clear" w:color="auto" w:fill="FFFFFF"/>
        </w:rPr>
        <w:t xml:space="preserve">. Available at </w:t>
      </w:r>
      <w:hyperlink r:id="rId23" w:history="1">
        <w:r w:rsidRPr="003D5503">
          <w:rPr>
            <w:rStyle w:val="Hyperlink"/>
            <w:rFonts w:ascii="Arial" w:eastAsia="Microsoft JhengHei" w:hAnsi="Arial" w:cs="Arial"/>
            <w:sz w:val="18"/>
            <w:szCs w:val="18"/>
            <w:shd w:val="clear" w:color="auto" w:fill="FFFFFF"/>
          </w:rPr>
          <w:t>http://paper.wenweipo.com/2020/01/29/FI2001290020.htm</w:t>
        </w:r>
      </w:hyperlink>
      <w:r w:rsidRPr="003D5503">
        <w:rPr>
          <w:rFonts w:ascii="Arial" w:eastAsia="Microsoft JhengHei" w:hAnsi="Arial" w:cs="Arial"/>
          <w:color w:val="333333"/>
          <w:sz w:val="18"/>
          <w:szCs w:val="18"/>
          <w:shd w:val="clear" w:color="auto" w:fill="FFFFFF"/>
        </w:rPr>
        <w:t xml:space="preserve"> </w:t>
      </w:r>
    </w:p>
  </w:footnote>
  <w:footnote w:id="32">
    <w:p w14:paraId="43E988F8" w14:textId="77777777" w:rsidR="00026BDB" w:rsidRPr="00F47F26" w:rsidRDefault="00026BDB" w:rsidP="00A258CC">
      <w:pPr>
        <w:pStyle w:val="FootnoteText"/>
        <w:rPr>
          <w:rFonts w:ascii="Arial" w:hAnsi="Arial" w:cs="Arial"/>
          <w:sz w:val="18"/>
          <w:szCs w:val="18"/>
        </w:rPr>
      </w:pPr>
      <w:r w:rsidRPr="00F47F26">
        <w:rPr>
          <w:rStyle w:val="FootnoteReference"/>
          <w:rFonts w:ascii="Arial" w:hAnsi="Arial" w:cs="Arial"/>
          <w:sz w:val="18"/>
          <w:szCs w:val="18"/>
        </w:rPr>
        <w:footnoteRef/>
      </w:r>
      <w:r w:rsidRPr="00F47F26">
        <w:rPr>
          <w:rFonts w:ascii="Arial" w:hAnsi="Arial" w:cs="Arial"/>
          <w:sz w:val="18"/>
          <w:szCs w:val="18"/>
        </w:rPr>
        <w:t xml:space="preserve">, “How Baidu, Alibaba and </w:t>
      </w:r>
      <w:proofErr w:type="spellStart"/>
      <w:r w:rsidRPr="00F47F26">
        <w:rPr>
          <w:rFonts w:ascii="Arial" w:hAnsi="Arial" w:cs="Arial"/>
          <w:sz w:val="18"/>
          <w:szCs w:val="18"/>
        </w:rPr>
        <w:t>Tencent</w:t>
      </w:r>
      <w:proofErr w:type="spellEnd"/>
      <w:r w:rsidRPr="00F47F26">
        <w:rPr>
          <w:rFonts w:ascii="Arial" w:hAnsi="Arial" w:cs="Arial"/>
          <w:sz w:val="18"/>
          <w:szCs w:val="18"/>
        </w:rPr>
        <w:t xml:space="preserve"> aim to disrupt Chinese health care” (28 January 2020) </w:t>
      </w:r>
      <w:proofErr w:type="spellStart"/>
      <w:r w:rsidRPr="00F47F26">
        <w:rPr>
          <w:rFonts w:ascii="Arial" w:hAnsi="Arial" w:cs="Arial"/>
          <w:i/>
          <w:sz w:val="18"/>
          <w:szCs w:val="18"/>
        </w:rPr>
        <w:t>Forkast.News</w:t>
      </w:r>
      <w:proofErr w:type="spellEnd"/>
      <w:r w:rsidRPr="00F47F26">
        <w:rPr>
          <w:rFonts w:ascii="Arial" w:hAnsi="Arial" w:cs="Arial"/>
          <w:sz w:val="18"/>
          <w:szCs w:val="18"/>
        </w:rPr>
        <w:t xml:space="preserve">. Available at: </w:t>
      </w:r>
      <w:hyperlink r:id="rId24" w:history="1">
        <w:r w:rsidRPr="00F47F26">
          <w:rPr>
            <w:rStyle w:val="Hyperlink"/>
            <w:rFonts w:ascii="Arial" w:hAnsi="Arial" w:cs="Arial"/>
            <w:sz w:val="18"/>
            <w:szCs w:val="18"/>
          </w:rPr>
          <w:t>https://forkast.news/baidu-alibaba-tencent-china-health-care-blo/</w:t>
        </w:r>
      </w:hyperlink>
      <w:r w:rsidRPr="00F47F26">
        <w:rPr>
          <w:rFonts w:ascii="Arial" w:hAnsi="Arial" w:cs="Arial"/>
          <w:sz w:val="18"/>
          <w:szCs w:val="18"/>
        </w:rPr>
        <w:t xml:space="preserve">  </w:t>
      </w:r>
    </w:p>
  </w:footnote>
  <w:footnote w:id="33">
    <w:p w14:paraId="78B2849A" w14:textId="77777777" w:rsidR="008F0E35" w:rsidRPr="00F47F26" w:rsidRDefault="008F0E35" w:rsidP="008F0E35">
      <w:pPr>
        <w:pStyle w:val="FootnoteText"/>
        <w:rPr>
          <w:rFonts w:ascii="Arial" w:hAnsi="Arial" w:cs="Arial"/>
          <w:sz w:val="18"/>
          <w:szCs w:val="18"/>
          <w:lang w:val="en-US"/>
        </w:rPr>
      </w:pPr>
      <w:r w:rsidRPr="00F47F26">
        <w:rPr>
          <w:rStyle w:val="FootnoteReference"/>
          <w:rFonts w:ascii="Arial" w:hAnsi="Arial" w:cs="Arial"/>
          <w:sz w:val="18"/>
          <w:szCs w:val="18"/>
        </w:rPr>
        <w:footnoteRef/>
      </w:r>
      <w:r w:rsidRPr="00F47F26">
        <w:rPr>
          <w:rFonts w:ascii="Arial" w:hAnsi="Arial" w:cs="Arial"/>
          <w:sz w:val="18"/>
          <w:szCs w:val="18"/>
        </w:rPr>
        <w:t xml:space="preserve"> Company Info, </w:t>
      </w:r>
      <w:hyperlink r:id="rId25" w:history="1">
        <w:r w:rsidRPr="00F47F26">
          <w:rPr>
            <w:rFonts w:ascii="Arial" w:hAnsi="Arial" w:cs="Arial"/>
            <w:sz w:val="18"/>
            <w:szCs w:val="18"/>
          </w:rPr>
          <w:t xml:space="preserve"> </w:t>
        </w:r>
        <w:r w:rsidRPr="00F47F26">
          <w:rPr>
            <w:rStyle w:val="Hyperlink"/>
            <w:rFonts w:ascii="Arial" w:hAnsi="Arial" w:cs="Arial"/>
            <w:sz w:val="18"/>
            <w:szCs w:val="18"/>
          </w:rPr>
          <w:t xml:space="preserve">https://www.bloomberg.com/quote/241:HK?sref=jMV0XWp7 </w:t>
        </w:r>
      </w:hyperlink>
      <w:r w:rsidRPr="00F47F26">
        <w:rPr>
          <w:rFonts w:ascii="Arial" w:hAnsi="Arial" w:cs="Arial"/>
          <w:sz w:val="18"/>
          <w:szCs w:val="18"/>
        </w:rPr>
        <w:t xml:space="preserve"> </w:t>
      </w:r>
    </w:p>
  </w:footnote>
  <w:footnote w:id="34">
    <w:p w14:paraId="7395FCFB" w14:textId="77777777" w:rsidR="008F0E35" w:rsidRPr="00F47F26" w:rsidRDefault="008F0E35" w:rsidP="008F0E35">
      <w:pPr>
        <w:pStyle w:val="FootnoteText"/>
        <w:rPr>
          <w:rFonts w:ascii="Arial" w:hAnsi="Arial" w:cs="Arial"/>
          <w:i/>
          <w:sz w:val="18"/>
          <w:szCs w:val="18"/>
          <w:lang w:val="en-US"/>
        </w:rPr>
      </w:pPr>
      <w:r w:rsidRPr="00F47F26">
        <w:rPr>
          <w:rStyle w:val="FootnoteReference"/>
          <w:rFonts w:ascii="Arial" w:hAnsi="Arial" w:cs="Arial"/>
          <w:sz w:val="18"/>
          <w:szCs w:val="18"/>
        </w:rPr>
        <w:footnoteRef/>
      </w:r>
      <w:r w:rsidRPr="00F47F26">
        <w:rPr>
          <w:rFonts w:ascii="Arial" w:hAnsi="Arial" w:cs="Arial"/>
          <w:sz w:val="18"/>
          <w:szCs w:val="18"/>
        </w:rPr>
        <w:t xml:space="preserve"> </w:t>
      </w:r>
      <w:r w:rsidRPr="00F47F26">
        <w:rPr>
          <w:rFonts w:ascii="Arial" w:hAnsi="Arial" w:cs="Arial"/>
          <w:i/>
          <w:sz w:val="18"/>
          <w:szCs w:val="18"/>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09AB6" w14:textId="77777777" w:rsidR="009F0484" w:rsidRDefault="009F04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2959B" w14:textId="77777777" w:rsidR="009F0484" w:rsidRDefault="009F048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7C670" w14:textId="77777777" w:rsidR="009F0484" w:rsidRDefault="009F04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0A97"/>
    <w:multiLevelType w:val="hybridMultilevel"/>
    <w:tmpl w:val="017AF880"/>
    <w:lvl w:ilvl="0" w:tplc="D650346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15164"/>
    <w:multiLevelType w:val="hybridMultilevel"/>
    <w:tmpl w:val="1592F25A"/>
    <w:lvl w:ilvl="0" w:tplc="71E4A4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40F65"/>
    <w:multiLevelType w:val="hybridMultilevel"/>
    <w:tmpl w:val="1C52BFFE"/>
    <w:lvl w:ilvl="0" w:tplc="DF8697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75B78"/>
    <w:multiLevelType w:val="hybridMultilevel"/>
    <w:tmpl w:val="DBE439CC"/>
    <w:lvl w:ilvl="0" w:tplc="398C21F4">
      <w:start w:val="1"/>
      <w:numFmt w:val="bullet"/>
      <w:lvlText w:val=""/>
      <w:lvlJc w:val="left"/>
      <w:pPr>
        <w:ind w:left="756" w:hanging="360"/>
      </w:pPr>
      <w:rPr>
        <w:rFonts w:ascii="Wingdings" w:hAnsi="Wingdings" w:hint="default"/>
        <w:color w:val="C00000"/>
        <w:sz w:val="20"/>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4" w15:restartNumberingAfterBreak="0">
    <w:nsid w:val="0F6B240A"/>
    <w:multiLevelType w:val="hybridMultilevel"/>
    <w:tmpl w:val="DF6E1190"/>
    <w:lvl w:ilvl="0" w:tplc="0A662A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A7691B"/>
    <w:multiLevelType w:val="hybridMultilevel"/>
    <w:tmpl w:val="07E4F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B72D2"/>
    <w:multiLevelType w:val="hybridMultilevel"/>
    <w:tmpl w:val="38905522"/>
    <w:lvl w:ilvl="0" w:tplc="4F90D218">
      <w:start w:val="1"/>
      <w:numFmt w:val="bullet"/>
      <w:lvlText w:val=""/>
      <w:lvlJc w:val="left"/>
      <w:pPr>
        <w:ind w:left="720" w:hanging="360"/>
      </w:pPr>
      <w:rPr>
        <w:rFonts w:ascii="Wingdings" w:hAnsi="Wingdings" w:hint="default"/>
        <w:color w:val="C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261E7"/>
    <w:multiLevelType w:val="hybridMultilevel"/>
    <w:tmpl w:val="723C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985719"/>
    <w:multiLevelType w:val="hybridMultilevel"/>
    <w:tmpl w:val="5858AD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C44A2A"/>
    <w:multiLevelType w:val="hybridMultilevel"/>
    <w:tmpl w:val="3300F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C73FE"/>
    <w:multiLevelType w:val="hybridMultilevel"/>
    <w:tmpl w:val="CC84A2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192582"/>
    <w:multiLevelType w:val="hybridMultilevel"/>
    <w:tmpl w:val="47B2C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8576F5"/>
    <w:multiLevelType w:val="hybridMultilevel"/>
    <w:tmpl w:val="B894A6C8"/>
    <w:lvl w:ilvl="0" w:tplc="D650346E">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35D313F6"/>
    <w:multiLevelType w:val="hybridMultilevel"/>
    <w:tmpl w:val="DB40D43E"/>
    <w:lvl w:ilvl="0" w:tplc="04090001">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D12C53"/>
    <w:multiLevelType w:val="hybridMultilevel"/>
    <w:tmpl w:val="3282FD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7D0CFE"/>
    <w:multiLevelType w:val="hybridMultilevel"/>
    <w:tmpl w:val="2BCC9CD2"/>
    <w:lvl w:ilvl="0" w:tplc="398C21F4">
      <w:start w:val="1"/>
      <w:numFmt w:val="bullet"/>
      <w:lvlText w:val=""/>
      <w:lvlJc w:val="left"/>
      <w:pPr>
        <w:ind w:left="720" w:hanging="360"/>
      </w:pPr>
      <w:rPr>
        <w:rFonts w:ascii="Wingdings" w:hAnsi="Wingdings" w:hint="default"/>
        <w:color w:val="C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CC76B6"/>
    <w:multiLevelType w:val="hybridMultilevel"/>
    <w:tmpl w:val="BFE41D3C"/>
    <w:lvl w:ilvl="0" w:tplc="CE9848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E33610F"/>
    <w:multiLevelType w:val="hybridMultilevel"/>
    <w:tmpl w:val="525291C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14794"/>
    <w:multiLevelType w:val="hybridMultilevel"/>
    <w:tmpl w:val="2A6002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7714F2"/>
    <w:multiLevelType w:val="hybridMultilevel"/>
    <w:tmpl w:val="D06E96A8"/>
    <w:lvl w:ilvl="0" w:tplc="41ACD24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52419"/>
    <w:multiLevelType w:val="hybridMultilevel"/>
    <w:tmpl w:val="D89EB19C"/>
    <w:lvl w:ilvl="0" w:tplc="04090001">
      <w:start w:val="1"/>
      <w:numFmt w:val="bullet"/>
      <w:lvlText w:val=""/>
      <w:lvlJc w:val="left"/>
      <w:pPr>
        <w:ind w:left="1379" w:hanging="360"/>
      </w:pPr>
      <w:rPr>
        <w:rFonts w:ascii="Symbol" w:hAnsi="Symbol" w:hint="default"/>
        <w:color w:val="auto"/>
        <w:sz w:val="20"/>
      </w:rPr>
    </w:lvl>
    <w:lvl w:ilvl="1" w:tplc="04090003" w:tentative="1">
      <w:start w:val="1"/>
      <w:numFmt w:val="bullet"/>
      <w:lvlText w:val="o"/>
      <w:lvlJc w:val="left"/>
      <w:pPr>
        <w:ind w:left="2099" w:hanging="360"/>
      </w:pPr>
      <w:rPr>
        <w:rFonts w:ascii="Courier New" w:hAnsi="Courier New" w:cs="Courier New" w:hint="default"/>
      </w:rPr>
    </w:lvl>
    <w:lvl w:ilvl="2" w:tplc="04090005" w:tentative="1">
      <w:start w:val="1"/>
      <w:numFmt w:val="bullet"/>
      <w:lvlText w:val=""/>
      <w:lvlJc w:val="left"/>
      <w:pPr>
        <w:ind w:left="2819" w:hanging="360"/>
      </w:pPr>
      <w:rPr>
        <w:rFonts w:ascii="Wingdings" w:hAnsi="Wingdings" w:hint="default"/>
      </w:rPr>
    </w:lvl>
    <w:lvl w:ilvl="3" w:tplc="04090001" w:tentative="1">
      <w:start w:val="1"/>
      <w:numFmt w:val="bullet"/>
      <w:lvlText w:val=""/>
      <w:lvlJc w:val="left"/>
      <w:pPr>
        <w:ind w:left="3539" w:hanging="360"/>
      </w:pPr>
      <w:rPr>
        <w:rFonts w:ascii="Symbol" w:hAnsi="Symbol" w:hint="default"/>
      </w:rPr>
    </w:lvl>
    <w:lvl w:ilvl="4" w:tplc="04090003" w:tentative="1">
      <w:start w:val="1"/>
      <w:numFmt w:val="bullet"/>
      <w:lvlText w:val="o"/>
      <w:lvlJc w:val="left"/>
      <w:pPr>
        <w:ind w:left="4259" w:hanging="360"/>
      </w:pPr>
      <w:rPr>
        <w:rFonts w:ascii="Courier New" w:hAnsi="Courier New" w:cs="Courier New" w:hint="default"/>
      </w:rPr>
    </w:lvl>
    <w:lvl w:ilvl="5" w:tplc="04090005" w:tentative="1">
      <w:start w:val="1"/>
      <w:numFmt w:val="bullet"/>
      <w:lvlText w:val=""/>
      <w:lvlJc w:val="left"/>
      <w:pPr>
        <w:ind w:left="4979" w:hanging="360"/>
      </w:pPr>
      <w:rPr>
        <w:rFonts w:ascii="Wingdings" w:hAnsi="Wingdings" w:hint="default"/>
      </w:rPr>
    </w:lvl>
    <w:lvl w:ilvl="6" w:tplc="04090001" w:tentative="1">
      <w:start w:val="1"/>
      <w:numFmt w:val="bullet"/>
      <w:lvlText w:val=""/>
      <w:lvlJc w:val="left"/>
      <w:pPr>
        <w:ind w:left="5699" w:hanging="360"/>
      </w:pPr>
      <w:rPr>
        <w:rFonts w:ascii="Symbol" w:hAnsi="Symbol" w:hint="default"/>
      </w:rPr>
    </w:lvl>
    <w:lvl w:ilvl="7" w:tplc="04090003" w:tentative="1">
      <w:start w:val="1"/>
      <w:numFmt w:val="bullet"/>
      <w:lvlText w:val="o"/>
      <w:lvlJc w:val="left"/>
      <w:pPr>
        <w:ind w:left="6419" w:hanging="360"/>
      </w:pPr>
      <w:rPr>
        <w:rFonts w:ascii="Courier New" w:hAnsi="Courier New" w:cs="Courier New" w:hint="default"/>
      </w:rPr>
    </w:lvl>
    <w:lvl w:ilvl="8" w:tplc="04090005" w:tentative="1">
      <w:start w:val="1"/>
      <w:numFmt w:val="bullet"/>
      <w:lvlText w:val=""/>
      <w:lvlJc w:val="left"/>
      <w:pPr>
        <w:ind w:left="7139" w:hanging="360"/>
      </w:pPr>
      <w:rPr>
        <w:rFonts w:ascii="Wingdings" w:hAnsi="Wingdings" w:hint="default"/>
      </w:rPr>
    </w:lvl>
  </w:abstractNum>
  <w:abstractNum w:abstractNumId="21" w15:restartNumberingAfterBreak="0">
    <w:nsid w:val="4B5703F0"/>
    <w:multiLevelType w:val="hybridMultilevel"/>
    <w:tmpl w:val="8AB49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A6A92"/>
    <w:multiLevelType w:val="hybridMultilevel"/>
    <w:tmpl w:val="BC7801E6"/>
    <w:lvl w:ilvl="0" w:tplc="1FEE641E">
      <w:start w:val="1"/>
      <w:numFmt w:val="bullet"/>
      <w:lvlText w:val=""/>
      <w:lvlJc w:val="left"/>
      <w:pPr>
        <w:ind w:left="1237" w:hanging="360"/>
      </w:pPr>
      <w:rPr>
        <w:rFonts w:ascii="Wingdings" w:hAnsi="Wingdings" w:hint="default"/>
        <w:color w:val="auto"/>
        <w:sz w:val="20"/>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23" w15:restartNumberingAfterBreak="0">
    <w:nsid w:val="4F884920"/>
    <w:multiLevelType w:val="hybridMultilevel"/>
    <w:tmpl w:val="31ACFE2E"/>
    <w:lvl w:ilvl="0" w:tplc="398C21F4">
      <w:start w:val="1"/>
      <w:numFmt w:val="bullet"/>
      <w:lvlText w:val=""/>
      <w:lvlJc w:val="left"/>
      <w:pPr>
        <w:ind w:left="540" w:hanging="360"/>
      </w:pPr>
      <w:rPr>
        <w:rFonts w:ascii="Wingdings" w:hAnsi="Wingdings" w:hint="default"/>
        <w:color w:val="C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D413D8"/>
    <w:multiLevelType w:val="hybridMultilevel"/>
    <w:tmpl w:val="FA10DD14"/>
    <w:lvl w:ilvl="0" w:tplc="398C21F4">
      <w:start w:val="1"/>
      <w:numFmt w:val="bullet"/>
      <w:lvlText w:val=""/>
      <w:lvlJc w:val="left"/>
      <w:pPr>
        <w:ind w:left="1061" w:hanging="360"/>
      </w:pPr>
      <w:rPr>
        <w:rFonts w:ascii="Wingdings" w:hAnsi="Wingdings" w:hint="default"/>
        <w:color w:val="C00000"/>
        <w:sz w:val="20"/>
      </w:rPr>
    </w:lvl>
    <w:lvl w:ilvl="1" w:tplc="08090003" w:tentative="1">
      <w:start w:val="1"/>
      <w:numFmt w:val="bullet"/>
      <w:lvlText w:val="o"/>
      <w:lvlJc w:val="left"/>
      <w:pPr>
        <w:ind w:left="1781" w:hanging="360"/>
      </w:pPr>
      <w:rPr>
        <w:rFonts w:ascii="Courier New" w:hAnsi="Courier New" w:cs="Courier New" w:hint="default"/>
      </w:rPr>
    </w:lvl>
    <w:lvl w:ilvl="2" w:tplc="08090005" w:tentative="1">
      <w:start w:val="1"/>
      <w:numFmt w:val="bullet"/>
      <w:lvlText w:val=""/>
      <w:lvlJc w:val="left"/>
      <w:pPr>
        <w:ind w:left="2501" w:hanging="360"/>
      </w:pPr>
      <w:rPr>
        <w:rFonts w:ascii="Wingdings" w:hAnsi="Wingdings" w:hint="default"/>
      </w:rPr>
    </w:lvl>
    <w:lvl w:ilvl="3" w:tplc="08090001" w:tentative="1">
      <w:start w:val="1"/>
      <w:numFmt w:val="bullet"/>
      <w:lvlText w:val=""/>
      <w:lvlJc w:val="left"/>
      <w:pPr>
        <w:ind w:left="3221" w:hanging="360"/>
      </w:pPr>
      <w:rPr>
        <w:rFonts w:ascii="Symbol" w:hAnsi="Symbol" w:hint="default"/>
      </w:rPr>
    </w:lvl>
    <w:lvl w:ilvl="4" w:tplc="08090003" w:tentative="1">
      <w:start w:val="1"/>
      <w:numFmt w:val="bullet"/>
      <w:lvlText w:val="o"/>
      <w:lvlJc w:val="left"/>
      <w:pPr>
        <w:ind w:left="3941" w:hanging="360"/>
      </w:pPr>
      <w:rPr>
        <w:rFonts w:ascii="Courier New" w:hAnsi="Courier New" w:cs="Courier New" w:hint="default"/>
      </w:rPr>
    </w:lvl>
    <w:lvl w:ilvl="5" w:tplc="08090005" w:tentative="1">
      <w:start w:val="1"/>
      <w:numFmt w:val="bullet"/>
      <w:lvlText w:val=""/>
      <w:lvlJc w:val="left"/>
      <w:pPr>
        <w:ind w:left="4661" w:hanging="360"/>
      </w:pPr>
      <w:rPr>
        <w:rFonts w:ascii="Wingdings" w:hAnsi="Wingdings" w:hint="default"/>
      </w:rPr>
    </w:lvl>
    <w:lvl w:ilvl="6" w:tplc="08090001" w:tentative="1">
      <w:start w:val="1"/>
      <w:numFmt w:val="bullet"/>
      <w:lvlText w:val=""/>
      <w:lvlJc w:val="left"/>
      <w:pPr>
        <w:ind w:left="5381" w:hanging="360"/>
      </w:pPr>
      <w:rPr>
        <w:rFonts w:ascii="Symbol" w:hAnsi="Symbol" w:hint="default"/>
      </w:rPr>
    </w:lvl>
    <w:lvl w:ilvl="7" w:tplc="08090003" w:tentative="1">
      <w:start w:val="1"/>
      <w:numFmt w:val="bullet"/>
      <w:lvlText w:val="o"/>
      <w:lvlJc w:val="left"/>
      <w:pPr>
        <w:ind w:left="6101" w:hanging="360"/>
      </w:pPr>
      <w:rPr>
        <w:rFonts w:ascii="Courier New" w:hAnsi="Courier New" w:cs="Courier New" w:hint="default"/>
      </w:rPr>
    </w:lvl>
    <w:lvl w:ilvl="8" w:tplc="08090005" w:tentative="1">
      <w:start w:val="1"/>
      <w:numFmt w:val="bullet"/>
      <w:lvlText w:val=""/>
      <w:lvlJc w:val="left"/>
      <w:pPr>
        <w:ind w:left="6821" w:hanging="360"/>
      </w:pPr>
      <w:rPr>
        <w:rFonts w:ascii="Wingdings" w:hAnsi="Wingdings" w:hint="default"/>
      </w:rPr>
    </w:lvl>
  </w:abstractNum>
  <w:abstractNum w:abstractNumId="25" w15:restartNumberingAfterBreak="0">
    <w:nsid w:val="59695537"/>
    <w:multiLevelType w:val="hybridMultilevel"/>
    <w:tmpl w:val="AA8C2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FE09D6"/>
    <w:multiLevelType w:val="hybridMultilevel"/>
    <w:tmpl w:val="FA5668D6"/>
    <w:lvl w:ilvl="0" w:tplc="668C9ED8">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650AD0"/>
    <w:multiLevelType w:val="hybridMultilevel"/>
    <w:tmpl w:val="D9E4A6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E1227C3"/>
    <w:multiLevelType w:val="hybridMultilevel"/>
    <w:tmpl w:val="7C1008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091B90"/>
    <w:multiLevelType w:val="hybridMultilevel"/>
    <w:tmpl w:val="2C5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4F29B1"/>
    <w:multiLevelType w:val="hybridMultilevel"/>
    <w:tmpl w:val="3844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FE250A"/>
    <w:multiLevelType w:val="hybridMultilevel"/>
    <w:tmpl w:val="EB48B612"/>
    <w:lvl w:ilvl="0" w:tplc="66BEF228">
      <w:start w:val="1"/>
      <w:numFmt w:val="low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3C693D"/>
    <w:multiLevelType w:val="hybridMultilevel"/>
    <w:tmpl w:val="0BDC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5B3FA8"/>
    <w:multiLevelType w:val="hybridMultilevel"/>
    <w:tmpl w:val="A50A1234"/>
    <w:lvl w:ilvl="0" w:tplc="D650346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439A2"/>
    <w:multiLevelType w:val="hybridMultilevel"/>
    <w:tmpl w:val="1EE6CE4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CB7888"/>
    <w:multiLevelType w:val="hybridMultilevel"/>
    <w:tmpl w:val="77A8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B46106"/>
    <w:multiLevelType w:val="hybridMultilevel"/>
    <w:tmpl w:val="033439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B830A7"/>
    <w:multiLevelType w:val="hybridMultilevel"/>
    <w:tmpl w:val="A058C38E"/>
    <w:lvl w:ilvl="0" w:tplc="398C21F4">
      <w:start w:val="1"/>
      <w:numFmt w:val="bullet"/>
      <w:lvlText w:val=""/>
      <w:lvlJc w:val="left"/>
      <w:pPr>
        <w:ind w:left="900" w:hanging="360"/>
      </w:pPr>
      <w:rPr>
        <w:rFonts w:ascii="Wingdings" w:hAnsi="Wingdings" w:hint="default"/>
        <w:color w:val="C00000"/>
        <w:sz w:val="20"/>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8" w15:restartNumberingAfterBreak="0">
    <w:nsid w:val="7DE16DC6"/>
    <w:multiLevelType w:val="hybridMultilevel"/>
    <w:tmpl w:val="F2924F1C"/>
    <w:lvl w:ilvl="0" w:tplc="5444394A">
      <w:start w:val="1"/>
      <w:numFmt w:val="bullet"/>
      <w:lvlText w:val=""/>
      <w:lvlJc w:val="left"/>
      <w:pPr>
        <w:ind w:left="720" w:hanging="360"/>
      </w:pPr>
      <w:rPr>
        <w:rFonts w:ascii="Wingdings" w:hAnsi="Wingdings" w:hint="default"/>
        <w:color w:val="C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106F66"/>
    <w:multiLevelType w:val="hybridMultilevel"/>
    <w:tmpl w:val="99C47C32"/>
    <w:lvl w:ilvl="0" w:tplc="954898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38"/>
  </w:num>
  <w:num w:numId="3">
    <w:abstractNumId w:val="6"/>
  </w:num>
  <w:num w:numId="4">
    <w:abstractNumId w:val="24"/>
  </w:num>
  <w:num w:numId="5">
    <w:abstractNumId w:val="15"/>
  </w:num>
  <w:num w:numId="6">
    <w:abstractNumId w:val="3"/>
  </w:num>
  <w:num w:numId="7">
    <w:abstractNumId w:val="37"/>
  </w:num>
  <w:num w:numId="8">
    <w:abstractNumId w:val="22"/>
  </w:num>
  <w:num w:numId="9">
    <w:abstractNumId w:val="20"/>
  </w:num>
  <w:num w:numId="10">
    <w:abstractNumId w:val="19"/>
  </w:num>
  <w:num w:numId="11">
    <w:abstractNumId w:val="27"/>
  </w:num>
  <w:num w:numId="12">
    <w:abstractNumId w:val="2"/>
  </w:num>
  <w:num w:numId="13">
    <w:abstractNumId w:val="17"/>
  </w:num>
  <w:num w:numId="14">
    <w:abstractNumId w:val="10"/>
  </w:num>
  <w:num w:numId="15">
    <w:abstractNumId w:val="14"/>
  </w:num>
  <w:num w:numId="16">
    <w:abstractNumId w:val="8"/>
  </w:num>
  <w:num w:numId="17">
    <w:abstractNumId w:val="16"/>
  </w:num>
  <w:num w:numId="18">
    <w:abstractNumId w:val="1"/>
  </w:num>
  <w:num w:numId="19">
    <w:abstractNumId w:val="31"/>
  </w:num>
  <w:num w:numId="20">
    <w:abstractNumId w:val="34"/>
  </w:num>
  <w:num w:numId="21">
    <w:abstractNumId w:val="33"/>
  </w:num>
  <w:num w:numId="22">
    <w:abstractNumId w:val="0"/>
  </w:num>
  <w:num w:numId="23">
    <w:abstractNumId w:val="18"/>
  </w:num>
  <w:num w:numId="24">
    <w:abstractNumId w:val="12"/>
  </w:num>
  <w:num w:numId="25">
    <w:abstractNumId w:val="35"/>
  </w:num>
  <w:num w:numId="26">
    <w:abstractNumId w:val="5"/>
  </w:num>
  <w:num w:numId="27">
    <w:abstractNumId w:val="32"/>
  </w:num>
  <w:num w:numId="28">
    <w:abstractNumId w:val="11"/>
  </w:num>
  <w:num w:numId="29">
    <w:abstractNumId w:val="4"/>
  </w:num>
  <w:num w:numId="30">
    <w:abstractNumId w:val="36"/>
  </w:num>
  <w:num w:numId="31">
    <w:abstractNumId w:val="26"/>
  </w:num>
  <w:num w:numId="32">
    <w:abstractNumId w:val="39"/>
  </w:num>
  <w:num w:numId="33">
    <w:abstractNumId w:val="30"/>
  </w:num>
  <w:num w:numId="34">
    <w:abstractNumId w:val="9"/>
  </w:num>
  <w:num w:numId="35">
    <w:abstractNumId w:val="28"/>
  </w:num>
  <w:num w:numId="36">
    <w:abstractNumId w:val="29"/>
  </w:num>
  <w:num w:numId="37">
    <w:abstractNumId w:val="7"/>
  </w:num>
  <w:num w:numId="38">
    <w:abstractNumId w:val="25"/>
  </w:num>
  <w:num w:numId="39">
    <w:abstractNumId w:val="21"/>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SwNDA0NTY0MbIwN7dQ0lEKTi0uzszPAykwrAUAwLV4zCwAAAA="/>
  </w:docVars>
  <w:rsids>
    <w:rsidRoot w:val="00EB067D"/>
    <w:rsid w:val="00000684"/>
    <w:rsid w:val="000011FA"/>
    <w:rsid w:val="00001628"/>
    <w:rsid w:val="00001F8D"/>
    <w:rsid w:val="00002F8B"/>
    <w:rsid w:val="00004902"/>
    <w:rsid w:val="00004E4C"/>
    <w:rsid w:val="00020005"/>
    <w:rsid w:val="00021361"/>
    <w:rsid w:val="0002183F"/>
    <w:rsid w:val="00021A06"/>
    <w:rsid w:val="00022487"/>
    <w:rsid w:val="00022890"/>
    <w:rsid w:val="000255EB"/>
    <w:rsid w:val="00025A0A"/>
    <w:rsid w:val="00026704"/>
    <w:rsid w:val="00026AD3"/>
    <w:rsid w:val="00026BDB"/>
    <w:rsid w:val="0002796C"/>
    <w:rsid w:val="00030C73"/>
    <w:rsid w:val="00031FF5"/>
    <w:rsid w:val="000324D6"/>
    <w:rsid w:val="0003658C"/>
    <w:rsid w:val="00036AA1"/>
    <w:rsid w:val="00040B36"/>
    <w:rsid w:val="00041DAB"/>
    <w:rsid w:val="0004213C"/>
    <w:rsid w:val="00045814"/>
    <w:rsid w:val="00046705"/>
    <w:rsid w:val="00046707"/>
    <w:rsid w:val="00046B30"/>
    <w:rsid w:val="00047765"/>
    <w:rsid w:val="00051215"/>
    <w:rsid w:val="0005255A"/>
    <w:rsid w:val="0005304C"/>
    <w:rsid w:val="00054871"/>
    <w:rsid w:val="0006002E"/>
    <w:rsid w:val="000614F0"/>
    <w:rsid w:val="00064EBA"/>
    <w:rsid w:val="0006615D"/>
    <w:rsid w:val="000666A8"/>
    <w:rsid w:val="000678C7"/>
    <w:rsid w:val="00067B38"/>
    <w:rsid w:val="00072F8B"/>
    <w:rsid w:val="00073482"/>
    <w:rsid w:val="000736DA"/>
    <w:rsid w:val="00074256"/>
    <w:rsid w:val="0008031A"/>
    <w:rsid w:val="000823D9"/>
    <w:rsid w:val="00084AEE"/>
    <w:rsid w:val="00087212"/>
    <w:rsid w:val="000929F3"/>
    <w:rsid w:val="000946B7"/>
    <w:rsid w:val="000947BD"/>
    <w:rsid w:val="00097D26"/>
    <w:rsid w:val="000A1323"/>
    <w:rsid w:val="000A2CCE"/>
    <w:rsid w:val="000A55D9"/>
    <w:rsid w:val="000A7746"/>
    <w:rsid w:val="000B2C4F"/>
    <w:rsid w:val="000B36F4"/>
    <w:rsid w:val="000B400E"/>
    <w:rsid w:val="000C0DE3"/>
    <w:rsid w:val="000C2010"/>
    <w:rsid w:val="000C55F5"/>
    <w:rsid w:val="000C5E4E"/>
    <w:rsid w:val="000C6DEB"/>
    <w:rsid w:val="000D26DC"/>
    <w:rsid w:val="000D3564"/>
    <w:rsid w:val="000E02F9"/>
    <w:rsid w:val="000E53E3"/>
    <w:rsid w:val="000E567A"/>
    <w:rsid w:val="000E67A3"/>
    <w:rsid w:val="000F3639"/>
    <w:rsid w:val="000F4410"/>
    <w:rsid w:val="000F5508"/>
    <w:rsid w:val="000F5A3B"/>
    <w:rsid w:val="000F6B72"/>
    <w:rsid w:val="00101A71"/>
    <w:rsid w:val="00102A67"/>
    <w:rsid w:val="00103AD0"/>
    <w:rsid w:val="00103D79"/>
    <w:rsid w:val="00104D46"/>
    <w:rsid w:val="001103DA"/>
    <w:rsid w:val="00110442"/>
    <w:rsid w:val="00111A44"/>
    <w:rsid w:val="00113DFE"/>
    <w:rsid w:val="00113F25"/>
    <w:rsid w:val="001141BF"/>
    <w:rsid w:val="00116287"/>
    <w:rsid w:val="00116984"/>
    <w:rsid w:val="00116EEF"/>
    <w:rsid w:val="0012440E"/>
    <w:rsid w:val="00126112"/>
    <w:rsid w:val="00130607"/>
    <w:rsid w:val="00130D6F"/>
    <w:rsid w:val="0013158C"/>
    <w:rsid w:val="00131724"/>
    <w:rsid w:val="00132306"/>
    <w:rsid w:val="00132F0A"/>
    <w:rsid w:val="0013364B"/>
    <w:rsid w:val="00137C86"/>
    <w:rsid w:val="00143A72"/>
    <w:rsid w:val="00145AA1"/>
    <w:rsid w:val="001474DC"/>
    <w:rsid w:val="00153E1C"/>
    <w:rsid w:val="00160E31"/>
    <w:rsid w:val="001629FF"/>
    <w:rsid w:val="00162F17"/>
    <w:rsid w:val="00163A62"/>
    <w:rsid w:val="00164822"/>
    <w:rsid w:val="00165DC9"/>
    <w:rsid w:val="001662B6"/>
    <w:rsid w:val="001675BB"/>
    <w:rsid w:val="0017058B"/>
    <w:rsid w:val="0017252C"/>
    <w:rsid w:val="00176FF3"/>
    <w:rsid w:val="00180028"/>
    <w:rsid w:val="00181584"/>
    <w:rsid w:val="00182140"/>
    <w:rsid w:val="0018255E"/>
    <w:rsid w:val="00184DBB"/>
    <w:rsid w:val="00190599"/>
    <w:rsid w:val="00191658"/>
    <w:rsid w:val="0019295F"/>
    <w:rsid w:val="0019325A"/>
    <w:rsid w:val="00194E1D"/>
    <w:rsid w:val="0019580A"/>
    <w:rsid w:val="001A04E9"/>
    <w:rsid w:val="001A1FE7"/>
    <w:rsid w:val="001A2071"/>
    <w:rsid w:val="001A3E41"/>
    <w:rsid w:val="001A57D9"/>
    <w:rsid w:val="001A5A8E"/>
    <w:rsid w:val="001A689A"/>
    <w:rsid w:val="001A7CA5"/>
    <w:rsid w:val="001B0138"/>
    <w:rsid w:val="001B21CA"/>
    <w:rsid w:val="001B30F8"/>
    <w:rsid w:val="001B3133"/>
    <w:rsid w:val="001C0A9B"/>
    <w:rsid w:val="001C1739"/>
    <w:rsid w:val="001C3ACA"/>
    <w:rsid w:val="001C4A8C"/>
    <w:rsid w:val="001D00DF"/>
    <w:rsid w:val="001D042B"/>
    <w:rsid w:val="001D2C78"/>
    <w:rsid w:val="001D3C28"/>
    <w:rsid w:val="001D6588"/>
    <w:rsid w:val="001D7244"/>
    <w:rsid w:val="001D78E5"/>
    <w:rsid w:val="001E150D"/>
    <w:rsid w:val="001E31F6"/>
    <w:rsid w:val="001E3E5F"/>
    <w:rsid w:val="001E5E42"/>
    <w:rsid w:val="001E64AA"/>
    <w:rsid w:val="001F57A5"/>
    <w:rsid w:val="002007E1"/>
    <w:rsid w:val="0020087D"/>
    <w:rsid w:val="002010D3"/>
    <w:rsid w:val="002011ED"/>
    <w:rsid w:val="002013E7"/>
    <w:rsid w:val="002020F4"/>
    <w:rsid w:val="00202560"/>
    <w:rsid w:val="00204897"/>
    <w:rsid w:val="00205587"/>
    <w:rsid w:val="0020586A"/>
    <w:rsid w:val="00206702"/>
    <w:rsid w:val="00206A02"/>
    <w:rsid w:val="00207667"/>
    <w:rsid w:val="00210660"/>
    <w:rsid w:val="002142E2"/>
    <w:rsid w:val="0021717F"/>
    <w:rsid w:val="00221B56"/>
    <w:rsid w:val="00222DEF"/>
    <w:rsid w:val="00223CC6"/>
    <w:rsid w:val="00224EAF"/>
    <w:rsid w:val="00225F42"/>
    <w:rsid w:val="002266FE"/>
    <w:rsid w:val="00230237"/>
    <w:rsid w:val="00231C59"/>
    <w:rsid w:val="0023337E"/>
    <w:rsid w:val="00233DFD"/>
    <w:rsid w:val="00237DCF"/>
    <w:rsid w:val="00242FE3"/>
    <w:rsid w:val="002445D8"/>
    <w:rsid w:val="002454D3"/>
    <w:rsid w:val="002462B2"/>
    <w:rsid w:val="002465D5"/>
    <w:rsid w:val="0025598D"/>
    <w:rsid w:val="00255C17"/>
    <w:rsid w:val="00255E2B"/>
    <w:rsid w:val="00261B1E"/>
    <w:rsid w:val="00262212"/>
    <w:rsid w:val="00266107"/>
    <w:rsid w:val="0027207C"/>
    <w:rsid w:val="0027356E"/>
    <w:rsid w:val="00274004"/>
    <w:rsid w:val="00274BD3"/>
    <w:rsid w:val="00274C1F"/>
    <w:rsid w:val="002763AE"/>
    <w:rsid w:val="002766F1"/>
    <w:rsid w:val="00277681"/>
    <w:rsid w:val="002778D5"/>
    <w:rsid w:val="00281D7D"/>
    <w:rsid w:val="00281D9E"/>
    <w:rsid w:val="002834F4"/>
    <w:rsid w:val="002909FC"/>
    <w:rsid w:val="00290D5E"/>
    <w:rsid w:val="00290F19"/>
    <w:rsid w:val="00291AE4"/>
    <w:rsid w:val="0029392C"/>
    <w:rsid w:val="002954C1"/>
    <w:rsid w:val="0029783C"/>
    <w:rsid w:val="00297DC9"/>
    <w:rsid w:val="002A108D"/>
    <w:rsid w:val="002A339F"/>
    <w:rsid w:val="002A5890"/>
    <w:rsid w:val="002A69EC"/>
    <w:rsid w:val="002A73DD"/>
    <w:rsid w:val="002B08E0"/>
    <w:rsid w:val="002B3126"/>
    <w:rsid w:val="002B3939"/>
    <w:rsid w:val="002B3945"/>
    <w:rsid w:val="002B44FF"/>
    <w:rsid w:val="002B495D"/>
    <w:rsid w:val="002B5C04"/>
    <w:rsid w:val="002B6E98"/>
    <w:rsid w:val="002B7662"/>
    <w:rsid w:val="002C0D2A"/>
    <w:rsid w:val="002C163D"/>
    <w:rsid w:val="002C1B3C"/>
    <w:rsid w:val="002C4684"/>
    <w:rsid w:val="002C725C"/>
    <w:rsid w:val="002C7B16"/>
    <w:rsid w:val="002D0078"/>
    <w:rsid w:val="002D03CA"/>
    <w:rsid w:val="002D1B53"/>
    <w:rsid w:val="002D1C3B"/>
    <w:rsid w:val="002D2ADB"/>
    <w:rsid w:val="002D31DC"/>
    <w:rsid w:val="002D4589"/>
    <w:rsid w:val="002D6971"/>
    <w:rsid w:val="002D707B"/>
    <w:rsid w:val="002D7F78"/>
    <w:rsid w:val="002E04C2"/>
    <w:rsid w:val="002E05B8"/>
    <w:rsid w:val="002E0685"/>
    <w:rsid w:val="002E08B2"/>
    <w:rsid w:val="002E12CA"/>
    <w:rsid w:val="002E1FF2"/>
    <w:rsid w:val="002E21B9"/>
    <w:rsid w:val="002E2495"/>
    <w:rsid w:val="002E5361"/>
    <w:rsid w:val="002E5F1C"/>
    <w:rsid w:val="002E6E40"/>
    <w:rsid w:val="002F00BA"/>
    <w:rsid w:val="002F1026"/>
    <w:rsid w:val="002F12E7"/>
    <w:rsid w:val="002F3CF8"/>
    <w:rsid w:val="002F51F3"/>
    <w:rsid w:val="002F5FF8"/>
    <w:rsid w:val="002F6D69"/>
    <w:rsid w:val="002F710F"/>
    <w:rsid w:val="002F796A"/>
    <w:rsid w:val="002F7A9F"/>
    <w:rsid w:val="003007D0"/>
    <w:rsid w:val="003014EE"/>
    <w:rsid w:val="00302197"/>
    <w:rsid w:val="0030242A"/>
    <w:rsid w:val="003028E0"/>
    <w:rsid w:val="00306E47"/>
    <w:rsid w:val="00307030"/>
    <w:rsid w:val="003108DC"/>
    <w:rsid w:val="00310D21"/>
    <w:rsid w:val="00312937"/>
    <w:rsid w:val="00313195"/>
    <w:rsid w:val="003136D4"/>
    <w:rsid w:val="00316E58"/>
    <w:rsid w:val="00317003"/>
    <w:rsid w:val="003217B2"/>
    <w:rsid w:val="00322094"/>
    <w:rsid w:val="003238E8"/>
    <w:rsid w:val="0032605B"/>
    <w:rsid w:val="00331F4E"/>
    <w:rsid w:val="00333096"/>
    <w:rsid w:val="0033361F"/>
    <w:rsid w:val="00334854"/>
    <w:rsid w:val="00335F2A"/>
    <w:rsid w:val="0033757A"/>
    <w:rsid w:val="00340361"/>
    <w:rsid w:val="00340880"/>
    <w:rsid w:val="00340B97"/>
    <w:rsid w:val="003422AE"/>
    <w:rsid w:val="00350128"/>
    <w:rsid w:val="0035069A"/>
    <w:rsid w:val="0035196F"/>
    <w:rsid w:val="003541A0"/>
    <w:rsid w:val="00355F61"/>
    <w:rsid w:val="00360F09"/>
    <w:rsid w:val="00361F41"/>
    <w:rsid w:val="0036323A"/>
    <w:rsid w:val="003635A5"/>
    <w:rsid w:val="00364513"/>
    <w:rsid w:val="00364984"/>
    <w:rsid w:val="00364B87"/>
    <w:rsid w:val="00365113"/>
    <w:rsid w:val="00366A20"/>
    <w:rsid w:val="003675F8"/>
    <w:rsid w:val="00371468"/>
    <w:rsid w:val="00372299"/>
    <w:rsid w:val="0037331D"/>
    <w:rsid w:val="003764C7"/>
    <w:rsid w:val="00376EBC"/>
    <w:rsid w:val="003805CD"/>
    <w:rsid w:val="00380647"/>
    <w:rsid w:val="00383E19"/>
    <w:rsid w:val="003855C2"/>
    <w:rsid w:val="00385AE9"/>
    <w:rsid w:val="00386220"/>
    <w:rsid w:val="0038690D"/>
    <w:rsid w:val="00392BDF"/>
    <w:rsid w:val="00393136"/>
    <w:rsid w:val="0039341B"/>
    <w:rsid w:val="00393F18"/>
    <w:rsid w:val="00395BB1"/>
    <w:rsid w:val="00397EBD"/>
    <w:rsid w:val="003A218F"/>
    <w:rsid w:val="003A2221"/>
    <w:rsid w:val="003A25F5"/>
    <w:rsid w:val="003A62F9"/>
    <w:rsid w:val="003A64A0"/>
    <w:rsid w:val="003A738B"/>
    <w:rsid w:val="003B0F40"/>
    <w:rsid w:val="003B39CA"/>
    <w:rsid w:val="003B3FE4"/>
    <w:rsid w:val="003B50DE"/>
    <w:rsid w:val="003B7D65"/>
    <w:rsid w:val="003C0894"/>
    <w:rsid w:val="003C0BBD"/>
    <w:rsid w:val="003C1D3E"/>
    <w:rsid w:val="003C202E"/>
    <w:rsid w:val="003C341E"/>
    <w:rsid w:val="003C6CB1"/>
    <w:rsid w:val="003C71E7"/>
    <w:rsid w:val="003C7DA6"/>
    <w:rsid w:val="003D1BC2"/>
    <w:rsid w:val="003D3DE8"/>
    <w:rsid w:val="003D5503"/>
    <w:rsid w:val="003D706F"/>
    <w:rsid w:val="003E1474"/>
    <w:rsid w:val="003E38A5"/>
    <w:rsid w:val="003E59F8"/>
    <w:rsid w:val="003E63F8"/>
    <w:rsid w:val="003E685E"/>
    <w:rsid w:val="003E68C6"/>
    <w:rsid w:val="003E7051"/>
    <w:rsid w:val="003E7D1C"/>
    <w:rsid w:val="003F1910"/>
    <w:rsid w:val="003F3B6D"/>
    <w:rsid w:val="003F40FD"/>
    <w:rsid w:val="003F6F98"/>
    <w:rsid w:val="003F7318"/>
    <w:rsid w:val="003F7E1F"/>
    <w:rsid w:val="00400BFB"/>
    <w:rsid w:val="00400C19"/>
    <w:rsid w:val="00401C36"/>
    <w:rsid w:val="00405887"/>
    <w:rsid w:val="00405E65"/>
    <w:rsid w:val="004108AA"/>
    <w:rsid w:val="00413F3B"/>
    <w:rsid w:val="00414204"/>
    <w:rsid w:val="004152A8"/>
    <w:rsid w:val="004152EF"/>
    <w:rsid w:val="004168EF"/>
    <w:rsid w:val="004172F9"/>
    <w:rsid w:val="004178BB"/>
    <w:rsid w:val="004201A8"/>
    <w:rsid w:val="00420D96"/>
    <w:rsid w:val="00424F2B"/>
    <w:rsid w:val="00424FFA"/>
    <w:rsid w:val="00425C50"/>
    <w:rsid w:val="00426769"/>
    <w:rsid w:val="00426C8C"/>
    <w:rsid w:val="00431868"/>
    <w:rsid w:val="00433461"/>
    <w:rsid w:val="004336AB"/>
    <w:rsid w:val="0043405B"/>
    <w:rsid w:val="0043411F"/>
    <w:rsid w:val="00436948"/>
    <w:rsid w:val="00441052"/>
    <w:rsid w:val="004410B4"/>
    <w:rsid w:val="00441EF5"/>
    <w:rsid w:val="00446EDA"/>
    <w:rsid w:val="00450643"/>
    <w:rsid w:val="00450BAF"/>
    <w:rsid w:val="0045118A"/>
    <w:rsid w:val="004524DF"/>
    <w:rsid w:val="004528C5"/>
    <w:rsid w:val="00452A04"/>
    <w:rsid w:val="00455577"/>
    <w:rsid w:val="00456986"/>
    <w:rsid w:val="004609F1"/>
    <w:rsid w:val="00460FC8"/>
    <w:rsid w:val="0046402E"/>
    <w:rsid w:val="00464C2B"/>
    <w:rsid w:val="00466B81"/>
    <w:rsid w:val="00467A0B"/>
    <w:rsid w:val="00471BC9"/>
    <w:rsid w:val="004738CB"/>
    <w:rsid w:val="00474702"/>
    <w:rsid w:val="004749BA"/>
    <w:rsid w:val="00475880"/>
    <w:rsid w:val="00476234"/>
    <w:rsid w:val="0048121A"/>
    <w:rsid w:val="00486611"/>
    <w:rsid w:val="0048744B"/>
    <w:rsid w:val="00490EF7"/>
    <w:rsid w:val="004910A9"/>
    <w:rsid w:val="004927D1"/>
    <w:rsid w:val="0049343A"/>
    <w:rsid w:val="004938C4"/>
    <w:rsid w:val="004940D2"/>
    <w:rsid w:val="00495AD2"/>
    <w:rsid w:val="00495D01"/>
    <w:rsid w:val="004A0C24"/>
    <w:rsid w:val="004A205E"/>
    <w:rsid w:val="004A3999"/>
    <w:rsid w:val="004A5804"/>
    <w:rsid w:val="004B0726"/>
    <w:rsid w:val="004B4361"/>
    <w:rsid w:val="004B56CA"/>
    <w:rsid w:val="004B6399"/>
    <w:rsid w:val="004B6881"/>
    <w:rsid w:val="004C60CA"/>
    <w:rsid w:val="004C66FD"/>
    <w:rsid w:val="004D023F"/>
    <w:rsid w:val="004D0E7F"/>
    <w:rsid w:val="004D1F8E"/>
    <w:rsid w:val="004D1FBB"/>
    <w:rsid w:val="004D2032"/>
    <w:rsid w:val="004D3B83"/>
    <w:rsid w:val="004D3C7E"/>
    <w:rsid w:val="004D4FA6"/>
    <w:rsid w:val="004D6DC1"/>
    <w:rsid w:val="004E166B"/>
    <w:rsid w:val="004E1F34"/>
    <w:rsid w:val="004E2236"/>
    <w:rsid w:val="004E4A72"/>
    <w:rsid w:val="004E615A"/>
    <w:rsid w:val="004E6B21"/>
    <w:rsid w:val="004E6ED6"/>
    <w:rsid w:val="004F0274"/>
    <w:rsid w:val="004F14B2"/>
    <w:rsid w:val="004F2486"/>
    <w:rsid w:val="004F40F9"/>
    <w:rsid w:val="004F486F"/>
    <w:rsid w:val="004F5E59"/>
    <w:rsid w:val="004F6C90"/>
    <w:rsid w:val="004F754A"/>
    <w:rsid w:val="00503767"/>
    <w:rsid w:val="00503D5D"/>
    <w:rsid w:val="00510473"/>
    <w:rsid w:val="00510A2A"/>
    <w:rsid w:val="0051232A"/>
    <w:rsid w:val="00512CBA"/>
    <w:rsid w:val="00514043"/>
    <w:rsid w:val="00514998"/>
    <w:rsid w:val="00515EDC"/>
    <w:rsid w:val="00521FAF"/>
    <w:rsid w:val="00522125"/>
    <w:rsid w:val="00523358"/>
    <w:rsid w:val="00524627"/>
    <w:rsid w:val="005276CD"/>
    <w:rsid w:val="00527EB7"/>
    <w:rsid w:val="00530208"/>
    <w:rsid w:val="005305F4"/>
    <w:rsid w:val="00530A0F"/>
    <w:rsid w:val="00536D64"/>
    <w:rsid w:val="0054051C"/>
    <w:rsid w:val="00543630"/>
    <w:rsid w:val="00546DFA"/>
    <w:rsid w:val="00547202"/>
    <w:rsid w:val="00550A99"/>
    <w:rsid w:val="005516B5"/>
    <w:rsid w:val="00553A2F"/>
    <w:rsid w:val="00554DA8"/>
    <w:rsid w:val="00555CE6"/>
    <w:rsid w:val="00557BBC"/>
    <w:rsid w:val="00560821"/>
    <w:rsid w:val="005618B0"/>
    <w:rsid w:val="005622CD"/>
    <w:rsid w:val="0056255A"/>
    <w:rsid w:val="00562D5A"/>
    <w:rsid w:val="00566F94"/>
    <w:rsid w:val="00571371"/>
    <w:rsid w:val="005721BE"/>
    <w:rsid w:val="0057242C"/>
    <w:rsid w:val="00572B0B"/>
    <w:rsid w:val="00573D38"/>
    <w:rsid w:val="00573E71"/>
    <w:rsid w:val="00573EB8"/>
    <w:rsid w:val="005746D9"/>
    <w:rsid w:val="0057504D"/>
    <w:rsid w:val="00581574"/>
    <w:rsid w:val="00581B26"/>
    <w:rsid w:val="00583059"/>
    <w:rsid w:val="005833A1"/>
    <w:rsid w:val="00583EB5"/>
    <w:rsid w:val="00585AAB"/>
    <w:rsid w:val="005860CF"/>
    <w:rsid w:val="00587841"/>
    <w:rsid w:val="0058798A"/>
    <w:rsid w:val="00587D0A"/>
    <w:rsid w:val="00587D81"/>
    <w:rsid w:val="0059256C"/>
    <w:rsid w:val="0059582E"/>
    <w:rsid w:val="0059596C"/>
    <w:rsid w:val="005970D0"/>
    <w:rsid w:val="00597350"/>
    <w:rsid w:val="005A0D0A"/>
    <w:rsid w:val="005A1E39"/>
    <w:rsid w:val="005A28DF"/>
    <w:rsid w:val="005A2EF2"/>
    <w:rsid w:val="005A307E"/>
    <w:rsid w:val="005A31CE"/>
    <w:rsid w:val="005A49ED"/>
    <w:rsid w:val="005A7ED0"/>
    <w:rsid w:val="005B0C03"/>
    <w:rsid w:val="005B2639"/>
    <w:rsid w:val="005B3AF3"/>
    <w:rsid w:val="005B4A72"/>
    <w:rsid w:val="005B52E6"/>
    <w:rsid w:val="005B5716"/>
    <w:rsid w:val="005B63D7"/>
    <w:rsid w:val="005B6403"/>
    <w:rsid w:val="005B795F"/>
    <w:rsid w:val="005C1930"/>
    <w:rsid w:val="005C21E5"/>
    <w:rsid w:val="005C5182"/>
    <w:rsid w:val="005D0375"/>
    <w:rsid w:val="005D1EA7"/>
    <w:rsid w:val="005D2571"/>
    <w:rsid w:val="005D3ADC"/>
    <w:rsid w:val="005D4F02"/>
    <w:rsid w:val="005D5547"/>
    <w:rsid w:val="005D6CF1"/>
    <w:rsid w:val="005D6E6F"/>
    <w:rsid w:val="005E14BE"/>
    <w:rsid w:val="005E152F"/>
    <w:rsid w:val="005E2A22"/>
    <w:rsid w:val="005E2F2D"/>
    <w:rsid w:val="005E43F0"/>
    <w:rsid w:val="005E4AC3"/>
    <w:rsid w:val="005E4FF2"/>
    <w:rsid w:val="005E5D56"/>
    <w:rsid w:val="005E726C"/>
    <w:rsid w:val="005F3E16"/>
    <w:rsid w:val="005F596E"/>
    <w:rsid w:val="005F7175"/>
    <w:rsid w:val="0060090A"/>
    <w:rsid w:val="006015C7"/>
    <w:rsid w:val="0060272D"/>
    <w:rsid w:val="00606212"/>
    <w:rsid w:val="0060761A"/>
    <w:rsid w:val="006077C8"/>
    <w:rsid w:val="00607AE5"/>
    <w:rsid w:val="00614DE1"/>
    <w:rsid w:val="00615279"/>
    <w:rsid w:val="00617C64"/>
    <w:rsid w:val="006203AC"/>
    <w:rsid w:val="00620F50"/>
    <w:rsid w:val="00621AED"/>
    <w:rsid w:val="00625C25"/>
    <w:rsid w:val="00625EC9"/>
    <w:rsid w:val="00630582"/>
    <w:rsid w:val="0063119D"/>
    <w:rsid w:val="00631625"/>
    <w:rsid w:val="00631932"/>
    <w:rsid w:val="00632CD4"/>
    <w:rsid w:val="0063634D"/>
    <w:rsid w:val="0064047A"/>
    <w:rsid w:val="00642003"/>
    <w:rsid w:val="00644855"/>
    <w:rsid w:val="00644998"/>
    <w:rsid w:val="00644CF3"/>
    <w:rsid w:val="00645EF4"/>
    <w:rsid w:val="00646D4D"/>
    <w:rsid w:val="0064732B"/>
    <w:rsid w:val="00651876"/>
    <w:rsid w:val="00652C88"/>
    <w:rsid w:val="00657117"/>
    <w:rsid w:val="00660958"/>
    <w:rsid w:val="00661B3C"/>
    <w:rsid w:val="00662C94"/>
    <w:rsid w:val="00663A07"/>
    <w:rsid w:val="00664ABA"/>
    <w:rsid w:val="0066684C"/>
    <w:rsid w:val="006753BD"/>
    <w:rsid w:val="00676AC2"/>
    <w:rsid w:val="006774E6"/>
    <w:rsid w:val="00683166"/>
    <w:rsid w:val="006849F7"/>
    <w:rsid w:val="006852B9"/>
    <w:rsid w:val="006855AE"/>
    <w:rsid w:val="00690904"/>
    <w:rsid w:val="00692CAB"/>
    <w:rsid w:val="006937E8"/>
    <w:rsid w:val="00694C2E"/>
    <w:rsid w:val="00695803"/>
    <w:rsid w:val="006977EA"/>
    <w:rsid w:val="006A0DDB"/>
    <w:rsid w:val="006A56E0"/>
    <w:rsid w:val="006A6D93"/>
    <w:rsid w:val="006A7CC1"/>
    <w:rsid w:val="006A7DEB"/>
    <w:rsid w:val="006B149A"/>
    <w:rsid w:val="006B1909"/>
    <w:rsid w:val="006B207D"/>
    <w:rsid w:val="006B3B3F"/>
    <w:rsid w:val="006B4971"/>
    <w:rsid w:val="006B7764"/>
    <w:rsid w:val="006B7B92"/>
    <w:rsid w:val="006B7D88"/>
    <w:rsid w:val="006C1253"/>
    <w:rsid w:val="006C16BE"/>
    <w:rsid w:val="006C5D6F"/>
    <w:rsid w:val="006C6427"/>
    <w:rsid w:val="006C7082"/>
    <w:rsid w:val="006D1695"/>
    <w:rsid w:val="006D24F0"/>
    <w:rsid w:val="006D36C1"/>
    <w:rsid w:val="006D3DAE"/>
    <w:rsid w:val="006D6B77"/>
    <w:rsid w:val="006D7601"/>
    <w:rsid w:val="006E3F6A"/>
    <w:rsid w:val="006E6C13"/>
    <w:rsid w:val="006F1006"/>
    <w:rsid w:val="006F2874"/>
    <w:rsid w:val="006F342B"/>
    <w:rsid w:val="006F5A00"/>
    <w:rsid w:val="006F66B6"/>
    <w:rsid w:val="006F69BF"/>
    <w:rsid w:val="006F6F63"/>
    <w:rsid w:val="00701982"/>
    <w:rsid w:val="007043A8"/>
    <w:rsid w:val="00707DE2"/>
    <w:rsid w:val="00711765"/>
    <w:rsid w:val="00711920"/>
    <w:rsid w:val="00711B91"/>
    <w:rsid w:val="00711D20"/>
    <w:rsid w:val="007139BB"/>
    <w:rsid w:val="00714399"/>
    <w:rsid w:val="007156D2"/>
    <w:rsid w:val="00715C62"/>
    <w:rsid w:val="007174DB"/>
    <w:rsid w:val="00717DB3"/>
    <w:rsid w:val="007230B9"/>
    <w:rsid w:val="00724318"/>
    <w:rsid w:val="00727916"/>
    <w:rsid w:val="00727C22"/>
    <w:rsid w:val="0073310A"/>
    <w:rsid w:val="00735A86"/>
    <w:rsid w:val="0074093A"/>
    <w:rsid w:val="00740D6B"/>
    <w:rsid w:val="00742024"/>
    <w:rsid w:val="00742DC4"/>
    <w:rsid w:val="00743046"/>
    <w:rsid w:val="00744522"/>
    <w:rsid w:val="0074688E"/>
    <w:rsid w:val="00747F24"/>
    <w:rsid w:val="00750B0D"/>
    <w:rsid w:val="00751966"/>
    <w:rsid w:val="00752E1E"/>
    <w:rsid w:val="007531AF"/>
    <w:rsid w:val="00753DD2"/>
    <w:rsid w:val="00754515"/>
    <w:rsid w:val="00757396"/>
    <w:rsid w:val="00763786"/>
    <w:rsid w:val="00763DDF"/>
    <w:rsid w:val="00770512"/>
    <w:rsid w:val="00771679"/>
    <w:rsid w:val="00772BD1"/>
    <w:rsid w:val="007746E6"/>
    <w:rsid w:val="0077506D"/>
    <w:rsid w:val="0077579E"/>
    <w:rsid w:val="007801A5"/>
    <w:rsid w:val="0078069B"/>
    <w:rsid w:val="0078082A"/>
    <w:rsid w:val="00782770"/>
    <w:rsid w:val="00782A7F"/>
    <w:rsid w:val="007832CE"/>
    <w:rsid w:val="007838E8"/>
    <w:rsid w:val="00785073"/>
    <w:rsid w:val="007858C1"/>
    <w:rsid w:val="0078639E"/>
    <w:rsid w:val="00786963"/>
    <w:rsid w:val="00792083"/>
    <w:rsid w:val="00793995"/>
    <w:rsid w:val="007943D3"/>
    <w:rsid w:val="00796730"/>
    <w:rsid w:val="00797116"/>
    <w:rsid w:val="007A0F69"/>
    <w:rsid w:val="007A3A3A"/>
    <w:rsid w:val="007A40FE"/>
    <w:rsid w:val="007A4C8E"/>
    <w:rsid w:val="007A5C56"/>
    <w:rsid w:val="007A62AD"/>
    <w:rsid w:val="007A6342"/>
    <w:rsid w:val="007A6DDB"/>
    <w:rsid w:val="007B0300"/>
    <w:rsid w:val="007B07B3"/>
    <w:rsid w:val="007B6E8A"/>
    <w:rsid w:val="007B79B4"/>
    <w:rsid w:val="007C4637"/>
    <w:rsid w:val="007C4F41"/>
    <w:rsid w:val="007D08D0"/>
    <w:rsid w:val="007D11C4"/>
    <w:rsid w:val="007D4935"/>
    <w:rsid w:val="007D54B0"/>
    <w:rsid w:val="007D5AB4"/>
    <w:rsid w:val="007E36F3"/>
    <w:rsid w:val="007E42BB"/>
    <w:rsid w:val="007E55EB"/>
    <w:rsid w:val="007E6040"/>
    <w:rsid w:val="007E6229"/>
    <w:rsid w:val="007F1B71"/>
    <w:rsid w:val="007F24EC"/>
    <w:rsid w:val="007F36EF"/>
    <w:rsid w:val="007F551D"/>
    <w:rsid w:val="007F586F"/>
    <w:rsid w:val="007F7DF4"/>
    <w:rsid w:val="008000AC"/>
    <w:rsid w:val="00803499"/>
    <w:rsid w:val="00804A66"/>
    <w:rsid w:val="00805170"/>
    <w:rsid w:val="00807A40"/>
    <w:rsid w:val="00807BE7"/>
    <w:rsid w:val="008122EA"/>
    <w:rsid w:val="00814E9E"/>
    <w:rsid w:val="00815CC9"/>
    <w:rsid w:val="00821C7B"/>
    <w:rsid w:val="008228C9"/>
    <w:rsid w:val="00822DA4"/>
    <w:rsid w:val="008231AD"/>
    <w:rsid w:val="008239A3"/>
    <w:rsid w:val="008241FB"/>
    <w:rsid w:val="00824DDB"/>
    <w:rsid w:val="00825B55"/>
    <w:rsid w:val="00830E19"/>
    <w:rsid w:val="008330E2"/>
    <w:rsid w:val="00836E95"/>
    <w:rsid w:val="008371FF"/>
    <w:rsid w:val="00837407"/>
    <w:rsid w:val="008401B5"/>
    <w:rsid w:val="008426FF"/>
    <w:rsid w:val="00843FF5"/>
    <w:rsid w:val="00847687"/>
    <w:rsid w:val="00847DAB"/>
    <w:rsid w:val="008505B2"/>
    <w:rsid w:val="00850D81"/>
    <w:rsid w:val="008518AC"/>
    <w:rsid w:val="0085241E"/>
    <w:rsid w:val="00852BF2"/>
    <w:rsid w:val="00854692"/>
    <w:rsid w:val="008547A2"/>
    <w:rsid w:val="00854803"/>
    <w:rsid w:val="00854C5C"/>
    <w:rsid w:val="008553E5"/>
    <w:rsid w:val="00856C52"/>
    <w:rsid w:val="00857D2D"/>
    <w:rsid w:val="00860F01"/>
    <w:rsid w:val="00861A75"/>
    <w:rsid w:val="0086711D"/>
    <w:rsid w:val="008725DE"/>
    <w:rsid w:val="00872F7A"/>
    <w:rsid w:val="008758C5"/>
    <w:rsid w:val="00876094"/>
    <w:rsid w:val="00876EF7"/>
    <w:rsid w:val="00876F6E"/>
    <w:rsid w:val="008831D4"/>
    <w:rsid w:val="00883FC1"/>
    <w:rsid w:val="00885158"/>
    <w:rsid w:val="0088586E"/>
    <w:rsid w:val="00885D45"/>
    <w:rsid w:val="0088654B"/>
    <w:rsid w:val="00887D15"/>
    <w:rsid w:val="0089136C"/>
    <w:rsid w:val="00891E1B"/>
    <w:rsid w:val="0089589A"/>
    <w:rsid w:val="00897766"/>
    <w:rsid w:val="008A6B30"/>
    <w:rsid w:val="008B1006"/>
    <w:rsid w:val="008B2885"/>
    <w:rsid w:val="008B2EA6"/>
    <w:rsid w:val="008B4821"/>
    <w:rsid w:val="008B643F"/>
    <w:rsid w:val="008C071C"/>
    <w:rsid w:val="008C24A5"/>
    <w:rsid w:val="008C4231"/>
    <w:rsid w:val="008C5982"/>
    <w:rsid w:val="008C66D4"/>
    <w:rsid w:val="008D0928"/>
    <w:rsid w:val="008D30E5"/>
    <w:rsid w:val="008D3737"/>
    <w:rsid w:val="008D4E75"/>
    <w:rsid w:val="008D520C"/>
    <w:rsid w:val="008D58EB"/>
    <w:rsid w:val="008D79D9"/>
    <w:rsid w:val="008E14C8"/>
    <w:rsid w:val="008E25E7"/>
    <w:rsid w:val="008E28E8"/>
    <w:rsid w:val="008E35FA"/>
    <w:rsid w:val="008E4B94"/>
    <w:rsid w:val="008E7B32"/>
    <w:rsid w:val="008F0233"/>
    <w:rsid w:val="008F0E35"/>
    <w:rsid w:val="008F11A9"/>
    <w:rsid w:val="008F1B23"/>
    <w:rsid w:val="008F2BC0"/>
    <w:rsid w:val="008F2DB3"/>
    <w:rsid w:val="008F4525"/>
    <w:rsid w:val="008F49C0"/>
    <w:rsid w:val="008F78E5"/>
    <w:rsid w:val="008F7EEF"/>
    <w:rsid w:val="009002E3"/>
    <w:rsid w:val="009027FD"/>
    <w:rsid w:val="00903DAF"/>
    <w:rsid w:val="009049CC"/>
    <w:rsid w:val="00911167"/>
    <w:rsid w:val="00912BE7"/>
    <w:rsid w:val="00914519"/>
    <w:rsid w:val="00917451"/>
    <w:rsid w:val="00921E51"/>
    <w:rsid w:val="0092468E"/>
    <w:rsid w:val="009302C9"/>
    <w:rsid w:val="00931F63"/>
    <w:rsid w:val="0093284A"/>
    <w:rsid w:val="00933104"/>
    <w:rsid w:val="00935624"/>
    <w:rsid w:val="009362B1"/>
    <w:rsid w:val="009369A8"/>
    <w:rsid w:val="009374BF"/>
    <w:rsid w:val="0094075F"/>
    <w:rsid w:val="009414AE"/>
    <w:rsid w:val="00943F9F"/>
    <w:rsid w:val="00945E9E"/>
    <w:rsid w:val="009463CA"/>
    <w:rsid w:val="00947BA1"/>
    <w:rsid w:val="00947FA5"/>
    <w:rsid w:val="00950D75"/>
    <w:rsid w:val="00951843"/>
    <w:rsid w:val="00952091"/>
    <w:rsid w:val="00952811"/>
    <w:rsid w:val="0095701D"/>
    <w:rsid w:val="00960BA8"/>
    <w:rsid w:val="00963742"/>
    <w:rsid w:val="0096457D"/>
    <w:rsid w:val="0096611C"/>
    <w:rsid w:val="0097071E"/>
    <w:rsid w:val="00970770"/>
    <w:rsid w:val="00970B02"/>
    <w:rsid w:val="0097138B"/>
    <w:rsid w:val="009740E3"/>
    <w:rsid w:val="00974818"/>
    <w:rsid w:val="00975631"/>
    <w:rsid w:val="00975B29"/>
    <w:rsid w:val="00976E4C"/>
    <w:rsid w:val="009815C6"/>
    <w:rsid w:val="00982609"/>
    <w:rsid w:val="00982F99"/>
    <w:rsid w:val="00983DF6"/>
    <w:rsid w:val="009846F9"/>
    <w:rsid w:val="00985E32"/>
    <w:rsid w:val="0099050D"/>
    <w:rsid w:val="00991328"/>
    <w:rsid w:val="00991437"/>
    <w:rsid w:val="00991AE3"/>
    <w:rsid w:val="0099268F"/>
    <w:rsid w:val="009A114F"/>
    <w:rsid w:val="009A1621"/>
    <w:rsid w:val="009A3A65"/>
    <w:rsid w:val="009A7767"/>
    <w:rsid w:val="009A7852"/>
    <w:rsid w:val="009B0F05"/>
    <w:rsid w:val="009B1A03"/>
    <w:rsid w:val="009B2845"/>
    <w:rsid w:val="009B31B1"/>
    <w:rsid w:val="009B5DB9"/>
    <w:rsid w:val="009C2D66"/>
    <w:rsid w:val="009C3497"/>
    <w:rsid w:val="009C3FCE"/>
    <w:rsid w:val="009C46AF"/>
    <w:rsid w:val="009C60D8"/>
    <w:rsid w:val="009D06CD"/>
    <w:rsid w:val="009D2B9A"/>
    <w:rsid w:val="009D41C3"/>
    <w:rsid w:val="009D4218"/>
    <w:rsid w:val="009D46D8"/>
    <w:rsid w:val="009D46FA"/>
    <w:rsid w:val="009E0768"/>
    <w:rsid w:val="009E0BD9"/>
    <w:rsid w:val="009E0DC2"/>
    <w:rsid w:val="009E2513"/>
    <w:rsid w:val="009E3D4E"/>
    <w:rsid w:val="009E3E18"/>
    <w:rsid w:val="009E4459"/>
    <w:rsid w:val="009E5FE2"/>
    <w:rsid w:val="009E7D1D"/>
    <w:rsid w:val="009F0484"/>
    <w:rsid w:val="009F0A3F"/>
    <w:rsid w:val="009F4BEF"/>
    <w:rsid w:val="009F5EBC"/>
    <w:rsid w:val="009F62AF"/>
    <w:rsid w:val="009F73D8"/>
    <w:rsid w:val="009F7C1E"/>
    <w:rsid w:val="00A01E86"/>
    <w:rsid w:val="00A03065"/>
    <w:rsid w:val="00A03801"/>
    <w:rsid w:val="00A03D3F"/>
    <w:rsid w:val="00A03FE9"/>
    <w:rsid w:val="00A060B4"/>
    <w:rsid w:val="00A060C8"/>
    <w:rsid w:val="00A067FA"/>
    <w:rsid w:val="00A07BEB"/>
    <w:rsid w:val="00A117BC"/>
    <w:rsid w:val="00A1198C"/>
    <w:rsid w:val="00A11A1A"/>
    <w:rsid w:val="00A13221"/>
    <w:rsid w:val="00A14029"/>
    <w:rsid w:val="00A15A53"/>
    <w:rsid w:val="00A16221"/>
    <w:rsid w:val="00A164AB"/>
    <w:rsid w:val="00A22C5B"/>
    <w:rsid w:val="00A2351E"/>
    <w:rsid w:val="00A23A2C"/>
    <w:rsid w:val="00A258CC"/>
    <w:rsid w:val="00A26F24"/>
    <w:rsid w:val="00A30FD5"/>
    <w:rsid w:val="00A359F5"/>
    <w:rsid w:val="00A36A1A"/>
    <w:rsid w:val="00A37AB3"/>
    <w:rsid w:val="00A37E6D"/>
    <w:rsid w:val="00A41BDC"/>
    <w:rsid w:val="00A43C36"/>
    <w:rsid w:val="00A43E7E"/>
    <w:rsid w:val="00A45190"/>
    <w:rsid w:val="00A45DE5"/>
    <w:rsid w:val="00A50F5D"/>
    <w:rsid w:val="00A53D3A"/>
    <w:rsid w:val="00A57C27"/>
    <w:rsid w:val="00A57D7C"/>
    <w:rsid w:val="00A62B58"/>
    <w:rsid w:val="00A62C9C"/>
    <w:rsid w:val="00A636FA"/>
    <w:rsid w:val="00A64492"/>
    <w:rsid w:val="00A652C6"/>
    <w:rsid w:val="00A6687E"/>
    <w:rsid w:val="00A66A32"/>
    <w:rsid w:val="00A66A97"/>
    <w:rsid w:val="00A6702F"/>
    <w:rsid w:val="00A67615"/>
    <w:rsid w:val="00A7155A"/>
    <w:rsid w:val="00A7292E"/>
    <w:rsid w:val="00A771B7"/>
    <w:rsid w:val="00A77944"/>
    <w:rsid w:val="00A816A3"/>
    <w:rsid w:val="00A83D94"/>
    <w:rsid w:val="00A83EF5"/>
    <w:rsid w:val="00A84F8B"/>
    <w:rsid w:val="00A8543A"/>
    <w:rsid w:val="00A855D8"/>
    <w:rsid w:val="00A92BBF"/>
    <w:rsid w:val="00A935DF"/>
    <w:rsid w:val="00A93C5A"/>
    <w:rsid w:val="00A93F2B"/>
    <w:rsid w:val="00A95B1F"/>
    <w:rsid w:val="00A9669D"/>
    <w:rsid w:val="00A970E9"/>
    <w:rsid w:val="00A973F4"/>
    <w:rsid w:val="00AA3CDE"/>
    <w:rsid w:val="00AA4DBF"/>
    <w:rsid w:val="00AA5554"/>
    <w:rsid w:val="00AA64F7"/>
    <w:rsid w:val="00AB0851"/>
    <w:rsid w:val="00AB34D6"/>
    <w:rsid w:val="00AB4560"/>
    <w:rsid w:val="00AB4FA6"/>
    <w:rsid w:val="00AB5F0D"/>
    <w:rsid w:val="00AB6307"/>
    <w:rsid w:val="00AC0F7B"/>
    <w:rsid w:val="00AC2080"/>
    <w:rsid w:val="00AC3B41"/>
    <w:rsid w:val="00AC6645"/>
    <w:rsid w:val="00AD14B9"/>
    <w:rsid w:val="00AD33BC"/>
    <w:rsid w:val="00AD449B"/>
    <w:rsid w:val="00AD4AF3"/>
    <w:rsid w:val="00AD798C"/>
    <w:rsid w:val="00AE2C12"/>
    <w:rsid w:val="00AE4B21"/>
    <w:rsid w:val="00AE6F13"/>
    <w:rsid w:val="00AF1C1B"/>
    <w:rsid w:val="00AF3223"/>
    <w:rsid w:val="00AF621F"/>
    <w:rsid w:val="00AF78FB"/>
    <w:rsid w:val="00B01455"/>
    <w:rsid w:val="00B0156E"/>
    <w:rsid w:val="00B019EE"/>
    <w:rsid w:val="00B01B95"/>
    <w:rsid w:val="00B0264F"/>
    <w:rsid w:val="00B057A0"/>
    <w:rsid w:val="00B06243"/>
    <w:rsid w:val="00B06D4C"/>
    <w:rsid w:val="00B076E1"/>
    <w:rsid w:val="00B07F10"/>
    <w:rsid w:val="00B11B74"/>
    <w:rsid w:val="00B11D65"/>
    <w:rsid w:val="00B16D7B"/>
    <w:rsid w:val="00B17788"/>
    <w:rsid w:val="00B2127E"/>
    <w:rsid w:val="00B221F9"/>
    <w:rsid w:val="00B231D0"/>
    <w:rsid w:val="00B24A36"/>
    <w:rsid w:val="00B2592C"/>
    <w:rsid w:val="00B262E8"/>
    <w:rsid w:val="00B264D8"/>
    <w:rsid w:val="00B26651"/>
    <w:rsid w:val="00B309CC"/>
    <w:rsid w:val="00B31261"/>
    <w:rsid w:val="00B35569"/>
    <w:rsid w:val="00B37321"/>
    <w:rsid w:val="00B44DBB"/>
    <w:rsid w:val="00B46728"/>
    <w:rsid w:val="00B47B06"/>
    <w:rsid w:val="00B51ECD"/>
    <w:rsid w:val="00B52A1E"/>
    <w:rsid w:val="00B52B9E"/>
    <w:rsid w:val="00B53974"/>
    <w:rsid w:val="00B53B88"/>
    <w:rsid w:val="00B54EC2"/>
    <w:rsid w:val="00B55757"/>
    <w:rsid w:val="00B56591"/>
    <w:rsid w:val="00B56E96"/>
    <w:rsid w:val="00B57366"/>
    <w:rsid w:val="00B57DDB"/>
    <w:rsid w:val="00B606FB"/>
    <w:rsid w:val="00B629A6"/>
    <w:rsid w:val="00B712FA"/>
    <w:rsid w:val="00B71A2A"/>
    <w:rsid w:val="00B80226"/>
    <w:rsid w:val="00B80469"/>
    <w:rsid w:val="00B82485"/>
    <w:rsid w:val="00B826F2"/>
    <w:rsid w:val="00B864E6"/>
    <w:rsid w:val="00B90440"/>
    <w:rsid w:val="00B908CE"/>
    <w:rsid w:val="00B92D65"/>
    <w:rsid w:val="00B944A0"/>
    <w:rsid w:val="00B952F0"/>
    <w:rsid w:val="00B95AC9"/>
    <w:rsid w:val="00BA2173"/>
    <w:rsid w:val="00BA3022"/>
    <w:rsid w:val="00BA7408"/>
    <w:rsid w:val="00BB3D0D"/>
    <w:rsid w:val="00BB567B"/>
    <w:rsid w:val="00BB6855"/>
    <w:rsid w:val="00BB70AE"/>
    <w:rsid w:val="00BB73DE"/>
    <w:rsid w:val="00BC0DBB"/>
    <w:rsid w:val="00BC3043"/>
    <w:rsid w:val="00BC54AC"/>
    <w:rsid w:val="00BC5BF0"/>
    <w:rsid w:val="00BC5E42"/>
    <w:rsid w:val="00BC62F4"/>
    <w:rsid w:val="00BD0F51"/>
    <w:rsid w:val="00BD15CC"/>
    <w:rsid w:val="00BD22CC"/>
    <w:rsid w:val="00BD2DF5"/>
    <w:rsid w:val="00BD6D07"/>
    <w:rsid w:val="00BE157D"/>
    <w:rsid w:val="00BE1899"/>
    <w:rsid w:val="00BE1D48"/>
    <w:rsid w:val="00BE1DA2"/>
    <w:rsid w:val="00BE493B"/>
    <w:rsid w:val="00BE57D2"/>
    <w:rsid w:val="00BF0308"/>
    <w:rsid w:val="00C00A79"/>
    <w:rsid w:val="00C02A45"/>
    <w:rsid w:val="00C02F95"/>
    <w:rsid w:val="00C0371A"/>
    <w:rsid w:val="00C12EA9"/>
    <w:rsid w:val="00C136A5"/>
    <w:rsid w:val="00C13BA0"/>
    <w:rsid w:val="00C14C17"/>
    <w:rsid w:val="00C15CCB"/>
    <w:rsid w:val="00C16C4D"/>
    <w:rsid w:val="00C17E7A"/>
    <w:rsid w:val="00C20A9E"/>
    <w:rsid w:val="00C31250"/>
    <w:rsid w:val="00C313ED"/>
    <w:rsid w:val="00C32270"/>
    <w:rsid w:val="00C3227F"/>
    <w:rsid w:val="00C32943"/>
    <w:rsid w:val="00C33D7A"/>
    <w:rsid w:val="00C346E0"/>
    <w:rsid w:val="00C34A91"/>
    <w:rsid w:val="00C35AA2"/>
    <w:rsid w:val="00C407E0"/>
    <w:rsid w:val="00C45A78"/>
    <w:rsid w:val="00C50074"/>
    <w:rsid w:val="00C52478"/>
    <w:rsid w:val="00C531B4"/>
    <w:rsid w:val="00C54BD2"/>
    <w:rsid w:val="00C56443"/>
    <w:rsid w:val="00C566D2"/>
    <w:rsid w:val="00C57000"/>
    <w:rsid w:val="00C60844"/>
    <w:rsid w:val="00C63767"/>
    <w:rsid w:val="00C64560"/>
    <w:rsid w:val="00C64812"/>
    <w:rsid w:val="00C65A04"/>
    <w:rsid w:val="00C6795B"/>
    <w:rsid w:val="00C70887"/>
    <w:rsid w:val="00C735F9"/>
    <w:rsid w:val="00C738CD"/>
    <w:rsid w:val="00C753D1"/>
    <w:rsid w:val="00C75C79"/>
    <w:rsid w:val="00C77144"/>
    <w:rsid w:val="00C833F4"/>
    <w:rsid w:val="00C83E85"/>
    <w:rsid w:val="00C84534"/>
    <w:rsid w:val="00C848C6"/>
    <w:rsid w:val="00C85523"/>
    <w:rsid w:val="00C85917"/>
    <w:rsid w:val="00C9334F"/>
    <w:rsid w:val="00C94BFC"/>
    <w:rsid w:val="00C960E0"/>
    <w:rsid w:val="00CA0481"/>
    <w:rsid w:val="00CA1592"/>
    <w:rsid w:val="00CA1638"/>
    <w:rsid w:val="00CA7601"/>
    <w:rsid w:val="00CB06DB"/>
    <w:rsid w:val="00CB28FD"/>
    <w:rsid w:val="00CB53E4"/>
    <w:rsid w:val="00CB5B2A"/>
    <w:rsid w:val="00CB67EE"/>
    <w:rsid w:val="00CC1304"/>
    <w:rsid w:val="00CC2519"/>
    <w:rsid w:val="00CC341A"/>
    <w:rsid w:val="00CC79C8"/>
    <w:rsid w:val="00CD11F7"/>
    <w:rsid w:val="00CD20C5"/>
    <w:rsid w:val="00CD5ACE"/>
    <w:rsid w:val="00CE175B"/>
    <w:rsid w:val="00CE34F6"/>
    <w:rsid w:val="00CE5BA5"/>
    <w:rsid w:val="00CE5C1E"/>
    <w:rsid w:val="00CE6AD4"/>
    <w:rsid w:val="00CE6BD6"/>
    <w:rsid w:val="00CE7A8C"/>
    <w:rsid w:val="00CE7D46"/>
    <w:rsid w:val="00CF0D0E"/>
    <w:rsid w:val="00CF1480"/>
    <w:rsid w:val="00CF2D75"/>
    <w:rsid w:val="00CF320B"/>
    <w:rsid w:val="00CF33A7"/>
    <w:rsid w:val="00CF37EE"/>
    <w:rsid w:val="00CF6764"/>
    <w:rsid w:val="00CF6BA9"/>
    <w:rsid w:val="00CF735C"/>
    <w:rsid w:val="00D0385A"/>
    <w:rsid w:val="00D03C5C"/>
    <w:rsid w:val="00D05169"/>
    <w:rsid w:val="00D062C3"/>
    <w:rsid w:val="00D066DC"/>
    <w:rsid w:val="00D07D3E"/>
    <w:rsid w:val="00D109D0"/>
    <w:rsid w:val="00D13170"/>
    <w:rsid w:val="00D1325E"/>
    <w:rsid w:val="00D13387"/>
    <w:rsid w:val="00D14050"/>
    <w:rsid w:val="00D152C5"/>
    <w:rsid w:val="00D1640A"/>
    <w:rsid w:val="00D1676E"/>
    <w:rsid w:val="00D16C08"/>
    <w:rsid w:val="00D22A40"/>
    <w:rsid w:val="00D23AA3"/>
    <w:rsid w:val="00D2526A"/>
    <w:rsid w:val="00D272F6"/>
    <w:rsid w:val="00D27829"/>
    <w:rsid w:val="00D301A7"/>
    <w:rsid w:val="00D35C9F"/>
    <w:rsid w:val="00D4004B"/>
    <w:rsid w:val="00D414C5"/>
    <w:rsid w:val="00D418E7"/>
    <w:rsid w:val="00D426D9"/>
    <w:rsid w:val="00D43275"/>
    <w:rsid w:val="00D43710"/>
    <w:rsid w:val="00D50A0B"/>
    <w:rsid w:val="00D51FC0"/>
    <w:rsid w:val="00D52E88"/>
    <w:rsid w:val="00D53539"/>
    <w:rsid w:val="00D55016"/>
    <w:rsid w:val="00D5565B"/>
    <w:rsid w:val="00D608CA"/>
    <w:rsid w:val="00D63D01"/>
    <w:rsid w:val="00D6721F"/>
    <w:rsid w:val="00D672E6"/>
    <w:rsid w:val="00D7090C"/>
    <w:rsid w:val="00D72C13"/>
    <w:rsid w:val="00D73FB7"/>
    <w:rsid w:val="00D7423F"/>
    <w:rsid w:val="00D74364"/>
    <w:rsid w:val="00D7682D"/>
    <w:rsid w:val="00D76CCD"/>
    <w:rsid w:val="00D7705D"/>
    <w:rsid w:val="00D8229C"/>
    <w:rsid w:val="00D8297D"/>
    <w:rsid w:val="00D86D33"/>
    <w:rsid w:val="00D90036"/>
    <w:rsid w:val="00D91686"/>
    <w:rsid w:val="00D92515"/>
    <w:rsid w:val="00D9316B"/>
    <w:rsid w:val="00D93214"/>
    <w:rsid w:val="00D96885"/>
    <w:rsid w:val="00D97CDE"/>
    <w:rsid w:val="00DB0B7F"/>
    <w:rsid w:val="00DB132D"/>
    <w:rsid w:val="00DB361C"/>
    <w:rsid w:val="00DB3BE6"/>
    <w:rsid w:val="00DB601F"/>
    <w:rsid w:val="00DB75F1"/>
    <w:rsid w:val="00DB7683"/>
    <w:rsid w:val="00DC12D7"/>
    <w:rsid w:val="00DC2623"/>
    <w:rsid w:val="00DC287D"/>
    <w:rsid w:val="00DC292F"/>
    <w:rsid w:val="00DC30E2"/>
    <w:rsid w:val="00DC4091"/>
    <w:rsid w:val="00DC426C"/>
    <w:rsid w:val="00DC599E"/>
    <w:rsid w:val="00DC5E9D"/>
    <w:rsid w:val="00DC64E2"/>
    <w:rsid w:val="00DC66F6"/>
    <w:rsid w:val="00DC67A5"/>
    <w:rsid w:val="00DD1BB3"/>
    <w:rsid w:val="00DD4230"/>
    <w:rsid w:val="00DD43DD"/>
    <w:rsid w:val="00DD5382"/>
    <w:rsid w:val="00DD655A"/>
    <w:rsid w:val="00DE4224"/>
    <w:rsid w:val="00DE4505"/>
    <w:rsid w:val="00DE70EB"/>
    <w:rsid w:val="00DE75DD"/>
    <w:rsid w:val="00DE7AAD"/>
    <w:rsid w:val="00DF0CC3"/>
    <w:rsid w:val="00DF32DB"/>
    <w:rsid w:val="00DF4691"/>
    <w:rsid w:val="00DF73D1"/>
    <w:rsid w:val="00E0088A"/>
    <w:rsid w:val="00E01651"/>
    <w:rsid w:val="00E06613"/>
    <w:rsid w:val="00E121D1"/>
    <w:rsid w:val="00E133A4"/>
    <w:rsid w:val="00E147B6"/>
    <w:rsid w:val="00E20853"/>
    <w:rsid w:val="00E21FDB"/>
    <w:rsid w:val="00E225BE"/>
    <w:rsid w:val="00E22E21"/>
    <w:rsid w:val="00E2407A"/>
    <w:rsid w:val="00E2425D"/>
    <w:rsid w:val="00E25959"/>
    <w:rsid w:val="00E32223"/>
    <w:rsid w:val="00E34115"/>
    <w:rsid w:val="00E34B4B"/>
    <w:rsid w:val="00E34C61"/>
    <w:rsid w:val="00E358EB"/>
    <w:rsid w:val="00E37648"/>
    <w:rsid w:val="00E4212C"/>
    <w:rsid w:val="00E430A3"/>
    <w:rsid w:val="00E439AB"/>
    <w:rsid w:val="00E43F6C"/>
    <w:rsid w:val="00E4521C"/>
    <w:rsid w:val="00E465B2"/>
    <w:rsid w:val="00E528A9"/>
    <w:rsid w:val="00E52A15"/>
    <w:rsid w:val="00E530CD"/>
    <w:rsid w:val="00E53466"/>
    <w:rsid w:val="00E5749E"/>
    <w:rsid w:val="00E62F75"/>
    <w:rsid w:val="00E63374"/>
    <w:rsid w:val="00E65AA5"/>
    <w:rsid w:val="00E6735D"/>
    <w:rsid w:val="00E70500"/>
    <w:rsid w:val="00E70837"/>
    <w:rsid w:val="00E741F7"/>
    <w:rsid w:val="00E74F4D"/>
    <w:rsid w:val="00E77020"/>
    <w:rsid w:val="00E7711E"/>
    <w:rsid w:val="00E77A6A"/>
    <w:rsid w:val="00E77EC2"/>
    <w:rsid w:val="00E81D79"/>
    <w:rsid w:val="00E83762"/>
    <w:rsid w:val="00E8401B"/>
    <w:rsid w:val="00E847B3"/>
    <w:rsid w:val="00E84C5E"/>
    <w:rsid w:val="00E87CF7"/>
    <w:rsid w:val="00E92AAB"/>
    <w:rsid w:val="00E975C9"/>
    <w:rsid w:val="00EA1B76"/>
    <w:rsid w:val="00EA483B"/>
    <w:rsid w:val="00EA6128"/>
    <w:rsid w:val="00EB067D"/>
    <w:rsid w:val="00EB3A51"/>
    <w:rsid w:val="00EB4E22"/>
    <w:rsid w:val="00EB5753"/>
    <w:rsid w:val="00EB695B"/>
    <w:rsid w:val="00EB6F11"/>
    <w:rsid w:val="00EC0148"/>
    <w:rsid w:val="00EC0F8A"/>
    <w:rsid w:val="00EC12CC"/>
    <w:rsid w:val="00EC34DE"/>
    <w:rsid w:val="00EC502E"/>
    <w:rsid w:val="00EC5112"/>
    <w:rsid w:val="00EC66C7"/>
    <w:rsid w:val="00ED0C78"/>
    <w:rsid w:val="00ED354D"/>
    <w:rsid w:val="00ED3CD0"/>
    <w:rsid w:val="00ED433B"/>
    <w:rsid w:val="00ED6044"/>
    <w:rsid w:val="00ED7943"/>
    <w:rsid w:val="00EE0A4C"/>
    <w:rsid w:val="00EE1320"/>
    <w:rsid w:val="00EE1EB3"/>
    <w:rsid w:val="00EE613D"/>
    <w:rsid w:val="00EE6479"/>
    <w:rsid w:val="00EE6D68"/>
    <w:rsid w:val="00EE6E9D"/>
    <w:rsid w:val="00EE7581"/>
    <w:rsid w:val="00EE7CE3"/>
    <w:rsid w:val="00EE7D34"/>
    <w:rsid w:val="00EF045F"/>
    <w:rsid w:val="00EF080C"/>
    <w:rsid w:val="00EF1B0B"/>
    <w:rsid w:val="00EF1B37"/>
    <w:rsid w:val="00EF1D2B"/>
    <w:rsid w:val="00EF2A56"/>
    <w:rsid w:val="00EF3F6A"/>
    <w:rsid w:val="00EF4FBC"/>
    <w:rsid w:val="00EF57E7"/>
    <w:rsid w:val="00EF6A10"/>
    <w:rsid w:val="00EF7514"/>
    <w:rsid w:val="00F005E1"/>
    <w:rsid w:val="00F01B7F"/>
    <w:rsid w:val="00F030CF"/>
    <w:rsid w:val="00F03805"/>
    <w:rsid w:val="00F0414C"/>
    <w:rsid w:val="00F0448A"/>
    <w:rsid w:val="00F04E00"/>
    <w:rsid w:val="00F104B0"/>
    <w:rsid w:val="00F104BB"/>
    <w:rsid w:val="00F10A77"/>
    <w:rsid w:val="00F1265E"/>
    <w:rsid w:val="00F14218"/>
    <w:rsid w:val="00F143CE"/>
    <w:rsid w:val="00F14F56"/>
    <w:rsid w:val="00F15B31"/>
    <w:rsid w:val="00F16F3F"/>
    <w:rsid w:val="00F211A1"/>
    <w:rsid w:val="00F27240"/>
    <w:rsid w:val="00F30954"/>
    <w:rsid w:val="00F33BE8"/>
    <w:rsid w:val="00F35514"/>
    <w:rsid w:val="00F35948"/>
    <w:rsid w:val="00F36F24"/>
    <w:rsid w:val="00F40BDA"/>
    <w:rsid w:val="00F43F2E"/>
    <w:rsid w:val="00F44525"/>
    <w:rsid w:val="00F458E2"/>
    <w:rsid w:val="00F45F38"/>
    <w:rsid w:val="00F47F26"/>
    <w:rsid w:val="00F504CE"/>
    <w:rsid w:val="00F50E0A"/>
    <w:rsid w:val="00F51B54"/>
    <w:rsid w:val="00F51C1F"/>
    <w:rsid w:val="00F51E79"/>
    <w:rsid w:val="00F5210F"/>
    <w:rsid w:val="00F55163"/>
    <w:rsid w:val="00F642FC"/>
    <w:rsid w:val="00F67CA0"/>
    <w:rsid w:val="00F67D47"/>
    <w:rsid w:val="00F70B08"/>
    <w:rsid w:val="00F739C3"/>
    <w:rsid w:val="00F73A84"/>
    <w:rsid w:val="00F73E54"/>
    <w:rsid w:val="00F742E5"/>
    <w:rsid w:val="00F75F6D"/>
    <w:rsid w:val="00F76C37"/>
    <w:rsid w:val="00F81A0B"/>
    <w:rsid w:val="00F820A4"/>
    <w:rsid w:val="00F8383D"/>
    <w:rsid w:val="00F8386B"/>
    <w:rsid w:val="00F83A38"/>
    <w:rsid w:val="00F8629C"/>
    <w:rsid w:val="00F86594"/>
    <w:rsid w:val="00F86828"/>
    <w:rsid w:val="00F878F2"/>
    <w:rsid w:val="00F87C7F"/>
    <w:rsid w:val="00F9015C"/>
    <w:rsid w:val="00F917A8"/>
    <w:rsid w:val="00F91FB1"/>
    <w:rsid w:val="00F92204"/>
    <w:rsid w:val="00F92784"/>
    <w:rsid w:val="00F93E04"/>
    <w:rsid w:val="00F94380"/>
    <w:rsid w:val="00F94BA7"/>
    <w:rsid w:val="00F955E2"/>
    <w:rsid w:val="00F95B7B"/>
    <w:rsid w:val="00F965D7"/>
    <w:rsid w:val="00FA5839"/>
    <w:rsid w:val="00FA6F6C"/>
    <w:rsid w:val="00FA7FA8"/>
    <w:rsid w:val="00FB26DA"/>
    <w:rsid w:val="00FB3117"/>
    <w:rsid w:val="00FB4E5A"/>
    <w:rsid w:val="00FB6343"/>
    <w:rsid w:val="00FB6C96"/>
    <w:rsid w:val="00FC0610"/>
    <w:rsid w:val="00FC1D87"/>
    <w:rsid w:val="00FC24F0"/>
    <w:rsid w:val="00FC2FBF"/>
    <w:rsid w:val="00FC5E52"/>
    <w:rsid w:val="00FC7141"/>
    <w:rsid w:val="00FD2877"/>
    <w:rsid w:val="00FD3082"/>
    <w:rsid w:val="00FD3CA8"/>
    <w:rsid w:val="00FD7452"/>
    <w:rsid w:val="00FE0037"/>
    <w:rsid w:val="00FE0B54"/>
    <w:rsid w:val="00FE228D"/>
    <w:rsid w:val="00FE2460"/>
    <w:rsid w:val="00FE53FF"/>
    <w:rsid w:val="00FE6FD4"/>
    <w:rsid w:val="00FE7E4A"/>
    <w:rsid w:val="00FF03AE"/>
    <w:rsid w:val="00FF7510"/>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AC4F88A"/>
  <w15:chartTrackingRefBased/>
  <w15:docId w15:val="{459E54A8-2E11-7941-BB1E-6FE922C6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9CC"/>
    <w:rPr>
      <w:color w:val="0563C1" w:themeColor="hyperlink"/>
      <w:u w:val="single"/>
    </w:rPr>
  </w:style>
  <w:style w:type="table" w:styleId="TableGrid">
    <w:name w:val="Table Grid"/>
    <w:basedOn w:val="TableNormal"/>
    <w:uiPriority w:val="39"/>
    <w:rsid w:val="009049CC"/>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49CC"/>
    <w:pPr>
      <w:spacing w:after="160" w:line="259" w:lineRule="auto"/>
      <w:ind w:left="720"/>
      <w:contextualSpacing/>
    </w:pPr>
    <w:rPr>
      <w:sz w:val="22"/>
      <w:szCs w:val="22"/>
      <w:lang w:val="en-US"/>
    </w:rPr>
  </w:style>
  <w:style w:type="character" w:styleId="FollowedHyperlink">
    <w:name w:val="FollowedHyperlink"/>
    <w:basedOn w:val="DefaultParagraphFont"/>
    <w:uiPriority w:val="99"/>
    <w:semiHidden/>
    <w:unhideWhenUsed/>
    <w:rsid w:val="009049CC"/>
    <w:rPr>
      <w:color w:val="954F72" w:themeColor="followedHyperlink"/>
      <w:u w:val="single"/>
    </w:rPr>
  </w:style>
  <w:style w:type="paragraph" w:styleId="Footer">
    <w:name w:val="footer"/>
    <w:basedOn w:val="Normal"/>
    <w:link w:val="FooterChar"/>
    <w:uiPriority w:val="99"/>
    <w:unhideWhenUsed/>
    <w:rsid w:val="00B24A36"/>
    <w:pPr>
      <w:tabs>
        <w:tab w:val="center" w:pos="4680"/>
        <w:tab w:val="right" w:pos="9360"/>
      </w:tabs>
    </w:pPr>
  </w:style>
  <w:style w:type="character" w:customStyle="1" w:styleId="FooterChar">
    <w:name w:val="Footer Char"/>
    <w:basedOn w:val="DefaultParagraphFont"/>
    <w:link w:val="Footer"/>
    <w:uiPriority w:val="99"/>
    <w:rsid w:val="00B24A36"/>
  </w:style>
  <w:style w:type="character" w:styleId="PageNumber">
    <w:name w:val="page number"/>
    <w:basedOn w:val="DefaultParagraphFont"/>
    <w:uiPriority w:val="99"/>
    <w:semiHidden/>
    <w:unhideWhenUsed/>
    <w:rsid w:val="00B24A36"/>
  </w:style>
  <w:style w:type="paragraph" w:styleId="Header">
    <w:name w:val="header"/>
    <w:basedOn w:val="Normal"/>
    <w:link w:val="HeaderChar"/>
    <w:uiPriority w:val="99"/>
    <w:unhideWhenUsed/>
    <w:rsid w:val="00B24A36"/>
    <w:pPr>
      <w:tabs>
        <w:tab w:val="center" w:pos="4680"/>
        <w:tab w:val="right" w:pos="9360"/>
      </w:tabs>
    </w:pPr>
  </w:style>
  <w:style w:type="character" w:customStyle="1" w:styleId="HeaderChar">
    <w:name w:val="Header Char"/>
    <w:basedOn w:val="DefaultParagraphFont"/>
    <w:link w:val="Header"/>
    <w:uiPriority w:val="99"/>
    <w:rsid w:val="00B24A36"/>
  </w:style>
  <w:style w:type="paragraph" w:styleId="FootnoteText">
    <w:name w:val="footnote text"/>
    <w:basedOn w:val="Normal"/>
    <w:link w:val="FootnoteTextChar"/>
    <w:uiPriority w:val="99"/>
    <w:semiHidden/>
    <w:unhideWhenUsed/>
    <w:rsid w:val="006F66B6"/>
    <w:rPr>
      <w:sz w:val="20"/>
      <w:szCs w:val="20"/>
    </w:rPr>
  </w:style>
  <w:style w:type="character" w:customStyle="1" w:styleId="FootnoteTextChar">
    <w:name w:val="Footnote Text Char"/>
    <w:basedOn w:val="DefaultParagraphFont"/>
    <w:link w:val="FootnoteText"/>
    <w:uiPriority w:val="99"/>
    <w:semiHidden/>
    <w:rsid w:val="006F66B6"/>
    <w:rPr>
      <w:sz w:val="20"/>
      <w:szCs w:val="20"/>
    </w:rPr>
  </w:style>
  <w:style w:type="character" w:styleId="FootnoteReference">
    <w:name w:val="footnote reference"/>
    <w:basedOn w:val="DefaultParagraphFont"/>
    <w:uiPriority w:val="99"/>
    <w:semiHidden/>
    <w:unhideWhenUsed/>
    <w:rsid w:val="006F66B6"/>
    <w:rPr>
      <w:vertAlign w:val="superscript"/>
    </w:rPr>
  </w:style>
  <w:style w:type="character" w:customStyle="1" w:styleId="UnresolvedMention">
    <w:name w:val="Unresolved Mention"/>
    <w:basedOn w:val="DefaultParagraphFont"/>
    <w:uiPriority w:val="99"/>
    <w:semiHidden/>
    <w:unhideWhenUsed/>
    <w:rsid w:val="00DE4505"/>
    <w:rPr>
      <w:color w:val="605E5C"/>
      <w:shd w:val="clear" w:color="auto" w:fill="E1DFDD"/>
    </w:rPr>
  </w:style>
  <w:style w:type="paragraph" w:styleId="BalloonText">
    <w:name w:val="Balloon Text"/>
    <w:basedOn w:val="Normal"/>
    <w:link w:val="BalloonTextChar"/>
    <w:uiPriority w:val="99"/>
    <w:semiHidden/>
    <w:unhideWhenUsed/>
    <w:rsid w:val="00903D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DAF"/>
    <w:rPr>
      <w:rFonts w:ascii="Segoe UI" w:hAnsi="Segoe UI" w:cs="Segoe UI"/>
      <w:sz w:val="18"/>
      <w:szCs w:val="18"/>
    </w:rPr>
  </w:style>
  <w:style w:type="paragraph" w:styleId="BodyText2">
    <w:name w:val="Body Text 2"/>
    <w:basedOn w:val="Normal"/>
    <w:link w:val="BodyText2Char"/>
    <w:hidden/>
    <w:uiPriority w:val="99"/>
    <w:rsid w:val="009F0484"/>
    <w:pPr>
      <w:widowControl w:val="0"/>
      <w:tabs>
        <w:tab w:val="left" w:pos="720"/>
      </w:tabs>
      <w:autoSpaceDE w:val="0"/>
      <w:autoSpaceDN w:val="0"/>
      <w:adjustRightInd w:val="0"/>
      <w:jc w:val="both"/>
    </w:pPr>
    <w:rPr>
      <w:rFonts w:ascii="Times New Roman" w:eastAsia="SimSun" w:hAnsi="Times New Roman" w:cs="Times New Roman"/>
      <w:lang w:val="en-US" w:eastAsia="zh-CN"/>
    </w:rPr>
  </w:style>
  <w:style w:type="character" w:customStyle="1" w:styleId="BodyText2Char">
    <w:name w:val="Body Text 2 Char"/>
    <w:basedOn w:val="DefaultParagraphFont"/>
    <w:link w:val="BodyText2"/>
    <w:uiPriority w:val="99"/>
    <w:rsid w:val="009F0484"/>
    <w:rPr>
      <w:rFonts w:ascii="Times New Roman" w:eastAsia="SimSun" w:hAnsi="Times New Roman" w:cs="Times New Roman"/>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37936">
      <w:bodyDiv w:val="1"/>
      <w:marLeft w:val="0"/>
      <w:marRight w:val="0"/>
      <w:marTop w:val="0"/>
      <w:marBottom w:val="0"/>
      <w:divBdr>
        <w:top w:val="none" w:sz="0" w:space="0" w:color="auto"/>
        <w:left w:val="none" w:sz="0" w:space="0" w:color="auto"/>
        <w:bottom w:val="none" w:sz="0" w:space="0" w:color="auto"/>
        <w:right w:val="none" w:sz="0" w:space="0" w:color="auto"/>
      </w:divBdr>
    </w:div>
    <w:div w:id="452947320">
      <w:bodyDiv w:val="1"/>
      <w:marLeft w:val="0"/>
      <w:marRight w:val="0"/>
      <w:marTop w:val="0"/>
      <w:marBottom w:val="0"/>
      <w:divBdr>
        <w:top w:val="none" w:sz="0" w:space="0" w:color="auto"/>
        <w:left w:val="none" w:sz="0" w:space="0" w:color="auto"/>
        <w:bottom w:val="none" w:sz="0" w:space="0" w:color="auto"/>
        <w:right w:val="none" w:sz="0" w:space="0" w:color="auto"/>
      </w:divBdr>
    </w:div>
    <w:div w:id="562834983">
      <w:bodyDiv w:val="1"/>
      <w:marLeft w:val="0"/>
      <w:marRight w:val="0"/>
      <w:marTop w:val="0"/>
      <w:marBottom w:val="0"/>
      <w:divBdr>
        <w:top w:val="none" w:sz="0" w:space="0" w:color="auto"/>
        <w:left w:val="none" w:sz="0" w:space="0" w:color="auto"/>
        <w:bottom w:val="none" w:sz="0" w:space="0" w:color="auto"/>
        <w:right w:val="none" w:sz="0" w:space="0" w:color="auto"/>
      </w:divBdr>
    </w:div>
    <w:div w:id="684476760">
      <w:bodyDiv w:val="1"/>
      <w:marLeft w:val="0"/>
      <w:marRight w:val="0"/>
      <w:marTop w:val="0"/>
      <w:marBottom w:val="0"/>
      <w:divBdr>
        <w:top w:val="none" w:sz="0" w:space="0" w:color="auto"/>
        <w:left w:val="none" w:sz="0" w:space="0" w:color="auto"/>
        <w:bottom w:val="none" w:sz="0" w:space="0" w:color="auto"/>
        <w:right w:val="none" w:sz="0" w:space="0" w:color="auto"/>
      </w:divBdr>
    </w:div>
    <w:div w:id="817187379">
      <w:bodyDiv w:val="1"/>
      <w:marLeft w:val="0"/>
      <w:marRight w:val="0"/>
      <w:marTop w:val="0"/>
      <w:marBottom w:val="0"/>
      <w:divBdr>
        <w:top w:val="none" w:sz="0" w:space="0" w:color="auto"/>
        <w:left w:val="none" w:sz="0" w:space="0" w:color="auto"/>
        <w:bottom w:val="none" w:sz="0" w:space="0" w:color="auto"/>
        <w:right w:val="none" w:sz="0" w:space="0" w:color="auto"/>
      </w:divBdr>
    </w:div>
    <w:div w:id="1407653256">
      <w:bodyDiv w:val="1"/>
      <w:marLeft w:val="0"/>
      <w:marRight w:val="0"/>
      <w:marTop w:val="0"/>
      <w:marBottom w:val="0"/>
      <w:divBdr>
        <w:top w:val="none" w:sz="0" w:space="0" w:color="auto"/>
        <w:left w:val="none" w:sz="0" w:space="0" w:color="auto"/>
        <w:bottom w:val="none" w:sz="0" w:space="0" w:color="auto"/>
        <w:right w:val="none" w:sz="0" w:space="0" w:color="auto"/>
      </w:divBdr>
    </w:div>
    <w:div w:id="1935555168">
      <w:bodyDiv w:val="1"/>
      <w:marLeft w:val="0"/>
      <w:marRight w:val="0"/>
      <w:marTop w:val="0"/>
      <w:marBottom w:val="0"/>
      <w:divBdr>
        <w:top w:val="none" w:sz="0" w:space="0" w:color="auto"/>
        <w:left w:val="none" w:sz="0" w:space="0" w:color="auto"/>
        <w:bottom w:val="none" w:sz="0" w:space="0" w:color="auto"/>
        <w:right w:val="none" w:sz="0" w:space="0" w:color="auto"/>
      </w:divBdr>
    </w:div>
    <w:div w:id="197290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www.hkex.com.hk/-/media/HKEX-Market/News/Market-Consultations/2011-to-2015/August-2014-Weighted-Voting-Rights/Consultation-paper/cp2014082.pdf" TargetMode="External"/><Relationship Id="rId26" Type="http://schemas.openxmlformats.org/officeDocument/2006/relationships/hyperlink" Target="https://www.hkex.com.hk/-/media/HKEX-Market/News/Market-Consultations/2016-Present/February-2018-Emerging-and-Innovative-Sectors/Conclusions-(April-2018)/cp201802cc.pdf"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sfc.hk/edistributionWeb/gateway/EN/news-and-announcements/news/doc?refNo=15PR69" TargetMode="External"/><Relationship Id="rId34" Type="http://schemas.openxmlformats.org/officeDocument/2006/relationships/image" Target="media/image5.pn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hkex.com.hk/-/media/HKEX-Market/News/Market-Consultations/2011-to-2015/August-2014-Weighted-Voting-Rights/Consultation-paper/cp2014082.pdf" TargetMode="External"/><Relationship Id="rId25" Type="http://schemas.openxmlformats.org/officeDocument/2006/relationships/hyperlink" Target="https://www.charltonslaw.com/hk-stock-exchange-consults-on-listings-of-emerging-and-innovative-companies/" TargetMode="External"/><Relationship Id="rId33" Type="http://schemas.openxmlformats.org/officeDocument/2006/relationships/image" Target="media/image4.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charltonslaw.com/new-rules-for-listing-biotech-companies-on-the-hong-kong-stock-exchange/" TargetMode="External"/><Relationship Id="rId20" Type="http://schemas.openxmlformats.org/officeDocument/2006/relationships/hyperlink" Target="https://www.hkex.com.hk/-/media/HKEX-Market/News/Market-Consultations/2011-to-2015/August-2014-Weighted-Voting-Rights/Conclusions/cp2014082cc.pdf" TargetMode="External"/><Relationship Id="rId29" Type="http://schemas.openxmlformats.org/officeDocument/2006/relationships/hyperlink" Target="https://www.charltonslaw.com/hong-kong-2020-2021-budget/"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hkex.com.hk/-/media/HKEX-Market/News/Market-Consultations/Concept-Paper-on-New-Board/cp2017061.pdf"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charltonslaw.com/consultation-conclusions-on-wvr-listings/" TargetMode="External"/><Relationship Id="rId23" Type="http://schemas.openxmlformats.org/officeDocument/2006/relationships/hyperlink" Target="https://www.hkex.com.hk/-/media/HKEX-Market/News/Market-Consultations/2016-Present/February-2018-Emerging-and-Innovative-Sectors/Consultation-Paper/cp201802.pdf" TargetMode="External"/><Relationship Id="rId28" Type="http://schemas.openxmlformats.org/officeDocument/2006/relationships/hyperlink" Target="https://www.charltonslaw.com/information-insights/publications-presentations/secondary-listing-innovative-chinese-companies-on-hkex/" TargetMode="External"/><Relationship Id="rId36"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hyperlink" Target="https://www.charltonslaw.com/hkex-publishes-concept-paper-on-weighted-voting-rights/" TargetMode="Externa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hkex.com.hk/news/news-release/2015/151005news?sc_lang=en" TargetMode="External"/><Relationship Id="rId27" Type="http://schemas.openxmlformats.org/officeDocument/2006/relationships/hyperlink" Target="https://www.charltonslaw.com/consultation-conclusions-on-wvr-listings/" TargetMode="External"/><Relationship Id="rId30" Type="http://schemas.openxmlformats.org/officeDocument/2006/relationships/hyperlink" Target="https://www.charltonslaw.com/new-rules-for-listing-biotech-companies-on-the-hong-kong-stock-exchange/" TargetMode="External"/><Relationship Id="rId35" Type="http://schemas.openxmlformats.org/officeDocument/2006/relationships/image" Target="media/image6.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bloomberg.com/news/articles/2020-02-23/virus-outbreak-exposes-46-billion-rift-in-china-s-tech-industry?sref=jMV0XWp7" TargetMode="External"/><Relationship Id="rId13" Type="http://schemas.openxmlformats.org/officeDocument/2006/relationships/hyperlink" Target="https://www.bloomberg.com/news/articles/2020-02-03/chinese-abandon-food-delivery-fearing-drivers-will-spread-virus?sref=jMV0XWp7" TargetMode="External"/><Relationship Id="rId18" Type="http://schemas.openxmlformats.org/officeDocument/2006/relationships/hyperlink" Target="https://www.cnbc.com/2020/02/13/coronavirus-latest-updates-china-hubei.html" TargetMode="External"/><Relationship Id="rId3" Type="http://schemas.openxmlformats.org/officeDocument/2006/relationships/hyperlink" Target="https://www.nyse.com/network/article/2014-NYSE-Year-In-Review" TargetMode="External"/><Relationship Id="rId21" Type="http://schemas.openxmlformats.org/officeDocument/2006/relationships/hyperlink" Target="https://www.yicaiglobal.com/news/coronavirus-to-double-value-of-china-online-medical-service-sector" TargetMode="External"/><Relationship Id="rId7" Type="http://schemas.openxmlformats.org/officeDocument/2006/relationships/hyperlink" Target="https://www.ft.com/content/5257d548-1686-11ea-8d73-6303645ac406" TargetMode="External"/><Relationship Id="rId12" Type="http://schemas.openxmlformats.org/officeDocument/2006/relationships/hyperlink" Target="https://www.bloomberg.com/quote/700:HK?sref=jMV0XWp7" TargetMode="External"/><Relationship Id="rId17" Type="http://schemas.openxmlformats.org/officeDocument/2006/relationships/hyperlink" Target="https://www.bloomberg.com/quote/700:HK?sref=jMV0XWp7" TargetMode="External"/><Relationship Id="rId25" Type="http://schemas.openxmlformats.org/officeDocument/2006/relationships/hyperlink" Target="https://www.bloomberg.com/quote/700:HK?sref=jMV0XWp7" TargetMode="External"/><Relationship Id="rId2" Type="http://schemas.openxmlformats.org/officeDocument/2006/relationships/hyperlink" Target="https://mondovisione.com/news/hkex-chief-executive-charles-li-latest-charles-li-direct/" TargetMode="External"/><Relationship Id="rId16" Type="http://schemas.openxmlformats.org/officeDocument/2006/relationships/hyperlink" Target="https://skypost.ulifestyle.com.hk/article/2550078/&#32954;&#28814;&#25171;&#25802;&#37202;&#24215;&#26053;&#36938;&#26989;&#21209;%20&#32654;&#22296;&#20170;&#24180;&#25910;&#20837;&#24656;&#22823;&#28187;" TargetMode="External"/><Relationship Id="rId20" Type="http://schemas.openxmlformats.org/officeDocument/2006/relationships/hyperlink" Target="https://yicaiglobal.com/news/alihealth-gains-on-plan-to-acquire-sister-healthcare-platform-ali-jk-zns-for-usd1-billion" TargetMode="External"/><Relationship Id="rId1" Type="http://schemas.openxmlformats.org/officeDocument/2006/relationships/hyperlink" Target="https://www.hkex.com.hk/-/media/HKEX-Market/News/Market-Consultations/2011-to-2015/August-2014-Weighted-Voting-Rights/Consultation-paper/cp2014082.pdf" TargetMode="External"/><Relationship Id="rId6" Type="http://schemas.openxmlformats.org/officeDocument/2006/relationships/hyperlink" Target="https://assets.kpmg/content/dam/kpmg/cn/pdf/en/2019/12/china-hk-ipo-2019-review-and-outlook-for-2020.pdf" TargetMode="External"/><Relationship Id="rId11" Type="http://schemas.openxmlformats.org/officeDocument/2006/relationships/hyperlink" Target="https://www.bloomberg.com/news/articles/2020-02-12/tencent-alibaba-office-apps-find-fans-in-virus-affected-schools?sref=jMV0XWp7" TargetMode="External"/><Relationship Id="rId24" Type="http://schemas.openxmlformats.org/officeDocument/2006/relationships/hyperlink" Target="https://forkast.news/baidu-alibaba-tencent-china-health-care-blo/" TargetMode="External"/><Relationship Id="rId5" Type="http://schemas.openxmlformats.org/officeDocument/2006/relationships/hyperlink" Target="https://www.nytimes.com/reuters/2019/12/03/business/03reuters-alibaba-listing-hongkong.html" TargetMode="External"/><Relationship Id="rId15" Type="http://schemas.openxmlformats.org/officeDocument/2006/relationships/hyperlink" Target="https://www.yicaiglobal.com/news/meituan-dianping-starts-unmanned-grocery-deliveries-on-beijing-open-roads" TargetMode="External"/><Relationship Id="rId23" Type="http://schemas.openxmlformats.org/officeDocument/2006/relationships/hyperlink" Target="http://paper.wenweipo.com/2020/01/29/FI2001290020.htm" TargetMode="External"/><Relationship Id="rId10" Type="http://schemas.openxmlformats.org/officeDocument/2006/relationships/hyperlink" Target="https://www.washingtonpost.com/business/chinas-coronavirus-is-bringing-alibaba-to-its-knees/2020/02/13/ccce6dcc-4e7c-11ea-967b-e074d302c7d4_story.html" TargetMode="External"/><Relationship Id="rId19" Type="http://schemas.openxmlformats.org/officeDocument/2006/relationships/hyperlink" Target="%20https://www.bloomberg.com/quote/1810:HK?sref=jMV0XWp7%20" TargetMode="External"/><Relationship Id="rId4" Type="http://schemas.openxmlformats.org/officeDocument/2006/relationships/hyperlink" Target="https://www.nytimes.com/reuters/2019/11/26/business/26reuters-alibaba-listing-hongkong.html" TargetMode="External"/><Relationship Id="rId9" Type="http://schemas.openxmlformats.org/officeDocument/2006/relationships/hyperlink" Target="https://www.bloomberg.com/news/articles/2020-02-13/alibaba-s-revenue-beats-after-singles-day-offsets-china-slowdown?sref=jMV0XWp7" TargetMode="External"/><Relationship Id="rId14" Type="http://schemas.openxmlformats.org/officeDocument/2006/relationships/hyperlink" Target="https://www.techinasia.com/chinas-ecommerce-robots-delivery" TargetMode="External"/><Relationship Id="rId22" Type="http://schemas.openxmlformats.org/officeDocument/2006/relationships/hyperlink" Target="https://www.fmprc.gov.cn/mfa_eng/topics_665678/kjgzbdfyyq/P0202002146839632462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40667-3947-42A7-AB7D-41AE27AF9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1356</TotalTime>
  <Pages>9</Pages>
  <Words>3097</Words>
  <Characters>17658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Charltons</dc:creator>
  <cp:keywords/>
  <dc:description/>
  <cp:lastModifiedBy>Charltons</cp:lastModifiedBy>
  <cp:revision>28</cp:revision>
  <cp:lastPrinted>2020-03-19T11:21:00Z</cp:lastPrinted>
  <dcterms:created xsi:type="dcterms:W3CDTF">2020-02-28T10:26:00Z</dcterms:created>
  <dcterms:modified xsi:type="dcterms:W3CDTF">2020-03-19T11:21:00Z</dcterms:modified>
</cp:coreProperties>
</file>