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SimSun" w:hAnsi="Times New Roman" w:cs="Times New Roman"/>
          <w:color w:val="auto"/>
          <w:kern w:val="2"/>
          <w:sz w:val="28"/>
          <w:lang w:val="en-GB" w:eastAsia="zh-CN"/>
        </w:rPr>
      </w:pPr>
    </w:p>
    <w:p w:rsidR="00B252AF" w:rsidRPr="00B252AF" w:rsidRDefault="00B252AF" w:rsidP="00B252AF">
      <w:pPr>
        <w:widowControl w:val="0"/>
        <w:adjustRightInd w:val="0"/>
        <w:snapToGrid w:val="0"/>
        <w:spacing w:after="0"/>
        <w:jc w:val="center"/>
        <w:rPr>
          <w:rFonts w:ascii="Times New Roman" w:eastAsia="PMingLiU" w:hAnsi="Times New Roman" w:cs="Times New Roman"/>
          <w:color w:val="auto"/>
          <w:kern w:val="2"/>
          <w:sz w:val="28"/>
          <w:lang w:val="en-GB" w:eastAsia="zh-TW"/>
        </w:rPr>
      </w:pPr>
      <w:r w:rsidRPr="00B252AF">
        <w:rPr>
          <w:rFonts w:ascii="Times New Roman" w:eastAsia="SimSun" w:hAnsi="Times New Roman" w:cs="Times New Roman"/>
          <w:color w:val="auto"/>
          <w:kern w:val="2"/>
          <w:sz w:val="28"/>
          <w:lang w:val="en-GB" w:eastAsia="zh-CN"/>
        </w:rPr>
        <w:t>____________________________________________________</w:t>
      </w:r>
    </w:p>
    <w:p w:rsidR="00B252AF" w:rsidRPr="00B252AF" w:rsidRDefault="00B252AF" w:rsidP="00B252AF">
      <w:pPr>
        <w:widowControl w:val="0"/>
        <w:adjustRightInd w:val="0"/>
        <w:snapToGrid w:val="0"/>
        <w:spacing w:after="0"/>
        <w:jc w:val="center"/>
        <w:rPr>
          <w:rFonts w:ascii="Times New Roman" w:eastAsia="PMingLiU" w:hAnsi="Times New Roman" w:cs="Times New Roman"/>
          <w:b/>
          <w:color w:val="auto"/>
          <w:kern w:val="2"/>
          <w:sz w:val="28"/>
          <w:lang w:val="en-GB" w:eastAsia="zh-TW"/>
        </w:rPr>
      </w:pPr>
    </w:p>
    <w:p w:rsidR="00995EF3" w:rsidRDefault="006C44FF" w:rsidP="00B252AF">
      <w:pPr>
        <w:widowControl w:val="0"/>
        <w:spacing w:afterLines="50" w:after="120" w:line="300" w:lineRule="exact"/>
        <w:jc w:val="center"/>
        <w:rPr>
          <w:rFonts w:ascii="Times New Roman" w:eastAsia="PMingLiU" w:hAnsi="Times New Roman" w:cs="Times New Roman"/>
          <w:b/>
          <w:color w:val="auto"/>
          <w:kern w:val="2"/>
          <w:sz w:val="28"/>
          <w:lang w:val="en-GB" w:eastAsia="zh-TW"/>
        </w:rPr>
      </w:pPr>
      <w:r>
        <w:rPr>
          <w:rFonts w:ascii="Times New Roman" w:eastAsia="PMingLiU" w:hAnsi="Times New Roman" w:cs="Times New Roman"/>
          <w:b/>
          <w:color w:val="auto"/>
          <w:kern w:val="2"/>
          <w:sz w:val="28"/>
          <w:lang w:val="en-GB" w:eastAsia="zh-TW"/>
        </w:rPr>
        <w:t>Establishing</w:t>
      </w:r>
      <w:r w:rsidR="00782905">
        <w:rPr>
          <w:rFonts w:ascii="Times New Roman" w:eastAsia="PMingLiU" w:hAnsi="Times New Roman" w:cs="Times New Roman"/>
          <w:b/>
          <w:color w:val="auto"/>
          <w:kern w:val="2"/>
          <w:sz w:val="28"/>
          <w:lang w:val="en-GB" w:eastAsia="zh-TW"/>
        </w:rPr>
        <w:t xml:space="preserve"> Investment Funds in Hong Kong</w:t>
      </w:r>
    </w:p>
    <w:p w:rsidR="00B252AF" w:rsidRPr="00B252AF" w:rsidRDefault="00B252AF" w:rsidP="00B252AF">
      <w:pPr>
        <w:widowControl w:val="0"/>
        <w:adjustRightInd w:val="0"/>
        <w:snapToGrid w:val="0"/>
        <w:spacing w:after="0"/>
        <w:jc w:val="center"/>
        <w:rPr>
          <w:rFonts w:ascii="Times New Roman" w:eastAsia="PMingLiU" w:hAnsi="Times New Roman" w:cs="Times New Roman"/>
          <w:color w:val="auto"/>
          <w:kern w:val="2"/>
          <w:sz w:val="28"/>
          <w:lang w:val="en-GB" w:eastAsia="zh-TW"/>
        </w:rPr>
      </w:pPr>
      <w:r w:rsidRPr="00B252AF">
        <w:rPr>
          <w:rFonts w:ascii="Times New Roman" w:eastAsia="SimSun" w:hAnsi="Times New Roman" w:cs="Times New Roman"/>
          <w:color w:val="auto"/>
          <w:kern w:val="2"/>
          <w:sz w:val="28"/>
          <w:lang w:val="en-GB" w:eastAsia="zh-CN"/>
        </w:rPr>
        <w:t>____________________________________________________</w:t>
      </w: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p>
    <w:p w:rsidR="00B252AF" w:rsidRPr="00B252AF" w:rsidRDefault="00B252AF" w:rsidP="00B252AF">
      <w:pPr>
        <w:adjustRightInd w:val="0"/>
        <w:snapToGrid w:val="0"/>
        <w:jc w:val="center"/>
        <w:rPr>
          <w:rFonts w:ascii="Times New Roman" w:hAnsi="Times New Roman" w:cs="Times New Roman"/>
          <w:b/>
          <w:bCs/>
          <w:lang w:val="en-GB"/>
        </w:rPr>
      </w:pPr>
      <w:r w:rsidRPr="00B252AF">
        <w:rPr>
          <w:rFonts w:ascii="Times New Roman" w:hAnsi="Times New Roman" w:cs="Times New Roman"/>
          <w:b/>
          <w:bCs/>
          <w:noProof/>
        </w:rPr>
        <w:drawing>
          <wp:inline distT="0" distB="0" distL="0" distR="0">
            <wp:extent cx="1647825" cy="876300"/>
            <wp:effectExtent l="0" t="0" r="0" b="0"/>
            <wp:docPr id="1" name="Picture 1" descr="Charltons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tons Logo 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876300"/>
                    </a:xfrm>
                    <a:prstGeom prst="rect">
                      <a:avLst/>
                    </a:prstGeom>
                    <a:noFill/>
                    <a:ln>
                      <a:noFill/>
                    </a:ln>
                  </pic:spPr>
                </pic:pic>
              </a:graphicData>
            </a:graphic>
          </wp:inline>
        </w:drawing>
      </w:r>
    </w:p>
    <w:tbl>
      <w:tblPr>
        <w:tblW w:w="0" w:type="auto"/>
        <w:jc w:val="center"/>
        <w:tblCellMar>
          <w:left w:w="28" w:type="dxa"/>
          <w:right w:w="28" w:type="dxa"/>
        </w:tblCellMar>
        <w:tblLook w:val="0000" w:firstRow="0" w:lastRow="0" w:firstColumn="0" w:lastColumn="0" w:noHBand="0" w:noVBand="0"/>
      </w:tblPr>
      <w:tblGrid>
        <w:gridCol w:w="2251"/>
        <w:gridCol w:w="2367"/>
        <w:gridCol w:w="2303"/>
        <w:gridCol w:w="2105"/>
      </w:tblGrid>
      <w:tr w:rsidR="00B252AF" w:rsidRPr="00B252AF" w:rsidTr="001F33FB">
        <w:trPr>
          <w:jc w:val="center"/>
        </w:trPr>
        <w:tc>
          <w:tcPr>
            <w:tcW w:w="2280" w:type="dxa"/>
          </w:tcPr>
          <w:p w:rsidR="00B252AF" w:rsidRPr="00B252AF" w:rsidRDefault="00B252AF" w:rsidP="001F33FB">
            <w:pPr>
              <w:adjustRightInd w:val="0"/>
              <w:snapToGrid w:val="0"/>
              <w:jc w:val="center"/>
              <w:rPr>
                <w:rFonts w:ascii="Times New Roman" w:eastAsia="SimSun" w:hAnsi="Times New Roman" w:cs="Times New Roman"/>
                <w:b/>
                <w:bCs/>
                <w:sz w:val="22"/>
                <w:lang w:val="en-GB" w:eastAsia="zh-CN"/>
              </w:rPr>
            </w:pPr>
            <w:r w:rsidRPr="00B252AF">
              <w:rPr>
                <w:rFonts w:ascii="Times New Roman" w:eastAsia="SimSun" w:hAnsi="Times New Roman" w:cs="Times New Roman"/>
                <w:b/>
                <w:bCs/>
                <w:sz w:val="22"/>
                <w:lang w:val="en-GB" w:eastAsia="zh-CN"/>
              </w:rPr>
              <w:t>Hong Kong</w:t>
            </w:r>
          </w:p>
          <w:p w:rsidR="00B252AF" w:rsidRPr="00B252AF" w:rsidRDefault="00B252AF" w:rsidP="001F33FB">
            <w:pPr>
              <w:adjustRightInd w:val="0"/>
              <w:snapToGrid w:val="0"/>
              <w:jc w:val="center"/>
              <w:rPr>
                <w:rFonts w:ascii="Times New Roman" w:eastAsia="SimSun" w:hAnsi="Times New Roman" w:cs="Times New Roman"/>
                <w:sz w:val="20"/>
                <w:lang w:val="en-GB" w:eastAsia="zh-CN"/>
              </w:rPr>
            </w:pPr>
          </w:p>
        </w:tc>
        <w:tc>
          <w:tcPr>
            <w:tcW w:w="2391" w:type="dxa"/>
          </w:tcPr>
          <w:p w:rsidR="00B252AF" w:rsidRPr="00B252AF" w:rsidRDefault="00B252AF" w:rsidP="001F33FB">
            <w:pPr>
              <w:adjustRightInd w:val="0"/>
              <w:snapToGrid w:val="0"/>
              <w:jc w:val="center"/>
              <w:rPr>
                <w:rFonts w:ascii="Times New Roman" w:eastAsia="SimSun" w:hAnsi="Times New Roman" w:cs="Times New Roman"/>
                <w:sz w:val="22"/>
                <w:lang w:val="en-GB" w:eastAsia="zh-CN"/>
              </w:rPr>
            </w:pPr>
            <w:r w:rsidRPr="00B252AF">
              <w:rPr>
                <w:rFonts w:ascii="Times New Roman" w:eastAsia="SimSun" w:hAnsi="Times New Roman" w:cs="Times New Roman"/>
                <w:b/>
                <w:bCs/>
                <w:sz w:val="22"/>
                <w:lang w:val="en-GB" w:eastAsia="zh-CN"/>
              </w:rPr>
              <w:t>Shanghai</w:t>
            </w:r>
          </w:p>
          <w:p w:rsidR="00B252AF" w:rsidRPr="00B252AF" w:rsidRDefault="00B252AF" w:rsidP="001F33FB">
            <w:pPr>
              <w:adjustRightInd w:val="0"/>
              <w:snapToGrid w:val="0"/>
              <w:jc w:val="center"/>
              <w:rPr>
                <w:rFonts w:ascii="Times New Roman" w:eastAsia="SimSun" w:hAnsi="Times New Roman" w:cs="Times New Roman"/>
                <w:sz w:val="20"/>
                <w:lang w:val="en-GB" w:eastAsia="zh-CN"/>
              </w:rPr>
            </w:pPr>
          </w:p>
        </w:tc>
        <w:tc>
          <w:tcPr>
            <w:tcW w:w="2329" w:type="dxa"/>
          </w:tcPr>
          <w:p w:rsidR="00B252AF" w:rsidRPr="00B252AF" w:rsidRDefault="00B252AF" w:rsidP="001F33FB">
            <w:pPr>
              <w:adjustRightInd w:val="0"/>
              <w:snapToGrid w:val="0"/>
              <w:jc w:val="center"/>
              <w:rPr>
                <w:rFonts w:ascii="Times New Roman" w:eastAsia="SimSun" w:hAnsi="Times New Roman" w:cs="Times New Roman"/>
                <w:b/>
                <w:bCs/>
                <w:sz w:val="22"/>
                <w:lang w:val="en-GB" w:eastAsia="zh-CN"/>
              </w:rPr>
            </w:pPr>
            <w:r w:rsidRPr="00B252AF">
              <w:rPr>
                <w:rFonts w:ascii="Times New Roman" w:eastAsia="SimSun" w:hAnsi="Times New Roman" w:cs="Times New Roman"/>
                <w:b/>
                <w:bCs/>
                <w:sz w:val="22"/>
                <w:lang w:val="en-GB" w:eastAsia="zh-CN"/>
              </w:rPr>
              <w:t xml:space="preserve">Beijing </w:t>
            </w:r>
          </w:p>
          <w:p w:rsidR="00B252AF" w:rsidRPr="00B252AF" w:rsidRDefault="00B252AF" w:rsidP="001F33FB">
            <w:pPr>
              <w:adjustRightInd w:val="0"/>
              <w:snapToGrid w:val="0"/>
              <w:jc w:val="center"/>
              <w:rPr>
                <w:rFonts w:ascii="Times New Roman" w:eastAsia="SimSun" w:hAnsi="Times New Roman" w:cs="Times New Roman"/>
                <w:sz w:val="20"/>
                <w:lang w:val="en-GB" w:eastAsia="zh-CN"/>
              </w:rPr>
            </w:pPr>
          </w:p>
        </w:tc>
        <w:tc>
          <w:tcPr>
            <w:tcW w:w="2127" w:type="dxa"/>
          </w:tcPr>
          <w:p w:rsidR="00B252AF" w:rsidRPr="00B252AF" w:rsidRDefault="00B252AF" w:rsidP="001F33FB">
            <w:pPr>
              <w:adjustRightInd w:val="0"/>
              <w:snapToGrid w:val="0"/>
              <w:jc w:val="center"/>
              <w:rPr>
                <w:rFonts w:ascii="Times New Roman" w:hAnsi="Times New Roman" w:cs="Times New Roman"/>
                <w:b/>
                <w:bCs/>
                <w:sz w:val="22"/>
                <w:lang w:val="en-GB" w:eastAsia="zh-HK"/>
              </w:rPr>
            </w:pPr>
            <w:r w:rsidRPr="00B252AF">
              <w:rPr>
                <w:rFonts w:ascii="Times New Roman" w:hAnsi="Times New Roman" w:cs="Times New Roman"/>
                <w:b/>
                <w:bCs/>
                <w:sz w:val="22"/>
                <w:lang w:val="en-GB" w:eastAsia="zh-HK"/>
              </w:rPr>
              <w:t>Yangon</w:t>
            </w:r>
          </w:p>
        </w:tc>
      </w:tr>
    </w:tbl>
    <w:p w:rsidR="00B252AF" w:rsidRPr="00B252AF" w:rsidRDefault="00B252AF" w:rsidP="00B252AF">
      <w:pPr>
        <w:adjustRightInd w:val="0"/>
        <w:snapToGrid w:val="0"/>
        <w:rPr>
          <w:rFonts w:ascii="Times New Roman" w:hAnsi="Times New Roman" w:cs="Times New Roman"/>
          <w:b/>
          <w:bCs/>
          <w:sz w:val="20"/>
          <w:lang w:val="en-GB"/>
        </w:rPr>
      </w:pPr>
    </w:p>
    <w:p w:rsidR="00A21D58" w:rsidRDefault="00B34818" w:rsidP="00B252AF">
      <w:pPr>
        <w:adjustRightInd w:val="0"/>
        <w:snapToGrid w:val="0"/>
        <w:jc w:val="center"/>
        <w:rPr>
          <w:rStyle w:val="Hyperlink"/>
          <w:rFonts w:ascii="Times New Roman" w:eastAsia="SimSun" w:hAnsi="Times New Roman" w:cs="Times New Roman"/>
          <w:b/>
          <w:bCs/>
          <w:sz w:val="20"/>
          <w:lang w:val="en-GB" w:eastAsia="zh-CN"/>
        </w:rPr>
        <w:sectPr w:rsidR="00A21D58" w:rsidSect="00A21D58">
          <w:pgSz w:w="11906" w:h="16838"/>
          <w:pgMar w:top="1440" w:right="1440" w:bottom="1440" w:left="1440" w:header="0" w:footer="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20"/>
          <w:formProt w:val="0"/>
          <w:docGrid w:linePitch="326" w:charSpace="-6145"/>
        </w:sectPr>
      </w:pPr>
      <w:hyperlink r:id="rId9" w:history="1">
        <w:r w:rsidR="00B252AF" w:rsidRPr="00B252AF">
          <w:rPr>
            <w:rStyle w:val="Hyperlink"/>
            <w:rFonts w:ascii="Times New Roman" w:eastAsia="SimSun" w:hAnsi="Times New Roman" w:cs="Times New Roman"/>
            <w:b/>
            <w:bCs/>
            <w:sz w:val="20"/>
            <w:lang w:val="en-GB" w:eastAsia="zh-CN"/>
          </w:rPr>
          <w:t>www.charltonslaw.com</w:t>
        </w:r>
      </w:hyperlink>
    </w:p>
    <w:sdt>
      <w:sdtPr>
        <w:id w:val="1675690791"/>
        <w:docPartObj>
          <w:docPartGallery w:val="Table of Contents"/>
          <w:docPartUnique/>
        </w:docPartObj>
      </w:sdtPr>
      <w:sdtEndPr>
        <w:rPr>
          <w:b/>
          <w:bCs/>
          <w:noProof/>
        </w:rPr>
      </w:sdtEndPr>
      <w:sdtContent>
        <w:p w:rsidR="00B43542" w:rsidRPr="00087130" w:rsidRDefault="00263104" w:rsidP="00B43542">
          <w:pPr>
            <w:pStyle w:val="NormalIndent"/>
            <w:jc w:val="center"/>
            <w:rPr>
              <w:rFonts w:ascii="Arial" w:hAnsi="Arial" w:cs="Arial"/>
            </w:rPr>
          </w:pPr>
          <w:r w:rsidRPr="00087130">
            <w:rPr>
              <w:rFonts w:ascii="Arial" w:hAnsi="Arial" w:cs="Arial"/>
            </w:rPr>
            <w:t>CONTENTS</w:t>
          </w:r>
        </w:p>
        <w:p w:rsidR="00693DE2" w:rsidRDefault="00B43542">
          <w:pPr>
            <w:pStyle w:val="TOC1"/>
            <w:rPr>
              <w:rFonts w:asciiTheme="minorHAnsi" w:hAnsiTheme="minorHAnsi"/>
              <w:noProof/>
              <w:color w:val="auto"/>
              <w:sz w:val="22"/>
              <w:szCs w:val="22"/>
              <w:lang w:val="en-GB" w:eastAsia="en-GB"/>
            </w:rPr>
          </w:pPr>
          <w:r>
            <w:fldChar w:fldCharType="begin"/>
          </w:r>
          <w:r>
            <w:instrText xml:space="preserve"> TOC \o "1-3" \h \z \u </w:instrText>
          </w:r>
          <w:r>
            <w:fldChar w:fldCharType="separate"/>
          </w:r>
          <w:hyperlink w:anchor="_Toc51601432" w:history="1">
            <w:r w:rsidR="00693DE2" w:rsidRPr="0076197F">
              <w:rPr>
                <w:rStyle w:val="Hyperlink"/>
                <w:rFonts w:cs="Arial"/>
                <w:noProof/>
                <w:lang w:val="en-GB" w:eastAsia="zh-TW"/>
              </w:rPr>
              <w:t>1.</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Introduction</w:t>
            </w:r>
            <w:r w:rsidR="00693DE2">
              <w:rPr>
                <w:noProof/>
                <w:webHidden/>
              </w:rPr>
              <w:tab/>
            </w:r>
            <w:r w:rsidR="00693DE2">
              <w:rPr>
                <w:noProof/>
                <w:webHidden/>
              </w:rPr>
              <w:fldChar w:fldCharType="begin"/>
            </w:r>
            <w:r w:rsidR="00693DE2">
              <w:rPr>
                <w:noProof/>
                <w:webHidden/>
              </w:rPr>
              <w:instrText xml:space="preserve"> PAGEREF _Toc51601432 \h </w:instrText>
            </w:r>
            <w:r w:rsidR="00693DE2">
              <w:rPr>
                <w:noProof/>
                <w:webHidden/>
              </w:rPr>
            </w:r>
            <w:r w:rsidR="00693DE2">
              <w:rPr>
                <w:noProof/>
                <w:webHidden/>
              </w:rPr>
              <w:fldChar w:fldCharType="separate"/>
            </w:r>
            <w:r w:rsidR="008C0495">
              <w:rPr>
                <w:noProof/>
                <w:webHidden/>
              </w:rPr>
              <w:t>3</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33" w:history="1">
            <w:r w:rsidR="00693DE2" w:rsidRPr="0076197F">
              <w:rPr>
                <w:rStyle w:val="Hyperlink"/>
                <w:rFonts w:cs="Arial"/>
                <w:noProof/>
                <w:lang w:val="en-GB" w:eastAsia="zh-TW"/>
              </w:rPr>
              <w:t>2.</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Regulatory Regime governing OFCs</w:t>
            </w:r>
            <w:r w:rsidR="00693DE2">
              <w:rPr>
                <w:noProof/>
                <w:webHidden/>
              </w:rPr>
              <w:tab/>
            </w:r>
            <w:r w:rsidR="00693DE2">
              <w:rPr>
                <w:noProof/>
                <w:webHidden/>
              </w:rPr>
              <w:fldChar w:fldCharType="begin"/>
            </w:r>
            <w:r w:rsidR="00693DE2">
              <w:rPr>
                <w:noProof/>
                <w:webHidden/>
              </w:rPr>
              <w:instrText xml:space="preserve"> PAGEREF _Toc51601433 \h </w:instrText>
            </w:r>
            <w:r w:rsidR="00693DE2">
              <w:rPr>
                <w:noProof/>
                <w:webHidden/>
              </w:rPr>
            </w:r>
            <w:r w:rsidR="00693DE2">
              <w:rPr>
                <w:noProof/>
                <w:webHidden/>
              </w:rPr>
              <w:fldChar w:fldCharType="separate"/>
            </w:r>
            <w:r w:rsidR="008C0495">
              <w:rPr>
                <w:noProof/>
                <w:webHidden/>
              </w:rPr>
              <w:t>9</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34" w:history="1">
            <w:r w:rsidR="00693DE2" w:rsidRPr="0076197F">
              <w:rPr>
                <w:rStyle w:val="Hyperlink"/>
                <w:rFonts w:cs="Arial"/>
                <w:noProof/>
                <w:lang w:val="en-GB" w:eastAsia="zh-TW"/>
              </w:rPr>
              <w:t>3.</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Establishment Process and OFC Names</w:t>
            </w:r>
            <w:r w:rsidR="00693DE2">
              <w:rPr>
                <w:noProof/>
                <w:webHidden/>
              </w:rPr>
              <w:tab/>
            </w:r>
            <w:r w:rsidR="00693DE2">
              <w:rPr>
                <w:noProof/>
                <w:webHidden/>
              </w:rPr>
              <w:fldChar w:fldCharType="begin"/>
            </w:r>
            <w:r w:rsidR="00693DE2">
              <w:rPr>
                <w:noProof/>
                <w:webHidden/>
              </w:rPr>
              <w:instrText xml:space="preserve"> PAGEREF _Toc51601434 \h </w:instrText>
            </w:r>
            <w:r w:rsidR="00693DE2">
              <w:rPr>
                <w:noProof/>
                <w:webHidden/>
              </w:rPr>
            </w:r>
            <w:r w:rsidR="00693DE2">
              <w:rPr>
                <w:noProof/>
                <w:webHidden/>
              </w:rPr>
              <w:fldChar w:fldCharType="separate"/>
            </w:r>
            <w:r w:rsidR="008C0495">
              <w:rPr>
                <w:noProof/>
                <w:webHidden/>
              </w:rPr>
              <w:t>9</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35" w:history="1">
            <w:r w:rsidR="00693DE2" w:rsidRPr="0076197F">
              <w:rPr>
                <w:rStyle w:val="Hyperlink"/>
                <w:rFonts w:cs="Arial"/>
                <w:noProof/>
                <w:lang w:val="en-GB" w:eastAsia="zh-TW"/>
              </w:rPr>
              <w:t>4.</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General Principles for OFCs</w:t>
            </w:r>
            <w:r w:rsidR="00693DE2">
              <w:rPr>
                <w:noProof/>
                <w:webHidden/>
              </w:rPr>
              <w:tab/>
            </w:r>
            <w:r w:rsidR="00693DE2">
              <w:rPr>
                <w:noProof/>
                <w:webHidden/>
              </w:rPr>
              <w:fldChar w:fldCharType="begin"/>
            </w:r>
            <w:r w:rsidR="00693DE2">
              <w:rPr>
                <w:noProof/>
                <w:webHidden/>
              </w:rPr>
              <w:instrText xml:space="preserve"> PAGEREF _Toc51601435 \h </w:instrText>
            </w:r>
            <w:r w:rsidR="00693DE2">
              <w:rPr>
                <w:noProof/>
                <w:webHidden/>
              </w:rPr>
            </w:r>
            <w:r w:rsidR="00693DE2">
              <w:rPr>
                <w:noProof/>
                <w:webHidden/>
              </w:rPr>
              <w:fldChar w:fldCharType="separate"/>
            </w:r>
            <w:r w:rsidR="008C0495">
              <w:rPr>
                <w:noProof/>
                <w:webHidden/>
              </w:rPr>
              <w:t>11</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36" w:history="1">
            <w:r w:rsidR="00693DE2" w:rsidRPr="0076197F">
              <w:rPr>
                <w:rStyle w:val="Hyperlink"/>
                <w:rFonts w:cs="Arial"/>
                <w:noProof/>
                <w:lang w:val="en-GB" w:eastAsia="zh-TW"/>
              </w:rPr>
              <w:t>5.</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Key Operators</w:t>
            </w:r>
            <w:r w:rsidR="00693DE2">
              <w:rPr>
                <w:noProof/>
                <w:webHidden/>
              </w:rPr>
              <w:tab/>
            </w:r>
            <w:r w:rsidR="00693DE2">
              <w:rPr>
                <w:noProof/>
                <w:webHidden/>
              </w:rPr>
              <w:fldChar w:fldCharType="begin"/>
            </w:r>
            <w:r w:rsidR="00693DE2">
              <w:rPr>
                <w:noProof/>
                <w:webHidden/>
              </w:rPr>
              <w:instrText xml:space="preserve"> PAGEREF _Toc51601436 \h </w:instrText>
            </w:r>
            <w:r w:rsidR="00693DE2">
              <w:rPr>
                <w:noProof/>
                <w:webHidden/>
              </w:rPr>
            </w:r>
            <w:r w:rsidR="00693DE2">
              <w:rPr>
                <w:noProof/>
                <w:webHidden/>
              </w:rPr>
              <w:fldChar w:fldCharType="separate"/>
            </w:r>
            <w:r w:rsidR="008C0495">
              <w:rPr>
                <w:noProof/>
                <w:webHidden/>
              </w:rPr>
              <w:t>11</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37" w:history="1">
            <w:r w:rsidR="00693DE2" w:rsidRPr="0076197F">
              <w:rPr>
                <w:rStyle w:val="Hyperlink"/>
                <w:rFonts w:cs="Arial"/>
                <w:noProof/>
                <w:lang w:val="en-GB" w:eastAsia="zh-TW"/>
              </w:rPr>
              <w:t>6.</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Administrative Matters</w:t>
            </w:r>
            <w:r w:rsidR="00693DE2">
              <w:rPr>
                <w:noProof/>
                <w:webHidden/>
              </w:rPr>
              <w:tab/>
            </w:r>
            <w:r w:rsidR="00693DE2">
              <w:rPr>
                <w:noProof/>
                <w:webHidden/>
              </w:rPr>
              <w:fldChar w:fldCharType="begin"/>
            </w:r>
            <w:r w:rsidR="00693DE2">
              <w:rPr>
                <w:noProof/>
                <w:webHidden/>
              </w:rPr>
              <w:instrText xml:space="preserve"> PAGEREF _Toc51601437 \h </w:instrText>
            </w:r>
            <w:r w:rsidR="00693DE2">
              <w:rPr>
                <w:noProof/>
                <w:webHidden/>
              </w:rPr>
            </w:r>
            <w:r w:rsidR="00693DE2">
              <w:rPr>
                <w:noProof/>
                <w:webHidden/>
              </w:rPr>
              <w:fldChar w:fldCharType="separate"/>
            </w:r>
            <w:r w:rsidR="008C0495">
              <w:rPr>
                <w:noProof/>
                <w:webHidden/>
              </w:rPr>
              <w:t>17</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38" w:history="1">
            <w:r w:rsidR="00693DE2" w:rsidRPr="0076197F">
              <w:rPr>
                <w:rStyle w:val="Hyperlink"/>
                <w:rFonts w:cs="Arial"/>
                <w:noProof/>
                <w:lang w:val="en-GB" w:eastAsia="zh-TW"/>
              </w:rPr>
              <w:t>7.</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Segregated Liability of Sub-funds and Cross Sub-fund Investments</w:t>
            </w:r>
            <w:r w:rsidR="00693DE2">
              <w:rPr>
                <w:noProof/>
                <w:webHidden/>
              </w:rPr>
              <w:tab/>
            </w:r>
            <w:r w:rsidR="00693DE2">
              <w:rPr>
                <w:noProof/>
                <w:webHidden/>
              </w:rPr>
              <w:fldChar w:fldCharType="begin"/>
            </w:r>
            <w:r w:rsidR="00693DE2">
              <w:rPr>
                <w:noProof/>
                <w:webHidden/>
              </w:rPr>
              <w:instrText xml:space="preserve"> PAGEREF _Toc51601438 \h </w:instrText>
            </w:r>
            <w:r w:rsidR="00693DE2">
              <w:rPr>
                <w:noProof/>
                <w:webHidden/>
              </w:rPr>
            </w:r>
            <w:r w:rsidR="00693DE2">
              <w:rPr>
                <w:noProof/>
                <w:webHidden/>
              </w:rPr>
              <w:fldChar w:fldCharType="separate"/>
            </w:r>
            <w:r w:rsidR="008C0495">
              <w:rPr>
                <w:noProof/>
                <w:webHidden/>
              </w:rPr>
              <w:t>18</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39" w:history="1">
            <w:r w:rsidR="00693DE2" w:rsidRPr="0076197F">
              <w:rPr>
                <w:rStyle w:val="Hyperlink"/>
                <w:rFonts w:cs="Arial"/>
                <w:noProof/>
                <w:lang w:val="en-GB" w:eastAsia="zh-TW"/>
              </w:rPr>
              <w:t>8.</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Requirements for Private OFCs</w:t>
            </w:r>
            <w:r w:rsidR="00693DE2">
              <w:rPr>
                <w:noProof/>
                <w:webHidden/>
              </w:rPr>
              <w:tab/>
            </w:r>
            <w:r w:rsidR="00693DE2">
              <w:rPr>
                <w:noProof/>
                <w:webHidden/>
              </w:rPr>
              <w:fldChar w:fldCharType="begin"/>
            </w:r>
            <w:r w:rsidR="00693DE2">
              <w:rPr>
                <w:noProof/>
                <w:webHidden/>
              </w:rPr>
              <w:instrText xml:space="preserve"> PAGEREF _Toc51601439 \h </w:instrText>
            </w:r>
            <w:r w:rsidR="00693DE2">
              <w:rPr>
                <w:noProof/>
                <w:webHidden/>
              </w:rPr>
            </w:r>
            <w:r w:rsidR="00693DE2">
              <w:rPr>
                <w:noProof/>
                <w:webHidden/>
              </w:rPr>
              <w:fldChar w:fldCharType="separate"/>
            </w:r>
            <w:r w:rsidR="008C0495">
              <w:rPr>
                <w:noProof/>
                <w:webHidden/>
              </w:rPr>
              <w:t>18</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0" w:history="1">
            <w:r w:rsidR="00693DE2" w:rsidRPr="0076197F">
              <w:rPr>
                <w:rStyle w:val="Hyperlink"/>
                <w:rFonts w:cs="Arial"/>
                <w:noProof/>
                <w:lang w:val="en-GB" w:eastAsia="zh-TW"/>
              </w:rPr>
              <w:t>9.</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Restrictions for Public OFCs</w:t>
            </w:r>
            <w:r w:rsidR="00693DE2">
              <w:rPr>
                <w:noProof/>
                <w:webHidden/>
              </w:rPr>
              <w:tab/>
            </w:r>
            <w:r w:rsidR="00693DE2">
              <w:rPr>
                <w:noProof/>
                <w:webHidden/>
              </w:rPr>
              <w:fldChar w:fldCharType="begin"/>
            </w:r>
            <w:r w:rsidR="00693DE2">
              <w:rPr>
                <w:noProof/>
                <w:webHidden/>
              </w:rPr>
              <w:instrText xml:space="preserve"> PAGEREF _Toc51601440 \h </w:instrText>
            </w:r>
            <w:r w:rsidR="00693DE2">
              <w:rPr>
                <w:noProof/>
                <w:webHidden/>
              </w:rPr>
            </w:r>
            <w:r w:rsidR="00693DE2">
              <w:rPr>
                <w:noProof/>
                <w:webHidden/>
              </w:rPr>
              <w:fldChar w:fldCharType="separate"/>
            </w:r>
            <w:r w:rsidR="008C0495">
              <w:rPr>
                <w:noProof/>
                <w:webHidden/>
              </w:rPr>
              <w:t>20</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1" w:history="1">
            <w:r w:rsidR="00693DE2" w:rsidRPr="0076197F">
              <w:rPr>
                <w:rStyle w:val="Hyperlink"/>
                <w:rFonts w:cs="Arial"/>
                <w:noProof/>
                <w:lang w:val="en-GB" w:eastAsia="zh-TW"/>
              </w:rPr>
              <w:t xml:space="preserve">10. </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Redemption Restrictions</w:t>
            </w:r>
            <w:r w:rsidR="00693DE2">
              <w:rPr>
                <w:noProof/>
                <w:webHidden/>
              </w:rPr>
              <w:tab/>
            </w:r>
            <w:r w:rsidR="00693DE2">
              <w:rPr>
                <w:noProof/>
                <w:webHidden/>
              </w:rPr>
              <w:fldChar w:fldCharType="begin"/>
            </w:r>
            <w:r w:rsidR="00693DE2">
              <w:rPr>
                <w:noProof/>
                <w:webHidden/>
              </w:rPr>
              <w:instrText xml:space="preserve"> PAGEREF _Toc51601441 \h </w:instrText>
            </w:r>
            <w:r w:rsidR="00693DE2">
              <w:rPr>
                <w:noProof/>
                <w:webHidden/>
              </w:rPr>
            </w:r>
            <w:r w:rsidR="00693DE2">
              <w:rPr>
                <w:noProof/>
                <w:webHidden/>
              </w:rPr>
              <w:fldChar w:fldCharType="separate"/>
            </w:r>
            <w:r w:rsidR="008C0495">
              <w:rPr>
                <w:noProof/>
                <w:webHidden/>
              </w:rPr>
              <w:t>21</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2" w:history="1">
            <w:r w:rsidR="00693DE2" w:rsidRPr="0076197F">
              <w:rPr>
                <w:rStyle w:val="Hyperlink"/>
                <w:rFonts w:cs="Arial"/>
                <w:noProof/>
                <w:lang w:val="en-GB" w:eastAsia="zh-TW"/>
              </w:rPr>
              <w:t>11.</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Offering Documents</w:t>
            </w:r>
            <w:r w:rsidR="00693DE2">
              <w:rPr>
                <w:noProof/>
                <w:webHidden/>
              </w:rPr>
              <w:tab/>
            </w:r>
            <w:r w:rsidR="00693DE2">
              <w:rPr>
                <w:noProof/>
                <w:webHidden/>
              </w:rPr>
              <w:fldChar w:fldCharType="begin"/>
            </w:r>
            <w:r w:rsidR="00693DE2">
              <w:rPr>
                <w:noProof/>
                <w:webHidden/>
              </w:rPr>
              <w:instrText xml:space="preserve"> PAGEREF _Toc51601442 \h </w:instrText>
            </w:r>
            <w:r w:rsidR="00693DE2">
              <w:rPr>
                <w:noProof/>
                <w:webHidden/>
              </w:rPr>
            </w:r>
            <w:r w:rsidR="00693DE2">
              <w:rPr>
                <w:noProof/>
                <w:webHidden/>
              </w:rPr>
              <w:fldChar w:fldCharType="separate"/>
            </w:r>
            <w:r w:rsidR="008C0495">
              <w:rPr>
                <w:noProof/>
                <w:webHidden/>
              </w:rPr>
              <w:t>22</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3" w:history="1">
            <w:r w:rsidR="00693DE2" w:rsidRPr="0076197F">
              <w:rPr>
                <w:rStyle w:val="Hyperlink"/>
                <w:rFonts w:cs="Arial"/>
                <w:noProof/>
                <w:lang w:val="en-GB" w:eastAsia="zh-TW"/>
              </w:rPr>
              <w:t>12.</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Conversion of a Private OFC into a Public OFC and vice versa</w:t>
            </w:r>
            <w:r w:rsidR="00693DE2">
              <w:rPr>
                <w:noProof/>
                <w:webHidden/>
              </w:rPr>
              <w:tab/>
            </w:r>
            <w:r w:rsidR="00693DE2">
              <w:rPr>
                <w:noProof/>
                <w:webHidden/>
              </w:rPr>
              <w:fldChar w:fldCharType="begin"/>
            </w:r>
            <w:r w:rsidR="00693DE2">
              <w:rPr>
                <w:noProof/>
                <w:webHidden/>
              </w:rPr>
              <w:instrText xml:space="preserve"> PAGEREF _Toc51601443 \h </w:instrText>
            </w:r>
            <w:r w:rsidR="00693DE2">
              <w:rPr>
                <w:noProof/>
                <w:webHidden/>
              </w:rPr>
            </w:r>
            <w:r w:rsidR="00693DE2">
              <w:rPr>
                <w:noProof/>
                <w:webHidden/>
              </w:rPr>
              <w:fldChar w:fldCharType="separate"/>
            </w:r>
            <w:r w:rsidR="008C0495">
              <w:rPr>
                <w:noProof/>
                <w:webHidden/>
              </w:rPr>
              <w:t>23</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4" w:history="1">
            <w:r w:rsidR="00693DE2" w:rsidRPr="0076197F">
              <w:rPr>
                <w:rStyle w:val="Hyperlink"/>
                <w:rFonts w:cs="Arial"/>
                <w:noProof/>
                <w:lang w:val="en-GB" w:eastAsia="zh-TW"/>
              </w:rPr>
              <w:t>13.</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Exchange Traded Funds (ETFs)</w:t>
            </w:r>
            <w:r w:rsidR="00693DE2">
              <w:rPr>
                <w:noProof/>
                <w:webHidden/>
              </w:rPr>
              <w:tab/>
            </w:r>
            <w:r w:rsidR="00693DE2">
              <w:rPr>
                <w:noProof/>
                <w:webHidden/>
              </w:rPr>
              <w:fldChar w:fldCharType="begin"/>
            </w:r>
            <w:r w:rsidR="00693DE2">
              <w:rPr>
                <w:noProof/>
                <w:webHidden/>
              </w:rPr>
              <w:instrText xml:space="preserve"> PAGEREF _Toc51601444 \h </w:instrText>
            </w:r>
            <w:r w:rsidR="00693DE2">
              <w:rPr>
                <w:noProof/>
                <w:webHidden/>
              </w:rPr>
            </w:r>
            <w:r w:rsidR="00693DE2">
              <w:rPr>
                <w:noProof/>
                <w:webHidden/>
              </w:rPr>
              <w:fldChar w:fldCharType="separate"/>
            </w:r>
            <w:r w:rsidR="008C0495">
              <w:rPr>
                <w:noProof/>
                <w:webHidden/>
              </w:rPr>
              <w:t>24</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5" w:history="1">
            <w:r w:rsidR="00693DE2" w:rsidRPr="0076197F">
              <w:rPr>
                <w:rStyle w:val="Hyperlink"/>
                <w:rFonts w:cs="Arial"/>
                <w:noProof/>
                <w:lang w:val="en-GB" w:eastAsia="zh-TW"/>
              </w:rPr>
              <w:t>14.</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Supervision and Enforcement</w:t>
            </w:r>
            <w:r w:rsidR="00693DE2">
              <w:rPr>
                <w:noProof/>
                <w:webHidden/>
              </w:rPr>
              <w:tab/>
            </w:r>
            <w:r w:rsidR="00693DE2">
              <w:rPr>
                <w:noProof/>
                <w:webHidden/>
              </w:rPr>
              <w:fldChar w:fldCharType="begin"/>
            </w:r>
            <w:r w:rsidR="00693DE2">
              <w:rPr>
                <w:noProof/>
                <w:webHidden/>
              </w:rPr>
              <w:instrText xml:space="preserve"> PAGEREF _Toc51601445 \h </w:instrText>
            </w:r>
            <w:r w:rsidR="00693DE2">
              <w:rPr>
                <w:noProof/>
                <w:webHidden/>
              </w:rPr>
            </w:r>
            <w:r w:rsidR="00693DE2">
              <w:rPr>
                <w:noProof/>
                <w:webHidden/>
              </w:rPr>
              <w:fldChar w:fldCharType="separate"/>
            </w:r>
            <w:r w:rsidR="008C0495">
              <w:rPr>
                <w:noProof/>
                <w:webHidden/>
              </w:rPr>
              <w:t>24</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6" w:history="1">
            <w:r w:rsidR="00693DE2" w:rsidRPr="0076197F">
              <w:rPr>
                <w:rStyle w:val="Hyperlink"/>
                <w:rFonts w:cs="Arial"/>
                <w:noProof/>
                <w:lang w:val="en-GB" w:eastAsia="zh-TW"/>
              </w:rPr>
              <w:t xml:space="preserve">15. </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Profits Tax and Stamp Duty Implications</w:t>
            </w:r>
            <w:r w:rsidR="00693DE2">
              <w:rPr>
                <w:noProof/>
                <w:webHidden/>
              </w:rPr>
              <w:tab/>
            </w:r>
            <w:r w:rsidR="00693DE2">
              <w:rPr>
                <w:noProof/>
                <w:webHidden/>
              </w:rPr>
              <w:fldChar w:fldCharType="begin"/>
            </w:r>
            <w:r w:rsidR="00693DE2">
              <w:rPr>
                <w:noProof/>
                <w:webHidden/>
              </w:rPr>
              <w:instrText xml:space="preserve"> PAGEREF _Toc51601446 \h </w:instrText>
            </w:r>
            <w:r w:rsidR="00693DE2">
              <w:rPr>
                <w:noProof/>
                <w:webHidden/>
              </w:rPr>
            </w:r>
            <w:r w:rsidR="00693DE2">
              <w:rPr>
                <w:noProof/>
                <w:webHidden/>
              </w:rPr>
              <w:fldChar w:fldCharType="separate"/>
            </w:r>
            <w:r w:rsidR="008C0495">
              <w:rPr>
                <w:noProof/>
                <w:webHidden/>
              </w:rPr>
              <w:t>24</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7" w:history="1">
            <w:r w:rsidR="00693DE2" w:rsidRPr="0076197F">
              <w:rPr>
                <w:rStyle w:val="Hyperlink"/>
                <w:rFonts w:cs="Arial"/>
                <w:noProof/>
                <w:lang w:val="en-GB" w:eastAsia="zh-TW"/>
              </w:rPr>
              <w:t>16.</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Establishing an OFC</w:t>
            </w:r>
            <w:r w:rsidR="00693DE2">
              <w:rPr>
                <w:noProof/>
                <w:webHidden/>
              </w:rPr>
              <w:tab/>
            </w:r>
            <w:r w:rsidR="00693DE2">
              <w:rPr>
                <w:noProof/>
                <w:webHidden/>
              </w:rPr>
              <w:fldChar w:fldCharType="begin"/>
            </w:r>
            <w:r w:rsidR="00693DE2">
              <w:rPr>
                <w:noProof/>
                <w:webHidden/>
              </w:rPr>
              <w:instrText xml:space="preserve"> PAGEREF _Toc51601447 \h </w:instrText>
            </w:r>
            <w:r w:rsidR="00693DE2">
              <w:rPr>
                <w:noProof/>
                <w:webHidden/>
              </w:rPr>
            </w:r>
            <w:r w:rsidR="00693DE2">
              <w:rPr>
                <w:noProof/>
                <w:webHidden/>
              </w:rPr>
              <w:fldChar w:fldCharType="separate"/>
            </w:r>
            <w:r w:rsidR="008C0495">
              <w:rPr>
                <w:noProof/>
                <w:webHidden/>
              </w:rPr>
              <w:t>29</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8" w:history="1">
            <w:r w:rsidR="00693DE2" w:rsidRPr="0076197F">
              <w:rPr>
                <w:rStyle w:val="Hyperlink"/>
                <w:rFonts w:cs="Arial"/>
                <w:noProof/>
                <w:lang w:val="en-GB" w:eastAsia="zh-TW"/>
              </w:rPr>
              <w:t>17.</w:t>
            </w:r>
            <w:r w:rsidR="00693DE2">
              <w:rPr>
                <w:rFonts w:asciiTheme="minorHAnsi" w:hAnsiTheme="minorHAnsi"/>
                <w:noProof/>
                <w:color w:val="auto"/>
                <w:sz w:val="22"/>
                <w:szCs w:val="22"/>
                <w:lang w:val="en-GB" w:eastAsia="en-GB"/>
              </w:rPr>
              <w:tab/>
            </w:r>
            <w:r w:rsidR="00693DE2" w:rsidRPr="0076197F">
              <w:rPr>
                <w:rStyle w:val="Hyperlink"/>
                <w:rFonts w:cs="Arial"/>
                <w:noProof/>
                <w:lang w:val="en-GB" w:eastAsia="zh-TW"/>
              </w:rPr>
              <w:t>Post-registration changes to an OFC</w:t>
            </w:r>
            <w:r w:rsidR="00693DE2">
              <w:rPr>
                <w:noProof/>
                <w:webHidden/>
              </w:rPr>
              <w:tab/>
            </w:r>
            <w:r w:rsidR="00693DE2">
              <w:rPr>
                <w:noProof/>
                <w:webHidden/>
              </w:rPr>
              <w:fldChar w:fldCharType="begin"/>
            </w:r>
            <w:r w:rsidR="00693DE2">
              <w:rPr>
                <w:noProof/>
                <w:webHidden/>
              </w:rPr>
              <w:instrText xml:space="preserve"> PAGEREF _Toc51601448 \h </w:instrText>
            </w:r>
            <w:r w:rsidR="00693DE2">
              <w:rPr>
                <w:noProof/>
                <w:webHidden/>
              </w:rPr>
            </w:r>
            <w:r w:rsidR="00693DE2">
              <w:rPr>
                <w:noProof/>
                <w:webHidden/>
              </w:rPr>
              <w:fldChar w:fldCharType="separate"/>
            </w:r>
            <w:r w:rsidR="008C0495">
              <w:rPr>
                <w:noProof/>
                <w:webHidden/>
              </w:rPr>
              <w:t>33</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49" w:history="1">
            <w:r w:rsidR="00693DE2" w:rsidRPr="0076197F">
              <w:rPr>
                <w:rStyle w:val="Hyperlink"/>
                <w:rFonts w:cs="Arial"/>
                <w:noProof/>
              </w:rPr>
              <w:t>18.</w:t>
            </w:r>
            <w:r w:rsidR="00693DE2">
              <w:rPr>
                <w:rFonts w:asciiTheme="minorHAnsi" w:hAnsiTheme="minorHAnsi"/>
                <w:noProof/>
                <w:color w:val="auto"/>
                <w:sz w:val="22"/>
                <w:szCs w:val="22"/>
                <w:lang w:val="en-GB" w:eastAsia="en-GB"/>
              </w:rPr>
              <w:tab/>
            </w:r>
            <w:r w:rsidR="00693DE2" w:rsidRPr="0076197F">
              <w:rPr>
                <w:rStyle w:val="Hyperlink"/>
                <w:rFonts w:cs="Arial"/>
                <w:noProof/>
              </w:rPr>
              <w:t>SFC post-registration filings</w:t>
            </w:r>
            <w:r w:rsidR="00693DE2">
              <w:rPr>
                <w:noProof/>
                <w:webHidden/>
              </w:rPr>
              <w:tab/>
            </w:r>
            <w:r w:rsidR="00693DE2">
              <w:rPr>
                <w:noProof/>
                <w:webHidden/>
              </w:rPr>
              <w:fldChar w:fldCharType="begin"/>
            </w:r>
            <w:r w:rsidR="00693DE2">
              <w:rPr>
                <w:noProof/>
                <w:webHidden/>
              </w:rPr>
              <w:instrText xml:space="preserve"> PAGEREF _Toc51601449 \h </w:instrText>
            </w:r>
            <w:r w:rsidR="00693DE2">
              <w:rPr>
                <w:noProof/>
                <w:webHidden/>
              </w:rPr>
            </w:r>
            <w:r w:rsidR="00693DE2">
              <w:rPr>
                <w:noProof/>
                <w:webHidden/>
              </w:rPr>
              <w:fldChar w:fldCharType="separate"/>
            </w:r>
            <w:r w:rsidR="008C0495">
              <w:rPr>
                <w:noProof/>
                <w:webHidden/>
              </w:rPr>
              <w:t>37</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50" w:history="1">
            <w:r w:rsidR="00693DE2" w:rsidRPr="0076197F">
              <w:rPr>
                <w:rStyle w:val="Hyperlink"/>
                <w:noProof/>
              </w:rPr>
              <w:t>19.</w:t>
            </w:r>
            <w:r w:rsidR="00693DE2">
              <w:rPr>
                <w:rFonts w:asciiTheme="minorHAnsi" w:hAnsiTheme="minorHAnsi"/>
                <w:noProof/>
                <w:color w:val="auto"/>
                <w:sz w:val="22"/>
                <w:szCs w:val="22"/>
                <w:lang w:val="en-GB" w:eastAsia="en-GB"/>
              </w:rPr>
              <w:tab/>
            </w:r>
            <w:r w:rsidR="00693DE2" w:rsidRPr="0076197F">
              <w:rPr>
                <w:rStyle w:val="Hyperlink"/>
                <w:noProof/>
              </w:rPr>
              <w:t>CR Filings</w:t>
            </w:r>
            <w:r w:rsidR="00693DE2">
              <w:rPr>
                <w:noProof/>
                <w:webHidden/>
              </w:rPr>
              <w:tab/>
            </w:r>
            <w:r w:rsidR="00693DE2">
              <w:rPr>
                <w:noProof/>
                <w:webHidden/>
              </w:rPr>
              <w:fldChar w:fldCharType="begin"/>
            </w:r>
            <w:r w:rsidR="00693DE2">
              <w:rPr>
                <w:noProof/>
                <w:webHidden/>
              </w:rPr>
              <w:instrText xml:space="preserve"> PAGEREF _Toc51601450 \h </w:instrText>
            </w:r>
            <w:r w:rsidR="00693DE2">
              <w:rPr>
                <w:noProof/>
                <w:webHidden/>
              </w:rPr>
            </w:r>
            <w:r w:rsidR="00693DE2">
              <w:rPr>
                <w:noProof/>
                <w:webHidden/>
              </w:rPr>
              <w:fldChar w:fldCharType="separate"/>
            </w:r>
            <w:r w:rsidR="008C0495">
              <w:rPr>
                <w:noProof/>
                <w:webHidden/>
              </w:rPr>
              <w:t>38</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51" w:history="1">
            <w:r w:rsidR="00693DE2" w:rsidRPr="0076197F">
              <w:rPr>
                <w:rStyle w:val="Hyperlink"/>
                <w:noProof/>
              </w:rPr>
              <w:t>20.</w:t>
            </w:r>
            <w:r w:rsidR="00693DE2">
              <w:rPr>
                <w:rFonts w:asciiTheme="minorHAnsi" w:hAnsiTheme="minorHAnsi"/>
                <w:noProof/>
                <w:color w:val="auto"/>
                <w:sz w:val="22"/>
                <w:szCs w:val="22"/>
                <w:lang w:val="en-GB" w:eastAsia="en-GB"/>
              </w:rPr>
              <w:tab/>
            </w:r>
            <w:r w:rsidR="00693DE2" w:rsidRPr="0076197F">
              <w:rPr>
                <w:rStyle w:val="Hyperlink"/>
                <w:noProof/>
              </w:rPr>
              <w:t>Fees Applicable to OFCs</w:t>
            </w:r>
            <w:r w:rsidR="00693DE2">
              <w:rPr>
                <w:noProof/>
                <w:webHidden/>
              </w:rPr>
              <w:tab/>
            </w:r>
            <w:r w:rsidR="00693DE2">
              <w:rPr>
                <w:noProof/>
                <w:webHidden/>
              </w:rPr>
              <w:fldChar w:fldCharType="begin"/>
            </w:r>
            <w:r w:rsidR="00693DE2">
              <w:rPr>
                <w:noProof/>
                <w:webHidden/>
              </w:rPr>
              <w:instrText xml:space="preserve"> PAGEREF _Toc51601451 \h </w:instrText>
            </w:r>
            <w:r w:rsidR="00693DE2">
              <w:rPr>
                <w:noProof/>
                <w:webHidden/>
              </w:rPr>
            </w:r>
            <w:r w:rsidR="00693DE2">
              <w:rPr>
                <w:noProof/>
                <w:webHidden/>
              </w:rPr>
              <w:fldChar w:fldCharType="separate"/>
            </w:r>
            <w:r w:rsidR="008C0495">
              <w:rPr>
                <w:noProof/>
                <w:webHidden/>
              </w:rPr>
              <w:t>38</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52" w:history="1">
            <w:r w:rsidR="00693DE2" w:rsidRPr="0076197F">
              <w:rPr>
                <w:rStyle w:val="Hyperlink"/>
                <w:noProof/>
              </w:rPr>
              <w:t>21.</w:t>
            </w:r>
            <w:r w:rsidR="00693DE2">
              <w:rPr>
                <w:rFonts w:asciiTheme="minorHAnsi" w:hAnsiTheme="minorHAnsi"/>
                <w:noProof/>
                <w:color w:val="auto"/>
                <w:sz w:val="22"/>
                <w:szCs w:val="22"/>
                <w:lang w:val="en-GB" w:eastAsia="en-GB"/>
              </w:rPr>
              <w:tab/>
            </w:r>
            <w:r w:rsidR="00693DE2" w:rsidRPr="0076197F">
              <w:rPr>
                <w:rStyle w:val="Hyperlink"/>
                <w:noProof/>
              </w:rPr>
              <w:t>Arrangement or Compromise with Creditors of an OFC</w:t>
            </w:r>
            <w:r w:rsidR="00693DE2">
              <w:rPr>
                <w:noProof/>
                <w:webHidden/>
              </w:rPr>
              <w:tab/>
            </w:r>
            <w:r w:rsidR="00693DE2">
              <w:rPr>
                <w:noProof/>
                <w:webHidden/>
              </w:rPr>
              <w:fldChar w:fldCharType="begin"/>
            </w:r>
            <w:r w:rsidR="00693DE2">
              <w:rPr>
                <w:noProof/>
                <w:webHidden/>
              </w:rPr>
              <w:instrText xml:space="preserve"> PAGEREF _Toc51601452 \h </w:instrText>
            </w:r>
            <w:r w:rsidR="00693DE2">
              <w:rPr>
                <w:noProof/>
                <w:webHidden/>
              </w:rPr>
            </w:r>
            <w:r w:rsidR="00693DE2">
              <w:rPr>
                <w:noProof/>
                <w:webHidden/>
              </w:rPr>
              <w:fldChar w:fldCharType="separate"/>
            </w:r>
            <w:r w:rsidR="008C0495">
              <w:rPr>
                <w:noProof/>
                <w:webHidden/>
              </w:rPr>
              <w:t>39</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53" w:history="1">
            <w:r w:rsidR="00693DE2" w:rsidRPr="0076197F">
              <w:rPr>
                <w:rStyle w:val="Hyperlink"/>
                <w:noProof/>
              </w:rPr>
              <w:t>22.</w:t>
            </w:r>
            <w:r w:rsidR="00693DE2">
              <w:rPr>
                <w:rFonts w:asciiTheme="minorHAnsi" w:hAnsiTheme="minorHAnsi"/>
                <w:noProof/>
                <w:color w:val="auto"/>
                <w:sz w:val="22"/>
                <w:szCs w:val="22"/>
                <w:lang w:val="en-GB" w:eastAsia="en-GB"/>
              </w:rPr>
              <w:tab/>
            </w:r>
            <w:r w:rsidR="00693DE2" w:rsidRPr="0076197F">
              <w:rPr>
                <w:rStyle w:val="Hyperlink"/>
                <w:noProof/>
              </w:rPr>
              <w:t>Termination, Cancellation of SFC-Registration and Winding-up of an OFC</w:t>
            </w:r>
            <w:r w:rsidR="00693DE2">
              <w:rPr>
                <w:noProof/>
                <w:webHidden/>
              </w:rPr>
              <w:tab/>
            </w:r>
            <w:r w:rsidR="00693DE2">
              <w:rPr>
                <w:noProof/>
                <w:webHidden/>
              </w:rPr>
              <w:fldChar w:fldCharType="begin"/>
            </w:r>
            <w:r w:rsidR="00693DE2">
              <w:rPr>
                <w:noProof/>
                <w:webHidden/>
              </w:rPr>
              <w:instrText xml:space="preserve"> PAGEREF _Toc51601453 \h </w:instrText>
            </w:r>
            <w:r w:rsidR="00693DE2">
              <w:rPr>
                <w:noProof/>
                <w:webHidden/>
              </w:rPr>
            </w:r>
            <w:r w:rsidR="00693DE2">
              <w:rPr>
                <w:noProof/>
                <w:webHidden/>
              </w:rPr>
              <w:fldChar w:fldCharType="separate"/>
            </w:r>
            <w:r w:rsidR="008C0495">
              <w:rPr>
                <w:noProof/>
                <w:webHidden/>
              </w:rPr>
              <w:t>40</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54" w:history="1">
            <w:r w:rsidR="00693DE2" w:rsidRPr="0076197F">
              <w:rPr>
                <w:rStyle w:val="Hyperlink"/>
                <w:noProof/>
                <w:lang w:val="en-GB" w:eastAsia="zh-TW"/>
              </w:rPr>
              <w:t>23.</w:t>
            </w:r>
            <w:r w:rsidR="00693DE2">
              <w:rPr>
                <w:rFonts w:asciiTheme="minorHAnsi" w:hAnsiTheme="minorHAnsi"/>
                <w:noProof/>
                <w:color w:val="auto"/>
                <w:sz w:val="22"/>
                <w:szCs w:val="22"/>
                <w:lang w:val="en-GB" w:eastAsia="en-GB"/>
              </w:rPr>
              <w:tab/>
            </w:r>
            <w:r w:rsidR="00693DE2" w:rsidRPr="0076197F">
              <w:rPr>
                <w:rStyle w:val="Hyperlink"/>
                <w:noProof/>
                <w:lang w:val="en-GB" w:eastAsia="zh-TW"/>
              </w:rPr>
              <w:t>Overseas Corporate Funds’ Redomiciliation as Hong Kong OFCs</w:t>
            </w:r>
            <w:r w:rsidR="00693DE2">
              <w:rPr>
                <w:noProof/>
                <w:webHidden/>
              </w:rPr>
              <w:tab/>
            </w:r>
            <w:r w:rsidR="00693DE2">
              <w:rPr>
                <w:noProof/>
                <w:webHidden/>
              </w:rPr>
              <w:fldChar w:fldCharType="begin"/>
            </w:r>
            <w:r w:rsidR="00693DE2">
              <w:rPr>
                <w:noProof/>
                <w:webHidden/>
              </w:rPr>
              <w:instrText xml:space="preserve"> PAGEREF _Toc51601454 \h </w:instrText>
            </w:r>
            <w:r w:rsidR="00693DE2">
              <w:rPr>
                <w:noProof/>
                <w:webHidden/>
              </w:rPr>
            </w:r>
            <w:r w:rsidR="00693DE2">
              <w:rPr>
                <w:noProof/>
                <w:webHidden/>
              </w:rPr>
              <w:fldChar w:fldCharType="separate"/>
            </w:r>
            <w:r w:rsidR="008C0495">
              <w:rPr>
                <w:noProof/>
                <w:webHidden/>
              </w:rPr>
              <w:t>42</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55" w:history="1">
            <w:r w:rsidR="00693DE2" w:rsidRPr="0076197F">
              <w:rPr>
                <w:rStyle w:val="Hyperlink"/>
                <w:noProof/>
                <w:lang w:val="en-GB" w:eastAsia="zh-TW"/>
              </w:rPr>
              <w:t>24.</w:t>
            </w:r>
            <w:r w:rsidR="00693DE2">
              <w:rPr>
                <w:rFonts w:asciiTheme="minorHAnsi" w:hAnsiTheme="minorHAnsi"/>
                <w:noProof/>
                <w:color w:val="auto"/>
                <w:sz w:val="22"/>
                <w:szCs w:val="22"/>
                <w:lang w:val="en-GB" w:eastAsia="en-GB"/>
              </w:rPr>
              <w:tab/>
            </w:r>
            <w:r w:rsidR="00693DE2" w:rsidRPr="0076197F">
              <w:rPr>
                <w:rStyle w:val="Hyperlink"/>
                <w:noProof/>
                <w:lang w:val="en-GB" w:eastAsia="zh-TW"/>
              </w:rPr>
              <w:t>Funds Structured as Unit Trusts</w:t>
            </w:r>
            <w:r w:rsidR="00693DE2">
              <w:rPr>
                <w:noProof/>
                <w:webHidden/>
              </w:rPr>
              <w:tab/>
            </w:r>
            <w:r w:rsidR="00693DE2">
              <w:rPr>
                <w:noProof/>
                <w:webHidden/>
              </w:rPr>
              <w:fldChar w:fldCharType="begin"/>
            </w:r>
            <w:r w:rsidR="00693DE2">
              <w:rPr>
                <w:noProof/>
                <w:webHidden/>
              </w:rPr>
              <w:instrText xml:space="preserve"> PAGEREF _Toc51601455 \h </w:instrText>
            </w:r>
            <w:r w:rsidR="00693DE2">
              <w:rPr>
                <w:noProof/>
                <w:webHidden/>
              </w:rPr>
            </w:r>
            <w:r w:rsidR="00693DE2">
              <w:rPr>
                <w:noProof/>
                <w:webHidden/>
              </w:rPr>
              <w:fldChar w:fldCharType="separate"/>
            </w:r>
            <w:r w:rsidR="008C0495">
              <w:rPr>
                <w:noProof/>
                <w:webHidden/>
              </w:rPr>
              <w:t>43</w:t>
            </w:r>
            <w:r w:rsidR="00693DE2">
              <w:rPr>
                <w:noProof/>
                <w:webHidden/>
              </w:rPr>
              <w:fldChar w:fldCharType="end"/>
            </w:r>
          </w:hyperlink>
        </w:p>
        <w:p w:rsidR="00693DE2" w:rsidRDefault="00B34818">
          <w:pPr>
            <w:pStyle w:val="TOC1"/>
            <w:rPr>
              <w:rFonts w:asciiTheme="minorHAnsi" w:hAnsiTheme="minorHAnsi"/>
              <w:noProof/>
              <w:color w:val="auto"/>
              <w:sz w:val="22"/>
              <w:szCs w:val="22"/>
              <w:lang w:val="en-GB" w:eastAsia="en-GB"/>
            </w:rPr>
          </w:pPr>
          <w:hyperlink w:anchor="_Toc51601457" w:history="1">
            <w:r w:rsidR="00693DE2" w:rsidRPr="0076197F">
              <w:rPr>
                <w:rStyle w:val="Hyperlink"/>
                <w:noProof/>
                <w:lang w:val="en-GB" w:eastAsia="zh-TW"/>
              </w:rPr>
              <w:t>25.</w:t>
            </w:r>
            <w:r w:rsidR="00693DE2">
              <w:rPr>
                <w:rFonts w:asciiTheme="minorHAnsi" w:hAnsiTheme="minorHAnsi"/>
                <w:noProof/>
                <w:color w:val="auto"/>
                <w:sz w:val="22"/>
                <w:szCs w:val="22"/>
                <w:lang w:val="en-GB" w:eastAsia="en-GB"/>
              </w:rPr>
              <w:tab/>
            </w:r>
            <w:r w:rsidR="00693DE2" w:rsidRPr="0076197F">
              <w:rPr>
                <w:rStyle w:val="Hyperlink"/>
                <w:noProof/>
                <w:lang w:val="en-GB" w:eastAsia="zh-TW"/>
              </w:rPr>
              <w:t>Marketing Investment Funds in Hong Kong</w:t>
            </w:r>
            <w:r w:rsidR="00693DE2">
              <w:rPr>
                <w:noProof/>
                <w:webHidden/>
              </w:rPr>
              <w:tab/>
            </w:r>
            <w:r w:rsidR="00693DE2">
              <w:rPr>
                <w:noProof/>
                <w:webHidden/>
              </w:rPr>
              <w:fldChar w:fldCharType="begin"/>
            </w:r>
            <w:r w:rsidR="00693DE2">
              <w:rPr>
                <w:noProof/>
                <w:webHidden/>
              </w:rPr>
              <w:instrText xml:space="preserve"> PAGEREF _Toc51601457 \h </w:instrText>
            </w:r>
            <w:r w:rsidR="00693DE2">
              <w:rPr>
                <w:noProof/>
                <w:webHidden/>
              </w:rPr>
            </w:r>
            <w:r w:rsidR="00693DE2">
              <w:rPr>
                <w:noProof/>
                <w:webHidden/>
              </w:rPr>
              <w:fldChar w:fldCharType="separate"/>
            </w:r>
            <w:r w:rsidR="008C0495">
              <w:rPr>
                <w:noProof/>
                <w:webHidden/>
              </w:rPr>
              <w:t>46</w:t>
            </w:r>
            <w:r w:rsidR="00693DE2">
              <w:rPr>
                <w:noProof/>
                <w:webHidden/>
              </w:rPr>
              <w:fldChar w:fldCharType="end"/>
            </w:r>
          </w:hyperlink>
        </w:p>
        <w:p w:rsidR="00A21D58" w:rsidRDefault="00B43542" w:rsidP="00CB333F">
          <w:pPr>
            <w:rPr>
              <w:rFonts w:ascii="Times New Roman" w:eastAsia="SimSun" w:hAnsi="Times New Roman" w:cs="Times New Roman"/>
              <w:b/>
              <w:bCs/>
              <w:sz w:val="20"/>
              <w:lang w:val="en-GB" w:eastAsia="zh-CN"/>
            </w:rPr>
            <w:sectPr w:rsidR="00A21D58" w:rsidSect="00A21D58">
              <w:footerReference w:type="default" r:id="rId10"/>
              <w:pgSz w:w="11906" w:h="16838"/>
              <w:pgMar w:top="1440" w:right="1440" w:bottom="1440" w:left="1440" w:header="0" w:footer="0" w:gutter="0"/>
              <w:cols w:space="720"/>
              <w:formProt w:val="0"/>
              <w:docGrid w:linePitch="326" w:charSpace="-6145"/>
            </w:sectPr>
          </w:pPr>
          <w:r>
            <w:rPr>
              <w:b/>
              <w:bCs/>
              <w:noProof/>
            </w:rPr>
            <w:fldChar w:fldCharType="end"/>
          </w:r>
        </w:p>
      </w:sdtContent>
    </w:sdt>
    <w:p w:rsidR="00E062DE" w:rsidRPr="00690098" w:rsidRDefault="006C44FF" w:rsidP="002B63F6">
      <w:pPr>
        <w:widowControl w:val="0"/>
        <w:spacing w:afterLines="50" w:after="120" w:line="300" w:lineRule="exact"/>
        <w:jc w:val="center"/>
        <w:rPr>
          <w:rFonts w:ascii="Arial" w:eastAsia="PMingLiU" w:hAnsi="Arial" w:cs="Arial"/>
          <w:b/>
          <w:color w:val="auto"/>
          <w:kern w:val="2"/>
          <w:sz w:val="28"/>
          <w:lang w:val="en-GB" w:eastAsia="zh-TW"/>
        </w:rPr>
      </w:pPr>
      <w:r>
        <w:rPr>
          <w:rFonts w:ascii="Arial" w:eastAsia="PMingLiU" w:hAnsi="Arial" w:cs="Arial"/>
          <w:b/>
          <w:color w:val="auto"/>
          <w:kern w:val="2"/>
          <w:sz w:val="28"/>
          <w:lang w:val="en-GB" w:eastAsia="zh-TW"/>
        </w:rPr>
        <w:lastRenderedPageBreak/>
        <w:t xml:space="preserve">Establishing </w:t>
      </w:r>
      <w:r w:rsidR="002B63F6">
        <w:rPr>
          <w:rFonts w:ascii="Arial" w:eastAsia="PMingLiU" w:hAnsi="Arial" w:cs="Arial"/>
          <w:b/>
          <w:color w:val="auto"/>
          <w:kern w:val="2"/>
          <w:sz w:val="28"/>
          <w:lang w:val="en-GB" w:eastAsia="zh-TW"/>
        </w:rPr>
        <w:t>Investment Funds in Hong Kong</w:t>
      </w:r>
    </w:p>
    <w:p w:rsidR="00E062DE" w:rsidRPr="00B43542" w:rsidRDefault="00E06700" w:rsidP="002B63F6">
      <w:pPr>
        <w:pStyle w:val="Heading1"/>
        <w:tabs>
          <w:tab w:val="left" w:pos="450"/>
        </w:tabs>
        <w:rPr>
          <w:rFonts w:cs="Arial"/>
          <w:color w:val="000000" w:themeColor="text1"/>
          <w:szCs w:val="24"/>
          <w:lang w:val="en-GB" w:eastAsia="zh-TW"/>
        </w:rPr>
      </w:pPr>
      <w:bookmarkStart w:id="0" w:name="_Toc51601432"/>
      <w:r w:rsidRPr="00B43542">
        <w:rPr>
          <w:rFonts w:cs="Arial"/>
          <w:color w:val="000000" w:themeColor="text1"/>
          <w:szCs w:val="24"/>
          <w:lang w:val="en-GB" w:eastAsia="zh-TW"/>
        </w:rPr>
        <w:t>1.</w:t>
      </w:r>
      <w:r w:rsidRPr="00B43542">
        <w:rPr>
          <w:rFonts w:cs="Arial"/>
          <w:color w:val="000000" w:themeColor="text1"/>
          <w:szCs w:val="24"/>
          <w:lang w:val="en-GB" w:eastAsia="zh-TW"/>
        </w:rPr>
        <w:tab/>
      </w:r>
      <w:r w:rsidR="00E062DE" w:rsidRPr="00B43542">
        <w:rPr>
          <w:rFonts w:cs="Arial"/>
          <w:color w:val="000000" w:themeColor="text1"/>
          <w:szCs w:val="24"/>
          <w:lang w:val="en-GB" w:eastAsia="zh-TW"/>
        </w:rPr>
        <w:t>Introduction</w:t>
      </w:r>
      <w:bookmarkEnd w:id="0"/>
      <w:r w:rsidR="00E062DE" w:rsidRPr="00B43542">
        <w:rPr>
          <w:rFonts w:cs="Arial"/>
          <w:color w:val="000000" w:themeColor="text1"/>
          <w:szCs w:val="24"/>
          <w:lang w:val="en-GB" w:eastAsia="zh-TW"/>
        </w:rPr>
        <w:t xml:space="preserve"> </w:t>
      </w:r>
    </w:p>
    <w:p w:rsidR="00795FED" w:rsidRDefault="008836A9" w:rsidP="0055196F">
      <w:pPr>
        <w:pStyle w:val="BodyText"/>
        <w:rPr>
          <w:rFonts w:ascii="Arial" w:hAnsi="Arial" w:cs="Arial"/>
        </w:rPr>
      </w:pPr>
      <w:r>
        <w:rPr>
          <w:rFonts w:ascii="Arial" w:hAnsi="Arial" w:cs="Arial"/>
        </w:rPr>
        <w:t>Hong Kong is an international asset management</w:t>
      </w:r>
      <w:r w:rsidR="0055196F">
        <w:rPr>
          <w:rFonts w:ascii="Arial" w:hAnsi="Arial" w:cs="Arial"/>
        </w:rPr>
        <w:t xml:space="preserve"> and fund distribution </w:t>
      </w:r>
      <w:proofErr w:type="spellStart"/>
      <w:r w:rsidR="0055196F">
        <w:rPr>
          <w:rFonts w:ascii="Arial" w:hAnsi="Arial" w:cs="Arial"/>
        </w:rPr>
        <w:t>centre</w:t>
      </w:r>
      <w:proofErr w:type="spellEnd"/>
      <w:r w:rsidR="0055196F">
        <w:rPr>
          <w:rFonts w:ascii="Arial" w:hAnsi="Arial" w:cs="Arial"/>
        </w:rPr>
        <w:t xml:space="preserve"> with over 2,000 retail investment fu</w:t>
      </w:r>
      <w:r w:rsidR="006C44FF">
        <w:rPr>
          <w:rFonts w:ascii="Arial" w:hAnsi="Arial" w:cs="Arial"/>
        </w:rPr>
        <w:t xml:space="preserve">nds </w:t>
      </w:r>
      <w:proofErr w:type="spellStart"/>
      <w:r w:rsidR="006C44FF">
        <w:rPr>
          <w:rFonts w:ascii="Arial" w:hAnsi="Arial" w:cs="Arial"/>
        </w:rPr>
        <w:t>authorised</w:t>
      </w:r>
      <w:proofErr w:type="spellEnd"/>
      <w:r w:rsidR="006C44FF">
        <w:rPr>
          <w:rFonts w:ascii="Arial" w:hAnsi="Arial" w:cs="Arial"/>
        </w:rPr>
        <w:t xml:space="preserve"> by the SFC.  The</w:t>
      </w:r>
      <w:r w:rsidR="0055196F">
        <w:rPr>
          <w:rFonts w:ascii="Arial" w:hAnsi="Arial" w:cs="Arial"/>
        </w:rPr>
        <w:t xml:space="preserve"> two principal types of fund structures</w:t>
      </w:r>
      <w:r w:rsidR="00953C65">
        <w:rPr>
          <w:rFonts w:ascii="Arial" w:hAnsi="Arial" w:cs="Arial"/>
        </w:rPr>
        <w:t xml:space="preserve"> offered in Hong Kong are</w:t>
      </w:r>
      <w:r w:rsidR="0055196F">
        <w:rPr>
          <w:rFonts w:ascii="Arial" w:hAnsi="Arial" w:cs="Arial"/>
        </w:rPr>
        <w:t xml:space="preserve"> unit trusts and corporate funds.</w:t>
      </w:r>
      <w:r w:rsidR="0084339B">
        <w:rPr>
          <w:rFonts w:ascii="Arial" w:hAnsi="Arial" w:cs="Arial"/>
        </w:rPr>
        <w:t xml:space="preserve"> As of 31 August 2020, it is also possible to establish funds in the form of Limited Partnerships. </w:t>
      </w:r>
      <w:r w:rsidR="0055196F">
        <w:rPr>
          <w:rFonts w:ascii="Arial" w:hAnsi="Arial" w:cs="Arial"/>
        </w:rPr>
        <w:t xml:space="preserve"> </w:t>
      </w:r>
      <w:r w:rsidR="00795FED">
        <w:rPr>
          <w:rFonts w:ascii="Arial" w:hAnsi="Arial" w:cs="Arial"/>
        </w:rPr>
        <w:t>Funds offered in H</w:t>
      </w:r>
      <w:r w:rsidR="007A7A4B">
        <w:rPr>
          <w:rFonts w:ascii="Arial" w:hAnsi="Arial" w:cs="Arial"/>
        </w:rPr>
        <w:t>ong Kong, whether publicly or</w:t>
      </w:r>
      <w:r w:rsidR="00795FED">
        <w:rPr>
          <w:rFonts w:ascii="Arial" w:hAnsi="Arial" w:cs="Arial"/>
        </w:rPr>
        <w:t xml:space="preserve"> privately, can be established in Hong Kong or offshore.</w:t>
      </w:r>
    </w:p>
    <w:p w:rsidR="007A7A4B" w:rsidRDefault="007A7A4B" w:rsidP="007A7A4B">
      <w:pPr>
        <w:pStyle w:val="BodyText"/>
        <w:rPr>
          <w:rFonts w:ascii="Arial" w:hAnsi="Arial" w:cs="Arial"/>
        </w:rPr>
      </w:pPr>
      <w:r>
        <w:rPr>
          <w:rFonts w:ascii="Arial" w:hAnsi="Arial" w:cs="Arial"/>
        </w:rPr>
        <w:t>F</w:t>
      </w:r>
      <w:r w:rsidR="00795FED">
        <w:rPr>
          <w:rFonts w:ascii="Arial" w:hAnsi="Arial" w:cs="Arial"/>
        </w:rPr>
        <w:t xml:space="preserve">unds can be established </w:t>
      </w:r>
      <w:r>
        <w:rPr>
          <w:rFonts w:ascii="Arial" w:hAnsi="Arial" w:cs="Arial"/>
        </w:rPr>
        <w:t xml:space="preserve">in Hong Kong </w:t>
      </w:r>
      <w:proofErr w:type="gramStart"/>
      <w:r w:rsidR="00795FED">
        <w:rPr>
          <w:rFonts w:ascii="Arial" w:hAnsi="Arial" w:cs="Arial"/>
        </w:rPr>
        <w:t>either in corporate form</w:t>
      </w:r>
      <w:proofErr w:type="gramEnd"/>
      <w:r w:rsidR="00795FED">
        <w:rPr>
          <w:rFonts w:ascii="Arial" w:hAnsi="Arial" w:cs="Arial"/>
        </w:rPr>
        <w:t xml:space="preserve"> as o</w:t>
      </w:r>
      <w:r w:rsidR="008670F8" w:rsidRPr="00690098">
        <w:rPr>
          <w:rFonts w:ascii="Arial" w:hAnsi="Arial" w:cs="Arial"/>
        </w:rPr>
        <w:t xml:space="preserve">pen-ended </w:t>
      </w:r>
      <w:r w:rsidR="00A31E0D">
        <w:rPr>
          <w:rFonts w:ascii="Arial" w:hAnsi="Arial" w:cs="Arial"/>
        </w:rPr>
        <w:t xml:space="preserve">fund </w:t>
      </w:r>
      <w:r w:rsidR="00795FED">
        <w:rPr>
          <w:rFonts w:ascii="Arial" w:hAnsi="Arial" w:cs="Arial"/>
        </w:rPr>
        <w:t>companies (</w:t>
      </w:r>
      <w:r w:rsidR="00795FED" w:rsidRPr="00690098">
        <w:rPr>
          <w:rFonts w:ascii="Arial" w:hAnsi="Arial" w:cs="Arial"/>
          <w:b/>
        </w:rPr>
        <w:t>OFC</w:t>
      </w:r>
      <w:r w:rsidR="00795FED">
        <w:rPr>
          <w:rFonts w:ascii="Arial" w:hAnsi="Arial" w:cs="Arial"/>
          <w:b/>
        </w:rPr>
        <w:t>s</w:t>
      </w:r>
      <w:r w:rsidR="00795FED" w:rsidRPr="00690098">
        <w:rPr>
          <w:rFonts w:ascii="Arial" w:hAnsi="Arial" w:cs="Arial"/>
        </w:rPr>
        <w:t>)</w:t>
      </w:r>
      <w:r w:rsidR="0084339B">
        <w:rPr>
          <w:rFonts w:ascii="Arial" w:hAnsi="Arial" w:cs="Arial"/>
        </w:rPr>
        <w:t>, Limited Partnership Funds (</w:t>
      </w:r>
      <w:r w:rsidR="0084339B" w:rsidRPr="00CB333F">
        <w:rPr>
          <w:rFonts w:ascii="Arial" w:hAnsi="Arial" w:cs="Arial"/>
          <w:b/>
        </w:rPr>
        <w:t>LPFs</w:t>
      </w:r>
      <w:r w:rsidR="0084339B">
        <w:rPr>
          <w:rFonts w:ascii="Arial" w:hAnsi="Arial" w:cs="Arial"/>
        </w:rPr>
        <w:t>)</w:t>
      </w:r>
      <w:r w:rsidR="00795FED" w:rsidRPr="00690098">
        <w:rPr>
          <w:rFonts w:ascii="Arial" w:hAnsi="Arial" w:cs="Arial"/>
        </w:rPr>
        <w:t xml:space="preserve"> </w:t>
      </w:r>
      <w:r w:rsidR="00795FED">
        <w:rPr>
          <w:rFonts w:ascii="Arial" w:hAnsi="Arial" w:cs="Arial"/>
        </w:rPr>
        <w:t xml:space="preserve">or in the form of a unit trust.  </w:t>
      </w:r>
      <w:proofErr w:type="gramStart"/>
      <w:r>
        <w:rPr>
          <w:rFonts w:ascii="Arial" w:hAnsi="Arial" w:cs="Arial"/>
        </w:rPr>
        <w:t xml:space="preserve">OFCs are incorporated under Part IVA of the </w:t>
      </w:r>
      <w:r w:rsidRPr="00690098">
        <w:rPr>
          <w:rFonts w:ascii="Arial" w:eastAsia="PMingLiU" w:hAnsi="Arial" w:cs="Arial"/>
          <w:color w:val="auto"/>
          <w:kern w:val="2"/>
          <w:lang w:val="en-GB" w:eastAsia="zh-TW"/>
        </w:rPr>
        <w:t xml:space="preserve">Securities and Futures Ordinance (Cap. 571) (the </w:t>
      </w:r>
      <w:r w:rsidRPr="00690098">
        <w:rPr>
          <w:rFonts w:ascii="Arial" w:hAnsi="Arial" w:cs="Arial"/>
          <w:b/>
        </w:rPr>
        <w:t>SFO</w:t>
      </w:r>
      <w:r w:rsidRPr="00690098">
        <w:rPr>
          <w:rFonts w:ascii="Arial" w:eastAsia="PMingLiU" w:hAnsi="Arial" w:cs="Arial"/>
          <w:color w:val="auto"/>
          <w:kern w:val="2"/>
          <w:lang w:val="en-GB" w:eastAsia="zh-TW"/>
        </w:rPr>
        <w:t>)</w:t>
      </w:r>
      <w:r>
        <w:rPr>
          <w:rFonts w:ascii="Arial" w:eastAsia="PMingLiU" w:hAnsi="Arial" w:cs="Arial"/>
          <w:color w:val="auto"/>
          <w:kern w:val="2"/>
          <w:lang w:val="en-GB" w:eastAsia="zh-TW"/>
        </w:rPr>
        <w:t xml:space="preserve"> which was implemented on 30 July 2018 specifically to allow open-ended funds to be set up in Hong Kong in corporate form; previously this had been prevented by </w:t>
      </w:r>
      <w:r w:rsidRPr="00690098">
        <w:rPr>
          <w:rFonts w:ascii="Arial" w:hAnsi="Arial" w:cs="Arial"/>
        </w:rPr>
        <w:t>restrictions on capital reduction under Hong Kong’s Companies Ordinance (Cap. 622 of Laws of Hong Kong) (the </w:t>
      </w:r>
      <w:r w:rsidRPr="00690098">
        <w:rPr>
          <w:rFonts w:ascii="Arial" w:hAnsi="Arial" w:cs="Arial"/>
          <w:b/>
        </w:rPr>
        <w:t>CO</w:t>
      </w:r>
      <w:r w:rsidRPr="00690098">
        <w:rPr>
          <w:rFonts w:ascii="Arial" w:hAnsi="Arial" w:cs="Arial"/>
        </w:rPr>
        <w:t>)</w:t>
      </w:r>
      <w:r>
        <w:rPr>
          <w:rFonts w:ascii="Arial" w:eastAsia="PMingLiU" w:hAnsi="Arial" w:cs="Arial"/>
          <w:color w:val="auto"/>
          <w:kern w:val="2"/>
          <w:lang w:val="en-GB" w:eastAsia="zh-TW"/>
        </w:rPr>
        <w:t>.</w:t>
      </w:r>
      <w:proofErr w:type="gramEnd"/>
      <w:r>
        <w:rPr>
          <w:rFonts w:ascii="Arial" w:eastAsia="PMingLiU" w:hAnsi="Arial" w:cs="Arial"/>
          <w:color w:val="auto"/>
          <w:kern w:val="2"/>
          <w:lang w:val="en-GB" w:eastAsia="zh-TW"/>
        </w:rPr>
        <w:t xml:space="preserve"> </w:t>
      </w:r>
      <w:r w:rsidR="00953C65">
        <w:rPr>
          <w:rFonts w:ascii="Arial" w:eastAsia="PMingLiU" w:hAnsi="Arial" w:cs="Arial"/>
          <w:color w:val="auto"/>
          <w:kern w:val="2"/>
          <w:lang w:val="en-GB" w:eastAsia="zh-TW"/>
        </w:rPr>
        <w:t xml:space="preserve">Prior to the implementation of the OFC regime, many of the funds offered in Hong Kong were incorporated offshore, </w:t>
      </w:r>
      <w:proofErr w:type="gramStart"/>
      <w:r w:rsidR="00953C65">
        <w:rPr>
          <w:rFonts w:ascii="Arial" w:eastAsia="PMingLiU" w:hAnsi="Arial" w:cs="Arial"/>
          <w:color w:val="auto"/>
          <w:kern w:val="2"/>
          <w:lang w:val="en-GB" w:eastAsia="zh-TW"/>
        </w:rPr>
        <w:t>typically</w:t>
      </w:r>
      <w:proofErr w:type="gramEnd"/>
      <w:r w:rsidR="00953C65">
        <w:rPr>
          <w:rFonts w:ascii="Arial" w:eastAsia="PMingLiU" w:hAnsi="Arial" w:cs="Arial"/>
          <w:color w:val="auto"/>
          <w:kern w:val="2"/>
          <w:lang w:val="en-GB" w:eastAsia="zh-TW"/>
        </w:rPr>
        <w:t xml:space="preserve"> as</w:t>
      </w:r>
      <w:r w:rsidR="00953C65" w:rsidRPr="00690098">
        <w:rPr>
          <w:rFonts w:ascii="Arial" w:hAnsi="Arial" w:cs="Arial"/>
        </w:rPr>
        <w:t xml:space="preserve"> Cayman </w:t>
      </w:r>
      <w:r w:rsidR="00B8598C" w:rsidRPr="00690098">
        <w:rPr>
          <w:rFonts w:ascii="Arial" w:hAnsi="Arial" w:cs="Arial"/>
        </w:rPr>
        <w:t>Islands</w:t>
      </w:r>
      <w:r w:rsidR="00B8598C">
        <w:rPr>
          <w:rFonts w:ascii="Arial" w:eastAsia="PMingLiU" w:hAnsi="Arial" w:cs="Arial"/>
          <w:color w:val="auto"/>
          <w:kern w:val="2"/>
          <w:lang w:val="en-GB" w:eastAsia="zh-TW"/>
        </w:rPr>
        <w:t xml:space="preserve"> exempted</w:t>
      </w:r>
      <w:r w:rsidR="00953C65">
        <w:rPr>
          <w:rFonts w:ascii="Arial" w:hAnsi="Arial" w:cs="Arial"/>
        </w:rPr>
        <w:t xml:space="preserve"> companies, g</w:t>
      </w:r>
      <w:proofErr w:type="spellStart"/>
      <w:r w:rsidR="00953C65">
        <w:rPr>
          <w:rFonts w:ascii="Arial" w:eastAsia="PMingLiU" w:hAnsi="Arial" w:cs="Arial"/>
          <w:color w:val="auto"/>
          <w:kern w:val="2"/>
          <w:lang w:val="en-GB" w:eastAsia="zh-TW"/>
        </w:rPr>
        <w:t>iven</w:t>
      </w:r>
      <w:proofErr w:type="spellEnd"/>
      <w:r w:rsidR="00953C65">
        <w:rPr>
          <w:rFonts w:ascii="Arial" w:eastAsia="PMingLiU" w:hAnsi="Arial" w:cs="Arial"/>
          <w:color w:val="auto"/>
          <w:kern w:val="2"/>
          <w:lang w:val="en-GB" w:eastAsia="zh-TW"/>
        </w:rPr>
        <w:t xml:space="preserve"> the popularity of </w:t>
      </w:r>
      <w:r w:rsidR="00953C65">
        <w:rPr>
          <w:rFonts w:ascii="Arial" w:hAnsi="Arial" w:cs="Arial"/>
        </w:rPr>
        <w:t>c</w:t>
      </w:r>
      <w:r w:rsidRPr="00690098">
        <w:rPr>
          <w:rFonts w:ascii="Arial" w:hAnsi="Arial" w:cs="Arial"/>
        </w:rPr>
        <w:t>orporate fund structures</w:t>
      </w:r>
      <w:r w:rsidR="00953C65">
        <w:rPr>
          <w:rFonts w:ascii="Arial" w:hAnsi="Arial" w:cs="Arial"/>
        </w:rPr>
        <w:t>.</w:t>
      </w:r>
      <w:r w:rsidRPr="00690098">
        <w:rPr>
          <w:rFonts w:ascii="Arial" w:hAnsi="Arial" w:cs="Arial"/>
        </w:rPr>
        <w:t xml:space="preserve"> </w:t>
      </w:r>
      <w:r w:rsidR="00953C65">
        <w:rPr>
          <w:rFonts w:ascii="Arial" w:hAnsi="Arial" w:cs="Arial"/>
        </w:rPr>
        <w:t xml:space="preserve">A key </w:t>
      </w:r>
      <w:r w:rsidR="00A31E0D">
        <w:rPr>
          <w:rFonts w:ascii="Arial" w:hAnsi="Arial" w:cs="Arial"/>
        </w:rPr>
        <w:t xml:space="preserve">aim of the </w:t>
      </w:r>
      <w:r>
        <w:rPr>
          <w:rFonts w:ascii="Arial" w:hAnsi="Arial" w:cs="Arial"/>
        </w:rPr>
        <w:t xml:space="preserve">2018 OFC regime was </w:t>
      </w:r>
      <w:r w:rsidR="00953C65">
        <w:rPr>
          <w:rFonts w:ascii="Arial" w:hAnsi="Arial" w:cs="Arial"/>
        </w:rPr>
        <w:t xml:space="preserve">thus </w:t>
      </w:r>
      <w:r>
        <w:rPr>
          <w:rFonts w:ascii="Arial" w:hAnsi="Arial" w:cs="Arial"/>
        </w:rPr>
        <w:t>to encourage more funds to domicile in Hong Kong</w:t>
      </w:r>
      <w:r w:rsidRPr="00690098">
        <w:rPr>
          <w:rFonts w:ascii="Arial" w:hAnsi="Arial" w:cs="Arial"/>
        </w:rPr>
        <w:t>.</w:t>
      </w:r>
      <w:r w:rsidR="00571B20">
        <w:rPr>
          <w:rFonts w:ascii="Arial" w:hAnsi="Arial" w:cs="Arial"/>
        </w:rPr>
        <w:t xml:space="preserve"> </w:t>
      </w:r>
    </w:p>
    <w:p w:rsidR="00571B20" w:rsidRDefault="00781138" w:rsidP="007A7A4B">
      <w:pPr>
        <w:pStyle w:val="BodyText"/>
        <w:rPr>
          <w:rFonts w:ascii="Arial" w:hAnsi="Arial" w:cs="Arial"/>
        </w:rPr>
      </w:pPr>
      <w:r>
        <w:rPr>
          <w:rFonts w:ascii="Arial" w:hAnsi="Arial" w:cs="Arial"/>
        </w:rPr>
        <w:t>Significant improvement</w:t>
      </w:r>
      <w:r w:rsidR="006649A2">
        <w:rPr>
          <w:rFonts w:ascii="Arial" w:hAnsi="Arial" w:cs="Arial"/>
        </w:rPr>
        <w:t xml:space="preserve">s </w:t>
      </w:r>
      <w:proofErr w:type="gramStart"/>
      <w:r w:rsidR="00571B20">
        <w:rPr>
          <w:rFonts w:ascii="Arial" w:hAnsi="Arial" w:cs="Arial"/>
        </w:rPr>
        <w:t>were</w:t>
      </w:r>
      <w:r w:rsidR="006649A2">
        <w:rPr>
          <w:rFonts w:ascii="Arial" w:hAnsi="Arial" w:cs="Arial"/>
        </w:rPr>
        <w:t xml:space="preserve"> </w:t>
      </w:r>
      <w:r w:rsidR="00571B20">
        <w:rPr>
          <w:rFonts w:ascii="Arial" w:hAnsi="Arial" w:cs="Arial"/>
        </w:rPr>
        <w:t>made</w:t>
      </w:r>
      <w:proofErr w:type="gramEnd"/>
      <w:r w:rsidR="00571B20">
        <w:rPr>
          <w:rFonts w:ascii="Arial" w:hAnsi="Arial" w:cs="Arial"/>
        </w:rPr>
        <w:t xml:space="preserve"> to the</w:t>
      </w:r>
      <w:r>
        <w:rPr>
          <w:rFonts w:ascii="Arial" w:hAnsi="Arial" w:cs="Arial"/>
        </w:rPr>
        <w:t xml:space="preserve"> regime for private</w:t>
      </w:r>
      <w:r w:rsidR="006649A2">
        <w:rPr>
          <w:rFonts w:ascii="Arial" w:hAnsi="Arial" w:cs="Arial"/>
        </w:rPr>
        <w:t xml:space="preserve"> </w:t>
      </w:r>
      <w:r>
        <w:rPr>
          <w:rFonts w:ascii="Arial" w:hAnsi="Arial" w:cs="Arial"/>
        </w:rPr>
        <w:t xml:space="preserve">OFCs </w:t>
      </w:r>
      <w:r w:rsidR="00571B20">
        <w:rPr>
          <w:rFonts w:ascii="Arial" w:hAnsi="Arial" w:cs="Arial"/>
        </w:rPr>
        <w:t>in September 2020</w:t>
      </w:r>
      <w:r>
        <w:rPr>
          <w:rFonts w:ascii="Arial" w:hAnsi="Arial" w:cs="Arial"/>
        </w:rPr>
        <w:t xml:space="preserve">, removing the restrictions on the types of assets private OFCs can invest in and allowing intermediaries licensed or registered for Regulated Activity Type 1 to act as their custodians. The removal of investment restrictions is particularly welcome </w:t>
      </w:r>
      <w:r w:rsidR="00292332">
        <w:rPr>
          <w:rFonts w:ascii="Arial" w:hAnsi="Arial" w:cs="Arial"/>
        </w:rPr>
        <w:t xml:space="preserve">and </w:t>
      </w:r>
      <w:proofErr w:type="gramStart"/>
      <w:r w:rsidR="00292332">
        <w:rPr>
          <w:rFonts w:ascii="Arial" w:hAnsi="Arial" w:cs="Arial"/>
        </w:rPr>
        <w:t>is expected</w:t>
      </w:r>
      <w:proofErr w:type="gramEnd"/>
      <w:r w:rsidR="00292332">
        <w:rPr>
          <w:rFonts w:ascii="Arial" w:hAnsi="Arial" w:cs="Arial"/>
        </w:rPr>
        <w:t xml:space="preserve"> to encourage more private funds to domicile in </w:t>
      </w:r>
      <w:r w:rsidR="00571B20">
        <w:rPr>
          <w:rFonts w:ascii="Arial" w:hAnsi="Arial" w:cs="Arial"/>
        </w:rPr>
        <w:t>Hong Kong</w:t>
      </w:r>
      <w:r w:rsidR="00A41D14">
        <w:rPr>
          <w:rFonts w:ascii="Arial" w:hAnsi="Arial" w:cs="Arial"/>
        </w:rPr>
        <w:t xml:space="preserve">. </w:t>
      </w:r>
    </w:p>
    <w:p w:rsidR="00795FED" w:rsidRDefault="00795FED" w:rsidP="0055196F">
      <w:pPr>
        <w:pStyle w:val="BodyText"/>
        <w:rPr>
          <w:rFonts w:ascii="Arial" w:hAnsi="Arial" w:cs="Arial"/>
        </w:rPr>
      </w:pPr>
      <w:r>
        <w:rPr>
          <w:rFonts w:ascii="Arial" w:hAnsi="Arial" w:cs="Arial"/>
        </w:rPr>
        <w:t>Th</w:t>
      </w:r>
      <w:r w:rsidR="00953C65">
        <w:rPr>
          <w:rFonts w:ascii="Arial" w:hAnsi="Arial" w:cs="Arial"/>
        </w:rPr>
        <w:t>is note provides a summary of the requirements for establishing an</w:t>
      </w:r>
      <w:r w:rsidR="006C44FF">
        <w:rPr>
          <w:rFonts w:ascii="Arial" w:hAnsi="Arial" w:cs="Arial"/>
        </w:rPr>
        <w:t>d</w:t>
      </w:r>
      <w:r w:rsidR="00953C65">
        <w:rPr>
          <w:rFonts w:ascii="Arial" w:hAnsi="Arial" w:cs="Arial"/>
        </w:rPr>
        <w:t xml:space="preserve"> offering funds in Hong Kong in the form of </w:t>
      </w:r>
      <w:r w:rsidR="007A7A4B">
        <w:rPr>
          <w:rFonts w:ascii="Arial" w:hAnsi="Arial" w:cs="Arial"/>
        </w:rPr>
        <w:t xml:space="preserve">an OFC </w:t>
      </w:r>
      <w:r w:rsidR="00953C65">
        <w:rPr>
          <w:rFonts w:ascii="Arial" w:hAnsi="Arial" w:cs="Arial"/>
        </w:rPr>
        <w:t xml:space="preserve">and </w:t>
      </w:r>
      <w:r w:rsidR="00A31E0D">
        <w:rPr>
          <w:rFonts w:ascii="Arial" w:hAnsi="Arial" w:cs="Arial"/>
        </w:rPr>
        <w:t>unit tr</w:t>
      </w:r>
      <w:r w:rsidR="00953C65">
        <w:rPr>
          <w:rFonts w:ascii="Arial" w:hAnsi="Arial" w:cs="Arial"/>
        </w:rPr>
        <w:t>ust and for marketing and distributing an offshore fund in Hong Kong</w:t>
      </w:r>
      <w:r w:rsidR="007A7A4B">
        <w:rPr>
          <w:rFonts w:ascii="Arial" w:hAnsi="Arial" w:cs="Arial"/>
        </w:rPr>
        <w:t>.</w:t>
      </w:r>
    </w:p>
    <w:p w:rsidR="00782905" w:rsidRPr="007A7A4B" w:rsidRDefault="00F46440" w:rsidP="00690098">
      <w:pPr>
        <w:pStyle w:val="BodyText"/>
        <w:rPr>
          <w:rFonts w:ascii="Arial" w:eastAsia="PMingLiU" w:hAnsi="Arial" w:cs="Arial"/>
          <w:b/>
          <w:i/>
          <w:color w:val="auto"/>
          <w:kern w:val="2"/>
          <w:lang w:val="en-GB" w:eastAsia="zh-TW"/>
        </w:rPr>
      </w:pPr>
      <w:r w:rsidRPr="007A7A4B">
        <w:rPr>
          <w:rFonts w:ascii="Arial" w:eastAsia="PMingLiU" w:hAnsi="Arial" w:cs="Arial"/>
          <w:b/>
          <w:i/>
          <w:color w:val="auto"/>
          <w:kern w:val="2"/>
          <w:lang w:val="en-GB" w:eastAsia="zh-TW"/>
        </w:rPr>
        <w:t xml:space="preserve">OFC </w:t>
      </w:r>
      <w:r w:rsidR="005F4977" w:rsidRPr="007A7A4B">
        <w:rPr>
          <w:rFonts w:ascii="Arial" w:eastAsia="PMingLiU" w:hAnsi="Arial" w:cs="Arial"/>
          <w:b/>
          <w:i/>
          <w:color w:val="auto"/>
          <w:kern w:val="2"/>
          <w:lang w:val="en-GB" w:eastAsia="zh-TW"/>
        </w:rPr>
        <w:t>F</w:t>
      </w:r>
      <w:r w:rsidR="00E062DE" w:rsidRPr="007A7A4B">
        <w:rPr>
          <w:rFonts w:ascii="Arial" w:eastAsia="PMingLiU" w:hAnsi="Arial" w:cs="Arial"/>
          <w:b/>
          <w:i/>
          <w:color w:val="auto"/>
          <w:kern w:val="2"/>
          <w:lang w:val="en-GB" w:eastAsia="zh-TW"/>
        </w:rPr>
        <w:t>unds</w:t>
      </w:r>
      <w:r w:rsidR="00395706" w:rsidRPr="007A7A4B">
        <w:rPr>
          <w:rFonts w:ascii="Arial" w:eastAsia="PMingLiU" w:hAnsi="Arial" w:cs="Arial"/>
          <w:b/>
          <w:i/>
          <w:color w:val="auto"/>
          <w:kern w:val="2"/>
          <w:lang w:val="en-GB" w:eastAsia="zh-TW"/>
        </w:rPr>
        <w:t xml:space="preserve"> Overview</w:t>
      </w:r>
    </w:p>
    <w:p w:rsidR="007A7A4B" w:rsidRDefault="00EB31F0" w:rsidP="00527B47">
      <w:pPr>
        <w:widowControl w:val="0"/>
        <w:tabs>
          <w:tab w:val="left" w:pos="1553"/>
        </w:tabs>
        <w:spacing w:afterLines="50" w:after="120" w:line="300" w:lineRule="exact"/>
        <w:jc w:val="both"/>
        <w:rPr>
          <w:rFonts w:ascii="Arial" w:eastAsia="PMingLiU" w:hAnsi="Arial" w:cs="Arial"/>
          <w:color w:val="auto"/>
          <w:kern w:val="2"/>
          <w:lang w:val="en-GB" w:eastAsia="zh-TW"/>
        </w:rPr>
      </w:pPr>
      <w:r w:rsidRPr="00690098">
        <w:rPr>
          <w:rFonts w:ascii="Arial" w:eastAsia="PMingLiU" w:hAnsi="Arial" w:cs="Arial"/>
          <w:color w:val="auto"/>
          <w:kern w:val="2"/>
          <w:lang w:val="en-GB" w:eastAsia="zh-TW"/>
        </w:rPr>
        <w:t>A</w:t>
      </w:r>
      <w:r w:rsidR="00496F96" w:rsidRPr="00690098">
        <w:rPr>
          <w:rFonts w:ascii="Arial" w:eastAsia="PMingLiU" w:hAnsi="Arial" w:cs="Arial"/>
          <w:color w:val="auto"/>
          <w:kern w:val="2"/>
          <w:lang w:val="en-GB" w:eastAsia="zh-TW"/>
        </w:rPr>
        <w:t xml:space="preserve">n </w:t>
      </w:r>
      <w:r w:rsidR="003A1822" w:rsidRPr="00690098">
        <w:rPr>
          <w:rFonts w:ascii="Arial" w:eastAsia="PMingLiU" w:hAnsi="Arial" w:cs="Arial"/>
          <w:color w:val="auto"/>
          <w:kern w:val="2"/>
          <w:lang w:val="en-GB" w:eastAsia="zh-TW"/>
        </w:rPr>
        <w:t xml:space="preserve">OFC is an </w:t>
      </w:r>
      <w:r w:rsidR="00A31E0D">
        <w:rPr>
          <w:rFonts w:ascii="Arial" w:eastAsia="PMingLiU" w:hAnsi="Arial" w:cs="Arial"/>
          <w:color w:val="auto"/>
          <w:kern w:val="2"/>
          <w:lang w:val="en-GB" w:eastAsia="zh-TW"/>
        </w:rPr>
        <w:t xml:space="preserve">open-ended </w:t>
      </w:r>
      <w:r w:rsidR="003A1822" w:rsidRPr="00690098">
        <w:rPr>
          <w:rFonts w:ascii="Arial" w:eastAsia="PMingLiU" w:hAnsi="Arial" w:cs="Arial"/>
          <w:color w:val="auto"/>
          <w:kern w:val="2"/>
          <w:lang w:val="en-GB" w:eastAsia="zh-TW"/>
        </w:rPr>
        <w:t xml:space="preserve">fund in corporate form domiciled in Hong Kong. </w:t>
      </w:r>
      <w:r w:rsidR="00395706">
        <w:rPr>
          <w:rFonts w:ascii="Arial" w:eastAsia="PMingLiU" w:hAnsi="Arial" w:cs="Arial"/>
          <w:color w:val="auto"/>
          <w:kern w:val="2"/>
          <w:lang w:val="en-GB" w:eastAsia="zh-TW"/>
        </w:rPr>
        <w:t>Unlike unit</w:t>
      </w:r>
      <w:r w:rsidR="003A1822" w:rsidRPr="00690098">
        <w:rPr>
          <w:rFonts w:ascii="Arial" w:eastAsia="PMingLiU" w:hAnsi="Arial" w:cs="Arial"/>
          <w:color w:val="auto"/>
          <w:kern w:val="2"/>
          <w:lang w:val="en-GB" w:eastAsia="zh-TW"/>
        </w:rPr>
        <w:t xml:space="preserve"> trust</w:t>
      </w:r>
      <w:r w:rsidR="00395706">
        <w:rPr>
          <w:rFonts w:ascii="Arial" w:eastAsia="PMingLiU" w:hAnsi="Arial" w:cs="Arial"/>
          <w:color w:val="auto"/>
          <w:kern w:val="2"/>
          <w:lang w:val="en-GB" w:eastAsia="zh-TW"/>
        </w:rPr>
        <w:t>s</w:t>
      </w:r>
      <w:r w:rsidR="003A1822" w:rsidRPr="00690098">
        <w:rPr>
          <w:rFonts w:ascii="Arial" w:eastAsia="PMingLiU" w:hAnsi="Arial" w:cs="Arial"/>
          <w:color w:val="auto"/>
          <w:kern w:val="2"/>
          <w:lang w:val="en-GB" w:eastAsia="zh-TW"/>
        </w:rPr>
        <w:t xml:space="preserve">, </w:t>
      </w:r>
      <w:r w:rsidR="00395706">
        <w:rPr>
          <w:rFonts w:ascii="Arial" w:eastAsia="PMingLiU" w:hAnsi="Arial" w:cs="Arial"/>
          <w:color w:val="auto"/>
          <w:kern w:val="2"/>
          <w:lang w:val="en-GB" w:eastAsia="zh-TW"/>
        </w:rPr>
        <w:t>a</w:t>
      </w:r>
      <w:r w:rsidR="00496F96" w:rsidRPr="00690098">
        <w:rPr>
          <w:rFonts w:ascii="Arial" w:eastAsia="PMingLiU" w:hAnsi="Arial" w:cs="Arial"/>
          <w:color w:val="auto"/>
          <w:kern w:val="2"/>
          <w:lang w:val="en-GB" w:eastAsia="zh-TW"/>
        </w:rPr>
        <w:t xml:space="preserve">n </w:t>
      </w:r>
      <w:r w:rsidR="003A1822" w:rsidRPr="00690098">
        <w:rPr>
          <w:rFonts w:ascii="Arial" w:eastAsia="PMingLiU" w:hAnsi="Arial" w:cs="Arial"/>
          <w:color w:val="auto"/>
          <w:kern w:val="2"/>
          <w:lang w:val="en-GB" w:eastAsia="zh-TW"/>
        </w:rPr>
        <w:t>OFC</w:t>
      </w:r>
      <w:r w:rsidR="00395706">
        <w:rPr>
          <w:rFonts w:ascii="Arial" w:eastAsia="PMingLiU" w:hAnsi="Arial" w:cs="Arial"/>
          <w:color w:val="auto"/>
          <w:kern w:val="2"/>
          <w:lang w:val="en-GB" w:eastAsia="zh-TW"/>
        </w:rPr>
        <w:t xml:space="preserve"> is</w:t>
      </w:r>
      <w:r w:rsidR="003A1822" w:rsidRPr="00690098">
        <w:rPr>
          <w:rFonts w:ascii="Arial" w:eastAsia="PMingLiU" w:hAnsi="Arial" w:cs="Arial"/>
          <w:color w:val="auto"/>
          <w:kern w:val="2"/>
          <w:lang w:val="en-GB" w:eastAsia="zh-TW"/>
        </w:rPr>
        <w:t xml:space="preserve"> a separate legal entity </w:t>
      </w:r>
      <w:r w:rsidR="00690098">
        <w:rPr>
          <w:rFonts w:ascii="Arial" w:eastAsia="PMingLiU" w:hAnsi="Arial" w:cs="Arial"/>
          <w:color w:val="auto"/>
          <w:kern w:val="2"/>
          <w:lang w:val="en-GB" w:eastAsia="zh-TW"/>
        </w:rPr>
        <w:t>with a board of directors</w:t>
      </w:r>
      <w:r w:rsidR="009F51FD">
        <w:rPr>
          <w:rFonts w:ascii="Arial" w:eastAsia="PMingLiU" w:hAnsi="Arial" w:cs="Arial"/>
          <w:color w:val="auto"/>
          <w:kern w:val="2"/>
          <w:lang w:val="en-GB" w:eastAsia="zh-TW"/>
        </w:rPr>
        <w:t xml:space="preserve">; </w:t>
      </w:r>
      <w:r w:rsidR="007A7A4B">
        <w:rPr>
          <w:rFonts w:ascii="Arial" w:eastAsia="PMingLiU" w:hAnsi="Arial" w:cs="Arial"/>
          <w:color w:val="auto"/>
          <w:kern w:val="2"/>
          <w:lang w:val="en-GB" w:eastAsia="zh-TW"/>
        </w:rPr>
        <w:t xml:space="preserve">each </w:t>
      </w:r>
      <w:r w:rsidR="006C44FF">
        <w:rPr>
          <w:rFonts w:ascii="Arial" w:eastAsia="PMingLiU" w:hAnsi="Arial" w:cs="Arial"/>
          <w:color w:val="auto"/>
          <w:kern w:val="2"/>
          <w:lang w:val="en-GB" w:eastAsia="zh-TW"/>
        </w:rPr>
        <w:t>director</w:t>
      </w:r>
      <w:r w:rsidR="009F51FD">
        <w:rPr>
          <w:rFonts w:ascii="Arial" w:eastAsia="PMingLiU" w:hAnsi="Arial" w:cs="Arial"/>
          <w:color w:val="auto"/>
          <w:kern w:val="2"/>
          <w:lang w:val="en-GB" w:eastAsia="zh-TW"/>
        </w:rPr>
        <w:t xml:space="preserve"> </w:t>
      </w:r>
      <w:r w:rsidR="00375A87" w:rsidRPr="00690098">
        <w:rPr>
          <w:rFonts w:ascii="Arial" w:eastAsia="PMingLiU" w:hAnsi="Arial" w:cs="Arial"/>
          <w:color w:val="auto"/>
          <w:kern w:val="2"/>
          <w:lang w:val="en-GB" w:eastAsia="zh-TW"/>
        </w:rPr>
        <w:t>owe</w:t>
      </w:r>
      <w:r w:rsidR="009F51FD">
        <w:rPr>
          <w:rFonts w:ascii="Arial" w:eastAsia="PMingLiU" w:hAnsi="Arial" w:cs="Arial"/>
          <w:color w:val="auto"/>
          <w:kern w:val="2"/>
          <w:lang w:val="en-GB" w:eastAsia="zh-TW"/>
        </w:rPr>
        <w:t>s</w:t>
      </w:r>
      <w:r w:rsidR="00375A87" w:rsidRPr="00690098">
        <w:rPr>
          <w:rFonts w:ascii="Arial" w:eastAsia="PMingLiU" w:hAnsi="Arial" w:cs="Arial"/>
          <w:color w:val="auto"/>
          <w:kern w:val="2"/>
          <w:lang w:val="en-GB" w:eastAsia="zh-TW"/>
        </w:rPr>
        <w:t xml:space="preserve"> fiduciary dut</w:t>
      </w:r>
      <w:r w:rsidR="00F46440" w:rsidRPr="00690098">
        <w:rPr>
          <w:rFonts w:ascii="Arial" w:eastAsia="PMingLiU" w:hAnsi="Arial" w:cs="Arial"/>
          <w:color w:val="auto"/>
          <w:kern w:val="2"/>
          <w:lang w:val="en-GB" w:eastAsia="zh-TW"/>
        </w:rPr>
        <w:t>ies</w:t>
      </w:r>
      <w:r w:rsidR="00375A87" w:rsidRPr="00690098">
        <w:rPr>
          <w:rFonts w:ascii="Arial" w:eastAsia="PMingLiU" w:hAnsi="Arial" w:cs="Arial"/>
          <w:color w:val="auto"/>
          <w:kern w:val="2"/>
          <w:lang w:val="en-GB" w:eastAsia="zh-TW"/>
        </w:rPr>
        <w:t xml:space="preserve"> and statutory dut</w:t>
      </w:r>
      <w:r w:rsidR="00F46440" w:rsidRPr="00690098">
        <w:rPr>
          <w:rFonts w:ascii="Arial" w:eastAsia="PMingLiU" w:hAnsi="Arial" w:cs="Arial"/>
          <w:color w:val="auto"/>
          <w:kern w:val="2"/>
          <w:lang w:val="en-GB" w:eastAsia="zh-TW"/>
        </w:rPr>
        <w:t>ies</w:t>
      </w:r>
      <w:r w:rsidR="00375A87" w:rsidRPr="00690098">
        <w:rPr>
          <w:rFonts w:ascii="Arial" w:eastAsia="PMingLiU" w:hAnsi="Arial" w:cs="Arial"/>
          <w:color w:val="auto"/>
          <w:kern w:val="2"/>
          <w:lang w:val="en-GB" w:eastAsia="zh-TW"/>
        </w:rPr>
        <w:t xml:space="preserve"> of care, skill and diligence to the OFC.  </w:t>
      </w:r>
    </w:p>
    <w:p w:rsidR="00690098" w:rsidRPr="00690098" w:rsidRDefault="00690098" w:rsidP="00527B47">
      <w:pPr>
        <w:widowControl w:val="0"/>
        <w:tabs>
          <w:tab w:val="left" w:pos="1553"/>
        </w:tabs>
        <w:spacing w:afterLines="50" w:after="120" w:line="300" w:lineRule="exact"/>
        <w:jc w:val="both"/>
        <w:rPr>
          <w:rFonts w:ascii="Arial" w:eastAsia="PMingLiU" w:hAnsi="Arial" w:cs="Arial"/>
          <w:color w:val="auto"/>
          <w:kern w:val="2"/>
          <w:lang w:val="en-GB" w:eastAsia="zh-TW"/>
        </w:rPr>
      </w:pPr>
      <w:r w:rsidRPr="00690098">
        <w:rPr>
          <w:rFonts w:ascii="Arial" w:eastAsia="PMingLiU" w:hAnsi="Arial" w:cs="Arial"/>
          <w:color w:val="auto"/>
          <w:kern w:val="2"/>
          <w:lang w:val="en-GB" w:eastAsia="zh-TW"/>
        </w:rPr>
        <w:t>Key features of a</w:t>
      </w:r>
      <w:r w:rsidR="00EE3F91" w:rsidRPr="00690098">
        <w:rPr>
          <w:rFonts w:ascii="Arial" w:eastAsia="PMingLiU" w:hAnsi="Arial" w:cs="Arial"/>
          <w:color w:val="auto"/>
          <w:kern w:val="2"/>
          <w:lang w:val="en-GB" w:eastAsia="zh-TW"/>
        </w:rPr>
        <w:t>n</w:t>
      </w:r>
      <w:r w:rsidR="00375A87" w:rsidRPr="00690098">
        <w:rPr>
          <w:rFonts w:ascii="Arial" w:eastAsia="PMingLiU" w:hAnsi="Arial" w:cs="Arial"/>
          <w:color w:val="auto"/>
          <w:kern w:val="2"/>
          <w:lang w:val="en-GB" w:eastAsia="zh-TW"/>
        </w:rPr>
        <w:t xml:space="preserve"> OFC</w:t>
      </w:r>
      <w:r w:rsidRPr="00690098">
        <w:rPr>
          <w:rFonts w:ascii="Arial" w:eastAsia="PMingLiU" w:hAnsi="Arial" w:cs="Arial"/>
          <w:color w:val="auto"/>
          <w:kern w:val="2"/>
          <w:lang w:val="en-GB" w:eastAsia="zh-TW"/>
        </w:rPr>
        <w:t xml:space="preserve"> are that:</w:t>
      </w:r>
    </w:p>
    <w:p w:rsidR="00690098" w:rsidRPr="00690098" w:rsidRDefault="00690098" w:rsidP="00AA47A7">
      <w:pPr>
        <w:pStyle w:val="ListParagraph"/>
        <w:widowControl w:val="0"/>
        <w:numPr>
          <w:ilvl w:val="0"/>
          <w:numId w:val="39"/>
        </w:numPr>
        <w:tabs>
          <w:tab w:val="left" w:pos="1553"/>
        </w:tabs>
        <w:spacing w:afterLines="50" w:after="120" w:line="300" w:lineRule="exact"/>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its </w:t>
      </w:r>
      <w:r w:rsidR="00375A87" w:rsidRPr="00690098">
        <w:rPr>
          <w:rFonts w:ascii="Arial" w:eastAsia="PMingLiU" w:hAnsi="Arial" w:cs="Arial"/>
          <w:color w:val="auto"/>
          <w:kern w:val="2"/>
          <w:lang w:val="en-GB" w:eastAsia="zh-TW"/>
        </w:rPr>
        <w:t xml:space="preserve">assets </w:t>
      </w:r>
      <w:r w:rsidR="00EE3F91" w:rsidRPr="00690098">
        <w:rPr>
          <w:rFonts w:ascii="Arial" w:eastAsia="PMingLiU" w:hAnsi="Arial" w:cs="Arial"/>
          <w:color w:val="auto"/>
          <w:kern w:val="2"/>
          <w:lang w:val="en-GB" w:eastAsia="zh-TW"/>
        </w:rPr>
        <w:t>must</w:t>
      </w:r>
      <w:r w:rsidR="00375A87" w:rsidRPr="00690098">
        <w:rPr>
          <w:rFonts w:ascii="Arial" w:eastAsia="PMingLiU" w:hAnsi="Arial" w:cs="Arial"/>
          <w:color w:val="auto"/>
          <w:kern w:val="2"/>
          <w:lang w:val="en-GB" w:eastAsia="zh-TW"/>
        </w:rPr>
        <w:t xml:space="preserve"> be segregated and entrusted to </w:t>
      </w:r>
      <w:r w:rsidR="00496F96" w:rsidRPr="00690098">
        <w:rPr>
          <w:rFonts w:ascii="Arial" w:eastAsia="PMingLiU" w:hAnsi="Arial" w:cs="Arial"/>
          <w:color w:val="auto"/>
          <w:kern w:val="2"/>
          <w:lang w:val="en-GB" w:eastAsia="zh-TW"/>
        </w:rPr>
        <w:t xml:space="preserve">a </w:t>
      </w:r>
      <w:r w:rsidR="00375A87" w:rsidRPr="00690098">
        <w:rPr>
          <w:rFonts w:ascii="Arial" w:eastAsia="PMingLiU" w:hAnsi="Arial" w:cs="Arial"/>
          <w:color w:val="auto"/>
          <w:kern w:val="2"/>
          <w:lang w:val="en-GB" w:eastAsia="zh-TW"/>
        </w:rPr>
        <w:t>custodian for safekeeping</w:t>
      </w:r>
      <w:r w:rsidRPr="00690098">
        <w:rPr>
          <w:rFonts w:ascii="Arial" w:eastAsia="PMingLiU" w:hAnsi="Arial" w:cs="Arial"/>
          <w:color w:val="auto"/>
          <w:kern w:val="2"/>
          <w:lang w:val="en-GB" w:eastAsia="zh-TW"/>
        </w:rPr>
        <w:t>;</w:t>
      </w:r>
      <w:r w:rsidR="00375A87" w:rsidRPr="00690098">
        <w:rPr>
          <w:rFonts w:ascii="Arial" w:eastAsia="PMingLiU" w:hAnsi="Arial" w:cs="Arial"/>
          <w:color w:val="auto"/>
          <w:kern w:val="2"/>
          <w:lang w:val="en-GB" w:eastAsia="zh-TW"/>
        </w:rPr>
        <w:t xml:space="preserve">  </w:t>
      </w:r>
    </w:p>
    <w:p w:rsidR="00690098" w:rsidRPr="00690098" w:rsidRDefault="00690098" w:rsidP="00690098">
      <w:pPr>
        <w:pStyle w:val="ListParagraph"/>
        <w:widowControl w:val="0"/>
        <w:tabs>
          <w:tab w:val="left" w:pos="1553"/>
        </w:tabs>
        <w:spacing w:afterLines="50" w:after="120" w:line="300" w:lineRule="exact"/>
        <w:jc w:val="both"/>
        <w:rPr>
          <w:rFonts w:ascii="Arial" w:eastAsia="PMingLiU" w:hAnsi="Arial" w:cs="Arial"/>
          <w:color w:val="auto"/>
          <w:kern w:val="2"/>
          <w:lang w:val="en-GB" w:eastAsia="zh-TW"/>
        </w:rPr>
      </w:pPr>
    </w:p>
    <w:p w:rsidR="00690098" w:rsidRPr="00690098" w:rsidRDefault="00690098" w:rsidP="00AA47A7">
      <w:pPr>
        <w:pStyle w:val="ListParagraph"/>
        <w:widowControl w:val="0"/>
        <w:numPr>
          <w:ilvl w:val="0"/>
          <w:numId w:val="39"/>
        </w:numPr>
        <w:tabs>
          <w:tab w:val="left" w:pos="1553"/>
        </w:tabs>
        <w:spacing w:afterLines="50" w:after="120" w:line="300" w:lineRule="exact"/>
        <w:jc w:val="both"/>
        <w:rPr>
          <w:rFonts w:ascii="Arial" w:eastAsia="PMingLiU" w:hAnsi="Arial" w:cs="Arial"/>
          <w:color w:val="auto"/>
          <w:kern w:val="2"/>
          <w:lang w:val="en-GB" w:eastAsia="zh-TW"/>
        </w:rPr>
      </w:pPr>
      <w:r>
        <w:rPr>
          <w:rFonts w:ascii="Arial" w:eastAsia="PMingLiU" w:hAnsi="Arial" w:cs="Arial"/>
          <w:color w:val="auto"/>
          <w:kern w:val="2"/>
          <w:lang w:val="en-GB" w:eastAsia="zh-TW"/>
        </w:rPr>
        <w:t>i</w:t>
      </w:r>
      <w:r w:rsidRPr="00690098">
        <w:rPr>
          <w:rFonts w:ascii="Arial" w:eastAsia="PMingLiU" w:hAnsi="Arial" w:cs="Arial"/>
          <w:color w:val="auto"/>
          <w:kern w:val="2"/>
          <w:lang w:val="en-GB" w:eastAsia="zh-TW"/>
        </w:rPr>
        <w:t xml:space="preserve">t must appoint </w:t>
      </w:r>
      <w:r w:rsidR="00375A87" w:rsidRPr="00690098">
        <w:rPr>
          <w:rFonts w:ascii="Arial" w:eastAsia="PMingLiU" w:hAnsi="Arial" w:cs="Arial"/>
          <w:color w:val="auto"/>
          <w:kern w:val="2"/>
          <w:lang w:val="en-GB" w:eastAsia="zh-TW"/>
        </w:rPr>
        <w:t>an investment manager wh</w:t>
      </w:r>
      <w:r w:rsidR="00F46440" w:rsidRPr="00690098">
        <w:rPr>
          <w:rFonts w:ascii="Arial" w:eastAsia="PMingLiU" w:hAnsi="Arial" w:cs="Arial"/>
          <w:color w:val="auto"/>
          <w:kern w:val="2"/>
          <w:lang w:val="en-GB" w:eastAsia="zh-TW"/>
        </w:rPr>
        <w:t>ich</w:t>
      </w:r>
      <w:r w:rsidR="00375A87" w:rsidRPr="00690098">
        <w:rPr>
          <w:rFonts w:ascii="Arial" w:eastAsia="PMingLiU" w:hAnsi="Arial" w:cs="Arial"/>
          <w:color w:val="auto"/>
          <w:kern w:val="2"/>
          <w:lang w:val="en-GB" w:eastAsia="zh-TW"/>
        </w:rPr>
        <w:t xml:space="preserve"> is licensed or registered with the Securities and Futures Commission (</w:t>
      </w:r>
      <w:r w:rsidR="00375A87" w:rsidRPr="004A3CEB">
        <w:rPr>
          <w:rFonts w:ascii="Arial" w:eastAsia="PMingLiU" w:hAnsi="Arial" w:cs="Arial"/>
          <w:b/>
          <w:color w:val="auto"/>
          <w:kern w:val="2"/>
          <w:lang w:val="en-GB" w:eastAsia="zh-TW"/>
        </w:rPr>
        <w:t>SFC</w:t>
      </w:r>
      <w:r w:rsidR="004A3CEB">
        <w:rPr>
          <w:rFonts w:ascii="Arial" w:eastAsia="PMingLiU" w:hAnsi="Arial" w:cs="Arial"/>
          <w:color w:val="auto"/>
          <w:kern w:val="2"/>
          <w:lang w:val="en-GB" w:eastAsia="zh-TW"/>
        </w:rPr>
        <w:t xml:space="preserve">) to conduct </w:t>
      </w:r>
      <w:r w:rsidR="004A3CEB" w:rsidRPr="00690098">
        <w:rPr>
          <w:rFonts w:ascii="Arial" w:eastAsia="PMingLiU" w:hAnsi="Arial" w:cs="Arial"/>
          <w:color w:val="auto"/>
          <w:kern w:val="2"/>
          <w:lang w:val="en-GB" w:eastAsia="zh-TW"/>
        </w:rPr>
        <w:t>regulated activity</w:t>
      </w:r>
      <w:r w:rsidR="00375A87" w:rsidRPr="00690098">
        <w:rPr>
          <w:rFonts w:ascii="Arial" w:eastAsia="PMingLiU" w:hAnsi="Arial" w:cs="Arial"/>
          <w:color w:val="auto"/>
          <w:kern w:val="2"/>
          <w:lang w:val="en-GB" w:eastAsia="zh-TW"/>
        </w:rPr>
        <w:t xml:space="preserve"> Type 9 (asset management)</w:t>
      </w:r>
      <w:r w:rsidRPr="00690098">
        <w:rPr>
          <w:rFonts w:ascii="Arial" w:eastAsia="PMingLiU" w:hAnsi="Arial" w:cs="Arial"/>
          <w:color w:val="auto"/>
          <w:kern w:val="2"/>
          <w:lang w:val="en-GB" w:eastAsia="zh-TW"/>
        </w:rPr>
        <w:t>;</w:t>
      </w:r>
      <w:r w:rsidR="00375A87" w:rsidRPr="00690098">
        <w:rPr>
          <w:rFonts w:ascii="Arial" w:eastAsia="PMingLiU" w:hAnsi="Arial" w:cs="Arial"/>
          <w:color w:val="auto"/>
          <w:kern w:val="2"/>
          <w:lang w:val="en-GB" w:eastAsia="zh-TW"/>
        </w:rPr>
        <w:t xml:space="preserve"> </w:t>
      </w:r>
    </w:p>
    <w:p w:rsidR="00690098" w:rsidRPr="00690098" w:rsidRDefault="00690098" w:rsidP="00690098">
      <w:pPr>
        <w:pStyle w:val="ListParagraph"/>
        <w:widowControl w:val="0"/>
        <w:tabs>
          <w:tab w:val="left" w:pos="1553"/>
        </w:tabs>
        <w:spacing w:afterLines="50" w:after="120" w:line="300" w:lineRule="exact"/>
        <w:jc w:val="both"/>
        <w:rPr>
          <w:rFonts w:ascii="Arial" w:eastAsia="PMingLiU" w:hAnsi="Arial" w:cs="Arial"/>
          <w:color w:val="auto"/>
          <w:kern w:val="2"/>
          <w:lang w:val="en-GB" w:eastAsia="zh-TW"/>
        </w:rPr>
      </w:pPr>
    </w:p>
    <w:p w:rsidR="00375A87" w:rsidRPr="004A3CEB" w:rsidRDefault="004A3CEB" w:rsidP="00AA47A7">
      <w:pPr>
        <w:pStyle w:val="ListParagraph"/>
        <w:widowControl w:val="0"/>
        <w:numPr>
          <w:ilvl w:val="0"/>
          <w:numId w:val="39"/>
        </w:numPr>
        <w:tabs>
          <w:tab w:val="left" w:pos="1553"/>
        </w:tabs>
        <w:spacing w:afterLines="50" w:after="120" w:line="300" w:lineRule="exact"/>
        <w:jc w:val="both"/>
        <w:rPr>
          <w:rFonts w:ascii="Arial" w:eastAsia="PMingLiU" w:hAnsi="Arial" w:cs="Arial"/>
          <w:color w:val="auto"/>
          <w:kern w:val="2"/>
          <w:lang w:val="en-GB" w:eastAsia="zh-TW"/>
        </w:rPr>
      </w:pPr>
      <w:proofErr w:type="gramStart"/>
      <w:r>
        <w:rPr>
          <w:rFonts w:ascii="Arial" w:eastAsia="PMingLiU" w:hAnsi="Arial" w:cs="Arial"/>
          <w:color w:val="auto"/>
          <w:kern w:val="2"/>
          <w:lang w:val="en-GB" w:eastAsia="zh-TW"/>
        </w:rPr>
        <w:t>it</w:t>
      </w:r>
      <w:proofErr w:type="gramEnd"/>
      <w:r>
        <w:rPr>
          <w:rFonts w:ascii="Arial" w:eastAsia="PMingLiU" w:hAnsi="Arial" w:cs="Arial"/>
          <w:color w:val="auto"/>
          <w:kern w:val="2"/>
          <w:lang w:val="en-GB" w:eastAsia="zh-TW"/>
        </w:rPr>
        <w:t xml:space="preserve"> can be structured to have</w:t>
      </w:r>
      <w:r w:rsidR="00375A87" w:rsidRPr="00690098">
        <w:rPr>
          <w:rFonts w:ascii="Arial" w:eastAsia="PMingLiU" w:hAnsi="Arial" w:cs="Arial"/>
          <w:color w:val="auto"/>
          <w:kern w:val="2"/>
          <w:lang w:val="en-GB" w:eastAsia="zh-TW"/>
        </w:rPr>
        <w:t xml:space="preserve"> sub-funds</w:t>
      </w:r>
      <w:r>
        <w:rPr>
          <w:rFonts w:ascii="Arial" w:eastAsia="PMingLiU" w:hAnsi="Arial" w:cs="Arial"/>
          <w:color w:val="auto"/>
          <w:kern w:val="2"/>
          <w:lang w:val="en-GB" w:eastAsia="zh-TW"/>
        </w:rPr>
        <w:t xml:space="preserve">, </w:t>
      </w:r>
      <w:r w:rsidR="00375A87" w:rsidRPr="00690098">
        <w:rPr>
          <w:rFonts w:ascii="Arial" w:eastAsia="PMingLiU" w:hAnsi="Arial" w:cs="Arial"/>
          <w:color w:val="auto"/>
          <w:kern w:val="2"/>
          <w:lang w:val="en-GB" w:eastAsia="zh-TW"/>
        </w:rPr>
        <w:t xml:space="preserve">each </w:t>
      </w:r>
      <w:r>
        <w:rPr>
          <w:rFonts w:ascii="Arial" w:eastAsia="PMingLiU" w:hAnsi="Arial" w:cs="Arial"/>
          <w:color w:val="auto"/>
          <w:kern w:val="2"/>
          <w:lang w:val="en-GB" w:eastAsia="zh-TW"/>
        </w:rPr>
        <w:t>of which</w:t>
      </w:r>
      <w:r w:rsidR="00551E4D">
        <w:rPr>
          <w:rFonts w:ascii="Arial" w:eastAsia="PMingLiU" w:hAnsi="Arial" w:cs="Arial"/>
          <w:color w:val="auto"/>
          <w:kern w:val="2"/>
          <w:lang w:val="en-GB" w:eastAsia="zh-TW"/>
        </w:rPr>
        <w:t xml:space="preserve"> will</w:t>
      </w:r>
      <w:r>
        <w:rPr>
          <w:rFonts w:ascii="Arial" w:eastAsia="PMingLiU" w:hAnsi="Arial" w:cs="Arial"/>
          <w:color w:val="auto"/>
          <w:kern w:val="2"/>
          <w:lang w:val="en-GB" w:eastAsia="zh-TW"/>
        </w:rPr>
        <w:t xml:space="preserve"> operate as</w:t>
      </w:r>
      <w:r w:rsidR="00375A87" w:rsidRPr="00690098">
        <w:rPr>
          <w:rFonts w:ascii="Arial" w:eastAsia="PMingLiU" w:hAnsi="Arial" w:cs="Arial"/>
          <w:color w:val="auto"/>
          <w:kern w:val="2"/>
          <w:lang w:val="en-GB" w:eastAsia="zh-TW"/>
        </w:rPr>
        <w:t xml:space="preserve"> </w:t>
      </w:r>
      <w:r w:rsidR="00551E4D">
        <w:rPr>
          <w:rFonts w:ascii="Arial" w:eastAsia="PMingLiU" w:hAnsi="Arial" w:cs="Arial"/>
          <w:color w:val="auto"/>
          <w:kern w:val="2"/>
          <w:lang w:val="en-GB" w:eastAsia="zh-TW"/>
        </w:rPr>
        <w:t xml:space="preserve">a </w:t>
      </w:r>
      <w:r w:rsidR="00375A87" w:rsidRPr="00690098">
        <w:rPr>
          <w:rFonts w:ascii="Arial" w:eastAsia="PMingLiU" w:hAnsi="Arial" w:cs="Arial"/>
          <w:color w:val="auto"/>
          <w:kern w:val="2"/>
          <w:lang w:val="en-GB" w:eastAsia="zh-TW"/>
        </w:rPr>
        <w:t>“protected cell”</w:t>
      </w:r>
      <w:r>
        <w:rPr>
          <w:rFonts w:ascii="Arial" w:eastAsia="PMingLiU" w:hAnsi="Arial" w:cs="Arial"/>
          <w:color w:val="auto"/>
          <w:kern w:val="2"/>
          <w:lang w:val="en-GB" w:eastAsia="zh-TW"/>
        </w:rPr>
        <w:t xml:space="preserve"> </w:t>
      </w:r>
      <w:r w:rsidR="00551E4D">
        <w:rPr>
          <w:rFonts w:ascii="Arial" w:eastAsia="PMingLiU" w:hAnsi="Arial" w:cs="Arial"/>
          <w:color w:val="auto"/>
          <w:kern w:val="2"/>
          <w:lang w:val="en-GB" w:eastAsia="zh-TW"/>
        </w:rPr>
        <w:t>–</w:t>
      </w:r>
      <w:r>
        <w:rPr>
          <w:rFonts w:ascii="Arial" w:eastAsia="PMingLiU" w:hAnsi="Arial" w:cs="Arial"/>
          <w:color w:val="auto"/>
          <w:kern w:val="2"/>
          <w:lang w:val="en-GB" w:eastAsia="zh-TW"/>
        </w:rPr>
        <w:t xml:space="preserve"> </w:t>
      </w:r>
      <w:r w:rsidR="00551E4D">
        <w:rPr>
          <w:rFonts w:ascii="Arial" w:eastAsia="PMingLiU" w:hAnsi="Arial" w:cs="Arial"/>
          <w:color w:val="auto"/>
          <w:kern w:val="2"/>
          <w:lang w:val="en-GB" w:eastAsia="zh-TW"/>
        </w:rPr>
        <w:t xml:space="preserve">i.e. </w:t>
      </w:r>
      <w:r w:rsidR="00375A87" w:rsidRPr="00690098">
        <w:rPr>
          <w:rFonts w:ascii="Arial" w:eastAsia="PMingLiU" w:hAnsi="Arial" w:cs="Arial"/>
          <w:color w:val="auto"/>
          <w:kern w:val="2"/>
          <w:lang w:val="en-GB" w:eastAsia="zh-TW"/>
        </w:rPr>
        <w:t xml:space="preserve">the assets and liabilities of each sub-fund belong </w:t>
      </w:r>
      <w:r w:rsidR="00F46440" w:rsidRPr="00690098">
        <w:rPr>
          <w:rFonts w:ascii="Arial" w:eastAsia="PMingLiU" w:hAnsi="Arial" w:cs="Arial"/>
          <w:color w:val="auto"/>
          <w:kern w:val="2"/>
          <w:lang w:val="en-GB" w:eastAsia="zh-TW"/>
        </w:rPr>
        <w:t xml:space="preserve">only </w:t>
      </w:r>
      <w:r w:rsidR="00375A87" w:rsidRPr="00690098">
        <w:rPr>
          <w:rFonts w:ascii="Arial" w:eastAsia="PMingLiU" w:hAnsi="Arial" w:cs="Arial"/>
          <w:color w:val="auto"/>
          <w:kern w:val="2"/>
          <w:lang w:val="en-GB" w:eastAsia="zh-TW"/>
        </w:rPr>
        <w:t>to that</w:t>
      </w:r>
      <w:r>
        <w:rPr>
          <w:rFonts w:ascii="Arial" w:eastAsia="PMingLiU" w:hAnsi="Arial" w:cs="Arial"/>
          <w:color w:val="auto"/>
          <w:kern w:val="2"/>
          <w:lang w:val="en-GB" w:eastAsia="zh-TW"/>
        </w:rPr>
        <w:t xml:space="preserve"> specific</w:t>
      </w:r>
      <w:r w:rsidR="00375A87" w:rsidRPr="00690098">
        <w:rPr>
          <w:rFonts w:ascii="Arial" w:eastAsia="PMingLiU" w:hAnsi="Arial" w:cs="Arial"/>
          <w:color w:val="auto"/>
          <w:kern w:val="2"/>
          <w:lang w:val="en-GB" w:eastAsia="zh-TW"/>
        </w:rPr>
        <w:t xml:space="preserve"> sub-fund</w:t>
      </w:r>
      <w:r w:rsidR="00551E4D">
        <w:rPr>
          <w:rFonts w:ascii="Arial" w:eastAsia="PMingLiU" w:hAnsi="Arial" w:cs="Arial"/>
          <w:color w:val="auto"/>
          <w:kern w:val="2"/>
          <w:lang w:val="en-GB" w:eastAsia="zh-TW"/>
        </w:rPr>
        <w:t xml:space="preserve"> and are not</w:t>
      </w:r>
      <w:r>
        <w:rPr>
          <w:rFonts w:ascii="Arial" w:eastAsia="PMingLiU" w:hAnsi="Arial" w:cs="Arial"/>
          <w:color w:val="auto"/>
          <w:kern w:val="2"/>
          <w:lang w:val="en-GB" w:eastAsia="zh-TW"/>
        </w:rPr>
        <w:t xml:space="preserve"> available to the creditors of another</w:t>
      </w:r>
      <w:r w:rsidR="00551E4D">
        <w:rPr>
          <w:rFonts w:ascii="Arial" w:eastAsia="PMingLiU" w:hAnsi="Arial" w:cs="Arial"/>
          <w:color w:val="auto"/>
          <w:kern w:val="2"/>
          <w:lang w:val="en-GB" w:eastAsia="zh-TW"/>
        </w:rPr>
        <w:t xml:space="preserve"> sub-fund in the event of its </w:t>
      </w:r>
      <w:r w:rsidR="00375A87" w:rsidRPr="00690098">
        <w:rPr>
          <w:rFonts w:ascii="Arial" w:eastAsia="PMingLiU" w:hAnsi="Arial" w:cs="Arial"/>
          <w:color w:val="auto"/>
          <w:kern w:val="2"/>
          <w:lang w:val="en-GB" w:eastAsia="zh-TW"/>
        </w:rPr>
        <w:t xml:space="preserve">insolvency. </w:t>
      </w:r>
      <w:r w:rsidR="00395706">
        <w:rPr>
          <w:rFonts w:ascii="Arial" w:eastAsia="PMingLiU" w:hAnsi="Arial" w:cs="Arial"/>
          <w:color w:val="auto"/>
          <w:kern w:val="2"/>
          <w:lang w:val="en-GB" w:eastAsia="zh-TW"/>
        </w:rPr>
        <w:t xml:space="preserve"> H</w:t>
      </w:r>
      <w:r w:rsidR="00375A87" w:rsidRPr="004A3CEB">
        <w:rPr>
          <w:rFonts w:ascii="Arial" w:eastAsia="PMingLiU" w:hAnsi="Arial" w:cs="Arial"/>
          <w:color w:val="auto"/>
          <w:kern w:val="2"/>
          <w:lang w:val="en-GB" w:eastAsia="zh-TW"/>
        </w:rPr>
        <w:t>owever</w:t>
      </w:r>
      <w:r w:rsidR="00395706">
        <w:rPr>
          <w:rFonts w:ascii="Arial" w:eastAsia="PMingLiU" w:hAnsi="Arial" w:cs="Arial"/>
          <w:color w:val="auto"/>
          <w:kern w:val="2"/>
          <w:lang w:val="en-GB" w:eastAsia="zh-TW"/>
        </w:rPr>
        <w:t xml:space="preserve">, although the principle of segregation of sub-funds’ liabilities is recognised under the SFO, there is </w:t>
      </w:r>
      <w:r>
        <w:rPr>
          <w:rFonts w:ascii="Arial" w:eastAsia="PMingLiU" w:hAnsi="Arial" w:cs="Arial"/>
          <w:color w:val="auto"/>
          <w:kern w:val="2"/>
          <w:lang w:val="en-GB" w:eastAsia="zh-TW"/>
        </w:rPr>
        <w:t xml:space="preserve">no guarantee that courts </w:t>
      </w:r>
      <w:r w:rsidR="00395706">
        <w:rPr>
          <w:rFonts w:ascii="Arial" w:eastAsia="PMingLiU" w:hAnsi="Arial" w:cs="Arial"/>
          <w:color w:val="auto"/>
          <w:kern w:val="2"/>
          <w:lang w:val="en-GB" w:eastAsia="zh-TW"/>
        </w:rPr>
        <w:t xml:space="preserve">in overseas jurisdictions </w:t>
      </w:r>
      <w:r w:rsidR="00551E4D">
        <w:rPr>
          <w:rFonts w:ascii="Arial" w:eastAsia="PMingLiU" w:hAnsi="Arial" w:cs="Arial"/>
          <w:color w:val="auto"/>
          <w:kern w:val="2"/>
          <w:lang w:val="en-GB" w:eastAsia="zh-TW"/>
        </w:rPr>
        <w:t xml:space="preserve">will </w:t>
      </w:r>
      <w:r w:rsidR="00375A87" w:rsidRPr="004A3CEB">
        <w:rPr>
          <w:rFonts w:ascii="Arial" w:eastAsia="PMingLiU" w:hAnsi="Arial" w:cs="Arial"/>
          <w:color w:val="auto"/>
          <w:kern w:val="2"/>
          <w:lang w:val="en-GB" w:eastAsia="zh-TW"/>
        </w:rPr>
        <w:t>give effect to</w:t>
      </w:r>
      <w:r w:rsidR="00395706">
        <w:rPr>
          <w:rFonts w:ascii="Arial" w:eastAsia="PMingLiU" w:hAnsi="Arial" w:cs="Arial"/>
          <w:color w:val="auto"/>
          <w:kern w:val="2"/>
          <w:lang w:val="en-GB" w:eastAsia="zh-TW"/>
        </w:rPr>
        <w:t xml:space="preserve"> it</w:t>
      </w:r>
      <w:r w:rsidR="00375A87" w:rsidRPr="004A3CEB">
        <w:rPr>
          <w:rFonts w:ascii="Arial" w:eastAsia="PMingLiU" w:hAnsi="Arial" w:cs="Arial"/>
          <w:color w:val="auto"/>
          <w:kern w:val="2"/>
          <w:lang w:val="en-GB" w:eastAsia="zh-TW"/>
        </w:rPr>
        <w:t>.</w:t>
      </w:r>
    </w:p>
    <w:p w:rsidR="00527B47" w:rsidRPr="00690098" w:rsidRDefault="00DA2405" w:rsidP="000950BA">
      <w:pPr>
        <w:spacing w:after="0"/>
        <w:rPr>
          <w:rFonts w:ascii="Arial" w:eastAsia="PMingLiU" w:hAnsi="Arial" w:cs="Arial"/>
          <w:color w:val="auto"/>
          <w:kern w:val="2"/>
          <w:lang w:val="en-GB" w:eastAsia="zh-TW"/>
        </w:rPr>
      </w:pPr>
      <w:r w:rsidRPr="00690098">
        <w:rPr>
          <w:rFonts w:ascii="Arial" w:eastAsia="PMingLiU" w:hAnsi="Arial" w:cs="Arial"/>
          <w:color w:val="auto"/>
          <w:kern w:val="2"/>
          <w:lang w:val="en-GB" w:eastAsia="zh-TW"/>
        </w:rPr>
        <w:br w:type="page"/>
      </w:r>
    </w:p>
    <w:p w:rsidR="00883615" w:rsidRPr="00D54EF0" w:rsidRDefault="00883615" w:rsidP="00883615">
      <w:pPr>
        <w:widowControl w:val="0"/>
        <w:tabs>
          <w:tab w:val="left" w:pos="1553"/>
        </w:tabs>
        <w:spacing w:afterLines="50" w:after="120" w:line="300" w:lineRule="exact"/>
        <w:jc w:val="center"/>
        <w:rPr>
          <w:rFonts w:ascii="Arial" w:eastAsia="PMingLiU" w:hAnsi="Arial" w:cs="Arial"/>
          <w:b/>
          <w:color w:val="auto"/>
          <w:kern w:val="2"/>
          <w:lang w:val="en-GB" w:eastAsia="zh-TW"/>
        </w:rPr>
      </w:pPr>
      <w:r w:rsidRPr="00D54EF0">
        <w:rPr>
          <w:rFonts w:ascii="Arial" w:eastAsia="PMingLiU" w:hAnsi="Arial" w:cs="Arial"/>
          <w:b/>
          <w:color w:val="auto"/>
          <w:kern w:val="2"/>
          <w:lang w:val="en-GB" w:eastAsia="zh-TW"/>
        </w:rPr>
        <w:t>OFC Chart 1</w:t>
      </w:r>
      <w:r w:rsidR="0004259E" w:rsidRPr="00D54EF0">
        <w:rPr>
          <w:rFonts w:ascii="Arial" w:eastAsia="PMingLiU" w:hAnsi="Arial" w:cs="Arial"/>
          <w:b/>
          <w:color w:val="auto"/>
          <w:kern w:val="2"/>
          <w:lang w:val="en-GB" w:eastAsia="zh-TW"/>
        </w:rPr>
        <w:t xml:space="preserve"> – Single Fund</w:t>
      </w:r>
    </w:p>
    <w:p w:rsidR="00883615" w:rsidRPr="00690098" w:rsidRDefault="00883615" w:rsidP="00883615">
      <w:pPr>
        <w:widowControl w:val="0"/>
        <w:tabs>
          <w:tab w:val="left" w:pos="1553"/>
        </w:tabs>
        <w:spacing w:afterLines="50" w:after="120" w:line="300" w:lineRule="exact"/>
        <w:jc w:val="both"/>
        <w:rPr>
          <w:rFonts w:ascii="Arial" w:eastAsia="PMingLiU" w:hAnsi="Arial" w:cs="Arial"/>
          <w:color w:val="auto"/>
          <w:kern w:val="2"/>
          <w:lang w:val="en-GB" w:eastAsia="zh-TW"/>
        </w:rPr>
      </w:pPr>
      <w:r w:rsidRPr="00690098">
        <w:rPr>
          <w:rFonts w:ascii="Arial" w:eastAsia="PMingLiU" w:hAnsi="Arial" w:cs="Arial"/>
          <w:noProof/>
          <w:color w:val="auto"/>
          <w:kern w:val="2"/>
        </w:rPr>
        <mc:AlternateContent>
          <mc:Choice Requires="wps">
            <w:drawing>
              <wp:anchor distT="0" distB="0" distL="114300" distR="114300" simplePos="0" relativeHeight="251743232" behindDoc="0" locked="0" layoutInCell="1" allowOverlap="1" wp14:anchorId="282003EA" wp14:editId="6F42E080">
                <wp:simplePos x="0" y="0"/>
                <wp:positionH relativeFrom="margin">
                  <wp:posOffset>1837427</wp:posOffset>
                </wp:positionH>
                <wp:positionV relativeFrom="paragraph">
                  <wp:posOffset>190500</wp:posOffset>
                </wp:positionV>
                <wp:extent cx="2018582" cy="400050"/>
                <wp:effectExtent l="0" t="0" r="20320" b="19050"/>
                <wp:wrapNone/>
                <wp:docPr id="20" name="Rectangle 20"/>
                <wp:cNvGraphicFramePr/>
                <a:graphic xmlns:a="http://schemas.openxmlformats.org/drawingml/2006/main">
                  <a:graphicData uri="http://schemas.microsoft.com/office/word/2010/wordprocessingShape">
                    <wps:wsp>
                      <wps:cNvSpPr/>
                      <wps:spPr>
                        <a:xfrm>
                          <a:off x="0" y="0"/>
                          <a:ext cx="2018582" cy="40005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0950BA" w:rsidRDefault="00B34818" w:rsidP="00883615">
                            <w:pPr>
                              <w:jc w:val="center"/>
                              <w:rPr>
                                <w:rFonts w:ascii="Times New Roman" w:hAnsi="Times New Roman" w:cs="Times New Roman"/>
                              </w:rPr>
                            </w:pPr>
                            <w:r w:rsidRPr="000950BA">
                              <w:rPr>
                                <w:rFonts w:ascii="Times New Roman" w:hAnsi="Times New Roman" w:cs="Times New Roman"/>
                              </w:rPr>
                              <w:t>Investors (Shareholders)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2003EA" id="Rectangle 20" o:spid="_x0000_s1026" style="position:absolute;left:0;text-align:left;margin-left:144.7pt;margin-top:15pt;width:158.95pt;height:31.5pt;z-index:251743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" fillcolor="window" strokecolor="windowText" strokeweight=".25pt">
                <v:textbox>
                  <w:txbxContent>
                    <w:p w:rsidR="00B34818" w:rsidRPr="000950BA" w:rsidRDefault="00B34818" w:rsidP="00883615">
                      <w:pPr>
                        <w:jc w:val="center"/>
                        <w:rPr>
                          <w:rFonts w:ascii="Times New Roman" w:hAnsi="Times New Roman" w:cs="Times New Roman"/>
                        </w:rPr>
                      </w:pPr>
                      <w:r w:rsidRPr="000950BA">
                        <w:rPr>
                          <w:rFonts w:ascii="Times New Roman" w:hAnsi="Times New Roman" w:cs="Times New Roman"/>
                        </w:rPr>
                        <w:t>Investors (Shareholders)</w:t>
                      </w:r>
                    </w:p>
                  </w:txbxContent>
                </v:textbox>
                <w10:wrap anchorx="margin"/>
              </v:rect>
            </w:pict>
          </mc:Fallback>
        </mc:AlternateContent>
      </w:r>
    </w:p>
    <w:p w:rsidR="00883615" w:rsidRPr="00690098" w:rsidRDefault="00883615" w:rsidP="00883615">
      <w:pPr>
        <w:widowControl w:val="0"/>
        <w:tabs>
          <w:tab w:val="left" w:pos="1553"/>
        </w:tabs>
        <w:spacing w:afterLines="50" w:after="120" w:line="300" w:lineRule="exact"/>
        <w:jc w:val="both"/>
        <w:rPr>
          <w:rFonts w:ascii="Arial" w:eastAsia="PMingLiU" w:hAnsi="Arial" w:cs="Arial"/>
          <w:color w:val="auto"/>
          <w:kern w:val="2"/>
          <w:lang w:val="en-GB" w:eastAsia="zh-TW"/>
        </w:rPr>
      </w:pPr>
    </w:p>
    <w:p w:rsidR="00883615" w:rsidRPr="00690098" w:rsidRDefault="00D82633" w:rsidP="00883615">
      <w:pPr>
        <w:spacing w:after="0"/>
        <w:rPr>
          <w:rFonts w:ascii="Arial" w:eastAsia="PMingLiU" w:hAnsi="Arial" w:cs="Arial"/>
          <w:color w:val="auto"/>
          <w:kern w:val="2"/>
          <w:lang w:val="en-GB" w:eastAsia="zh-TW"/>
        </w:rPr>
      </w:pPr>
      <w:r w:rsidRPr="00690098">
        <w:rPr>
          <w:rFonts w:ascii="Arial" w:eastAsia="PMingLiU" w:hAnsi="Arial" w:cs="Arial"/>
          <w:noProof/>
          <w:color w:val="auto"/>
          <w:kern w:val="2"/>
        </w:rPr>
        <mc:AlternateContent>
          <mc:Choice Requires="wps">
            <w:drawing>
              <wp:anchor distT="0" distB="0" distL="114300" distR="114300" simplePos="0" relativeHeight="251751424" behindDoc="0" locked="0" layoutInCell="1" allowOverlap="1" wp14:anchorId="0037AFBE" wp14:editId="735DC6D7">
                <wp:simplePos x="0" y="0"/>
                <wp:positionH relativeFrom="margin">
                  <wp:align>center</wp:align>
                </wp:positionH>
                <wp:positionV relativeFrom="paragraph">
                  <wp:posOffset>4263390</wp:posOffset>
                </wp:positionV>
                <wp:extent cx="1600200" cy="66675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600200" cy="66675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FE742B" w:rsidRDefault="00B34818" w:rsidP="009C4595">
                            <w:pPr>
                              <w:spacing w:before="240"/>
                              <w:jc w:val="center"/>
                              <w:rPr>
                                <w:rFonts w:ascii="Times New Roman" w:hAnsi="Times New Roman" w:cs="Times New Roman"/>
                                <w:b/>
                              </w:rPr>
                            </w:pPr>
                            <w:r w:rsidRPr="00FE742B">
                              <w:rPr>
                                <w:rFonts w:ascii="Times New Roman" w:hAnsi="Times New Roman" w:cs="Times New Roman"/>
                                <w:b/>
                              </w:rPr>
                              <w:t>Fund Assets</w:t>
                            </w:r>
                          </w:p>
                          <w:p w:rsidR="00B34818" w:rsidRDefault="00B34818" w:rsidP="008836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7AFBE" id="Rectangle 59" o:spid="_x0000_s1027" style="position:absolute;margin-left:0;margin-top:335.7pt;width:126pt;height:52.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" fillcolor="window" strokecolor="windowText" strokeweight=".25pt">
                <v:textbox>
                  <w:txbxContent>
                    <w:p w:rsidR="00B34818" w:rsidRPr="00FE742B" w:rsidRDefault="00B34818" w:rsidP="009C4595">
                      <w:pPr>
                        <w:spacing w:before="240"/>
                        <w:jc w:val="center"/>
                        <w:rPr>
                          <w:rFonts w:ascii="Times New Roman" w:hAnsi="Times New Roman" w:cs="Times New Roman"/>
                          <w:b/>
                        </w:rPr>
                      </w:pPr>
                      <w:r w:rsidRPr="00FE742B">
                        <w:rPr>
                          <w:rFonts w:ascii="Times New Roman" w:hAnsi="Times New Roman" w:cs="Times New Roman"/>
                          <w:b/>
                        </w:rPr>
                        <w:t>Fund Assets</w:t>
                      </w:r>
                    </w:p>
                    <w:p w:rsidR="00B34818" w:rsidRDefault="00B34818" w:rsidP="00883615">
                      <w:pPr>
                        <w:jc w:val="center"/>
                      </w:pPr>
                    </w:p>
                  </w:txbxContent>
                </v:textbox>
                <w10:wrap anchorx="margin"/>
              </v:rect>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762688" behindDoc="0" locked="0" layoutInCell="1" allowOverlap="1" wp14:anchorId="5CD4044E" wp14:editId="4CB6145A">
                <wp:simplePos x="0" y="0"/>
                <wp:positionH relativeFrom="margin">
                  <wp:align>center</wp:align>
                </wp:positionH>
                <wp:positionV relativeFrom="paragraph">
                  <wp:posOffset>3966210</wp:posOffset>
                </wp:positionV>
                <wp:extent cx="0" cy="300990"/>
                <wp:effectExtent l="57150" t="19050" r="76200" b="80010"/>
                <wp:wrapNone/>
                <wp:docPr id="58" name="Straight Connector 58"/>
                <wp:cNvGraphicFramePr/>
                <a:graphic xmlns:a="http://schemas.openxmlformats.org/drawingml/2006/main">
                  <a:graphicData uri="http://schemas.microsoft.com/office/word/2010/wordprocessingShape">
                    <wps:wsp>
                      <wps:cNvCnPr/>
                      <wps:spPr>
                        <a:xfrm flipH="1">
                          <a:off x="0" y="0"/>
                          <a:ext cx="0" cy="3009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B5AB77C" id="Straight Connector 58" o:spid="_x0000_s1026" style="position:absolute;flip:x;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2.3pt" to="0,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" strokecolor="windowText" strokeweight="1.5pt">
                <v:shadow on="t" color="black" opacity="24903f" origin=",.5" offset="0,.55556mm"/>
                <w10:wrap anchorx="margin"/>
              </v:line>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744256" behindDoc="0" locked="0" layoutInCell="1" allowOverlap="1" wp14:anchorId="3ABB182C" wp14:editId="369B2328">
                <wp:simplePos x="0" y="0"/>
                <wp:positionH relativeFrom="margin">
                  <wp:align>center</wp:align>
                </wp:positionH>
                <wp:positionV relativeFrom="paragraph">
                  <wp:posOffset>2628900</wp:posOffset>
                </wp:positionV>
                <wp:extent cx="1600200" cy="131445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1600200" cy="131445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FE742B" w:rsidRDefault="00B34818" w:rsidP="00BE099B">
                            <w:pPr>
                              <w:spacing w:before="100" w:beforeAutospacing="1" w:after="240"/>
                              <w:jc w:val="center"/>
                              <w:rPr>
                                <w:rFonts w:ascii="Times New Roman" w:hAnsi="Times New Roman" w:cs="Times New Roman"/>
                                <w:b/>
                              </w:rPr>
                            </w:pPr>
                            <w:r w:rsidRPr="00FE742B">
                              <w:rPr>
                                <w:rFonts w:ascii="Times New Roman" w:hAnsi="Times New Roman" w:cs="Times New Roman"/>
                                <w:b/>
                              </w:rPr>
                              <w:t>OFC</w:t>
                            </w:r>
                          </w:p>
                          <w:p w:rsidR="00B34818" w:rsidRPr="009E1749" w:rsidRDefault="00B34818" w:rsidP="00BE099B">
                            <w:pPr>
                              <w:spacing w:before="100" w:beforeAutospacing="1" w:after="240"/>
                              <w:jc w:val="center"/>
                              <w:rPr>
                                <w:rFonts w:ascii="Times New Roman" w:hAnsi="Times New Roman" w:cs="Times New Roman"/>
                              </w:rPr>
                            </w:pPr>
                            <w:r w:rsidRPr="009E1749">
                              <w:rPr>
                                <w:rFonts w:ascii="Times New Roman" w:hAnsi="Times New Roman" w:cs="Times New Roman"/>
                              </w:rPr>
                              <w:t>A collective investmen</w:t>
                            </w:r>
                            <w:r>
                              <w:rPr>
                                <w:rFonts w:ascii="Times New Roman" w:hAnsi="Times New Roman" w:cs="Times New Roman"/>
                              </w:rPr>
                              <w:t xml:space="preserve">t scheme structured as a company </w:t>
                            </w:r>
                            <w:r w:rsidRPr="009E1749">
                              <w:rPr>
                                <w:rFonts w:ascii="Times New Roman" w:hAnsi="Times New Roman" w:cs="Times New Roman"/>
                              </w:rPr>
                              <w:t>with variable capital</w:t>
                            </w:r>
                          </w:p>
                          <w:p w:rsidR="00B34818" w:rsidRPr="009C4595" w:rsidRDefault="00B34818" w:rsidP="009C4595">
                            <w:pPr>
                              <w:spacing w:before="100" w:beforeAutospacing="1" w:after="240"/>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B182C" id="Rectangle 74" o:spid="_x0000_s1028" style="position:absolute;margin-left:0;margin-top:207pt;width:126pt;height:103.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" fillcolor="window" strokecolor="windowText" strokeweight=".25pt">
                <v:textbox>
                  <w:txbxContent>
                    <w:p w:rsidR="00B34818" w:rsidRPr="00FE742B" w:rsidRDefault="00B34818" w:rsidP="00BE099B">
                      <w:pPr>
                        <w:spacing w:before="100" w:beforeAutospacing="1" w:after="240"/>
                        <w:jc w:val="center"/>
                        <w:rPr>
                          <w:rFonts w:ascii="Times New Roman" w:hAnsi="Times New Roman" w:cs="Times New Roman"/>
                          <w:b/>
                        </w:rPr>
                      </w:pPr>
                      <w:r w:rsidRPr="00FE742B">
                        <w:rPr>
                          <w:rFonts w:ascii="Times New Roman" w:hAnsi="Times New Roman" w:cs="Times New Roman"/>
                          <w:b/>
                        </w:rPr>
                        <w:t>OFC</w:t>
                      </w:r>
                    </w:p>
                    <w:p w:rsidR="00B34818" w:rsidRPr="009E1749" w:rsidRDefault="00B34818" w:rsidP="00BE099B">
                      <w:pPr>
                        <w:spacing w:before="100" w:beforeAutospacing="1" w:after="240"/>
                        <w:jc w:val="center"/>
                        <w:rPr>
                          <w:rFonts w:ascii="Times New Roman" w:hAnsi="Times New Roman" w:cs="Times New Roman"/>
                        </w:rPr>
                      </w:pPr>
                      <w:r w:rsidRPr="009E1749">
                        <w:rPr>
                          <w:rFonts w:ascii="Times New Roman" w:hAnsi="Times New Roman" w:cs="Times New Roman"/>
                        </w:rPr>
                        <w:t>A collective investmen</w:t>
                      </w:r>
                      <w:r>
                        <w:rPr>
                          <w:rFonts w:ascii="Times New Roman" w:hAnsi="Times New Roman" w:cs="Times New Roman"/>
                        </w:rPr>
                        <w:t xml:space="preserve">t scheme structured as a company </w:t>
                      </w:r>
                      <w:r w:rsidRPr="009E1749">
                        <w:rPr>
                          <w:rFonts w:ascii="Times New Roman" w:hAnsi="Times New Roman" w:cs="Times New Roman"/>
                        </w:rPr>
                        <w:t>with variable capital</w:t>
                      </w:r>
                    </w:p>
                    <w:p w:rsidR="00B34818" w:rsidRPr="009C4595" w:rsidRDefault="00B34818" w:rsidP="009C4595">
                      <w:pPr>
                        <w:spacing w:before="100" w:beforeAutospacing="1" w:after="240"/>
                        <w:jc w:val="center"/>
                        <w:rPr>
                          <w:rFonts w:ascii="Times New Roman" w:hAnsi="Times New Roman" w:cs="Times New Roman"/>
                        </w:rPr>
                      </w:pPr>
                    </w:p>
                  </w:txbxContent>
                </v:textbox>
                <w10:wrap anchorx="margin"/>
              </v:rect>
            </w:pict>
          </mc:Fallback>
        </mc:AlternateContent>
      </w:r>
      <w:r w:rsidR="003C351A" w:rsidRPr="00690098">
        <w:rPr>
          <w:rFonts w:ascii="Arial" w:eastAsia="PMingLiU" w:hAnsi="Arial" w:cs="Arial"/>
          <w:noProof/>
          <w:color w:val="auto"/>
          <w:kern w:val="2"/>
        </w:rPr>
        <mc:AlternateContent>
          <mc:Choice Requires="wps">
            <w:drawing>
              <wp:anchor distT="0" distB="0" distL="114300" distR="114300" simplePos="0" relativeHeight="251772928" behindDoc="0" locked="0" layoutInCell="1" allowOverlap="1">
                <wp:simplePos x="0" y="0"/>
                <wp:positionH relativeFrom="column">
                  <wp:posOffset>542925</wp:posOffset>
                </wp:positionH>
                <wp:positionV relativeFrom="paragraph">
                  <wp:posOffset>276225</wp:posOffset>
                </wp:positionV>
                <wp:extent cx="1076325" cy="1028700"/>
                <wp:effectExtent l="0" t="0" r="0" b="0"/>
                <wp:wrapNone/>
                <wp:docPr id="32" name="Rectangle 32"/>
                <wp:cNvGraphicFramePr/>
                <a:graphic xmlns:a="http://schemas.openxmlformats.org/drawingml/2006/main">
                  <a:graphicData uri="http://schemas.microsoft.com/office/word/2010/wordprocessingShape">
                    <wps:wsp>
                      <wps:cNvSpPr/>
                      <wps:spPr>
                        <a:xfrm>
                          <a:off x="0" y="0"/>
                          <a:ext cx="1076325" cy="1028700"/>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rsidR="00B34818" w:rsidRPr="001A0469" w:rsidRDefault="00B34818" w:rsidP="001A0469">
                            <w:pPr>
                              <w:jc w:val="center"/>
                              <w:rPr>
                                <w:rFonts w:ascii="Times New Roman" w:hAnsi="Times New Roman" w:cs="Times New Roman"/>
                              </w:rPr>
                            </w:pPr>
                            <w:r w:rsidRPr="001A0469">
                              <w:rPr>
                                <w:rFonts w:ascii="Times New Roman" w:hAnsi="Times New Roman" w:cs="Times New Roman"/>
                              </w:rPr>
                              <w:t>Mandatory delegation of investment management functions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9" style="position:absolute;margin-left:42.75pt;margin-top:21.75pt;width:84.75pt;height:8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" fillcolor="white [3201]" stroked="f" strokeweight="2pt">
                <v:fill opacity="0"/>
                <v:textbox>
                  <w:txbxContent>
                    <w:p w:rsidR="00B34818" w:rsidRPr="001A0469" w:rsidRDefault="00B34818" w:rsidP="001A0469">
                      <w:pPr>
                        <w:jc w:val="center"/>
                        <w:rPr>
                          <w:rFonts w:ascii="Times New Roman" w:hAnsi="Times New Roman" w:cs="Times New Roman"/>
                        </w:rPr>
                      </w:pPr>
                      <w:r w:rsidRPr="001A0469">
                        <w:rPr>
                          <w:rFonts w:ascii="Times New Roman" w:hAnsi="Times New Roman" w:cs="Times New Roman"/>
                        </w:rPr>
                        <w:t>Mandatory delegation of investment management functions</w:t>
                      </w:r>
                    </w:p>
                  </w:txbxContent>
                </v:textbox>
              </v:rect>
            </w:pict>
          </mc:Fallback>
        </mc:AlternateContent>
      </w:r>
      <w:r w:rsidR="005F60A2" w:rsidRPr="00690098">
        <w:rPr>
          <w:rFonts w:ascii="Arial" w:eastAsia="PMingLiU" w:hAnsi="Arial" w:cs="Arial"/>
          <w:noProof/>
          <w:color w:val="auto"/>
          <w:kern w:val="2"/>
        </w:rPr>
        <mc:AlternateContent>
          <mc:Choice Requires="wps">
            <w:drawing>
              <wp:anchor distT="0" distB="0" distL="114300" distR="114300" simplePos="0" relativeHeight="251749376" behindDoc="1" locked="0" layoutInCell="1" allowOverlap="1" wp14:anchorId="150240DB" wp14:editId="127EDC0A">
                <wp:simplePos x="0" y="0"/>
                <wp:positionH relativeFrom="column">
                  <wp:posOffset>1600200</wp:posOffset>
                </wp:positionH>
                <wp:positionV relativeFrom="paragraph">
                  <wp:posOffset>457200</wp:posOffset>
                </wp:positionV>
                <wp:extent cx="2457450" cy="46577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2457450" cy="4657725"/>
                        </a:xfrm>
                        <a:prstGeom prst="rect">
                          <a:avLst/>
                        </a:prstGeom>
                        <a:solidFill>
                          <a:sysClr val="window" lastClr="FFFFFF"/>
                        </a:solid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A9163" id="Rectangle 69" o:spid="_x0000_s1026" style="position:absolute;margin-left:126pt;margin-top:36pt;width:193.5pt;height:366.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" fillcolor="window" strokecolor="windowText" strokeweight=".5pt">
                <v:stroke dashstyle="dash"/>
              </v:rect>
            </w:pict>
          </mc:Fallback>
        </mc:AlternateContent>
      </w:r>
      <w:r w:rsidR="001A0469" w:rsidRPr="00690098">
        <w:rPr>
          <w:rFonts w:ascii="Arial" w:eastAsia="PMingLiU" w:hAnsi="Arial" w:cs="Arial"/>
          <w:noProof/>
          <w:color w:val="auto"/>
          <w:kern w:val="2"/>
        </w:rPr>
        <mc:AlternateContent>
          <mc:Choice Requires="wps">
            <w:drawing>
              <wp:anchor distT="0" distB="0" distL="114300" distR="114300" simplePos="0" relativeHeight="251756544" behindDoc="0" locked="0" layoutInCell="1" allowOverlap="1" wp14:anchorId="6569BF99" wp14:editId="24E83C8E">
                <wp:simplePos x="0" y="0"/>
                <wp:positionH relativeFrom="column">
                  <wp:posOffset>504825</wp:posOffset>
                </wp:positionH>
                <wp:positionV relativeFrom="paragraph">
                  <wp:posOffset>1268730</wp:posOffset>
                </wp:positionV>
                <wp:extent cx="1095375" cy="0"/>
                <wp:effectExtent l="57150" t="76200" r="28575" b="133350"/>
                <wp:wrapNone/>
                <wp:docPr id="67" name="Straight Arrow Connector 67"/>
                <wp:cNvGraphicFramePr/>
                <a:graphic xmlns:a="http://schemas.openxmlformats.org/drawingml/2006/main">
                  <a:graphicData uri="http://schemas.microsoft.com/office/word/2010/wordprocessingShape">
                    <wps:wsp>
                      <wps:cNvCnPr/>
                      <wps:spPr>
                        <a:xfrm>
                          <a:off x="0" y="0"/>
                          <a:ext cx="1095375" cy="0"/>
                        </a:xfrm>
                        <a:prstGeom prst="straightConnector1">
                          <a:avLst/>
                        </a:prstGeom>
                        <a:noFill/>
                        <a:ln w="19050" cap="flat" cmpd="sng" algn="ctr">
                          <a:solidFill>
                            <a:sysClr val="windowText" lastClr="000000"/>
                          </a:solidFill>
                          <a:prstDash val="solid"/>
                          <a:headEnd type="triangle"/>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26AA1111" id="_x0000_t32" coordsize="21600,21600" o:spt="32" o:oned="t" path="m,l21600,21600e" filled="f">
                <v:path arrowok="t" fillok="f" o:connecttype="none"/>
                <o:lock v:ext="edit" shapetype="t"/>
              </v:shapetype>
              <v:shape id="Straight Arrow Connector 67" o:spid="_x0000_s1026" type="#_x0000_t32" style="position:absolute;margin-left:39.75pt;margin-top:99.9pt;width:86.2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" strokecolor="windowText" strokeweight="1.5pt">
                <v:stroke startarrow="block" endarrow="block"/>
                <v:shadow on="t" color="black" opacity="24903f" origin=",.5" offset="0,.55556mm"/>
              </v:shape>
            </w:pict>
          </mc:Fallback>
        </mc:AlternateContent>
      </w:r>
      <w:r w:rsidR="001A0469" w:rsidRPr="00690098">
        <w:rPr>
          <w:rFonts w:ascii="Arial" w:eastAsia="PMingLiU" w:hAnsi="Arial" w:cs="Arial"/>
          <w:noProof/>
          <w:color w:val="auto"/>
          <w:kern w:val="2"/>
        </w:rPr>
        <mc:AlternateContent>
          <mc:Choice Requires="wps">
            <w:drawing>
              <wp:anchor distT="0" distB="0" distL="114300" distR="114300" simplePos="0" relativeHeight="251745280" behindDoc="0" locked="0" layoutInCell="1" allowOverlap="1" wp14:anchorId="5224428D" wp14:editId="541A0A6A">
                <wp:simplePos x="0" y="0"/>
                <wp:positionH relativeFrom="margin">
                  <wp:posOffset>5057775</wp:posOffset>
                </wp:positionH>
                <wp:positionV relativeFrom="paragraph">
                  <wp:posOffset>762000</wp:posOffset>
                </wp:positionV>
                <wp:extent cx="990600" cy="9144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990600" cy="91440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0950BA" w:rsidRDefault="00B34818" w:rsidP="00883615">
                            <w:pPr>
                              <w:jc w:val="center"/>
                              <w:rPr>
                                <w:rFonts w:ascii="Times New Roman" w:hAnsi="Times New Roman" w:cs="Times New Roman"/>
                              </w:rPr>
                            </w:pPr>
                            <w:r w:rsidRPr="000950BA">
                              <w:rPr>
                                <w:rFonts w:ascii="Times New Roman" w:hAnsi="Times New Roman" w:cs="Times New Roman"/>
                              </w:rPr>
                              <w:t xml:space="preserve">Custodian </w:t>
                            </w:r>
                            <w:proofErr w:type="gramStart"/>
                            <w:r>
                              <w:rPr>
                                <w:rFonts w:ascii="Times New Roman" w:hAnsi="Times New Roman" w:cs="Times New Roman"/>
                              </w:rPr>
                              <w:t>Safe-keeping</w:t>
                            </w:r>
                            <w:proofErr w:type="gramEnd"/>
                            <w:r>
                              <w:rPr>
                                <w:rFonts w:ascii="Times New Roman" w:hAnsi="Times New Roman" w:cs="Times New Roman"/>
                              </w:rPr>
                              <w:t xml:space="preserve"> OFC</w:t>
                            </w:r>
                            <w:r w:rsidRPr="000950BA">
                              <w:rPr>
                                <w:rFonts w:ascii="Times New Roman" w:hAnsi="Times New Roman" w:cs="Times New Roman"/>
                              </w:rPr>
                              <w:t>’s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4428D" id="Rectangle 30" o:spid="_x0000_s1030" style="position:absolute;margin-left:398.25pt;margin-top:60pt;width:78pt;height:1in;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" fillcolor="window" strokecolor="windowText" strokeweight=".25pt">
                <v:textbox>
                  <w:txbxContent>
                    <w:p w:rsidR="00B34818" w:rsidRPr="000950BA" w:rsidRDefault="00B34818" w:rsidP="00883615">
                      <w:pPr>
                        <w:jc w:val="center"/>
                        <w:rPr>
                          <w:rFonts w:ascii="Times New Roman" w:hAnsi="Times New Roman" w:cs="Times New Roman"/>
                        </w:rPr>
                      </w:pPr>
                      <w:r w:rsidRPr="000950BA">
                        <w:rPr>
                          <w:rFonts w:ascii="Times New Roman" w:hAnsi="Times New Roman" w:cs="Times New Roman"/>
                        </w:rPr>
                        <w:t xml:space="preserve">Custodian </w:t>
                      </w:r>
                      <w:proofErr w:type="gramStart"/>
                      <w:r>
                        <w:rPr>
                          <w:rFonts w:ascii="Times New Roman" w:hAnsi="Times New Roman" w:cs="Times New Roman"/>
                        </w:rPr>
                        <w:t>Safe-keeping</w:t>
                      </w:r>
                      <w:proofErr w:type="gramEnd"/>
                      <w:r>
                        <w:rPr>
                          <w:rFonts w:ascii="Times New Roman" w:hAnsi="Times New Roman" w:cs="Times New Roman"/>
                        </w:rPr>
                        <w:t xml:space="preserve"> OFC</w:t>
                      </w:r>
                      <w:r w:rsidRPr="000950BA">
                        <w:rPr>
                          <w:rFonts w:ascii="Times New Roman" w:hAnsi="Times New Roman" w:cs="Times New Roman"/>
                        </w:rPr>
                        <w:t>’s assets</w:t>
                      </w:r>
                    </w:p>
                  </w:txbxContent>
                </v:textbox>
                <w10:wrap anchorx="margin"/>
              </v:rect>
            </w:pict>
          </mc:Fallback>
        </mc:AlternateContent>
      </w:r>
      <w:r w:rsidR="001A0469" w:rsidRPr="00690098">
        <w:rPr>
          <w:rFonts w:ascii="Arial" w:eastAsia="PMingLiU" w:hAnsi="Arial" w:cs="Arial"/>
          <w:noProof/>
          <w:color w:val="auto"/>
          <w:kern w:val="2"/>
        </w:rPr>
        <mc:AlternateContent>
          <mc:Choice Requires="wps">
            <w:drawing>
              <wp:anchor distT="0" distB="0" distL="114300" distR="114300" simplePos="0" relativeHeight="251757568" behindDoc="0" locked="0" layoutInCell="1" allowOverlap="1" wp14:anchorId="7C67E39B" wp14:editId="3893B136">
                <wp:simplePos x="0" y="0"/>
                <wp:positionH relativeFrom="column">
                  <wp:posOffset>4067175</wp:posOffset>
                </wp:positionH>
                <wp:positionV relativeFrom="paragraph">
                  <wp:posOffset>1230630</wp:posOffset>
                </wp:positionV>
                <wp:extent cx="990600" cy="0"/>
                <wp:effectExtent l="57150" t="76200" r="38100" b="133350"/>
                <wp:wrapNone/>
                <wp:docPr id="68" name="Straight Arrow Connector 68"/>
                <wp:cNvGraphicFramePr/>
                <a:graphic xmlns:a="http://schemas.openxmlformats.org/drawingml/2006/main">
                  <a:graphicData uri="http://schemas.microsoft.com/office/word/2010/wordprocessingShape">
                    <wps:wsp>
                      <wps:cNvCnPr/>
                      <wps:spPr>
                        <a:xfrm flipV="1">
                          <a:off x="0" y="0"/>
                          <a:ext cx="990600" cy="0"/>
                        </a:xfrm>
                        <a:prstGeom prst="straightConnector1">
                          <a:avLst/>
                        </a:prstGeom>
                        <a:noFill/>
                        <a:ln w="19050" cap="flat" cmpd="sng" algn="ctr">
                          <a:solidFill>
                            <a:sysClr val="windowText" lastClr="000000"/>
                          </a:solidFill>
                          <a:prstDash val="solid"/>
                          <a:headEnd type="triangle"/>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18A41C" id="Straight Arrow Connector 68" o:spid="_x0000_s1026" type="#_x0000_t32" style="position:absolute;margin-left:320.25pt;margin-top:96.9pt;width:78pt;height:0;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" strokecolor="windowText" strokeweight="1.5pt">
                <v:stroke startarrow="block" endarrow="block"/>
                <v:shadow on="t" color="black" opacity="24903f" origin=",.5" offset="0,.55556mm"/>
              </v:shape>
            </w:pict>
          </mc:Fallback>
        </mc:AlternateContent>
      </w:r>
      <w:r w:rsidR="001A0469" w:rsidRPr="00690098">
        <w:rPr>
          <w:rFonts w:ascii="Arial" w:eastAsia="PMingLiU" w:hAnsi="Arial" w:cs="Arial"/>
          <w:noProof/>
          <w:color w:val="auto"/>
          <w:kern w:val="2"/>
        </w:rPr>
        <mc:AlternateContent>
          <mc:Choice Requires="wps">
            <w:drawing>
              <wp:anchor distT="0" distB="0" distL="114300" distR="114300" simplePos="0" relativeHeight="251746304" behindDoc="0" locked="0" layoutInCell="1" allowOverlap="1" wp14:anchorId="2A48CEB4" wp14:editId="462E9500">
                <wp:simplePos x="0" y="0"/>
                <wp:positionH relativeFrom="margin">
                  <wp:posOffset>-419100</wp:posOffset>
                </wp:positionH>
                <wp:positionV relativeFrom="paragraph">
                  <wp:posOffset>800100</wp:posOffset>
                </wp:positionV>
                <wp:extent cx="923925" cy="94297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923925" cy="942975"/>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4339A3" w:rsidRDefault="00B34818" w:rsidP="00883615">
                            <w:pPr>
                              <w:jc w:val="center"/>
                              <w:rPr>
                                <w:rFonts w:ascii="Times New Roman" w:hAnsi="Times New Roman" w:cs="Times New Roman"/>
                              </w:rPr>
                            </w:pPr>
                            <w:r w:rsidRPr="004339A3">
                              <w:rPr>
                                <w:rFonts w:ascii="Times New Roman" w:hAnsi="Times New Roman" w:cs="Times New Roman"/>
                              </w:rPr>
                              <w:t xml:space="preserve">Investment Manager (With Type 9 </w:t>
                            </w:r>
                            <w:proofErr w:type="spellStart"/>
                            <w:r w:rsidRPr="004339A3">
                              <w:rPr>
                                <w:rFonts w:ascii="Times New Roman" w:hAnsi="Times New Roman" w:cs="Times New Roman"/>
                              </w:rPr>
                              <w:t>licence</w:t>
                            </w:r>
                            <w:proofErr w:type="spellEnd"/>
                            <w:r w:rsidRPr="004339A3">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8CEB4" id="Rectangle 40" o:spid="_x0000_s1031" style="position:absolute;margin-left:-33pt;margin-top:63pt;width:72.75pt;height:74.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" fillcolor="window" strokecolor="windowText" strokeweight=".25pt">
                <v:textbox>
                  <w:txbxContent>
                    <w:p w:rsidR="00B34818" w:rsidRPr="004339A3" w:rsidRDefault="00B34818" w:rsidP="00883615">
                      <w:pPr>
                        <w:jc w:val="center"/>
                        <w:rPr>
                          <w:rFonts w:ascii="Times New Roman" w:hAnsi="Times New Roman" w:cs="Times New Roman"/>
                        </w:rPr>
                      </w:pPr>
                      <w:r w:rsidRPr="004339A3">
                        <w:rPr>
                          <w:rFonts w:ascii="Times New Roman" w:hAnsi="Times New Roman" w:cs="Times New Roman"/>
                        </w:rPr>
                        <w:t xml:space="preserve">Investment Manager (With Type 9 </w:t>
                      </w:r>
                      <w:proofErr w:type="spellStart"/>
                      <w:r w:rsidRPr="004339A3">
                        <w:rPr>
                          <w:rFonts w:ascii="Times New Roman" w:hAnsi="Times New Roman" w:cs="Times New Roman"/>
                        </w:rPr>
                        <w:t>licence</w:t>
                      </w:r>
                      <w:proofErr w:type="spellEnd"/>
                      <w:r w:rsidRPr="004339A3">
                        <w:rPr>
                          <w:rFonts w:ascii="Times New Roman" w:hAnsi="Times New Roman" w:cs="Times New Roman"/>
                        </w:rPr>
                        <w:t>)</w:t>
                      </w:r>
                    </w:p>
                  </w:txbxContent>
                </v:textbox>
                <w10:wrap anchorx="margin"/>
              </v:rect>
            </w:pict>
          </mc:Fallback>
        </mc:AlternateContent>
      </w:r>
      <w:r w:rsidR="001A0469" w:rsidRPr="00690098">
        <w:rPr>
          <w:rFonts w:ascii="Arial" w:eastAsia="PMingLiU" w:hAnsi="Arial" w:cs="Arial"/>
          <w:noProof/>
          <w:color w:val="auto"/>
          <w:kern w:val="2"/>
        </w:rPr>
        <mc:AlternateContent>
          <mc:Choice Requires="wps">
            <w:drawing>
              <wp:anchor distT="0" distB="0" distL="114300" distR="114300" simplePos="0" relativeHeight="251767808" behindDoc="0" locked="0" layoutInCell="1" allowOverlap="1" wp14:anchorId="73AB8D0D" wp14:editId="174F23FC">
                <wp:simplePos x="0" y="0"/>
                <wp:positionH relativeFrom="column">
                  <wp:posOffset>4095749</wp:posOffset>
                </wp:positionH>
                <wp:positionV relativeFrom="paragraph">
                  <wp:posOffset>1704975</wp:posOffset>
                </wp:positionV>
                <wp:extent cx="1447800" cy="1504950"/>
                <wp:effectExtent l="57150" t="19050" r="57150" b="95250"/>
                <wp:wrapNone/>
                <wp:docPr id="25" name="Straight Arrow Connector 25"/>
                <wp:cNvGraphicFramePr/>
                <a:graphic xmlns:a="http://schemas.openxmlformats.org/drawingml/2006/main">
                  <a:graphicData uri="http://schemas.microsoft.com/office/word/2010/wordprocessingShape">
                    <wps:wsp>
                      <wps:cNvCnPr/>
                      <wps:spPr>
                        <a:xfrm flipH="1">
                          <a:off x="0" y="0"/>
                          <a:ext cx="1447800" cy="150495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99AD129" id="Straight Arrow Connector 25" o:spid="_x0000_s1026" type="#_x0000_t32" style="position:absolute;margin-left:322.5pt;margin-top:134.25pt;width:114pt;height:118.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" strokecolor="windowText" strokeweight="1.5pt">
                <v:stroke endarrow="block"/>
                <v:shadow on="t" color="black" opacity="24903f" origin=",.5" offset="0,.55556mm"/>
              </v:shape>
            </w:pict>
          </mc:Fallback>
        </mc:AlternateContent>
      </w:r>
      <w:r w:rsidR="001A0469" w:rsidRPr="00690098">
        <w:rPr>
          <w:rFonts w:ascii="Arial" w:eastAsia="PMingLiU" w:hAnsi="Arial" w:cs="Arial"/>
          <w:noProof/>
          <w:color w:val="auto"/>
          <w:kern w:val="2"/>
        </w:rPr>
        <mc:AlternateContent>
          <mc:Choice Requires="wps">
            <w:drawing>
              <wp:anchor distT="0" distB="0" distL="114300" distR="114300" simplePos="0" relativeHeight="251766784" behindDoc="0" locked="0" layoutInCell="1" allowOverlap="1" wp14:anchorId="060E73A1" wp14:editId="7376A946">
                <wp:simplePos x="0" y="0"/>
                <wp:positionH relativeFrom="column">
                  <wp:posOffset>114300</wp:posOffset>
                </wp:positionH>
                <wp:positionV relativeFrom="paragraph">
                  <wp:posOffset>1771651</wp:posOffset>
                </wp:positionV>
                <wp:extent cx="1457325" cy="1504950"/>
                <wp:effectExtent l="38100" t="19050" r="66675" b="95250"/>
                <wp:wrapNone/>
                <wp:docPr id="34" name="Straight Arrow Connector 34"/>
                <wp:cNvGraphicFramePr/>
                <a:graphic xmlns:a="http://schemas.openxmlformats.org/drawingml/2006/main">
                  <a:graphicData uri="http://schemas.microsoft.com/office/word/2010/wordprocessingShape">
                    <wps:wsp>
                      <wps:cNvCnPr/>
                      <wps:spPr>
                        <a:xfrm>
                          <a:off x="0" y="0"/>
                          <a:ext cx="1457325" cy="150495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43E6FDF" id="Straight Arrow Connector 34" o:spid="_x0000_s1026" type="#_x0000_t32" style="position:absolute;margin-left:9pt;margin-top:139.5pt;width:114.75pt;height:11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" strokecolor="windowText" strokeweight="1.5pt">
                <v:stroke endarrow="block"/>
                <v:shadow on="t" color="black" opacity="24903f" origin=",.5" offset="0,.55556mm"/>
              </v:shape>
            </w:pict>
          </mc:Fallback>
        </mc:AlternateContent>
      </w:r>
      <w:r w:rsidR="00FE742B" w:rsidRPr="00690098">
        <w:rPr>
          <w:rFonts w:ascii="Arial" w:eastAsia="PMingLiU" w:hAnsi="Arial" w:cs="Arial"/>
          <w:noProof/>
          <w:color w:val="auto"/>
          <w:kern w:val="2"/>
        </w:rPr>
        <mc:AlternateContent>
          <mc:Choice Requires="wps">
            <w:drawing>
              <wp:anchor distT="0" distB="0" distL="114300" distR="114300" simplePos="0" relativeHeight="251750400" behindDoc="0" locked="0" layoutInCell="1" allowOverlap="1" wp14:anchorId="76707D89" wp14:editId="548CDB04">
                <wp:simplePos x="0" y="0"/>
                <wp:positionH relativeFrom="column">
                  <wp:posOffset>2773680</wp:posOffset>
                </wp:positionH>
                <wp:positionV relativeFrom="paragraph">
                  <wp:posOffset>57150</wp:posOffset>
                </wp:positionV>
                <wp:extent cx="0" cy="419100"/>
                <wp:effectExtent l="95250" t="19050" r="76200" b="95250"/>
                <wp:wrapNone/>
                <wp:docPr id="73" name="Straight Arrow Connector 73"/>
                <wp:cNvGraphicFramePr/>
                <a:graphic xmlns:a="http://schemas.openxmlformats.org/drawingml/2006/main">
                  <a:graphicData uri="http://schemas.microsoft.com/office/word/2010/wordprocessingShape">
                    <wps:wsp>
                      <wps:cNvCnPr/>
                      <wps:spPr>
                        <a:xfrm flipH="1">
                          <a:off x="0" y="0"/>
                          <a:ext cx="0" cy="41910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C6A689A" id="Straight Arrow Connector 73" o:spid="_x0000_s1026" type="#_x0000_t32" style="position:absolute;margin-left:218.4pt;margin-top:4.5pt;width:0;height:33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" strokecolor="windowText" strokeweight="1.5pt">
                <v:stroke endarrow="block"/>
                <v:shadow on="t" color="black" opacity="24903f" origin=",.5" offset="0,.55556mm"/>
              </v:shape>
            </w:pict>
          </mc:Fallback>
        </mc:AlternateContent>
      </w:r>
      <w:r w:rsidR="00FE742B" w:rsidRPr="00690098">
        <w:rPr>
          <w:rFonts w:ascii="Arial" w:eastAsia="PMingLiU" w:hAnsi="Arial" w:cs="Arial"/>
          <w:noProof/>
          <w:color w:val="auto"/>
          <w:kern w:val="2"/>
        </w:rPr>
        <mc:AlternateContent>
          <mc:Choice Requires="wps">
            <w:drawing>
              <wp:anchor distT="0" distB="0" distL="114300" distR="114300" simplePos="0" relativeHeight="251771904" behindDoc="0" locked="0" layoutInCell="1" allowOverlap="1" wp14:anchorId="3D62765D" wp14:editId="056397BE">
                <wp:simplePos x="0" y="0"/>
                <wp:positionH relativeFrom="margin">
                  <wp:align>center</wp:align>
                </wp:positionH>
                <wp:positionV relativeFrom="paragraph">
                  <wp:posOffset>2327910</wp:posOffset>
                </wp:positionV>
                <wp:extent cx="0" cy="300990"/>
                <wp:effectExtent l="57150" t="19050" r="76200" b="80010"/>
                <wp:wrapNone/>
                <wp:docPr id="31" name="Straight Connector 31"/>
                <wp:cNvGraphicFramePr/>
                <a:graphic xmlns:a="http://schemas.openxmlformats.org/drawingml/2006/main">
                  <a:graphicData uri="http://schemas.microsoft.com/office/word/2010/wordprocessingShape">
                    <wps:wsp>
                      <wps:cNvCnPr/>
                      <wps:spPr>
                        <a:xfrm flipH="1">
                          <a:off x="0" y="0"/>
                          <a:ext cx="0" cy="3009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BD7427C" id="Straight Connector 31" o:spid="_x0000_s1026" style="position:absolute;flip:x;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3.3pt" to="0,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" strokecolor="windowText" strokeweight="1.5pt">
                <v:shadow on="t" color="black" opacity="24903f" origin=",.5" offset="0,.55556mm"/>
                <w10:wrap anchorx="margin"/>
              </v:line>
            </w:pict>
          </mc:Fallback>
        </mc:AlternateContent>
      </w:r>
      <w:r w:rsidR="00FE742B" w:rsidRPr="00690098">
        <w:rPr>
          <w:rFonts w:ascii="Arial" w:eastAsia="PMingLiU" w:hAnsi="Arial" w:cs="Arial"/>
          <w:noProof/>
          <w:color w:val="auto"/>
          <w:kern w:val="2"/>
        </w:rPr>
        <mc:AlternateContent>
          <mc:Choice Requires="wps">
            <w:drawing>
              <wp:anchor distT="0" distB="0" distL="114300" distR="114300" simplePos="0" relativeHeight="251769856" behindDoc="0" locked="0" layoutInCell="1" allowOverlap="1" wp14:anchorId="2682FD21" wp14:editId="0A35A6D2">
                <wp:simplePos x="0" y="0"/>
                <wp:positionH relativeFrom="margin">
                  <wp:align>center</wp:align>
                </wp:positionH>
                <wp:positionV relativeFrom="paragraph">
                  <wp:posOffset>790575</wp:posOffset>
                </wp:positionV>
                <wp:extent cx="1600200" cy="15335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600200" cy="1533525"/>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FE742B" w:rsidRDefault="00B34818" w:rsidP="00FE742B">
                            <w:pPr>
                              <w:spacing w:before="100" w:beforeAutospacing="1" w:after="240"/>
                              <w:jc w:val="center"/>
                              <w:rPr>
                                <w:rFonts w:ascii="Times New Roman" w:hAnsi="Times New Roman" w:cs="Times New Roman"/>
                                <w:b/>
                              </w:rPr>
                            </w:pPr>
                            <w:r w:rsidRPr="00FE742B">
                              <w:rPr>
                                <w:rFonts w:ascii="Times New Roman" w:hAnsi="Times New Roman" w:cs="Times New Roman"/>
                                <w:b/>
                              </w:rPr>
                              <w:t>OFC Board</w:t>
                            </w:r>
                          </w:p>
                          <w:p w:rsidR="00B34818" w:rsidRPr="009C4595" w:rsidRDefault="00B34818" w:rsidP="00FE742B">
                            <w:pPr>
                              <w:spacing w:before="100" w:beforeAutospacing="1" w:after="240"/>
                              <w:jc w:val="center"/>
                              <w:rPr>
                                <w:rFonts w:ascii="Times New Roman" w:hAnsi="Times New Roman" w:cs="Times New Roman"/>
                              </w:rPr>
                            </w:pPr>
                            <w:r>
                              <w:rPr>
                                <w:rFonts w:ascii="Times New Roman" w:hAnsi="Times New Roman" w:cs="Times New Roman"/>
                              </w:rPr>
                              <w:t xml:space="preserve">Individual directors </w:t>
                            </w:r>
                            <w:proofErr w:type="gramStart"/>
                            <w:r>
                              <w:rPr>
                                <w:rFonts w:ascii="Times New Roman" w:hAnsi="Times New Roman" w:cs="Times New Roman"/>
                              </w:rPr>
                              <w:t>are not required to be licensed</w:t>
                            </w:r>
                            <w:proofErr w:type="gramEnd"/>
                            <w:r>
                              <w:rPr>
                                <w:rFonts w:ascii="Times New Roman" w:hAnsi="Times New Roman" w:cs="Times New Roman"/>
                              </w:rPr>
                              <w:t xml:space="preserve"> by the SFC but they owe statutory and fiduciary duties to shareholders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2FD21" id="Rectangle 7" o:spid="_x0000_s1032" style="position:absolute;margin-left:0;margin-top:62.25pt;width:126pt;height:120.75pt;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" fillcolor="window" strokecolor="windowText" strokeweight=".25pt">
                <v:textbox>
                  <w:txbxContent>
                    <w:p w:rsidR="00B34818" w:rsidRPr="00FE742B" w:rsidRDefault="00B34818" w:rsidP="00FE742B">
                      <w:pPr>
                        <w:spacing w:before="100" w:beforeAutospacing="1" w:after="240"/>
                        <w:jc w:val="center"/>
                        <w:rPr>
                          <w:rFonts w:ascii="Times New Roman" w:hAnsi="Times New Roman" w:cs="Times New Roman"/>
                          <w:b/>
                        </w:rPr>
                      </w:pPr>
                      <w:r w:rsidRPr="00FE742B">
                        <w:rPr>
                          <w:rFonts w:ascii="Times New Roman" w:hAnsi="Times New Roman" w:cs="Times New Roman"/>
                          <w:b/>
                        </w:rPr>
                        <w:t>OFC Board</w:t>
                      </w:r>
                    </w:p>
                    <w:p w:rsidR="00B34818" w:rsidRPr="009C4595" w:rsidRDefault="00B34818" w:rsidP="00FE742B">
                      <w:pPr>
                        <w:spacing w:before="100" w:beforeAutospacing="1" w:after="240"/>
                        <w:jc w:val="center"/>
                        <w:rPr>
                          <w:rFonts w:ascii="Times New Roman" w:hAnsi="Times New Roman" w:cs="Times New Roman"/>
                        </w:rPr>
                      </w:pPr>
                      <w:r>
                        <w:rPr>
                          <w:rFonts w:ascii="Times New Roman" w:hAnsi="Times New Roman" w:cs="Times New Roman"/>
                        </w:rPr>
                        <w:t xml:space="preserve">Individual directors </w:t>
                      </w:r>
                      <w:proofErr w:type="gramStart"/>
                      <w:r>
                        <w:rPr>
                          <w:rFonts w:ascii="Times New Roman" w:hAnsi="Times New Roman" w:cs="Times New Roman"/>
                        </w:rPr>
                        <w:t>are not required to be licensed</w:t>
                      </w:r>
                      <w:proofErr w:type="gramEnd"/>
                      <w:r>
                        <w:rPr>
                          <w:rFonts w:ascii="Times New Roman" w:hAnsi="Times New Roman" w:cs="Times New Roman"/>
                        </w:rPr>
                        <w:t xml:space="preserve"> by the SFC but they owe statutory and fiduciary duties to shareholders</w:t>
                      </w:r>
                    </w:p>
                  </w:txbxContent>
                </v:textbox>
                <w10:wrap anchorx="margin"/>
              </v:rect>
            </w:pict>
          </mc:Fallback>
        </mc:AlternateContent>
      </w:r>
      <w:r w:rsidR="00883615" w:rsidRPr="00690098">
        <w:rPr>
          <w:rFonts w:ascii="Arial" w:eastAsia="PMingLiU" w:hAnsi="Arial" w:cs="Arial"/>
          <w:color w:val="auto"/>
          <w:kern w:val="2"/>
          <w:lang w:val="en-GB" w:eastAsia="zh-TW"/>
        </w:rPr>
        <w:br w:type="page"/>
      </w:r>
    </w:p>
    <w:p w:rsidR="00B0097D" w:rsidRPr="00690098" w:rsidRDefault="00B0097D">
      <w:pPr>
        <w:spacing w:after="0"/>
        <w:rPr>
          <w:rFonts w:ascii="Arial" w:eastAsia="PMingLiU" w:hAnsi="Arial" w:cs="Arial"/>
          <w:b/>
          <w:color w:val="auto"/>
          <w:kern w:val="2"/>
          <w:u w:val="single"/>
          <w:lang w:val="en-GB" w:eastAsia="zh-TW"/>
        </w:rPr>
      </w:pPr>
    </w:p>
    <w:p w:rsidR="00527B47" w:rsidRPr="00D54EF0" w:rsidRDefault="00527B47" w:rsidP="00527B47">
      <w:pPr>
        <w:widowControl w:val="0"/>
        <w:tabs>
          <w:tab w:val="left" w:pos="1553"/>
        </w:tabs>
        <w:spacing w:afterLines="50" w:after="120" w:line="300" w:lineRule="exact"/>
        <w:jc w:val="center"/>
        <w:rPr>
          <w:rFonts w:ascii="Arial" w:eastAsia="PMingLiU" w:hAnsi="Arial" w:cs="Arial"/>
          <w:b/>
          <w:color w:val="auto"/>
          <w:kern w:val="2"/>
          <w:lang w:val="en-GB" w:eastAsia="zh-TW"/>
        </w:rPr>
      </w:pPr>
      <w:r w:rsidRPr="00D54EF0">
        <w:rPr>
          <w:rFonts w:ascii="Arial" w:eastAsia="PMingLiU" w:hAnsi="Arial" w:cs="Arial"/>
          <w:b/>
          <w:color w:val="auto"/>
          <w:kern w:val="2"/>
          <w:lang w:val="en-GB" w:eastAsia="zh-TW"/>
        </w:rPr>
        <w:t>OFC Chart</w:t>
      </w:r>
      <w:r w:rsidR="00B0097D" w:rsidRPr="00D54EF0">
        <w:rPr>
          <w:rFonts w:ascii="Arial" w:eastAsia="PMingLiU" w:hAnsi="Arial" w:cs="Arial"/>
          <w:b/>
          <w:color w:val="auto"/>
          <w:kern w:val="2"/>
          <w:lang w:val="en-GB" w:eastAsia="zh-TW"/>
        </w:rPr>
        <w:t xml:space="preserve"> 2</w:t>
      </w:r>
      <w:r w:rsidR="0004259E" w:rsidRPr="00D54EF0">
        <w:rPr>
          <w:rFonts w:ascii="Arial" w:eastAsia="PMingLiU" w:hAnsi="Arial" w:cs="Arial"/>
          <w:b/>
          <w:color w:val="auto"/>
          <w:kern w:val="2"/>
          <w:lang w:val="en-GB" w:eastAsia="zh-TW"/>
        </w:rPr>
        <w:t xml:space="preserve"> – Umbrella Fund with Sub-funds</w:t>
      </w:r>
    </w:p>
    <w:p w:rsidR="00527B47" w:rsidRPr="00690098" w:rsidRDefault="00DA2405" w:rsidP="00375A87">
      <w:pPr>
        <w:widowControl w:val="0"/>
        <w:tabs>
          <w:tab w:val="left" w:pos="1553"/>
        </w:tabs>
        <w:spacing w:afterLines="50" w:after="120" w:line="300" w:lineRule="exact"/>
        <w:jc w:val="both"/>
        <w:rPr>
          <w:rFonts w:ascii="Arial" w:eastAsia="PMingLiU" w:hAnsi="Arial" w:cs="Arial"/>
          <w:color w:val="auto"/>
          <w:kern w:val="2"/>
          <w:lang w:val="en-GB" w:eastAsia="zh-TW"/>
        </w:rPr>
      </w:pPr>
      <w:r w:rsidRPr="00690098">
        <w:rPr>
          <w:rFonts w:ascii="Arial" w:eastAsia="PMingLiU" w:hAnsi="Arial" w:cs="Arial"/>
          <w:noProof/>
          <w:color w:val="auto"/>
          <w:kern w:val="2"/>
        </w:rPr>
        <mc:AlternateContent>
          <mc:Choice Requires="wps">
            <w:drawing>
              <wp:anchor distT="0" distB="0" distL="114300" distR="114300" simplePos="0" relativeHeight="251659264" behindDoc="0" locked="0" layoutInCell="1" allowOverlap="1">
                <wp:simplePos x="0" y="0"/>
                <wp:positionH relativeFrom="margin">
                  <wp:posOffset>1838325</wp:posOffset>
                </wp:positionH>
                <wp:positionV relativeFrom="paragraph">
                  <wp:posOffset>186690</wp:posOffset>
                </wp:positionV>
                <wp:extent cx="2018582" cy="333375"/>
                <wp:effectExtent l="0" t="0" r="20320" b="28575"/>
                <wp:wrapNone/>
                <wp:docPr id="2" name="Rectangle 2"/>
                <wp:cNvGraphicFramePr/>
                <a:graphic xmlns:a="http://schemas.openxmlformats.org/drawingml/2006/main">
                  <a:graphicData uri="http://schemas.microsoft.com/office/word/2010/wordprocessingShape">
                    <wps:wsp>
                      <wps:cNvSpPr/>
                      <wps:spPr>
                        <a:xfrm>
                          <a:off x="0" y="0"/>
                          <a:ext cx="2018582" cy="3333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34818" w:rsidRPr="000950BA" w:rsidRDefault="00B34818" w:rsidP="000950BA">
                            <w:pPr>
                              <w:jc w:val="center"/>
                              <w:rPr>
                                <w:rFonts w:ascii="Times New Roman" w:hAnsi="Times New Roman" w:cs="Times New Roman"/>
                              </w:rPr>
                            </w:pPr>
                            <w:r w:rsidRPr="000950BA">
                              <w:rPr>
                                <w:rFonts w:ascii="Times New Roman" w:hAnsi="Times New Roman" w:cs="Times New Roman"/>
                              </w:rPr>
                              <w:t>Investors (Shareholders)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3" style="position:absolute;left:0;text-align:left;margin-left:144.75pt;margin-top:14.7pt;width:158.9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" fillcolor="white [3201]" strokecolor="black [3200]" strokeweight=".25pt">
                <v:textbox>
                  <w:txbxContent>
                    <w:p w:rsidR="00B34818" w:rsidRPr="000950BA" w:rsidRDefault="00B34818" w:rsidP="000950BA">
                      <w:pPr>
                        <w:jc w:val="center"/>
                        <w:rPr>
                          <w:rFonts w:ascii="Times New Roman" w:hAnsi="Times New Roman" w:cs="Times New Roman"/>
                        </w:rPr>
                      </w:pPr>
                      <w:r w:rsidRPr="000950BA">
                        <w:rPr>
                          <w:rFonts w:ascii="Times New Roman" w:hAnsi="Times New Roman" w:cs="Times New Roman"/>
                        </w:rPr>
                        <w:t>Investors (Shareholders)</w:t>
                      </w:r>
                    </w:p>
                  </w:txbxContent>
                </v:textbox>
                <w10:wrap anchorx="margin"/>
              </v:rect>
            </w:pict>
          </mc:Fallback>
        </mc:AlternateContent>
      </w:r>
    </w:p>
    <w:p w:rsidR="00375A87" w:rsidRPr="00690098" w:rsidRDefault="005A2F55" w:rsidP="00375A87">
      <w:pPr>
        <w:widowControl w:val="0"/>
        <w:tabs>
          <w:tab w:val="left" w:pos="1553"/>
        </w:tabs>
        <w:spacing w:afterLines="50" w:after="120" w:line="300" w:lineRule="exact"/>
        <w:jc w:val="both"/>
        <w:rPr>
          <w:rFonts w:ascii="Arial" w:eastAsia="PMingLiU" w:hAnsi="Arial" w:cs="Arial"/>
          <w:color w:val="auto"/>
          <w:kern w:val="2"/>
          <w:lang w:val="en-GB" w:eastAsia="zh-TW"/>
        </w:rPr>
      </w:pPr>
      <w:r w:rsidRPr="00690098">
        <w:rPr>
          <w:rFonts w:ascii="Arial" w:eastAsia="PMingLiU" w:hAnsi="Arial" w:cs="Arial"/>
          <w:noProof/>
          <w:color w:val="auto"/>
          <w:kern w:val="2"/>
        </w:rPr>
        <mc:AlternateContent>
          <mc:Choice Requires="wps">
            <w:drawing>
              <wp:anchor distT="0" distB="0" distL="114300" distR="114300" simplePos="0" relativeHeight="251676672" behindDoc="0" locked="0" layoutInCell="1" allowOverlap="1">
                <wp:simplePos x="0" y="0"/>
                <wp:positionH relativeFrom="column">
                  <wp:posOffset>2802255</wp:posOffset>
                </wp:positionH>
                <wp:positionV relativeFrom="paragraph">
                  <wp:posOffset>253365</wp:posOffset>
                </wp:positionV>
                <wp:extent cx="0" cy="304800"/>
                <wp:effectExtent l="95250" t="19050" r="95250" b="95250"/>
                <wp:wrapNone/>
                <wp:docPr id="12" name="Straight Arrow Connector 12"/>
                <wp:cNvGraphicFramePr/>
                <a:graphic xmlns:a="http://schemas.openxmlformats.org/drawingml/2006/main">
                  <a:graphicData uri="http://schemas.microsoft.com/office/word/2010/wordprocessingShape">
                    <wps:wsp>
                      <wps:cNvCnPr/>
                      <wps:spPr>
                        <a:xfrm>
                          <a:off x="0" y="0"/>
                          <a:ext cx="0" cy="30480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37F9D" id="Straight Arrow Connector 12" o:spid="_x0000_s1026" type="#_x0000_t32" style="position:absolute;margin-left:220.65pt;margin-top:19.95pt;width:0;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" strokecolor="black [3200]" strokeweight="1.5pt">
                <v:stroke endarrow="block"/>
                <v:shadow on="t" color="black" opacity="24903f" origin=",.5" offset="0,.55556mm"/>
              </v:shape>
            </w:pict>
          </mc:Fallback>
        </mc:AlternateContent>
      </w:r>
    </w:p>
    <w:p w:rsidR="00527B47" w:rsidRPr="00690098" w:rsidRDefault="00D82633">
      <w:pPr>
        <w:spacing w:after="0"/>
        <w:rPr>
          <w:rFonts w:ascii="Arial" w:eastAsia="PMingLiU" w:hAnsi="Arial" w:cs="Arial"/>
          <w:color w:val="auto"/>
          <w:kern w:val="2"/>
          <w:lang w:val="en-GB" w:eastAsia="zh-TW"/>
        </w:rPr>
      </w:pPr>
      <w:r w:rsidRPr="00690098">
        <w:rPr>
          <w:rFonts w:ascii="Arial" w:eastAsia="PMingLiU" w:hAnsi="Arial" w:cs="Arial"/>
          <w:noProof/>
          <w:color w:val="auto"/>
          <w:kern w:val="2"/>
        </w:rPr>
        <mc:AlternateContent>
          <mc:Choice Requires="wps">
            <w:drawing>
              <wp:anchor distT="0" distB="0" distL="114300" distR="114300" simplePos="0" relativeHeight="251694080" behindDoc="0" locked="0" layoutInCell="1" allowOverlap="1" wp14:anchorId="22934A99" wp14:editId="07A1956B">
                <wp:simplePos x="0" y="0"/>
                <wp:positionH relativeFrom="margin">
                  <wp:posOffset>2933065</wp:posOffset>
                </wp:positionH>
                <wp:positionV relativeFrom="paragraph">
                  <wp:posOffset>3310890</wp:posOffset>
                </wp:positionV>
                <wp:extent cx="0" cy="533400"/>
                <wp:effectExtent l="95250" t="19050" r="76200" b="95250"/>
                <wp:wrapNone/>
                <wp:docPr id="22" name="Straight Arrow Connector 22"/>
                <wp:cNvGraphicFramePr/>
                <a:graphic xmlns:a="http://schemas.openxmlformats.org/drawingml/2006/main">
                  <a:graphicData uri="http://schemas.microsoft.com/office/word/2010/wordprocessingShape">
                    <wps:wsp>
                      <wps:cNvCnPr/>
                      <wps:spPr>
                        <a:xfrm flipH="1">
                          <a:off x="0" y="0"/>
                          <a:ext cx="0" cy="53340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D5EF8D4" id="Straight Arrow Connector 22" o:spid="_x0000_s1026" type="#_x0000_t32" style="position:absolute;margin-left:230.95pt;margin-top:260.7pt;width:0;height:42pt;flip:x;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" strokecolor="windowText" strokeweight="1.5pt">
                <v:stroke endarrow="block"/>
                <v:shadow on="t" color="black" opacity="24903f" origin=",.5" offset="0,.55556mm"/>
                <w10:wrap anchorx="margin"/>
              </v:shape>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692032" behindDoc="0" locked="0" layoutInCell="1" allowOverlap="1" wp14:anchorId="51AEDA09" wp14:editId="3BEF664F">
                <wp:simplePos x="0" y="0"/>
                <wp:positionH relativeFrom="column">
                  <wp:posOffset>2009140</wp:posOffset>
                </wp:positionH>
                <wp:positionV relativeFrom="paragraph">
                  <wp:posOffset>3329305</wp:posOffset>
                </wp:positionV>
                <wp:extent cx="0" cy="485775"/>
                <wp:effectExtent l="95250" t="19050" r="76200" b="85725"/>
                <wp:wrapNone/>
                <wp:docPr id="21" name="Straight Arrow Connector 21"/>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6CE386B" id="Straight Arrow Connector 21" o:spid="_x0000_s1026" type="#_x0000_t32" style="position:absolute;margin-left:158.2pt;margin-top:262.15pt;width:0;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" strokecolor="windowText" strokeweight="1.5pt">
                <v:stroke endarrow="block"/>
                <v:shadow on="t" color="black" opacity="24903f" origin=",.5" offset="0,.55556mm"/>
              </v:shape>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697152" behindDoc="0" locked="0" layoutInCell="1" allowOverlap="1">
                <wp:simplePos x="0" y="0"/>
                <wp:positionH relativeFrom="column">
                  <wp:posOffset>2000250</wp:posOffset>
                </wp:positionH>
                <wp:positionV relativeFrom="paragraph">
                  <wp:posOffset>3319780</wp:posOffset>
                </wp:positionV>
                <wp:extent cx="1866900" cy="0"/>
                <wp:effectExtent l="38100" t="38100" r="76200" b="95250"/>
                <wp:wrapNone/>
                <wp:docPr id="24" name="Straight Connector 24"/>
                <wp:cNvGraphicFramePr/>
                <a:graphic xmlns:a="http://schemas.openxmlformats.org/drawingml/2006/main">
                  <a:graphicData uri="http://schemas.microsoft.com/office/word/2010/wordprocessingShape">
                    <wps:wsp>
                      <wps:cNvCnPr/>
                      <wps:spPr>
                        <a:xfrm flipV="1">
                          <a:off x="0" y="0"/>
                          <a:ext cx="18669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E36E5" id="Straight Connector 2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61.4pt" to="304.5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" strokecolor="black [3200]" strokeweight="1.5pt">
                <v:shadow on="t" color="black" opacity="24903f" origin=",.5" offset="0,.55556mm"/>
              </v:line>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696128" behindDoc="0" locked="0" layoutInCell="1" allowOverlap="1" wp14:anchorId="22934A99" wp14:editId="07A1956B">
                <wp:simplePos x="0" y="0"/>
                <wp:positionH relativeFrom="column">
                  <wp:posOffset>3869055</wp:posOffset>
                </wp:positionH>
                <wp:positionV relativeFrom="paragraph">
                  <wp:posOffset>3320415</wp:posOffset>
                </wp:positionV>
                <wp:extent cx="0" cy="495300"/>
                <wp:effectExtent l="95250" t="19050" r="76200" b="95250"/>
                <wp:wrapNone/>
                <wp:docPr id="23" name="Straight Arrow Connector 23"/>
                <wp:cNvGraphicFramePr/>
                <a:graphic xmlns:a="http://schemas.openxmlformats.org/drawingml/2006/main">
                  <a:graphicData uri="http://schemas.microsoft.com/office/word/2010/wordprocessingShape">
                    <wps:wsp>
                      <wps:cNvCnPr/>
                      <wps:spPr>
                        <a:xfrm flipH="1">
                          <a:off x="0" y="0"/>
                          <a:ext cx="0" cy="49530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EF32F2F" id="Straight Arrow Connector 23" o:spid="_x0000_s1026" type="#_x0000_t32" style="position:absolute;margin-left:304.65pt;margin-top:261.45pt;width:0;height:39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" strokecolor="windowText" strokeweight="1.5pt">
                <v:stroke endarrow="block"/>
                <v:shadow on="t" color="black" opacity="24903f" origin=",.5" offset="0,.55556mm"/>
              </v:shape>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703296" behindDoc="0" locked="0" layoutInCell="1" allowOverlap="1" wp14:anchorId="0F8519B4" wp14:editId="0037CBE9">
                <wp:simplePos x="0" y="0"/>
                <wp:positionH relativeFrom="column">
                  <wp:posOffset>3869055</wp:posOffset>
                </wp:positionH>
                <wp:positionV relativeFrom="paragraph">
                  <wp:posOffset>4311015</wp:posOffset>
                </wp:positionV>
                <wp:extent cx="0" cy="503555"/>
                <wp:effectExtent l="95250" t="19050" r="76200" b="86995"/>
                <wp:wrapNone/>
                <wp:docPr id="29" name="Straight Arrow Connector 29"/>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49FB51C" id="Straight Arrow Connector 29" o:spid="_x0000_s1026" type="#_x0000_t32" style="position:absolute;margin-left:304.65pt;margin-top:339.45pt;width:0;height:3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" strokecolor="windowText" strokeweight="1.5pt">
                <v:stroke endarrow="block"/>
                <v:shadow on="t" color="black" opacity="24903f" origin=",.5" offset="0,.55556mm"/>
              </v:shape>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680768" behindDoc="0" locked="0" layoutInCell="1" allowOverlap="1" wp14:anchorId="01ACBA1D" wp14:editId="5A6CA7E6">
                <wp:simplePos x="0" y="0"/>
                <wp:positionH relativeFrom="column">
                  <wp:posOffset>3514725</wp:posOffset>
                </wp:positionH>
                <wp:positionV relativeFrom="paragraph">
                  <wp:posOffset>3825240</wp:posOffset>
                </wp:positionV>
                <wp:extent cx="714375" cy="485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714375" cy="485775"/>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C517F7" w:rsidRDefault="00B34818" w:rsidP="00C517F7">
                            <w:pPr>
                              <w:jc w:val="center"/>
                              <w:rPr>
                                <w:rFonts w:ascii="Times New Roman" w:hAnsi="Times New Roman" w:cs="Times New Roman"/>
                              </w:rPr>
                            </w:pPr>
                            <w:r>
                              <w:rPr>
                                <w:rFonts w:ascii="Times New Roman" w:hAnsi="Times New Roman" w:cs="Times New Roman"/>
                              </w:rPr>
                              <w:t>Sub Fund 3</w:t>
                            </w:r>
                          </w:p>
                          <w:p w:rsidR="00B34818" w:rsidRDefault="00B34818" w:rsidP="00C517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BA1D" id="Rectangle 14" o:spid="_x0000_s1034" style="position:absolute;margin-left:276.75pt;margin-top:301.2pt;width:56.2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" fillcolor="window" strokecolor="windowText" strokeweight=".25pt">
                <v:textbox>
                  <w:txbxContent>
                    <w:p w:rsidR="00B34818" w:rsidRPr="00C517F7" w:rsidRDefault="00B34818" w:rsidP="00C517F7">
                      <w:pPr>
                        <w:jc w:val="center"/>
                        <w:rPr>
                          <w:rFonts w:ascii="Times New Roman" w:hAnsi="Times New Roman" w:cs="Times New Roman"/>
                        </w:rPr>
                      </w:pPr>
                      <w:r>
                        <w:rPr>
                          <w:rFonts w:ascii="Times New Roman" w:hAnsi="Times New Roman" w:cs="Times New Roman"/>
                        </w:rPr>
                        <w:t>Sub Fund 3</w:t>
                      </w:r>
                    </w:p>
                    <w:p w:rsidR="00B34818" w:rsidRDefault="00B34818" w:rsidP="00C517F7">
                      <w:pPr>
                        <w:jc w:val="center"/>
                      </w:pPr>
                    </w:p>
                  </w:txbxContent>
                </v:textbox>
              </v:rect>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678720" behindDoc="0" locked="0" layoutInCell="1" allowOverlap="1" wp14:anchorId="01ACBA1D" wp14:editId="5A6CA7E6">
                <wp:simplePos x="0" y="0"/>
                <wp:positionH relativeFrom="column">
                  <wp:posOffset>2581275</wp:posOffset>
                </wp:positionH>
                <wp:positionV relativeFrom="paragraph">
                  <wp:posOffset>3825240</wp:posOffset>
                </wp:positionV>
                <wp:extent cx="714375" cy="495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714375" cy="49530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C517F7" w:rsidRDefault="00B34818" w:rsidP="00C517F7">
                            <w:pPr>
                              <w:jc w:val="center"/>
                              <w:rPr>
                                <w:rFonts w:ascii="Times New Roman" w:hAnsi="Times New Roman" w:cs="Times New Roman"/>
                              </w:rPr>
                            </w:pPr>
                            <w:r w:rsidRPr="00C517F7">
                              <w:rPr>
                                <w:rFonts w:ascii="Times New Roman" w:hAnsi="Times New Roman" w:cs="Times New Roman"/>
                              </w:rPr>
                              <w:t>Sub Fund 2</w:t>
                            </w:r>
                          </w:p>
                          <w:p w:rsidR="00B34818" w:rsidRDefault="00B34818" w:rsidP="00C517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BA1D" id="Rectangle 13" o:spid="_x0000_s1035" style="position:absolute;margin-left:203.25pt;margin-top:301.2pt;width:56.2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" fillcolor="window" strokecolor="windowText" strokeweight=".25pt">
                <v:textbox>
                  <w:txbxContent>
                    <w:p w:rsidR="00B34818" w:rsidRPr="00C517F7" w:rsidRDefault="00B34818" w:rsidP="00C517F7">
                      <w:pPr>
                        <w:jc w:val="center"/>
                        <w:rPr>
                          <w:rFonts w:ascii="Times New Roman" w:hAnsi="Times New Roman" w:cs="Times New Roman"/>
                        </w:rPr>
                      </w:pPr>
                      <w:r w:rsidRPr="00C517F7">
                        <w:rPr>
                          <w:rFonts w:ascii="Times New Roman" w:hAnsi="Times New Roman" w:cs="Times New Roman"/>
                        </w:rPr>
                        <w:t>Sub Fund 2</w:t>
                      </w:r>
                    </w:p>
                    <w:p w:rsidR="00B34818" w:rsidRDefault="00B34818" w:rsidP="00C517F7">
                      <w:pPr>
                        <w:jc w:val="center"/>
                      </w:pPr>
                    </w:p>
                  </w:txbxContent>
                </v:textbox>
              </v:rect>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701248" behindDoc="0" locked="0" layoutInCell="1" allowOverlap="1" wp14:anchorId="0F8519B4" wp14:editId="0037CBE9">
                <wp:simplePos x="0" y="0"/>
                <wp:positionH relativeFrom="column">
                  <wp:posOffset>2945130</wp:posOffset>
                </wp:positionH>
                <wp:positionV relativeFrom="paragraph">
                  <wp:posOffset>4312285</wp:posOffset>
                </wp:positionV>
                <wp:extent cx="0" cy="503555"/>
                <wp:effectExtent l="95250" t="19050" r="76200" b="86995"/>
                <wp:wrapNone/>
                <wp:docPr id="28" name="Straight Arrow Connector 28"/>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4C0ED61" id="Straight Arrow Connector 28" o:spid="_x0000_s1026" type="#_x0000_t32" style="position:absolute;margin-left:231.9pt;margin-top:339.55pt;width:0;height:3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" strokecolor="windowText" strokeweight="1.5pt">
                <v:stroke endarrow="block"/>
                <v:shadow on="t" color="black" opacity="24903f" origin=",.5" offset="0,.55556mm"/>
              </v:shape>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667456" behindDoc="0" locked="0" layoutInCell="1" allowOverlap="1" wp14:anchorId="5D466F20" wp14:editId="72220A98">
                <wp:simplePos x="0" y="0"/>
                <wp:positionH relativeFrom="column">
                  <wp:posOffset>1657350</wp:posOffset>
                </wp:positionH>
                <wp:positionV relativeFrom="paragraph">
                  <wp:posOffset>3825240</wp:posOffset>
                </wp:positionV>
                <wp:extent cx="714375" cy="504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714375" cy="504825"/>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C517F7" w:rsidRDefault="00B34818" w:rsidP="00C517F7">
                            <w:pPr>
                              <w:jc w:val="center"/>
                              <w:rPr>
                                <w:rFonts w:ascii="Times New Roman" w:hAnsi="Times New Roman" w:cs="Times New Roman"/>
                              </w:rPr>
                            </w:pPr>
                            <w:r w:rsidRPr="00C517F7">
                              <w:rPr>
                                <w:rFonts w:ascii="Times New Roman" w:hAnsi="Times New Roman" w:cs="Times New Roman"/>
                              </w:rPr>
                              <w:t>Sub Fund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66F20" id="Rectangle 6" o:spid="_x0000_s1036" style="position:absolute;margin-left:130.5pt;margin-top:301.2pt;width:56.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" fillcolor="window" strokecolor="windowText" strokeweight=".25pt">
                <v:textbox>
                  <w:txbxContent>
                    <w:p w:rsidR="00B34818" w:rsidRPr="00C517F7" w:rsidRDefault="00B34818" w:rsidP="00C517F7">
                      <w:pPr>
                        <w:jc w:val="center"/>
                        <w:rPr>
                          <w:rFonts w:ascii="Times New Roman" w:hAnsi="Times New Roman" w:cs="Times New Roman"/>
                        </w:rPr>
                      </w:pPr>
                      <w:r w:rsidRPr="00C517F7">
                        <w:rPr>
                          <w:rFonts w:ascii="Times New Roman" w:hAnsi="Times New Roman" w:cs="Times New Roman"/>
                        </w:rPr>
                        <w:t>Sub Fund 1</w:t>
                      </w:r>
                    </w:p>
                  </w:txbxContent>
                </v:textbox>
              </v:rect>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699200" behindDoc="0" locked="0" layoutInCell="1" allowOverlap="1">
                <wp:simplePos x="0" y="0"/>
                <wp:positionH relativeFrom="column">
                  <wp:posOffset>1990090</wp:posOffset>
                </wp:positionH>
                <wp:positionV relativeFrom="paragraph">
                  <wp:posOffset>4349115</wp:posOffset>
                </wp:positionV>
                <wp:extent cx="0" cy="465455"/>
                <wp:effectExtent l="95250" t="19050" r="76200" b="86995"/>
                <wp:wrapNone/>
                <wp:docPr id="27" name="Straight Arrow Connector 27"/>
                <wp:cNvGraphicFramePr/>
                <a:graphic xmlns:a="http://schemas.openxmlformats.org/drawingml/2006/main">
                  <a:graphicData uri="http://schemas.microsoft.com/office/word/2010/wordprocessingShape">
                    <wps:wsp>
                      <wps:cNvCnPr/>
                      <wps:spPr>
                        <a:xfrm flipH="1">
                          <a:off x="0" y="0"/>
                          <a:ext cx="0" cy="465455"/>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9F8E6" id="Straight Arrow Connector 27" o:spid="_x0000_s1026" type="#_x0000_t32" style="position:absolute;margin-left:156.7pt;margin-top:342.45pt;width:0;height:36.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" strokecolor="black [3200]" strokeweight="1.5pt">
                <v:stroke endarrow="block"/>
                <v:shadow on="t" color="black" opacity="24903f" origin=",.5" offset="0,.55556mm"/>
              </v:shape>
            </w:pict>
          </mc:Fallback>
        </mc:AlternateContent>
      </w:r>
      <w:r w:rsidRPr="00690098">
        <w:rPr>
          <w:rFonts w:ascii="Arial" w:eastAsia="PMingLiU" w:hAnsi="Arial" w:cs="Arial"/>
          <w:noProof/>
          <w:color w:val="auto"/>
          <w:kern w:val="2"/>
        </w:rPr>
        <mc:AlternateContent>
          <mc:Choice Requires="wps">
            <w:drawing>
              <wp:anchor distT="0" distB="0" distL="114300" distR="114300" simplePos="0" relativeHeight="251675648" behindDoc="1" locked="0" layoutInCell="1" allowOverlap="1">
                <wp:simplePos x="0" y="0"/>
                <wp:positionH relativeFrom="column">
                  <wp:posOffset>1543050</wp:posOffset>
                </wp:positionH>
                <wp:positionV relativeFrom="paragraph">
                  <wp:posOffset>281940</wp:posOffset>
                </wp:positionV>
                <wp:extent cx="2809875" cy="53340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809875" cy="5334000"/>
                        </a:xfrm>
                        <a:prstGeom prst="rect">
                          <a:avLst/>
                        </a:prstGeom>
                        <a:ln w="63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352B" id="Rectangle 11" o:spid="_x0000_s1026" style="position:absolute;margin-left:121.5pt;margin-top:22.2pt;width:221.25pt;height:42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" fillcolor="white [3201]" strokecolor="black [3200]" strokeweight=".5pt">
                <v:stroke dashstyle="dash"/>
              </v:rect>
            </w:pict>
          </mc:Fallback>
        </mc:AlternateContent>
      </w:r>
      <w:r w:rsidR="003C351A" w:rsidRPr="00690098">
        <w:rPr>
          <w:rFonts w:ascii="Arial" w:eastAsia="PMingLiU" w:hAnsi="Arial" w:cs="Arial"/>
          <w:noProof/>
          <w:color w:val="auto"/>
          <w:kern w:val="2"/>
        </w:rPr>
        <mc:AlternateContent>
          <mc:Choice Requires="wps">
            <w:drawing>
              <wp:anchor distT="0" distB="0" distL="114300" distR="114300" simplePos="0" relativeHeight="251777024" behindDoc="0" locked="0" layoutInCell="1" allowOverlap="1" wp14:anchorId="2CFF6FC4" wp14:editId="5E6F7629">
                <wp:simplePos x="0" y="0"/>
                <wp:positionH relativeFrom="column">
                  <wp:posOffset>523875</wp:posOffset>
                </wp:positionH>
                <wp:positionV relativeFrom="paragraph">
                  <wp:posOffset>5715</wp:posOffset>
                </wp:positionV>
                <wp:extent cx="1019175" cy="1028700"/>
                <wp:effectExtent l="0" t="0" r="0" b="0"/>
                <wp:wrapNone/>
                <wp:docPr id="35" name="Rectangle 35"/>
                <wp:cNvGraphicFramePr/>
                <a:graphic xmlns:a="http://schemas.openxmlformats.org/drawingml/2006/main">
                  <a:graphicData uri="http://schemas.microsoft.com/office/word/2010/wordprocessingShape">
                    <wps:wsp>
                      <wps:cNvSpPr/>
                      <wps:spPr>
                        <a:xfrm>
                          <a:off x="0" y="0"/>
                          <a:ext cx="1019175" cy="1028700"/>
                        </a:xfrm>
                        <a:prstGeom prst="rect">
                          <a:avLst/>
                        </a:prstGeom>
                        <a:solidFill>
                          <a:sysClr val="window" lastClr="FFFFFF">
                            <a:alpha val="0"/>
                          </a:sysClr>
                        </a:solidFill>
                        <a:ln w="25400" cap="flat" cmpd="sng" algn="ctr">
                          <a:noFill/>
                          <a:prstDash val="solid"/>
                        </a:ln>
                        <a:effectLst/>
                      </wps:spPr>
                      <wps:txbx>
                        <w:txbxContent>
                          <w:p w:rsidR="00B34818" w:rsidRPr="001A0469" w:rsidRDefault="00B34818" w:rsidP="009E1749">
                            <w:pPr>
                              <w:jc w:val="center"/>
                              <w:rPr>
                                <w:rFonts w:ascii="Times New Roman" w:hAnsi="Times New Roman" w:cs="Times New Roman"/>
                              </w:rPr>
                            </w:pPr>
                            <w:r w:rsidRPr="001A0469">
                              <w:rPr>
                                <w:rFonts w:ascii="Times New Roman" w:hAnsi="Times New Roman" w:cs="Times New Roman"/>
                              </w:rPr>
                              <w:t>Mandatory delegation of investment management functions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F6FC4" id="Rectangle 35" o:spid="_x0000_s1037" style="position:absolute;margin-left:41.25pt;margin-top:.45pt;width:80.25pt;height:8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" fillcolor="window" stroked="f" strokeweight="2pt">
                <v:fill opacity="0"/>
                <v:textbox>
                  <w:txbxContent>
                    <w:p w:rsidR="00B34818" w:rsidRPr="001A0469" w:rsidRDefault="00B34818" w:rsidP="009E1749">
                      <w:pPr>
                        <w:jc w:val="center"/>
                        <w:rPr>
                          <w:rFonts w:ascii="Times New Roman" w:hAnsi="Times New Roman" w:cs="Times New Roman"/>
                        </w:rPr>
                      </w:pPr>
                      <w:r w:rsidRPr="001A0469">
                        <w:rPr>
                          <w:rFonts w:ascii="Times New Roman" w:hAnsi="Times New Roman" w:cs="Times New Roman"/>
                        </w:rPr>
                        <w:t>Mandatory delegation of investment management functions</w:t>
                      </w:r>
                    </w:p>
                  </w:txbxContent>
                </v:textbox>
              </v:rect>
            </w:pict>
          </mc:Fallback>
        </mc:AlternateContent>
      </w:r>
      <w:r w:rsidR="003A278B" w:rsidRPr="00690098">
        <w:rPr>
          <w:rFonts w:ascii="Arial" w:eastAsia="PMingLiU" w:hAnsi="Arial" w:cs="Arial"/>
          <w:noProof/>
          <w:color w:val="auto"/>
          <w:kern w:val="2"/>
        </w:rPr>
        <mc:AlternateContent>
          <mc:Choice Requires="wps">
            <w:drawing>
              <wp:anchor distT="0" distB="0" distL="114300" distR="114300" simplePos="0" relativeHeight="251689984" behindDoc="0" locked="0" layoutInCell="1" allowOverlap="1" wp14:anchorId="6A23330D" wp14:editId="636A647E">
                <wp:simplePos x="0" y="0"/>
                <wp:positionH relativeFrom="column">
                  <wp:posOffset>4362450</wp:posOffset>
                </wp:positionH>
                <wp:positionV relativeFrom="paragraph">
                  <wp:posOffset>1005205</wp:posOffset>
                </wp:positionV>
                <wp:extent cx="800100" cy="0"/>
                <wp:effectExtent l="57150" t="76200" r="38100" b="133350"/>
                <wp:wrapNone/>
                <wp:docPr id="19" name="Straight Arrow Connector 19"/>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19050" cap="flat" cmpd="sng" algn="ctr">
                          <a:solidFill>
                            <a:sysClr val="windowText" lastClr="000000"/>
                          </a:solidFill>
                          <a:prstDash val="solid"/>
                          <a:headEnd type="triangle"/>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813BED1" id="Straight Arrow Connector 19" o:spid="_x0000_s1026" type="#_x0000_t32" style="position:absolute;margin-left:343.5pt;margin-top:79.15pt;width:63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" strokecolor="windowText" strokeweight="1.5pt">
                <v:stroke startarrow="block" endarrow="block"/>
                <v:shadow on="t" color="black" opacity="24903f" origin=",.5" offset="0,.55556mm"/>
              </v:shape>
            </w:pict>
          </mc:Fallback>
        </mc:AlternateContent>
      </w:r>
      <w:r w:rsidR="003A278B" w:rsidRPr="00690098">
        <w:rPr>
          <w:rFonts w:ascii="Arial" w:eastAsia="PMingLiU" w:hAnsi="Arial" w:cs="Arial"/>
          <w:noProof/>
          <w:color w:val="auto"/>
          <w:kern w:val="2"/>
        </w:rPr>
        <mc:AlternateContent>
          <mc:Choice Requires="wps">
            <w:drawing>
              <wp:anchor distT="0" distB="0" distL="114300" distR="114300" simplePos="0" relativeHeight="251663360" behindDoc="0" locked="0" layoutInCell="1" allowOverlap="1" wp14:anchorId="61687000" wp14:editId="7E9D99B8">
                <wp:simplePos x="0" y="0"/>
                <wp:positionH relativeFrom="margin">
                  <wp:posOffset>5153025</wp:posOffset>
                </wp:positionH>
                <wp:positionV relativeFrom="paragraph">
                  <wp:posOffset>624840</wp:posOffset>
                </wp:positionV>
                <wp:extent cx="9906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90600" cy="91440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0950BA" w:rsidRDefault="00B34818" w:rsidP="000950BA">
                            <w:pPr>
                              <w:jc w:val="center"/>
                              <w:rPr>
                                <w:rFonts w:ascii="Times New Roman" w:hAnsi="Times New Roman" w:cs="Times New Roman"/>
                              </w:rPr>
                            </w:pPr>
                            <w:r w:rsidRPr="000950BA">
                              <w:rPr>
                                <w:rFonts w:ascii="Times New Roman" w:hAnsi="Times New Roman" w:cs="Times New Roman"/>
                              </w:rPr>
                              <w:t xml:space="preserve">Custodian </w:t>
                            </w:r>
                            <w:proofErr w:type="gramStart"/>
                            <w:r>
                              <w:rPr>
                                <w:rFonts w:ascii="Times New Roman" w:hAnsi="Times New Roman" w:cs="Times New Roman"/>
                              </w:rPr>
                              <w:t>Safe-keeping</w:t>
                            </w:r>
                            <w:proofErr w:type="gramEnd"/>
                            <w:r>
                              <w:rPr>
                                <w:rFonts w:ascii="Times New Roman" w:hAnsi="Times New Roman" w:cs="Times New Roman"/>
                              </w:rPr>
                              <w:t xml:space="preserve"> OFC</w:t>
                            </w:r>
                            <w:r w:rsidRPr="000950BA">
                              <w:rPr>
                                <w:rFonts w:ascii="Times New Roman" w:hAnsi="Times New Roman" w:cs="Times New Roman"/>
                              </w:rPr>
                              <w:t>’s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87000" id="Rectangle 4" o:spid="_x0000_s1038" style="position:absolute;margin-left:405.75pt;margin-top:49.2pt;width:78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" fillcolor="window" strokecolor="windowText" strokeweight=".25pt">
                <v:textbox>
                  <w:txbxContent>
                    <w:p w:rsidR="00B34818" w:rsidRPr="000950BA" w:rsidRDefault="00B34818" w:rsidP="000950BA">
                      <w:pPr>
                        <w:jc w:val="center"/>
                        <w:rPr>
                          <w:rFonts w:ascii="Times New Roman" w:hAnsi="Times New Roman" w:cs="Times New Roman"/>
                        </w:rPr>
                      </w:pPr>
                      <w:r w:rsidRPr="000950BA">
                        <w:rPr>
                          <w:rFonts w:ascii="Times New Roman" w:hAnsi="Times New Roman" w:cs="Times New Roman"/>
                        </w:rPr>
                        <w:t xml:space="preserve">Custodian </w:t>
                      </w:r>
                      <w:proofErr w:type="gramStart"/>
                      <w:r>
                        <w:rPr>
                          <w:rFonts w:ascii="Times New Roman" w:hAnsi="Times New Roman" w:cs="Times New Roman"/>
                        </w:rPr>
                        <w:t>Safe-keeping</w:t>
                      </w:r>
                      <w:proofErr w:type="gramEnd"/>
                      <w:r>
                        <w:rPr>
                          <w:rFonts w:ascii="Times New Roman" w:hAnsi="Times New Roman" w:cs="Times New Roman"/>
                        </w:rPr>
                        <w:t xml:space="preserve"> OFC</w:t>
                      </w:r>
                      <w:r w:rsidRPr="000950BA">
                        <w:rPr>
                          <w:rFonts w:ascii="Times New Roman" w:hAnsi="Times New Roman" w:cs="Times New Roman"/>
                        </w:rPr>
                        <w:t>’s assets</w:t>
                      </w:r>
                    </w:p>
                  </w:txbxContent>
                </v:textbox>
                <w10:wrap anchorx="margin"/>
              </v:rect>
            </w:pict>
          </mc:Fallback>
        </mc:AlternateContent>
      </w:r>
      <w:r w:rsidR="00520281" w:rsidRPr="00690098">
        <w:rPr>
          <w:rFonts w:ascii="Arial" w:eastAsia="PMingLiU" w:hAnsi="Arial" w:cs="Arial"/>
          <w:noProof/>
          <w:color w:val="auto"/>
          <w:kern w:val="2"/>
        </w:rPr>
        <mc:AlternateContent>
          <mc:Choice Requires="wps">
            <w:drawing>
              <wp:anchor distT="0" distB="0" distL="114300" distR="114300" simplePos="0" relativeHeight="251684864" behindDoc="0" locked="0" layoutInCell="1" allowOverlap="1" wp14:anchorId="307861ED" wp14:editId="15518150">
                <wp:simplePos x="0" y="0"/>
                <wp:positionH relativeFrom="margin">
                  <wp:posOffset>2570480</wp:posOffset>
                </wp:positionH>
                <wp:positionV relativeFrom="paragraph">
                  <wp:posOffset>4819650</wp:posOffset>
                </wp:positionV>
                <wp:extent cx="714375" cy="6096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714375" cy="60960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C31951" w:rsidRDefault="00B34818" w:rsidP="00C31951">
                            <w:pPr>
                              <w:jc w:val="center"/>
                              <w:rPr>
                                <w:rFonts w:ascii="Times New Roman" w:hAnsi="Times New Roman" w:cs="Times New Roman"/>
                              </w:rPr>
                            </w:pPr>
                            <w:r>
                              <w:rPr>
                                <w:rFonts w:ascii="Times New Roman" w:hAnsi="Times New Roman" w:cs="Times New Roman"/>
                              </w:rPr>
                              <w:t>Sub Fund 2</w:t>
                            </w:r>
                            <w:r w:rsidRPr="00C31951">
                              <w:rPr>
                                <w:rFonts w:ascii="Times New Roman" w:hAnsi="Times New Roman" w:cs="Times New Roman"/>
                              </w:rPr>
                              <w:t xml:space="preserve">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61ED" id="Rectangle 16" o:spid="_x0000_s1039" style="position:absolute;margin-left:202.4pt;margin-top:379.5pt;width:56.25pt;height:4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" fillcolor="window" strokecolor="windowText" strokeweight=".25pt">
                <v:textbox>
                  <w:txbxContent>
                    <w:p w:rsidR="00B34818" w:rsidRPr="00C31951" w:rsidRDefault="00B34818" w:rsidP="00C31951">
                      <w:pPr>
                        <w:jc w:val="center"/>
                        <w:rPr>
                          <w:rFonts w:ascii="Times New Roman" w:hAnsi="Times New Roman" w:cs="Times New Roman"/>
                        </w:rPr>
                      </w:pPr>
                      <w:r>
                        <w:rPr>
                          <w:rFonts w:ascii="Times New Roman" w:hAnsi="Times New Roman" w:cs="Times New Roman"/>
                        </w:rPr>
                        <w:t>Sub Fund 2</w:t>
                      </w:r>
                      <w:r w:rsidRPr="00C31951">
                        <w:rPr>
                          <w:rFonts w:ascii="Times New Roman" w:hAnsi="Times New Roman" w:cs="Times New Roman"/>
                        </w:rPr>
                        <w:t xml:space="preserve"> Assets</w:t>
                      </w:r>
                    </w:p>
                  </w:txbxContent>
                </v:textbox>
                <w10:wrap anchorx="margin"/>
              </v:rect>
            </w:pict>
          </mc:Fallback>
        </mc:AlternateContent>
      </w:r>
      <w:r w:rsidR="00520281" w:rsidRPr="00690098">
        <w:rPr>
          <w:rFonts w:ascii="Arial" w:eastAsia="PMingLiU" w:hAnsi="Arial" w:cs="Arial"/>
          <w:noProof/>
          <w:color w:val="auto"/>
          <w:kern w:val="2"/>
        </w:rPr>
        <mc:AlternateContent>
          <mc:Choice Requires="wps">
            <w:drawing>
              <wp:anchor distT="0" distB="0" distL="114300" distR="114300" simplePos="0" relativeHeight="251740160" behindDoc="0" locked="0" layoutInCell="1" allowOverlap="1">
                <wp:simplePos x="0" y="0"/>
                <wp:positionH relativeFrom="column">
                  <wp:posOffset>95250</wp:posOffset>
                </wp:positionH>
                <wp:positionV relativeFrom="paragraph">
                  <wp:posOffset>1539240</wp:posOffset>
                </wp:positionV>
                <wp:extent cx="1409700" cy="3581400"/>
                <wp:effectExtent l="57150" t="19050" r="57150" b="95250"/>
                <wp:wrapNone/>
                <wp:docPr id="8" name="Straight Arrow Connector 8"/>
                <wp:cNvGraphicFramePr/>
                <a:graphic xmlns:a="http://schemas.openxmlformats.org/drawingml/2006/main">
                  <a:graphicData uri="http://schemas.microsoft.com/office/word/2010/wordprocessingShape">
                    <wps:wsp>
                      <wps:cNvCnPr/>
                      <wps:spPr>
                        <a:xfrm>
                          <a:off x="0" y="0"/>
                          <a:ext cx="1409700" cy="358140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52EB5" id="Straight Arrow Connector 8" o:spid="_x0000_s1026" type="#_x0000_t32" style="position:absolute;margin-left:7.5pt;margin-top:121.2pt;width:111pt;height:28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" strokecolor="black [3200]" strokeweight="1.5pt">
                <v:stroke endarrow="block"/>
                <v:shadow on="t" color="black" opacity="24903f" origin=",.5" offset="0,.55556mm"/>
              </v:shape>
            </w:pict>
          </mc:Fallback>
        </mc:AlternateContent>
      </w:r>
      <w:r w:rsidR="00520281" w:rsidRPr="00690098">
        <w:rPr>
          <w:rFonts w:ascii="Arial" w:eastAsia="PMingLiU" w:hAnsi="Arial" w:cs="Arial"/>
          <w:noProof/>
          <w:color w:val="auto"/>
          <w:kern w:val="2"/>
        </w:rPr>
        <mc:AlternateContent>
          <mc:Choice Requires="wps">
            <w:drawing>
              <wp:anchor distT="0" distB="0" distL="114300" distR="114300" simplePos="0" relativeHeight="251741184" behindDoc="0" locked="0" layoutInCell="1" allowOverlap="1">
                <wp:simplePos x="0" y="0"/>
                <wp:positionH relativeFrom="margin">
                  <wp:posOffset>4391024</wp:posOffset>
                </wp:positionH>
                <wp:positionV relativeFrom="paragraph">
                  <wp:posOffset>1558290</wp:posOffset>
                </wp:positionV>
                <wp:extent cx="1285875" cy="3600450"/>
                <wp:effectExtent l="57150" t="19050" r="66675" b="95250"/>
                <wp:wrapNone/>
                <wp:docPr id="9" name="Straight Arrow Connector 9"/>
                <wp:cNvGraphicFramePr/>
                <a:graphic xmlns:a="http://schemas.openxmlformats.org/drawingml/2006/main">
                  <a:graphicData uri="http://schemas.microsoft.com/office/word/2010/wordprocessingShape">
                    <wps:wsp>
                      <wps:cNvCnPr/>
                      <wps:spPr>
                        <a:xfrm flipH="1">
                          <a:off x="0" y="0"/>
                          <a:ext cx="1285875" cy="360045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2CC3D4" id="Straight Arrow Connector 9" o:spid="_x0000_s1026" type="#_x0000_t32" style="position:absolute;margin-left:345.75pt;margin-top:122.7pt;width:101.25pt;height:283.5pt;flip:x;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" strokecolor="black [3200]" strokeweight="1.5pt">
                <v:stroke endarrow="block"/>
                <v:shadow on="t" color="black" opacity="24903f" origin=",.5" offset="0,.55556mm"/>
                <w10:wrap anchorx="margin"/>
              </v:shape>
            </w:pict>
          </mc:Fallback>
        </mc:AlternateContent>
      </w:r>
      <w:r w:rsidR="00520281" w:rsidRPr="00690098">
        <w:rPr>
          <w:rFonts w:ascii="Arial" w:eastAsia="PMingLiU" w:hAnsi="Arial" w:cs="Arial"/>
          <w:noProof/>
          <w:color w:val="auto"/>
          <w:kern w:val="2"/>
        </w:rPr>
        <mc:AlternateContent>
          <mc:Choice Requires="wps">
            <w:drawing>
              <wp:anchor distT="0" distB="0" distL="114300" distR="114300" simplePos="0" relativeHeight="251779072" behindDoc="0" locked="0" layoutInCell="1" allowOverlap="1" wp14:anchorId="47E73246" wp14:editId="0B807DD3">
                <wp:simplePos x="0" y="0"/>
                <wp:positionH relativeFrom="margin">
                  <wp:posOffset>2847975</wp:posOffset>
                </wp:positionH>
                <wp:positionV relativeFrom="paragraph">
                  <wp:posOffset>1793875</wp:posOffset>
                </wp:positionV>
                <wp:extent cx="0" cy="215265"/>
                <wp:effectExtent l="57150" t="19050" r="76200" b="89535"/>
                <wp:wrapNone/>
                <wp:docPr id="49" name="Straight Connector 49"/>
                <wp:cNvGraphicFramePr/>
                <a:graphic xmlns:a="http://schemas.openxmlformats.org/drawingml/2006/main">
                  <a:graphicData uri="http://schemas.microsoft.com/office/word/2010/wordprocessingShape">
                    <wps:wsp>
                      <wps:cNvCnPr/>
                      <wps:spPr>
                        <a:xfrm flipH="1">
                          <a:off x="0" y="0"/>
                          <a:ext cx="0" cy="21526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7136222" id="Straight Connector 49" o:spid="_x0000_s1026" style="position:absolute;flip:x;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25pt,141.25pt" to="224.25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" strokecolor="windowText" strokeweight="1.5pt">
                <v:shadow on="t" color="black" opacity="24903f" origin=",.5" offset="0,.55556mm"/>
                <w10:wrap anchorx="margin"/>
              </v:line>
            </w:pict>
          </mc:Fallback>
        </mc:AlternateContent>
      </w:r>
      <w:r w:rsidR="00520281" w:rsidRPr="00690098">
        <w:rPr>
          <w:rFonts w:ascii="Arial" w:eastAsia="PMingLiU" w:hAnsi="Arial" w:cs="Arial"/>
          <w:noProof/>
          <w:color w:val="auto"/>
          <w:kern w:val="2"/>
        </w:rPr>
        <mc:AlternateContent>
          <mc:Choice Requires="wps">
            <w:drawing>
              <wp:anchor distT="0" distB="0" distL="114300" distR="114300" simplePos="0" relativeHeight="251698176" behindDoc="0" locked="0" layoutInCell="1" allowOverlap="1">
                <wp:simplePos x="0" y="0"/>
                <wp:positionH relativeFrom="margin">
                  <wp:posOffset>2819400</wp:posOffset>
                </wp:positionH>
                <wp:positionV relativeFrom="paragraph">
                  <wp:posOffset>3120390</wp:posOffset>
                </wp:positionV>
                <wp:extent cx="0" cy="215265"/>
                <wp:effectExtent l="57150" t="19050" r="76200" b="89535"/>
                <wp:wrapNone/>
                <wp:docPr id="26" name="Straight Connector 26"/>
                <wp:cNvGraphicFramePr/>
                <a:graphic xmlns:a="http://schemas.openxmlformats.org/drawingml/2006/main">
                  <a:graphicData uri="http://schemas.microsoft.com/office/word/2010/wordprocessingShape">
                    <wps:wsp>
                      <wps:cNvCnPr/>
                      <wps:spPr>
                        <a:xfrm flipH="1">
                          <a:off x="0" y="0"/>
                          <a:ext cx="0" cy="21526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27111" id="Straight Connector 26" o:spid="_x0000_s1026" style="position:absolute;flip:x;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2pt,245.7pt" to="222pt,2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" strokecolor="black [3200]" strokeweight="1.5pt">
                <v:shadow on="t" color="black" opacity="24903f" origin=",.5" offset="0,.55556mm"/>
                <w10:wrap anchorx="margin"/>
              </v:line>
            </w:pict>
          </mc:Fallback>
        </mc:AlternateContent>
      </w:r>
      <w:r w:rsidR="00520281" w:rsidRPr="00690098">
        <w:rPr>
          <w:rFonts w:ascii="Arial" w:eastAsia="PMingLiU" w:hAnsi="Arial" w:cs="Arial"/>
          <w:noProof/>
          <w:color w:val="auto"/>
          <w:kern w:val="2"/>
        </w:rPr>
        <mc:AlternateContent>
          <mc:Choice Requires="wps">
            <w:drawing>
              <wp:anchor distT="0" distB="0" distL="114300" distR="114300" simplePos="0" relativeHeight="251661312" behindDoc="0" locked="0" layoutInCell="1" allowOverlap="1" wp14:anchorId="00138244" wp14:editId="07791D6F">
                <wp:simplePos x="0" y="0"/>
                <wp:positionH relativeFrom="margin">
                  <wp:posOffset>1971675</wp:posOffset>
                </wp:positionH>
                <wp:positionV relativeFrom="paragraph">
                  <wp:posOffset>2005330</wp:posOffset>
                </wp:positionV>
                <wp:extent cx="1981200" cy="11144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81200" cy="1114425"/>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0950BA" w:rsidRDefault="00B34818" w:rsidP="000950BA">
                            <w:pPr>
                              <w:jc w:val="center"/>
                              <w:rPr>
                                <w:rFonts w:ascii="Times New Roman" w:hAnsi="Times New Roman" w:cs="Times New Roman"/>
                                <w:b/>
                              </w:rPr>
                            </w:pPr>
                            <w:r>
                              <w:rPr>
                                <w:rFonts w:ascii="Times New Roman" w:hAnsi="Times New Roman" w:cs="Times New Roman"/>
                                <w:b/>
                              </w:rPr>
                              <w:t>OFC</w:t>
                            </w:r>
                          </w:p>
                          <w:p w:rsidR="00B34818" w:rsidRDefault="00B34818" w:rsidP="009E1749">
                            <w:pPr>
                              <w:jc w:val="center"/>
                            </w:pPr>
                            <w:r w:rsidRPr="000950BA">
                              <w:rPr>
                                <w:rFonts w:ascii="Times New Roman" w:hAnsi="Times New Roman" w:cs="Times New Roman"/>
                              </w:rPr>
                              <w:t>A collective investme</w:t>
                            </w:r>
                            <w:r>
                              <w:rPr>
                                <w:rFonts w:ascii="Times New Roman" w:hAnsi="Times New Roman" w:cs="Times New Roman"/>
                              </w:rPr>
                              <w:t>nt scheme structured as a company</w:t>
                            </w:r>
                            <w:r w:rsidRPr="000950BA">
                              <w:rPr>
                                <w:rFonts w:ascii="Times New Roman" w:hAnsi="Times New Roman" w:cs="Times New Roman"/>
                              </w:rPr>
                              <w:t xml:space="preserve"> with variable</w:t>
                            </w:r>
                            <w:r>
                              <w:t xml:space="preserve"> 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38244" id="Rectangle 3" o:spid="_x0000_s1040" style="position:absolute;margin-left:155.25pt;margin-top:157.9pt;width:156pt;height:8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" fillcolor="window" strokecolor="windowText" strokeweight=".25pt">
                <v:textbox>
                  <w:txbxContent>
                    <w:p w:rsidR="00B34818" w:rsidRPr="000950BA" w:rsidRDefault="00B34818" w:rsidP="000950BA">
                      <w:pPr>
                        <w:jc w:val="center"/>
                        <w:rPr>
                          <w:rFonts w:ascii="Times New Roman" w:hAnsi="Times New Roman" w:cs="Times New Roman"/>
                          <w:b/>
                        </w:rPr>
                      </w:pPr>
                      <w:r>
                        <w:rPr>
                          <w:rFonts w:ascii="Times New Roman" w:hAnsi="Times New Roman" w:cs="Times New Roman"/>
                          <w:b/>
                        </w:rPr>
                        <w:t>OFC</w:t>
                      </w:r>
                    </w:p>
                    <w:p w:rsidR="00B34818" w:rsidRDefault="00B34818" w:rsidP="009E1749">
                      <w:pPr>
                        <w:jc w:val="center"/>
                      </w:pPr>
                      <w:r w:rsidRPr="000950BA">
                        <w:rPr>
                          <w:rFonts w:ascii="Times New Roman" w:hAnsi="Times New Roman" w:cs="Times New Roman"/>
                        </w:rPr>
                        <w:t>A collective investme</w:t>
                      </w:r>
                      <w:r>
                        <w:rPr>
                          <w:rFonts w:ascii="Times New Roman" w:hAnsi="Times New Roman" w:cs="Times New Roman"/>
                        </w:rPr>
                        <w:t>nt scheme structured as a company</w:t>
                      </w:r>
                      <w:r w:rsidRPr="000950BA">
                        <w:rPr>
                          <w:rFonts w:ascii="Times New Roman" w:hAnsi="Times New Roman" w:cs="Times New Roman"/>
                        </w:rPr>
                        <w:t xml:space="preserve"> with variable</w:t>
                      </w:r>
                      <w:r>
                        <w:t xml:space="preserve"> capital</w:t>
                      </w:r>
                    </w:p>
                  </w:txbxContent>
                </v:textbox>
                <w10:wrap anchorx="margin"/>
              </v:rect>
            </w:pict>
          </mc:Fallback>
        </mc:AlternateContent>
      </w:r>
      <w:r w:rsidR="009E1749" w:rsidRPr="00690098">
        <w:rPr>
          <w:rFonts w:ascii="Arial" w:eastAsia="PMingLiU" w:hAnsi="Arial" w:cs="Arial"/>
          <w:noProof/>
          <w:color w:val="auto"/>
          <w:kern w:val="2"/>
        </w:rPr>
        <mc:AlternateContent>
          <mc:Choice Requires="wps">
            <w:drawing>
              <wp:anchor distT="0" distB="0" distL="114300" distR="114300" simplePos="0" relativeHeight="251774976" behindDoc="0" locked="0" layoutInCell="1" allowOverlap="1" wp14:anchorId="6EC31E7A" wp14:editId="4E751126">
                <wp:simplePos x="0" y="0"/>
                <wp:positionH relativeFrom="margin">
                  <wp:posOffset>1952625</wp:posOffset>
                </wp:positionH>
                <wp:positionV relativeFrom="paragraph">
                  <wp:posOffset>462915</wp:posOffset>
                </wp:positionV>
                <wp:extent cx="2000250" cy="13239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000250" cy="1323975"/>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FE742B" w:rsidRDefault="00B34818" w:rsidP="009E1749">
                            <w:pPr>
                              <w:spacing w:before="100" w:beforeAutospacing="1" w:after="240"/>
                              <w:jc w:val="center"/>
                              <w:rPr>
                                <w:rFonts w:ascii="Times New Roman" w:hAnsi="Times New Roman" w:cs="Times New Roman"/>
                                <w:b/>
                              </w:rPr>
                            </w:pPr>
                            <w:r w:rsidRPr="00FE742B">
                              <w:rPr>
                                <w:rFonts w:ascii="Times New Roman" w:hAnsi="Times New Roman" w:cs="Times New Roman"/>
                                <w:b/>
                              </w:rPr>
                              <w:t>OFC Board</w:t>
                            </w:r>
                          </w:p>
                          <w:p w:rsidR="00B34818" w:rsidRPr="009C4595" w:rsidRDefault="00B34818" w:rsidP="009E1749">
                            <w:pPr>
                              <w:spacing w:before="100" w:beforeAutospacing="1" w:after="240"/>
                              <w:jc w:val="center"/>
                              <w:rPr>
                                <w:rFonts w:ascii="Times New Roman" w:hAnsi="Times New Roman" w:cs="Times New Roman"/>
                              </w:rPr>
                            </w:pPr>
                            <w:r>
                              <w:rPr>
                                <w:rFonts w:ascii="Times New Roman" w:hAnsi="Times New Roman" w:cs="Times New Roman"/>
                              </w:rPr>
                              <w:t xml:space="preserve">Individual directors </w:t>
                            </w:r>
                            <w:proofErr w:type="gramStart"/>
                            <w:r>
                              <w:rPr>
                                <w:rFonts w:ascii="Times New Roman" w:hAnsi="Times New Roman" w:cs="Times New Roman"/>
                              </w:rPr>
                              <w:t>are not required to be licensed</w:t>
                            </w:r>
                            <w:proofErr w:type="gramEnd"/>
                            <w:r>
                              <w:rPr>
                                <w:rFonts w:ascii="Times New Roman" w:hAnsi="Times New Roman" w:cs="Times New Roman"/>
                              </w:rPr>
                              <w:t xml:space="preserve"> by the SFC but they owe statutory and fiduciary duties to shareholders</w:t>
                            </w:r>
                          </w:p>
                          <w:p w:rsidR="00B34818" w:rsidRDefault="00B34818" w:rsidP="009E17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31E7A" id="Rectangle 33" o:spid="_x0000_s1041" style="position:absolute;margin-left:153.75pt;margin-top:36.45pt;width:157.5pt;height:104.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" fillcolor="window" strokecolor="windowText" strokeweight=".25pt">
                <v:textbox>
                  <w:txbxContent>
                    <w:p w:rsidR="00B34818" w:rsidRPr="00FE742B" w:rsidRDefault="00B34818" w:rsidP="009E1749">
                      <w:pPr>
                        <w:spacing w:before="100" w:beforeAutospacing="1" w:after="240"/>
                        <w:jc w:val="center"/>
                        <w:rPr>
                          <w:rFonts w:ascii="Times New Roman" w:hAnsi="Times New Roman" w:cs="Times New Roman"/>
                          <w:b/>
                        </w:rPr>
                      </w:pPr>
                      <w:r w:rsidRPr="00FE742B">
                        <w:rPr>
                          <w:rFonts w:ascii="Times New Roman" w:hAnsi="Times New Roman" w:cs="Times New Roman"/>
                          <w:b/>
                        </w:rPr>
                        <w:t>OFC Board</w:t>
                      </w:r>
                    </w:p>
                    <w:p w:rsidR="00B34818" w:rsidRPr="009C4595" w:rsidRDefault="00B34818" w:rsidP="009E1749">
                      <w:pPr>
                        <w:spacing w:before="100" w:beforeAutospacing="1" w:after="240"/>
                        <w:jc w:val="center"/>
                        <w:rPr>
                          <w:rFonts w:ascii="Times New Roman" w:hAnsi="Times New Roman" w:cs="Times New Roman"/>
                        </w:rPr>
                      </w:pPr>
                      <w:r>
                        <w:rPr>
                          <w:rFonts w:ascii="Times New Roman" w:hAnsi="Times New Roman" w:cs="Times New Roman"/>
                        </w:rPr>
                        <w:t xml:space="preserve">Individual directors </w:t>
                      </w:r>
                      <w:proofErr w:type="gramStart"/>
                      <w:r>
                        <w:rPr>
                          <w:rFonts w:ascii="Times New Roman" w:hAnsi="Times New Roman" w:cs="Times New Roman"/>
                        </w:rPr>
                        <w:t>are not required to be licensed</w:t>
                      </w:r>
                      <w:proofErr w:type="gramEnd"/>
                      <w:r>
                        <w:rPr>
                          <w:rFonts w:ascii="Times New Roman" w:hAnsi="Times New Roman" w:cs="Times New Roman"/>
                        </w:rPr>
                        <w:t xml:space="preserve"> by the SFC but they owe statutory and fiduciary duties to shareholders</w:t>
                      </w:r>
                    </w:p>
                    <w:p w:rsidR="00B34818" w:rsidRDefault="00B34818" w:rsidP="009E1749">
                      <w:pPr>
                        <w:jc w:val="center"/>
                      </w:pPr>
                    </w:p>
                  </w:txbxContent>
                </v:textbox>
                <w10:wrap anchorx="margin"/>
              </v:rect>
            </w:pict>
          </mc:Fallback>
        </mc:AlternateContent>
      </w:r>
      <w:r w:rsidR="009E1749" w:rsidRPr="00690098">
        <w:rPr>
          <w:rFonts w:ascii="Arial" w:eastAsia="PMingLiU" w:hAnsi="Arial" w:cs="Arial"/>
          <w:noProof/>
          <w:color w:val="auto"/>
          <w:kern w:val="2"/>
        </w:rPr>
        <mc:AlternateContent>
          <mc:Choice Requires="wps">
            <w:drawing>
              <wp:anchor distT="0" distB="0" distL="114300" distR="114300" simplePos="0" relativeHeight="251682816" behindDoc="0" locked="0" layoutInCell="1" allowOverlap="1" wp14:anchorId="307861ED" wp14:editId="15518150">
                <wp:simplePos x="0" y="0"/>
                <wp:positionH relativeFrom="column">
                  <wp:posOffset>1655445</wp:posOffset>
                </wp:positionH>
                <wp:positionV relativeFrom="paragraph">
                  <wp:posOffset>4819650</wp:posOffset>
                </wp:positionV>
                <wp:extent cx="714375" cy="6096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714375" cy="60960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C517F7" w:rsidRDefault="00B34818" w:rsidP="00C517F7">
                            <w:pPr>
                              <w:jc w:val="center"/>
                              <w:rPr>
                                <w:rFonts w:ascii="Times New Roman" w:hAnsi="Times New Roman" w:cs="Times New Roman"/>
                              </w:rPr>
                            </w:pPr>
                            <w:r w:rsidRPr="00C517F7">
                              <w:rPr>
                                <w:rFonts w:ascii="Times New Roman" w:hAnsi="Times New Roman" w:cs="Times New Roman"/>
                              </w:rPr>
                              <w:t>Sub Fund 1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61ED" id="Rectangle 15" o:spid="_x0000_s1042" style="position:absolute;margin-left:130.35pt;margin-top:379.5pt;width:56.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" fillcolor="window" strokecolor="windowText" strokeweight=".25pt">
                <v:textbox>
                  <w:txbxContent>
                    <w:p w:rsidR="00B34818" w:rsidRPr="00C517F7" w:rsidRDefault="00B34818" w:rsidP="00C517F7">
                      <w:pPr>
                        <w:jc w:val="center"/>
                        <w:rPr>
                          <w:rFonts w:ascii="Times New Roman" w:hAnsi="Times New Roman" w:cs="Times New Roman"/>
                        </w:rPr>
                      </w:pPr>
                      <w:r w:rsidRPr="00C517F7">
                        <w:rPr>
                          <w:rFonts w:ascii="Times New Roman" w:hAnsi="Times New Roman" w:cs="Times New Roman"/>
                        </w:rPr>
                        <w:t>Sub Fund 1 Assets</w:t>
                      </w:r>
                    </w:p>
                  </w:txbxContent>
                </v:textbox>
              </v:rect>
            </w:pict>
          </mc:Fallback>
        </mc:AlternateContent>
      </w:r>
      <w:r w:rsidR="009E1749" w:rsidRPr="00690098">
        <w:rPr>
          <w:rFonts w:ascii="Arial" w:eastAsia="PMingLiU" w:hAnsi="Arial" w:cs="Arial"/>
          <w:noProof/>
          <w:color w:val="auto"/>
          <w:kern w:val="2"/>
        </w:rPr>
        <mc:AlternateContent>
          <mc:Choice Requires="wps">
            <w:drawing>
              <wp:anchor distT="0" distB="0" distL="114300" distR="114300" simplePos="0" relativeHeight="251686912" behindDoc="0" locked="0" layoutInCell="1" allowOverlap="1" wp14:anchorId="307861ED" wp14:editId="15518150">
                <wp:simplePos x="0" y="0"/>
                <wp:positionH relativeFrom="column">
                  <wp:posOffset>3505200</wp:posOffset>
                </wp:positionH>
                <wp:positionV relativeFrom="paragraph">
                  <wp:posOffset>4819650</wp:posOffset>
                </wp:positionV>
                <wp:extent cx="714375" cy="6096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714375" cy="60960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C31951" w:rsidRDefault="00B34818" w:rsidP="00C31951">
                            <w:pPr>
                              <w:jc w:val="center"/>
                              <w:rPr>
                                <w:rFonts w:ascii="Times New Roman" w:hAnsi="Times New Roman" w:cs="Times New Roman"/>
                              </w:rPr>
                            </w:pPr>
                            <w:r w:rsidRPr="00C31951">
                              <w:rPr>
                                <w:rFonts w:ascii="Times New Roman" w:hAnsi="Times New Roman" w:cs="Times New Roman"/>
                              </w:rPr>
                              <w:t>Sub Fund 3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61ED" id="Rectangle 17" o:spid="_x0000_s1043" style="position:absolute;margin-left:276pt;margin-top:379.5pt;width:56.2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" fillcolor="window" strokecolor="windowText" strokeweight=".25pt">
                <v:textbox>
                  <w:txbxContent>
                    <w:p w:rsidR="00B34818" w:rsidRPr="00C31951" w:rsidRDefault="00B34818" w:rsidP="00C31951">
                      <w:pPr>
                        <w:jc w:val="center"/>
                        <w:rPr>
                          <w:rFonts w:ascii="Times New Roman" w:hAnsi="Times New Roman" w:cs="Times New Roman"/>
                        </w:rPr>
                      </w:pPr>
                      <w:r w:rsidRPr="00C31951">
                        <w:rPr>
                          <w:rFonts w:ascii="Times New Roman" w:hAnsi="Times New Roman" w:cs="Times New Roman"/>
                        </w:rPr>
                        <w:t>Sub Fund 3 Assets</w:t>
                      </w:r>
                    </w:p>
                  </w:txbxContent>
                </v:textbox>
              </v:rect>
            </w:pict>
          </mc:Fallback>
        </mc:AlternateContent>
      </w:r>
      <w:r w:rsidR="009E1749" w:rsidRPr="00690098">
        <w:rPr>
          <w:rFonts w:ascii="Arial" w:eastAsia="PMingLiU" w:hAnsi="Arial" w:cs="Arial"/>
          <w:noProof/>
          <w:color w:val="auto"/>
          <w:kern w:val="2"/>
        </w:rPr>
        <mc:AlternateContent>
          <mc:Choice Requires="wps">
            <w:drawing>
              <wp:anchor distT="0" distB="0" distL="114300" distR="114300" simplePos="0" relativeHeight="251687936" behindDoc="0" locked="0" layoutInCell="1" allowOverlap="1">
                <wp:simplePos x="0" y="0"/>
                <wp:positionH relativeFrom="column">
                  <wp:posOffset>542925</wp:posOffset>
                </wp:positionH>
                <wp:positionV relativeFrom="paragraph">
                  <wp:posOffset>1017270</wp:posOffset>
                </wp:positionV>
                <wp:extent cx="1000125" cy="0"/>
                <wp:effectExtent l="57150" t="76200" r="28575" b="133350"/>
                <wp:wrapNone/>
                <wp:docPr id="18" name="Straight Arrow Connector 18"/>
                <wp:cNvGraphicFramePr/>
                <a:graphic xmlns:a="http://schemas.openxmlformats.org/drawingml/2006/main">
                  <a:graphicData uri="http://schemas.microsoft.com/office/word/2010/wordprocessingShape">
                    <wps:wsp>
                      <wps:cNvCnPr/>
                      <wps:spPr>
                        <a:xfrm flipV="1">
                          <a:off x="0" y="0"/>
                          <a:ext cx="1000125" cy="0"/>
                        </a:xfrm>
                        <a:prstGeom prst="straightConnector1">
                          <a:avLst/>
                        </a:prstGeom>
                        <a:ln w="19050">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DB24F" id="Straight Arrow Connector 18" o:spid="_x0000_s1026" type="#_x0000_t32" style="position:absolute;margin-left:42.75pt;margin-top:80.1pt;width:78.75pt;height: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" strokecolor="black [3200]" strokeweight="1.5pt">
                <v:stroke startarrow="block" endarrow="block"/>
                <v:shadow on="t" color="black" opacity="24903f" origin=",.5" offset="0,.55556mm"/>
              </v:shape>
            </w:pict>
          </mc:Fallback>
        </mc:AlternateContent>
      </w:r>
      <w:r w:rsidR="009E1749" w:rsidRPr="00690098">
        <w:rPr>
          <w:rFonts w:ascii="Arial" w:eastAsia="PMingLiU" w:hAnsi="Arial" w:cs="Arial"/>
          <w:noProof/>
          <w:color w:val="auto"/>
          <w:kern w:val="2"/>
        </w:rPr>
        <mc:AlternateContent>
          <mc:Choice Requires="wps">
            <w:drawing>
              <wp:anchor distT="0" distB="0" distL="114300" distR="114300" simplePos="0" relativeHeight="251665408" behindDoc="0" locked="0" layoutInCell="1" allowOverlap="1" wp14:anchorId="4E702733" wp14:editId="3F9C9EBA">
                <wp:simplePos x="0" y="0"/>
                <wp:positionH relativeFrom="margin">
                  <wp:posOffset>-371475</wp:posOffset>
                </wp:positionH>
                <wp:positionV relativeFrom="paragraph">
                  <wp:posOffset>577215</wp:posOffset>
                </wp:positionV>
                <wp:extent cx="904875" cy="942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904875" cy="942975"/>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4339A3" w:rsidRDefault="00B34818" w:rsidP="004339A3">
                            <w:pPr>
                              <w:jc w:val="center"/>
                              <w:rPr>
                                <w:rFonts w:ascii="Times New Roman" w:hAnsi="Times New Roman" w:cs="Times New Roman"/>
                              </w:rPr>
                            </w:pPr>
                            <w:r w:rsidRPr="004339A3">
                              <w:rPr>
                                <w:rFonts w:ascii="Times New Roman" w:hAnsi="Times New Roman" w:cs="Times New Roman"/>
                              </w:rPr>
                              <w:t xml:space="preserve">Investment Manager (With Type 9 </w:t>
                            </w:r>
                            <w:proofErr w:type="spellStart"/>
                            <w:r w:rsidRPr="004339A3">
                              <w:rPr>
                                <w:rFonts w:ascii="Times New Roman" w:hAnsi="Times New Roman" w:cs="Times New Roman"/>
                              </w:rPr>
                              <w:t>licence</w:t>
                            </w:r>
                            <w:proofErr w:type="spellEnd"/>
                            <w:r w:rsidRPr="004339A3">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02733" id="Rectangle 5" o:spid="_x0000_s1044" style="position:absolute;margin-left:-29.25pt;margin-top:45.45pt;width:71.25pt;height:7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" fillcolor="window" strokecolor="windowText" strokeweight=".25pt">
                <v:textbox>
                  <w:txbxContent>
                    <w:p w:rsidR="00B34818" w:rsidRPr="004339A3" w:rsidRDefault="00B34818" w:rsidP="004339A3">
                      <w:pPr>
                        <w:jc w:val="center"/>
                        <w:rPr>
                          <w:rFonts w:ascii="Times New Roman" w:hAnsi="Times New Roman" w:cs="Times New Roman"/>
                        </w:rPr>
                      </w:pPr>
                      <w:r w:rsidRPr="004339A3">
                        <w:rPr>
                          <w:rFonts w:ascii="Times New Roman" w:hAnsi="Times New Roman" w:cs="Times New Roman"/>
                        </w:rPr>
                        <w:t xml:space="preserve">Investment Manager (With Type 9 </w:t>
                      </w:r>
                      <w:proofErr w:type="spellStart"/>
                      <w:r w:rsidRPr="004339A3">
                        <w:rPr>
                          <w:rFonts w:ascii="Times New Roman" w:hAnsi="Times New Roman" w:cs="Times New Roman"/>
                        </w:rPr>
                        <w:t>licence</w:t>
                      </w:r>
                      <w:proofErr w:type="spellEnd"/>
                      <w:r w:rsidRPr="004339A3">
                        <w:rPr>
                          <w:rFonts w:ascii="Times New Roman" w:hAnsi="Times New Roman" w:cs="Times New Roman"/>
                        </w:rPr>
                        <w:t>)</w:t>
                      </w:r>
                    </w:p>
                  </w:txbxContent>
                </v:textbox>
                <w10:wrap anchorx="margin"/>
              </v:rect>
            </w:pict>
          </mc:Fallback>
        </mc:AlternateContent>
      </w:r>
      <w:r w:rsidR="00527B47" w:rsidRPr="00690098">
        <w:rPr>
          <w:rFonts w:ascii="Arial" w:eastAsia="PMingLiU" w:hAnsi="Arial" w:cs="Arial"/>
          <w:color w:val="auto"/>
          <w:kern w:val="2"/>
          <w:lang w:val="en-GB" w:eastAsia="zh-TW"/>
        </w:rPr>
        <w:br w:type="page"/>
      </w:r>
    </w:p>
    <w:p w:rsidR="003A1822" w:rsidRDefault="00D54EF0" w:rsidP="00087130">
      <w:pPr>
        <w:widowControl w:val="0"/>
        <w:tabs>
          <w:tab w:val="left" w:pos="1553"/>
        </w:tabs>
        <w:spacing w:afterLines="50" w:after="120" w:line="220" w:lineRule="exact"/>
        <w:rPr>
          <w:rFonts w:ascii="Arial" w:eastAsia="PMingLiU" w:hAnsi="Arial" w:cs="Arial"/>
          <w:b/>
          <w:color w:val="auto"/>
          <w:kern w:val="2"/>
          <w:lang w:val="en-GB" w:eastAsia="zh-TW"/>
        </w:rPr>
      </w:pPr>
      <w:r>
        <w:rPr>
          <w:rFonts w:ascii="Arial" w:eastAsia="PMingLiU" w:hAnsi="Arial" w:cs="Arial"/>
          <w:b/>
          <w:color w:val="auto"/>
          <w:kern w:val="2"/>
          <w:lang w:val="en-GB" w:eastAsia="zh-TW"/>
        </w:rPr>
        <w:t>Key</w:t>
      </w:r>
      <w:r w:rsidR="00B203C4" w:rsidRPr="00690098">
        <w:rPr>
          <w:rFonts w:ascii="Arial" w:eastAsia="PMingLiU" w:hAnsi="Arial" w:cs="Arial"/>
          <w:b/>
          <w:color w:val="auto"/>
          <w:kern w:val="2"/>
          <w:lang w:val="en-GB" w:eastAsia="zh-TW"/>
        </w:rPr>
        <w:t xml:space="preserve"> </w:t>
      </w:r>
      <w:r w:rsidR="00B33F82">
        <w:rPr>
          <w:rFonts w:ascii="Arial" w:eastAsia="PMingLiU" w:hAnsi="Arial" w:cs="Arial"/>
          <w:b/>
          <w:color w:val="auto"/>
          <w:kern w:val="2"/>
          <w:lang w:val="en-GB" w:eastAsia="zh-TW"/>
        </w:rPr>
        <w:t>A</w:t>
      </w:r>
      <w:r w:rsidR="00527B47" w:rsidRPr="00690098">
        <w:rPr>
          <w:rFonts w:ascii="Arial" w:eastAsia="PMingLiU" w:hAnsi="Arial" w:cs="Arial"/>
          <w:b/>
          <w:color w:val="auto"/>
          <w:kern w:val="2"/>
          <w:lang w:val="en-GB" w:eastAsia="zh-TW"/>
        </w:rPr>
        <w:t>dvantages of OFC structure</w:t>
      </w:r>
    </w:p>
    <w:p w:rsidR="00087130" w:rsidRPr="00690098" w:rsidRDefault="00087130" w:rsidP="00087130">
      <w:pPr>
        <w:widowControl w:val="0"/>
        <w:tabs>
          <w:tab w:val="left" w:pos="1553"/>
        </w:tabs>
        <w:spacing w:after="0" w:line="160" w:lineRule="exact"/>
        <w:rPr>
          <w:rFonts w:ascii="Arial" w:eastAsia="PMingLiU" w:hAnsi="Arial" w:cs="Arial"/>
          <w:b/>
          <w:color w:val="auto"/>
          <w:kern w:val="2"/>
          <w:lang w:val="en-GB" w:eastAsia="zh-TW"/>
        </w:rPr>
      </w:pPr>
    </w:p>
    <w:p w:rsidR="00A41D14" w:rsidRDefault="003F545C" w:rsidP="00693DE2">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sidRPr="00690098">
        <w:rPr>
          <w:rFonts w:ascii="Arial" w:eastAsia="PMingLiU" w:hAnsi="Arial" w:cs="Arial"/>
          <w:color w:val="auto"/>
          <w:kern w:val="2"/>
          <w:lang w:val="en-GB" w:eastAsia="zh-TW"/>
        </w:rPr>
        <w:t>An OFC is a separate legal entity wh</w:t>
      </w:r>
      <w:r w:rsidR="00D54EF0">
        <w:rPr>
          <w:rFonts w:ascii="Arial" w:eastAsia="PMingLiU" w:hAnsi="Arial" w:cs="Arial"/>
          <w:color w:val="auto"/>
          <w:kern w:val="2"/>
          <w:lang w:val="en-GB" w:eastAsia="zh-TW"/>
        </w:rPr>
        <w:t>ereas a</w:t>
      </w:r>
      <w:r w:rsidRPr="00690098">
        <w:rPr>
          <w:rFonts w:ascii="Arial" w:eastAsia="PMingLiU" w:hAnsi="Arial" w:cs="Arial"/>
          <w:color w:val="auto"/>
          <w:kern w:val="2"/>
          <w:lang w:val="en-GB" w:eastAsia="zh-TW"/>
        </w:rPr>
        <w:t xml:space="preserve"> unit trust is a </w:t>
      </w:r>
      <w:proofErr w:type="gramStart"/>
      <w:r w:rsidRPr="00690098">
        <w:rPr>
          <w:rFonts w:ascii="Arial" w:eastAsia="PMingLiU" w:hAnsi="Arial" w:cs="Arial"/>
          <w:color w:val="auto"/>
          <w:kern w:val="2"/>
          <w:lang w:val="en-GB" w:eastAsia="zh-TW"/>
        </w:rPr>
        <w:t>relationship</w:t>
      </w:r>
      <w:r w:rsidR="00D54EF0">
        <w:rPr>
          <w:rFonts w:ascii="Arial" w:eastAsia="PMingLiU" w:hAnsi="Arial" w:cs="Arial"/>
          <w:color w:val="auto"/>
          <w:kern w:val="2"/>
          <w:lang w:val="en-GB" w:eastAsia="zh-TW"/>
        </w:rPr>
        <w:t xml:space="preserve"> </w:t>
      </w:r>
      <w:r w:rsidRPr="00690098">
        <w:rPr>
          <w:rFonts w:ascii="Arial" w:eastAsia="PMingLiU" w:hAnsi="Arial" w:cs="Arial"/>
          <w:color w:val="auto"/>
          <w:kern w:val="2"/>
          <w:lang w:val="en-GB" w:eastAsia="zh-TW"/>
        </w:rPr>
        <w:t>which</w:t>
      </w:r>
      <w:proofErr w:type="gramEnd"/>
      <w:r w:rsidRPr="00690098">
        <w:rPr>
          <w:rFonts w:ascii="Arial" w:eastAsia="PMingLiU" w:hAnsi="Arial" w:cs="Arial"/>
          <w:color w:val="auto"/>
          <w:kern w:val="2"/>
          <w:lang w:val="en-GB" w:eastAsia="zh-TW"/>
        </w:rPr>
        <w:t xml:space="preserve"> relies on the trustee to enforce</w:t>
      </w:r>
      <w:r w:rsidR="009D628D">
        <w:rPr>
          <w:rFonts w:ascii="Arial" w:eastAsia="PMingLiU" w:hAnsi="Arial" w:cs="Arial"/>
          <w:color w:val="auto"/>
          <w:kern w:val="2"/>
          <w:lang w:val="en-GB" w:eastAsia="zh-TW"/>
        </w:rPr>
        <w:t xml:space="preserve"> the</w:t>
      </w:r>
      <w:r w:rsidRPr="00690098">
        <w:rPr>
          <w:rFonts w:ascii="Arial" w:eastAsia="PMingLiU" w:hAnsi="Arial" w:cs="Arial"/>
          <w:color w:val="auto"/>
          <w:kern w:val="2"/>
          <w:lang w:val="en-GB" w:eastAsia="zh-TW"/>
        </w:rPr>
        <w:t xml:space="preserve"> contractual obligations entered into by the trustee on the trust</w:t>
      </w:r>
      <w:r w:rsidR="009D628D">
        <w:rPr>
          <w:rFonts w:ascii="Arial" w:eastAsia="PMingLiU" w:hAnsi="Arial" w:cs="Arial"/>
          <w:color w:val="auto"/>
          <w:kern w:val="2"/>
          <w:lang w:val="en-GB" w:eastAsia="zh-TW"/>
        </w:rPr>
        <w:t>’s behalf</w:t>
      </w:r>
      <w:r w:rsidRPr="00690098">
        <w:rPr>
          <w:rFonts w:ascii="Arial" w:eastAsia="PMingLiU" w:hAnsi="Arial" w:cs="Arial"/>
          <w:color w:val="auto"/>
          <w:kern w:val="2"/>
          <w:lang w:val="en-GB" w:eastAsia="zh-TW"/>
        </w:rPr>
        <w:t xml:space="preserve">. </w:t>
      </w:r>
    </w:p>
    <w:p w:rsidR="00A41D14" w:rsidRDefault="00A41D14" w:rsidP="00CB333F">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A41D14" w:rsidRPr="00CB333F" w:rsidRDefault="00A41D14" w:rsidP="00693DE2">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sidRPr="00CB333F">
        <w:rPr>
          <w:rFonts w:ascii="Arial" w:eastAsia="PMingLiU" w:hAnsi="Arial" w:cs="Arial"/>
          <w:color w:val="auto"/>
          <w:kern w:val="2"/>
          <w:lang w:val="en-GB" w:eastAsia="zh-TW"/>
        </w:rPr>
        <w:t>Private OFCs are not subject to investment restrictions.</w:t>
      </w:r>
    </w:p>
    <w:p w:rsidR="009F7FE6" w:rsidRPr="00690098" w:rsidRDefault="009F7FE6" w:rsidP="009F7FE6">
      <w:pPr>
        <w:pStyle w:val="ListParagraph"/>
        <w:widowControl w:val="0"/>
        <w:tabs>
          <w:tab w:val="left" w:pos="0"/>
        </w:tabs>
        <w:spacing w:afterLines="50" w:after="120" w:line="300" w:lineRule="exact"/>
        <w:ind w:left="360"/>
        <w:jc w:val="both"/>
        <w:rPr>
          <w:rFonts w:ascii="Arial" w:eastAsia="PMingLiU" w:hAnsi="Arial" w:cs="Arial"/>
          <w:color w:val="auto"/>
          <w:kern w:val="2"/>
          <w:lang w:val="en-GB" w:eastAsia="zh-TW"/>
        </w:rPr>
      </w:pPr>
    </w:p>
    <w:p w:rsidR="00C916DB" w:rsidRDefault="00B203C4" w:rsidP="00BA4989">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sidRPr="00690098">
        <w:rPr>
          <w:rFonts w:ascii="Arial" w:eastAsia="PMingLiU" w:hAnsi="Arial" w:cs="Arial"/>
          <w:color w:val="auto"/>
          <w:kern w:val="2"/>
          <w:lang w:val="en-GB" w:eastAsia="zh-TW"/>
        </w:rPr>
        <w:t xml:space="preserve">An OFC </w:t>
      </w:r>
      <w:r w:rsidR="00C916DB">
        <w:rPr>
          <w:rFonts w:ascii="Arial" w:eastAsia="PMingLiU" w:hAnsi="Arial" w:cs="Arial"/>
          <w:color w:val="auto"/>
          <w:kern w:val="2"/>
          <w:lang w:val="en-GB" w:eastAsia="zh-TW"/>
        </w:rPr>
        <w:t>is able to cancel shares to permit fund redemptions which is not possible for conventional companies incorporated under the CO;</w:t>
      </w:r>
    </w:p>
    <w:p w:rsidR="00C916DB" w:rsidRPr="00C916DB" w:rsidRDefault="00C916DB" w:rsidP="00C916DB">
      <w:pPr>
        <w:pStyle w:val="ListParagraph"/>
        <w:rPr>
          <w:rFonts w:ascii="Arial" w:eastAsia="PMingLiU" w:hAnsi="Arial" w:cs="Arial"/>
          <w:color w:val="auto"/>
          <w:kern w:val="2"/>
          <w:lang w:val="en-GB" w:eastAsia="zh-TW"/>
        </w:rPr>
      </w:pPr>
    </w:p>
    <w:p w:rsidR="00C916DB" w:rsidRDefault="00C916DB" w:rsidP="00BA4989">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OFCs are allowed to make distributions out of capital </w:t>
      </w:r>
      <w:proofErr w:type="gramStart"/>
      <w:r>
        <w:rPr>
          <w:rFonts w:ascii="Arial" w:eastAsia="PMingLiU" w:hAnsi="Arial" w:cs="Arial"/>
          <w:color w:val="auto"/>
          <w:kern w:val="2"/>
          <w:lang w:val="en-GB" w:eastAsia="zh-TW"/>
        </w:rPr>
        <w:t>provided that</w:t>
      </w:r>
      <w:proofErr w:type="gramEnd"/>
      <w:r>
        <w:rPr>
          <w:rFonts w:ascii="Arial" w:eastAsia="PMingLiU" w:hAnsi="Arial" w:cs="Arial"/>
          <w:color w:val="auto"/>
          <w:kern w:val="2"/>
          <w:lang w:val="en-GB" w:eastAsia="zh-TW"/>
        </w:rPr>
        <w:t xml:space="preserve"> they can meet solvency and disclosure requirements.</w:t>
      </w:r>
    </w:p>
    <w:p w:rsidR="00C916DB" w:rsidRPr="00C916DB" w:rsidRDefault="00C916DB" w:rsidP="00C916DB">
      <w:pPr>
        <w:pStyle w:val="ListParagraph"/>
        <w:rPr>
          <w:rFonts w:ascii="Arial" w:eastAsia="PMingLiU" w:hAnsi="Arial" w:cs="Arial"/>
          <w:color w:val="auto"/>
          <w:kern w:val="2"/>
          <w:lang w:val="en-GB" w:eastAsia="zh-TW"/>
        </w:rPr>
      </w:pPr>
    </w:p>
    <w:p w:rsidR="00B203C4" w:rsidRPr="00690098" w:rsidRDefault="00C916DB" w:rsidP="00BA4989">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An OFC </w:t>
      </w:r>
      <w:proofErr w:type="gramStart"/>
      <w:r w:rsidR="00B203C4" w:rsidRPr="00690098">
        <w:rPr>
          <w:rFonts w:ascii="Arial" w:eastAsia="PMingLiU" w:hAnsi="Arial" w:cs="Arial"/>
          <w:color w:val="auto"/>
          <w:kern w:val="2"/>
          <w:lang w:val="en-GB" w:eastAsia="zh-TW"/>
        </w:rPr>
        <w:t xml:space="preserve">can be </w:t>
      </w:r>
      <w:r w:rsidR="00D54EF0">
        <w:rPr>
          <w:rFonts w:ascii="Arial" w:eastAsia="PMingLiU" w:hAnsi="Arial" w:cs="Arial"/>
          <w:color w:val="auto"/>
          <w:kern w:val="2"/>
          <w:lang w:val="en-GB" w:eastAsia="zh-TW"/>
        </w:rPr>
        <w:t>structured</w:t>
      </w:r>
      <w:proofErr w:type="gramEnd"/>
      <w:r w:rsidR="00D54EF0">
        <w:rPr>
          <w:rFonts w:ascii="Arial" w:eastAsia="PMingLiU" w:hAnsi="Arial" w:cs="Arial"/>
          <w:color w:val="auto"/>
          <w:kern w:val="2"/>
          <w:lang w:val="en-GB" w:eastAsia="zh-TW"/>
        </w:rPr>
        <w:t xml:space="preserve"> as </w:t>
      </w:r>
      <w:r w:rsidR="00B203C4" w:rsidRPr="00690098">
        <w:rPr>
          <w:rFonts w:ascii="Arial" w:eastAsia="PMingLiU" w:hAnsi="Arial" w:cs="Arial"/>
          <w:color w:val="auto"/>
          <w:kern w:val="2"/>
          <w:lang w:val="en-GB" w:eastAsia="zh-TW"/>
        </w:rPr>
        <w:t>an umbrella fund</w:t>
      </w:r>
      <w:r w:rsidR="009D628D">
        <w:rPr>
          <w:rFonts w:ascii="Arial" w:eastAsia="PMingLiU" w:hAnsi="Arial" w:cs="Arial"/>
          <w:color w:val="auto"/>
          <w:kern w:val="2"/>
          <w:lang w:val="en-GB" w:eastAsia="zh-TW"/>
        </w:rPr>
        <w:t>,</w:t>
      </w:r>
      <w:r w:rsidR="00B203C4" w:rsidRPr="00690098">
        <w:rPr>
          <w:rFonts w:ascii="Arial" w:eastAsia="PMingLiU" w:hAnsi="Arial" w:cs="Arial"/>
          <w:color w:val="auto"/>
          <w:kern w:val="2"/>
          <w:lang w:val="en-GB" w:eastAsia="zh-TW"/>
        </w:rPr>
        <w:t xml:space="preserve"> which </w:t>
      </w:r>
      <w:r w:rsidR="00D54EF0">
        <w:rPr>
          <w:rFonts w:ascii="Arial" w:eastAsia="PMingLiU" w:hAnsi="Arial" w:cs="Arial"/>
          <w:color w:val="auto"/>
          <w:kern w:val="2"/>
          <w:lang w:val="en-GB" w:eastAsia="zh-TW"/>
        </w:rPr>
        <w:t xml:space="preserve">offers </w:t>
      </w:r>
      <w:r w:rsidR="00D54EF0" w:rsidRPr="00690098">
        <w:rPr>
          <w:rFonts w:ascii="Arial" w:eastAsia="PMingLiU" w:hAnsi="Arial" w:cs="Arial"/>
          <w:color w:val="auto"/>
          <w:kern w:val="2"/>
          <w:lang w:val="en-GB" w:eastAsia="zh-TW"/>
        </w:rPr>
        <w:t>investment managers</w:t>
      </w:r>
      <w:r w:rsidR="00D54EF0">
        <w:rPr>
          <w:rFonts w:ascii="Arial" w:eastAsia="PMingLiU" w:hAnsi="Arial" w:cs="Arial"/>
          <w:color w:val="auto"/>
          <w:kern w:val="2"/>
          <w:lang w:val="en-GB" w:eastAsia="zh-TW"/>
        </w:rPr>
        <w:t xml:space="preserve"> the </w:t>
      </w:r>
      <w:r w:rsidR="00B203C4" w:rsidRPr="00690098">
        <w:rPr>
          <w:rFonts w:ascii="Arial" w:eastAsia="PMingLiU" w:hAnsi="Arial" w:cs="Arial"/>
          <w:color w:val="auto"/>
          <w:kern w:val="2"/>
          <w:lang w:val="en-GB" w:eastAsia="zh-TW"/>
        </w:rPr>
        <w:t xml:space="preserve">flexibility </w:t>
      </w:r>
      <w:r w:rsidR="00D54EF0">
        <w:rPr>
          <w:rFonts w:ascii="Arial" w:eastAsia="PMingLiU" w:hAnsi="Arial" w:cs="Arial"/>
          <w:color w:val="auto"/>
          <w:kern w:val="2"/>
          <w:lang w:val="en-GB" w:eastAsia="zh-TW"/>
        </w:rPr>
        <w:t xml:space="preserve">to </w:t>
      </w:r>
      <w:r w:rsidR="00B203C4" w:rsidRPr="00690098">
        <w:rPr>
          <w:rFonts w:ascii="Arial" w:eastAsia="PMingLiU" w:hAnsi="Arial" w:cs="Arial"/>
          <w:color w:val="auto"/>
          <w:kern w:val="2"/>
          <w:lang w:val="en-GB" w:eastAsia="zh-TW"/>
        </w:rPr>
        <w:t>establish sub-funds with different strategies</w:t>
      </w:r>
      <w:r w:rsidR="00D54EF0">
        <w:rPr>
          <w:rFonts w:ascii="Arial" w:eastAsia="PMingLiU" w:hAnsi="Arial" w:cs="Arial"/>
          <w:color w:val="auto"/>
          <w:kern w:val="2"/>
          <w:lang w:val="en-GB" w:eastAsia="zh-TW"/>
        </w:rPr>
        <w:t>, rather than having to establish a separate fund for each</w:t>
      </w:r>
      <w:r w:rsidR="009D628D">
        <w:rPr>
          <w:rFonts w:ascii="Arial" w:eastAsia="PMingLiU" w:hAnsi="Arial" w:cs="Arial"/>
          <w:color w:val="auto"/>
          <w:kern w:val="2"/>
          <w:lang w:val="en-GB" w:eastAsia="zh-TW"/>
        </w:rPr>
        <w:t xml:space="preserve"> strategy</w:t>
      </w:r>
      <w:r w:rsidR="00B203C4" w:rsidRPr="00690098">
        <w:rPr>
          <w:rFonts w:ascii="Arial" w:eastAsia="PMingLiU" w:hAnsi="Arial" w:cs="Arial"/>
          <w:color w:val="auto"/>
          <w:kern w:val="2"/>
          <w:lang w:val="en-GB" w:eastAsia="zh-TW"/>
        </w:rPr>
        <w:t xml:space="preserve">. </w:t>
      </w:r>
    </w:p>
    <w:p w:rsidR="009F7FE6" w:rsidRPr="00690098" w:rsidRDefault="009F7FE6" w:rsidP="00D54EF0">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B203C4" w:rsidRPr="00690098" w:rsidRDefault="00B203C4" w:rsidP="00BA4989">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sidRPr="00690098">
        <w:rPr>
          <w:rFonts w:ascii="Arial" w:eastAsia="PMingLiU" w:hAnsi="Arial" w:cs="Arial"/>
          <w:color w:val="auto"/>
          <w:kern w:val="2"/>
          <w:lang w:val="en-GB" w:eastAsia="zh-TW"/>
        </w:rPr>
        <w:t>The asset</w:t>
      </w:r>
      <w:r w:rsidR="009D628D">
        <w:rPr>
          <w:rFonts w:ascii="Arial" w:eastAsia="PMingLiU" w:hAnsi="Arial" w:cs="Arial"/>
          <w:color w:val="auto"/>
          <w:kern w:val="2"/>
          <w:lang w:val="en-GB" w:eastAsia="zh-TW"/>
        </w:rPr>
        <w:t>s</w:t>
      </w:r>
      <w:r w:rsidRPr="00690098">
        <w:rPr>
          <w:rFonts w:ascii="Arial" w:eastAsia="PMingLiU" w:hAnsi="Arial" w:cs="Arial"/>
          <w:color w:val="auto"/>
          <w:kern w:val="2"/>
          <w:lang w:val="en-GB" w:eastAsia="zh-TW"/>
        </w:rPr>
        <w:t xml:space="preserve"> and liabilities of individual sub-fund</w:t>
      </w:r>
      <w:r w:rsidR="009F51FD">
        <w:rPr>
          <w:rFonts w:ascii="Arial" w:eastAsia="PMingLiU" w:hAnsi="Arial" w:cs="Arial"/>
          <w:color w:val="auto"/>
          <w:kern w:val="2"/>
          <w:lang w:val="en-GB" w:eastAsia="zh-TW"/>
        </w:rPr>
        <w:t>s</w:t>
      </w:r>
      <w:r w:rsidRPr="00690098">
        <w:rPr>
          <w:rFonts w:ascii="Arial" w:eastAsia="PMingLiU" w:hAnsi="Arial" w:cs="Arial"/>
          <w:color w:val="auto"/>
          <w:kern w:val="2"/>
          <w:lang w:val="en-GB" w:eastAsia="zh-TW"/>
        </w:rPr>
        <w:t xml:space="preserve"> </w:t>
      </w:r>
      <w:proofErr w:type="gramStart"/>
      <w:r w:rsidR="00F46440" w:rsidRPr="00690098">
        <w:rPr>
          <w:rFonts w:ascii="Arial" w:eastAsia="PMingLiU" w:hAnsi="Arial" w:cs="Arial"/>
          <w:color w:val="auto"/>
          <w:kern w:val="2"/>
          <w:lang w:val="en-GB" w:eastAsia="zh-TW"/>
        </w:rPr>
        <w:t xml:space="preserve">can be </w:t>
      </w:r>
      <w:r w:rsidRPr="00690098">
        <w:rPr>
          <w:rFonts w:ascii="Arial" w:eastAsia="PMingLiU" w:hAnsi="Arial" w:cs="Arial"/>
          <w:color w:val="auto"/>
          <w:kern w:val="2"/>
          <w:lang w:val="en-GB" w:eastAsia="zh-TW"/>
        </w:rPr>
        <w:t>legally segregated</w:t>
      </w:r>
      <w:proofErr w:type="gramEnd"/>
      <w:r w:rsidRPr="00690098">
        <w:rPr>
          <w:rFonts w:ascii="Arial" w:eastAsia="PMingLiU" w:hAnsi="Arial" w:cs="Arial"/>
          <w:color w:val="auto"/>
          <w:kern w:val="2"/>
          <w:lang w:val="en-GB" w:eastAsia="zh-TW"/>
        </w:rPr>
        <w:t>.</w:t>
      </w:r>
    </w:p>
    <w:p w:rsidR="009F7FE6" w:rsidRPr="00690098" w:rsidRDefault="009F7FE6" w:rsidP="00D54EF0">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B203C4" w:rsidRPr="00690098" w:rsidRDefault="00F46440" w:rsidP="00BA4989">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sidRPr="00690098">
        <w:rPr>
          <w:rFonts w:ascii="Arial" w:eastAsia="PMingLiU" w:hAnsi="Arial" w:cs="Arial"/>
          <w:color w:val="auto"/>
          <w:kern w:val="2"/>
          <w:lang w:val="en-GB" w:eastAsia="zh-TW"/>
        </w:rPr>
        <w:t>A Hong Kong</w:t>
      </w:r>
      <w:r w:rsidR="00B203C4" w:rsidRPr="00690098">
        <w:rPr>
          <w:rFonts w:ascii="Arial" w:eastAsia="PMingLiU" w:hAnsi="Arial" w:cs="Arial"/>
          <w:color w:val="auto"/>
          <w:kern w:val="2"/>
          <w:lang w:val="en-GB" w:eastAsia="zh-TW"/>
        </w:rPr>
        <w:t xml:space="preserve"> OFC structure </w:t>
      </w:r>
      <w:r w:rsidR="00D54EF0">
        <w:rPr>
          <w:rFonts w:ascii="Arial" w:eastAsia="PMingLiU" w:hAnsi="Arial" w:cs="Arial"/>
          <w:color w:val="auto"/>
          <w:kern w:val="2"/>
          <w:lang w:val="en-GB" w:eastAsia="zh-TW"/>
        </w:rPr>
        <w:t>means that the</w:t>
      </w:r>
      <w:r w:rsidR="00D54EF0" w:rsidRPr="00690098">
        <w:rPr>
          <w:rFonts w:ascii="Arial" w:eastAsia="PMingLiU" w:hAnsi="Arial" w:cs="Arial"/>
          <w:color w:val="auto"/>
          <w:kern w:val="2"/>
          <w:lang w:val="en-GB" w:eastAsia="zh-TW"/>
        </w:rPr>
        <w:t xml:space="preserve"> </w:t>
      </w:r>
      <w:r w:rsidR="00D54EF0">
        <w:rPr>
          <w:rFonts w:ascii="Arial" w:eastAsia="PMingLiU" w:hAnsi="Arial" w:cs="Arial"/>
          <w:color w:val="auto"/>
          <w:kern w:val="2"/>
          <w:lang w:val="en-GB" w:eastAsia="zh-TW"/>
        </w:rPr>
        <w:t>fund</w:t>
      </w:r>
      <w:r w:rsidR="009F51FD">
        <w:rPr>
          <w:rFonts w:ascii="Arial" w:eastAsia="PMingLiU" w:hAnsi="Arial" w:cs="Arial"/>
          <w:color w:val="auto"/>
          <w:kern w:val="2"/>
          <w:lang w:val="en-GB" w:eastAsia="zh-TW"/>
        </w:rPr>
        <w:t xml:space="preserve"> and</w:t>
      </w:r>
      <w:r w:rsidR="00D54EF0">
        <w:rPr>
          <w:rFonts w:ascii="Arial" w:eastAsia="PMingLiU" w:hAnsi="Arial" w:cs="Arial"/>
          <w:color w:val="auto"/>
          <w:kern w:val="2"/>
          <w:lang w:val="en-GB" w:eastAsia="zh-TW"/>
        </w:rPr>
        <w:t xml:space="preserve"> the </w:t>
      </w:r>
      <w:r w:rsidR="00D54EF0" w:rsidRPr="00690098">
        <w:rPr>
          <w:rFonts w:ascii="Arial" w:eastAsia="PMingLiU" w:hAnsi="Arial" w:cs="Arial"/>
          <w:color w:val="auto"/>
          <w:kern w:val="2"/>
          <w:lang w:val="en-GB" w:eastAsia="zh-TW"/>
        </w:rPr>
        <w:t>fund and investment manager</w:t>
      </w:r>
      <w:r w:rsidR="009F51FD">
        <w:rPr>
          <w:rFonts w:ascii="Arial" w:eastAsia="PMingLiU" w:hAnsi="Arial" w:cs="Arial"/>
          <w:color w:val="auto"/>
          <w:kern w:val="2"/>
          <w:lang w:val="en-GB" w:eastAsia="zh-TW"/>
        </w:rPr>
        <w:t>s</w:t>
      </w:r>
      <w:r w:rsidR="00D54EF0" w:rsidRPr="00690098">
        <w:rPr>
          <w:rFonts w:ascii="Arial" w:eastAsia="PMingLiU" w:hAnsi="Arial" w:cs="Arial"/>
          <w:color w:val="auto"/>
          <w:kern w:val="2"/>
          <w:lang w:val="en-GB" w:eastAsia="zh-TW"/>
        </w:rPr>
        <w:t xml:space="preserve"> </w:t>
      </w:r>
      <w:proofErr w:type="gramStart"/>
      <w:r w:rsidR="009F51FD">
        <w:rPr>
          <w:rFonts w:ascii="Arial" w:eastAsia="PMingLiU" w:hAnsi="Arial" w:cs="Arial"/>
          <w:color w:val="auto"/>
          <w:kern w:val="2"/>
          <w:lang w:val="en-GB" w:eastAsia="zh-TW"/>
        </w:rPr>
        <w:t xml:space="preserve">are all </w:t>
      </w:r>
      <w:r w:rsidR="00D54EF0">
        <w:rPr>
          <w:rFonts w:ascii="Arial" w:eastAsia="PMingLiU" w:hAnsi="Arial" w:cs="Arial"/>
          <w:color w:val="auto"/>
          <w:kern w:val="2"/>
          <w:lang w:val="en-GB" w:eastAsia="zh-TW"/>
        </w:rPr>
        <w:t>regulated</w:t>
      </w:r>
      <w:proofErr w:type="gramEnd"/>
      <w:r w:rsidR="00D54EF0">
        <w:rPr>
          <w:rFonts w:ascii="Arial" w:eastAsia="PMingLiU" w:hAnsi="Arial" w:cs="Arial"/>
          <w:color w:val="auto"/>
          <w:kern w:val="2"/>
          <w:lang w:val="en-GB" w:eastAsia="zh-TW"/>
        </w:rPr>
        <w:t xml:space="preserve"> by Hong Kong law</w:t>
      </w:r>
      <w:r w:rsidR="009D628D">
        <w:rPr>
          <w:rFonts w:ascii="Arial" w:eastAsia="PMingLiU" w:hAnsi="Arial" w:cs="Arial"/>
          <w:color w:val="auto"/>
          <w:kern w:val="2"/>
          <w:lang w:val="en-GB" w:eastAsia="zh-TW"/>
        </w:rPr>
        <w:t>,</w:t>
      </w:r>
      <w:r w:rsidR="00D54EF0">
        <w:rPr>
          <w:rFonts w:ascii="Arial" w:eastAsia="PMingLiU" w:hAnsi="Arial" w:cs="Arial"/>
          <w:color w:val="auto"/>
          <w:kern w:val="2"/>
          <w:lang w:val="en-GB" w:eastAsia="zh-TW"/>
        </w:rPr>
        <w:t xml:space="preserve"> and will not have to comply with the laws of </w:t>
      </w:r>
      <w:r w:rsidRPr="00690098">
        <w:rPr>
          <w:rFonts w:ascii="Arial" w:eastAsia="PMingLiU" w:hAnsi="Arial" w:cs="Arial"/>
          <w:color w:val="auto"/>
          <w:kern w:val="2"/>
          <w:lang w:val="en-GB" w:eastAsia="zh-TW"/>
        </w:rPr>
        <w:t>different offshore</w:t>
      </w:r>
      <w:r w:rsidR="00D54EF0">
        <w:rPr>
          <w:rFonts w:ascii="Arial" w:eastAsia="PMingLiU" w:hAnsi="Arial" w:cs="Arial"/>
          <w:color w:val="auto"/>
          <w:kern w:val="2"/>
          <w:lang w:val="en-GB" w:eastAsia="zh-TW"/>
        </w:rPr>
        <w:t xml:space="preserve"> jurisdictions</w:t>
      </w:r>
      <w:r w:rsidR="00B203C4" w:rsidRPr="00690098">
        <w:rPr>
          <w:rFonts w:ascii="Arial" w:eastAsia="PMingLiU" w:hAnsi="Arial" w:cs="Arial"/>
          <w:color w:val="auto"/>
          <w:kern w:val="2"/>
          <w:lang w:val="en-GB" w:eastAsia="zh-TW"/>
        </w:rPr>
        <w:t>.</w:t>
      </w:r>
    </w:p>
    <w:p w:rsidR="009F7FE6" w:rsidRPr="00690098" w:rsidRDefault="009F7FE6" w:rsidP="00D54EF0">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9F7FE6" w:rsidRPr="00D54EF0" w:rsidRDefault="00D54EF0" w:rsidP="00BA4989">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An </w:t>
      </w:r>
      <w:proofErr w:type="gramStart"/>
      <w:r>
        <w:rPr>
          <w:rFonts w:ascii="Arial" w:eastAsia="PMingLiU" w:hAnsi="Arial" w:cs="Arial"/>
          <w:color w:val="auto"/>
          <w:kern w:val="2"/>
          <w:lang w:val="en-GB" w:eastAsia="zh-TW"/>
        </w:rPr>
        <w:t>OFC which is authorised by the SFC for retail distribution</w:t>
      </w:r>
      <w:proofErr w:type="gramEnd"/>
      <w:r>
        <w:rPr>
          <w:rFonts w:ascii="Arial" w:eastAsia="PMingLiU" w:hAnsi="Arial" w:cs="Arial"/>
          <w:color w:val="auto"/>
          <w:kern w:val="2"/>
          <w:lang w:val="en-GB" w:eastAsia="zh-TW"/>
        </w:rPr>
        <w:t xml:space="preserve"> </w:t>
      </w:r>
      <w:r w:rsidR="009F51FD">
        <w:rPr>
          <w:rFonts w:ascii="Arial" w:eastAsia="PMingLiU" w:hAnsi="Arial" w:cs="Arial"/>
          <w:color w:val="auto"/>
          <w:kern w:val="2"/>
          <w:lang w:val="en-GB" w:eastAsia="zh-TW"/>
        </w:rPr>
        <w:t xml:space="preserve">can </w:t>
      </w:r>
      <w:r>
        <w:rPr>
          <w:rFonts w:ascii="Arial" w:eastAsia="PMingLiU" w:hAnsi="Arial" w:cs="Arial"/>
          <w:color w:val="auto"/>
          <w:kern w:val="2"/>
          <w:lang w:val="en-GB" w:eastAsia="zh-TW"/>
        </w:rPr>
        <w:t>benefit from various</w:t>
      </w:r>
      <w:r w:rsidR="00E064D1" w:rsidRPr="00D54EF0">
        <w:rPr>
          <w:rFonts w:ascii="Arial" w:eastAsia="PMingLiU" w:hAnsi="Arial" w:cs="Arial"/>
          <w:color w:val="auto"/>
          <w:kern w:val="2"/>
          <w:lang w:val="en-GB" w:eastAsia="zh-TW"/>
        </w:rPr>
        <w:t xml:space="preserve"> mutual fund recognition arrangements entered into by the SFC</w:t>
      </w:r>
      <w:r>
        <w:rPr>
          <w:rFonts w:ascii="Arial" w:eastAsia="PMingLiU" w:hAnsi="Arial" w:cs="Arial"/>
          <w:color w:val="auto"/>
          <w:kern w:val="2"/>
          <w:lang w:val="en-GB" w:eastAsia="zh-TW"/>
        </w:rPr>
        <w:t xml:space="preserve"> (including arrangements </w:t>
      </w:r>
      <w:r w:rsidR="00E064D1" w:rsidRPr="00D54EF0">
        <w:rPr>
          <w:rFonts w:ascii="Arial" w:eastAsia="PMingLiU" w:hAnsi="Arial" w:cs="Arial"/>
          <w:color w:val="auto"/>
          <w:kern w:val="2"/>
          <w:lang w:val="en-GB" w:eastAsia="zh-TW"/>
        </w:rPr>
        <w:t xml:space="preserve">with the </w:t>
      </w:r>
      <w:r>
        <w:rPr>
          <w:rFonts w:ascii="Arial" w:eastAsia="PMingLiU" w:hAnsi="Arial" w:cs="Arial"/>
          <w:color w:val="auto"/>
          <w:kern w:val="2"/>
          <w:lang w:val="en-GB" w:eastAsia="zh-TW"/>
        </w:rPr>
        <w:t xml:space="preserve">regulators of </w:t>
      </w:r>
      <w:r w:rsidR="009D628D">
        <w:rPr>
          <w:rFonts w:ascii="Arial" w:eastAsia="PMingLiU" w:hAnsi="Arial" w:cs="Arial"/>
          <w:color w:val="auto"/>
          <w:kern w:val="2"/>
          <w:lang w:val="en-GB" w:eastAsia="zh-TW"/>
        </w:rPr>
        <w:t xml:space="preserve">China, </w:t>
      </w:r>
      <w:r>
        <w:rPr>
          <w:rFonts w:ascii="Arial" w:eastAsia="PMingLiU" w:hAnsi="Arial" w:cs="Arial"/>
          <w:color w:val="auto"/>
          <w:kern w:val="2"/>
          <w:lang w:val="en-GB" w:eastAsia="zh-TW"/>
        </w:rPr>
        <w:t xml:space="preserve">Switzerland, France, the United Kingdom, </w:t>
      </w:r>
      <w:r w:rsidRPr="00D54EF0">
        <w:rPr>
          <w:rFonts w:ascii="Arial" w:eastAsia="PMingLiU" w:hAnsi="Arial" w:cs="Arial"/>
          <w:color w:val="auto"/>
          <w:kern w:val="2"/>
          <w:lang w:val="en-GB" w:eastAsia="zh-TW"/>
        </w:rPr>
        <w:t>Luxembourg</w:t>
      </w:r>
      <w:r>
        <w:rPr>
          <w:rFonts w:ascii="Arial" w:eastAsia="PMingLiU" w:hAnsi="Arial" w:cs="Arial"/>
          <w:color w:val="auto"/>
          <w:kern w:val="2"/>
          <w:lang w:val="en-GB" w:eastAsia="zh-TW"/>
        </w:rPr>
        <w:t xml:space="preserve"> and </w:t>
      </w:r>
      <w:r w:rsidRPr="00D54EF0">
        <w:rPr>
          <w:rFonts w:ascii="Arial" w:eastAsia="PMingLiU" w:hAnsi="Arial" w:cs="Arial"/>
          <w:color w:val="auto"/>
          <w:kern w:val="2"/>
          <w:lang w:val="en-GB" w:eastAsia="zh-TW"/>
        </w:rPr>
        <w:t>the Netherlands</w:t>
      </w:r>
      <w:r w:rsidR="009D628D">
        <w:rPr>
          <w:rFonts w:ascii="Arial" w:eastAsia="PMingLiU" w:hAnsi="Arial" w:cs="Arial"/>
          <w:color w:val="auto"/>
          <w:kern w:val="2"/>
          <w:lang w:val="en-GB" w:eastAsia="zh-TW"/>
        </w:rPr>
        <w:t>)</w:t>
      </w:r>
      <w:r>
        <w:rPr>
          <w:rFonts w:ascii="Arial" w:eastAsia="PMingLiU" w:hAnsi="Arial" w:cs="Arial"/>
          <w:color w:val="auto"/>
          <w:kern w:val="2"/>
          <w:lang w:val="en-GB" w:eastAsia="zh-TW"/>
        </w:rPr>
        <w:t>.</w:t>
      </w:r>
      <w:r w:rsidRPr="00D54EF0">
        <w:rPr>
          <w:rFonts w:ascii="Arial" w:eastAsia="PMingLiU" w:hAnsi="Arial" w:cs="Arial"/>
          <w:color w:val="auto"/>
          <w:kern w:val="2"/>
          <w:lang w:val="en-GB" w:eastAsia="zh-TW"/>
        </w:rPr>
        <w:t xml:space="preserve"> </w:t>
      </w:r>
    </w:p>
    <w:p w:rsidR="009F7FE6" w:rsidRPr="00D54EF0" w:rsidRDefault="009F7FE6" w:rsidP="00D54EF0">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B203C4" w:rsidRPr="00690098" w:rsidRDefault="00D46E46" w:rsidP="00BA4989">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Pr>
          <w:rFonts w:ascii="Arial" w:eastAsia="PMingLiU" w:hAnsi="Arial" w:cs="Arial"/>
          <w:color w:val="auto"/>
          <w:kern w:val="2"/>
          <w:lang w:val="en-GB" w:eastAsia="zh-TW"/>
        </w:rPr>
        <w:t>I</w:t>
      </w:r>
      <w:r w:rsidR="00B203C4" w:rsidRPr="00690098">
        <w:rPr>
          <w:rFonts w:ascii="Arial" w:eastAsia="PMingLiU" w:hAnsi="Arial" w:cs="Arial"/>
          <w:color w:val="auto"/>
          <w:kern w:val="2"/>
          <w:lang w:val="en-GB" w:eastAsia="zh-TW"/>
        </w:rPr>
        <w:t xml:space="preserve">nternational investors are </w:t>
      </w:r>
      <w:r>
        <w:rPr>
          <w:rFonts w:ascii="Arial" w:eastAsia="PMingLiU" w:hAnsi="Arial" w:cs="Arial"/>
          <w:color w:val="auto"/>
          <w:kern w:val="2"/>
          <w:lang w:val="en-GB" w:eastAsia="zh-TW"/>
        </w:rPr>
        <w:t xml:space="preserve">generally </w:t>
      </w:r>
      <w:r w:rsidR="00B203C4" w:rsidRPr="00690098">
        <w:rPr>
          <w:rFonts w:ascii="Arial" w:eastAsia="PMingLiU" w:hAnsi="Arial" w:cs="Arial"/>
          <w:color w:val="auto"/>
          <w:kern w:val="2"/>
          <w:lang w:val="en-GB" w:eastAsia="zh-TW"/>
        </w:rPr>
        <w:t xml:space="preserve">more familiar with funds in </w:t>
      </w:r>
      <w:r>
        <w:rPr>
          <w:rFonts w:ascii="Arial" w:eastAsia="PMingLiU" w:hAnsi="Arial" w:cs="Arial"/>
          <w:color w:val="auto"/>
          <w:kern w:val="2"/>
          <w:lang w:val="en-GB" w:eastAsia="zh-TW"/>
        </w:rPr>
        <w:t xml:space="preserve">a </w:t>
      </w:r>
      <w:r w:rsidR="00B203C4" w:rsidRPr="00690098">
        <w:rPr>
          <w:rFonts w:ascii="Arial" w:eastAsia="PMingLiU" w:hAnsi="Arial" w:cs="Arial"/>
          <w:color w:val="auto"/>
          <w:kern w:val="2"/>
          <w:lang w:val="en-GB" w:eastAsia="zh-TW"/>
        </w:rPr>
        <w:t xml:space="preserve">corporate structure. </w:t>
      </w:r>
    </w:p>
    <w:p w:rsidR="009F7FE6" w:rsidRPr="00690098" w:rsidRDefault="009F7FE6" w:rsidP="00D46E46">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A41D14" w:rsidRDefault="00B203C4" w:rsidP="00CB333F">
      <w:pPr>
        <w:pStyle w:val="ListParagraph"/>
        <w:widowControl w:val="0"/>
        <w:numPr>
          <w:ilvl w:val="0"/>
          <w:numId w:val="7"/>
        </w:numPr>
        <w:tabs>
          <w:tab w:val="left" w:pos="0"/>
        </w:tabs>
        <w:spacing w:afterLines="50" w:after="120" w:line="300" w:lineRule="exact"/>
        <w:ind w:left="709" w:hanging="425"/>
        <w:jc w:val="both"/>
        <w:rPr>
          <w:rFonts w:ascii="Arial" w:eastAsia="PMingLiU" w:hAnsi="Arial" w:cs="Arial"/>
          <w:color w:val="auto"/>
          <w:kern w:val="2"/>
          <w:lang w:val="en-GB" w:eastAsia="zh-TW"/>
        </w:rPr>
      </w:pPr>
      <w:r w:rsidRPr="00690098">
        <w:rPr>
          <w:rFonts w:ascii="Arial" w:eastAsia="PMingLiU" w:hAnsi="Arial" w:cs="Arial"/>
          <w:color w:val="auto"/>
          <w:kern w:val="2"/>
          <w:lang w:val="en-GB" w:eastAsia="zh-TW"/>
        </w:rPr>
        <w:t xml:space="preserve">The SFC has </w:t>
      </w:r>
      <w:r w:rsidR="00925A9A" w:rsidRPr="00690098">
        <w:rPr>
          <w:rFonts w:ascii="Arial" w:eastAsia="PMingLiU" w:hAnsi="Arial" w:cs="Arial"/>
          <w:color w:val="auto"/>
          <w:kern w:val="2"/>
          <w:lang w:val="en-GB" w:eastAsia="zh-TW"/>
        </w:rPr>
        <w:t xml:space="preserve">adopted </w:t>
      </w:r>
      <w:r w:rsidRPr="00690098">
        <w:rPr>
          <w:rFonts w:ascii="Arial" w:eastAsia="PMingLiU" w:hAnsi="Arial" w:cs="Arial"/>
          <w:color w:val="auto"/>
          <w:kern w:val="2"/>
          <w:lang w:val="en-GB" w:eastAsia="zh-TW"/>
        </w:rPr>
        <w:t xml:space="preserve">a one-stop </w:t>
      </w:r>
      <w:r w:rsidR="00925A9A" w:rsidRPr="00690098">
        <w:rPr>
          <w:rFonts w:ascii="Arial" w:eastAsia="PMingLiU" w:hAnsi="Arial" w:cs="Arial"/>
          <w:color w:val="auto"/>
          <w:kern w:val="2"/>
          <w:lang w:val="en-GB" w:eastAsia="zh-TW"/>
        </w:rPr>
        <w:t xml:space="preserve">process </w:t>
      </w:r>
      <w:r w:rsidRPr="00690098">
        <w:rPr>
          <w:rFonts w:ascii="Arial" w:eastAsia="PMingLiU" w:hAnsi="Arial" w:cs="Arial"/>
          <w:color w:val="auto"/>
          <w:kern w:val="2"/>
          <w:lang w:val="en-GB" w:eastAsia="zh-TW"/>
        </w:rPr>
        <w:t xml:space="preserve">for </w:t>
      </w:r>
      <w:r w:rsidR="00D46E46">
        <w:rPr>
          <w:rFonts w:ascii="Arial" w:eastAsia="PMingLiU" w:hAnsi="Arial" w:cs="Arial"/>
          <w:color w:val="auto"/>
          <w:kern w:val="2"/>
          <w:lang w:val="en-GB" w:eastAsia="zh-TW"/>
        </w:rPr>
        <w:t xml:space="preserve">establishing </w:t>
      </w:r>
      <w:r w:rsidRPr="00690098">
        <w:rPr>
          <w:rFonts w:ascii="Arial" w:eastAsia="PMingLiU" w:hAnsi="Arial" w:cs="Arial"/>
          <w:color w:val="auto"/>
          <w:kern w:val="2"/>
          <w:lang w:val="en-GB" w:eastAsia="zh-TW"/>
        </w:rPr>
        <w:t xml:space="preserve">an OFC.  Applicants </w:t>
      </w:r>
      <w:r w:rsidR="00D46E46">
        <w:rPr>
          <w:rFonts w:ascii="Arial" w:eastAsia="PMingLiU" w:hAnsi="Arial" w:cs="Arial"/>
          <w:color w:val="auto"/>
          <w:kern w:val="2"/>
          <w:lang w:val="en-GB" w:eastAsia="zh-TW"/>
        </w:rPr>
        <w:t>need only submit an</w:t>
      </w:r>
      <w:r w:rsidRPr="00690098">
        <w:rPr>
          <w:rFonts w:ascii="Arial" w:eastAsia="PMingLiU" w:hAnsi="Arial" w:cs="Arial"/>
          <w:color w:val="auto"/>
          <w:kern w:val="2"/>
          <w:lang w:val="en-GB" w:eastAsia="zh-TW"/>
        </w:rPr>
        <w:t xml:space="preserve"> application to the SFC, which </w:t>
      </w:r>
      <w:r w:rsidR="00C2757F" w:rsidRPr="00690098">
        <w:rPr>
          <w:rFonts w:ascii="Arial" w:eastAsia="PMingLiU" w:hAnsi="Arial" w:cs="Arial"/>
          <w:color w:val="auto"/>
          <w:kern w:val="2"/>
          <w:lang w:val="en-GB" w:eastAsia="zh-TW"/>
        </w:rPr>
        <w:t xml:space="preserve">will </w:t>
      </w:r>
      <w:r w:rsidRPr="00690098">
        <w:rPr>
          <w:rFonts w:ascii="Arial" w:eastAsia="PMingLiU" w:hAnsi="Arial" w:cs="Arial"/>
          <w:color w:val="auto"/>
          <w:kern w:val="2"/>
          <w:lang w:val="en-GB" w:eastAsia="zh-TW"/>
        </w:rPr>
        <w:t>then liaise with the Companies Registry.</w:t>
      </w:r>
    </w:p>
    <w:p w:rsidR="009F7FE6" w:rsidRPr="00CB333F" w:rsidRDefault="009F7FE6" w:rsidP="00CB333F">
      <w:pPr>
        <w:rPr>
          <w:u w:val="single"/>
          <w:lang w:val="en-GB" w:eastAsia="zh-TW"/>
        </w:rPr>
      </w:pPr>
    </w:p>
    <w:p w:rsidR="00A41D14" w:rsidRPr="00690098" w:rsidRDefault="00D46E46" w:rsidP="00CB333F">
      <w:pPr>
        <w:pStyle w:val="ListParagraph"/>
        <w:widowControl w:val="0"/>
        <w:spacing w:after="0" w:line="300" w:lineRule="exact"/>
        <w:ind w:left="0"/>
        <w:jc w:val="both"/>
        <w:rPr>
          <w:rFonts w:ascii="Arial" w:eastAsia="PMingLiU" w:hAnsi="Arial" w:cs="Arial"/>
          <w:b/>
          <w:color w:val="auto"/>
          <w:kern w:val="2"/>
          <w:lang w:val="en-GB" w:eastAsia="zh-TW"/>
        </w:rPr>
      </w:pPr>
      <w:r>
        <w:rPr>
          <w:rFonts w:ascii="Arial" w:eastAsia="PMingLiU" w:hAnsi="Arial" w:cs="Arial"/>
          <w:b/>
          <w:color w:val="auto"/>
          <w:kern w:val="2"/>
          <w:lang w:val="en-GB" w:eastAsia="zh-TW"/>
        </w:rPr>
        <w:t xml:space="preserve">Key Drawbacks </w:t>
      </w:r>
      <w:r w:rsidRPr="00690098">
        <w:rPr>
          <w:rFonts w:ascii="Arial" w:eastAsia="PMingLiU" w:hAnsi="Arial" w:cs="Arial"/>
          <w:b/>
          <w:color w:val="auto"/>
          <w:kern w:val="2"/>
          <w:lang w:val="en-GB" w:eastAsia="zh-TW"/>
        </w:rPr>
        <w:t>of OFC structure</w:t>
      </w:r>
    </w:p>
    <w:p w:rsidR="008D4149" w:rsidRDefault="008D4149" w:rsidP="00CB333F">
      <w:pPr>
        <w:pStyle w:val="ListParagraph"/>
        <w:widowControl w:val="0"/>
        <w:spacing w:after="0" w:line="300" w:lineRule="exact"/>
        <w:ind w:left="0"/>
        <w:jc w:val="both"/>
        <w:rPr>
          <w:lang w:val="en-GB" w:eastAsia="zh-TW"/>
        </w:rPr>
      </w:pPr>
    </w:p>
    <w:p w:rsidR="00997702" w:rsidRPr="00997702" w:rsidRDefault="00997702" w:rsidP="00997702">
      <w:pPr>
        <w:pStyle w:val="ListParagraph"/>
        <w:widowControl w:val="0"/>
        <w:numPr>
          <w:ilvl w:val="0"/>
          <w:numId w:val="40"/>
        </w:numPr>
        <w:tabs>
          <w:tab w:val="left" w:pos="0"/>
          <w:tab w:val="left" w:pos="1553"/>
        </w:tabs>
        <w:spacing w:after="0" w:line="300" w:lineRule="exact"/>
        <w:ind w:left="709" w:hanging="425"/>
        <w:jc w:val="both"/>
        <w:rPr>
          <w:rFonts w:ascii="Arial" w:eastAsia="PMingLiU" w:hAnsi="Arial" w:cs="Arial"/>
          <w:b/>
          <w:color w:val="auto"/>
          <w:kern w:val="2"/>
          <w:u w:val="single"/>
          <w:lang w:val="en-GB" w:eastAsia="zh-TW"/>
        </w:rPr>
      </w:pPr>
      <w:r w:rsidRPr="00997702">
        <w:rPr>
          <w:rFonts w:ascii="Arial" w:eastAsia="PMingLiU" w:hAnsi="Arial" w:cs="Arial"/>
          <w:color w:val="auto"/>
          <w:kern w:val="2"/>
          <w:u w:val="single"/>
          <w:lang w:val="en-GB" w:eastAsia="zh-TW"/>
        </w:rPr>
        <w:t>Restrictions on investments</w:t>
      </w:r>
    </w:p>
    <w:p w:rsidR="00997702" w:rsidRDefault="00997702" w:rsidP="00CB333F">
      <w:pPr>
        <w:pStyle w:val="ListParagraph"/>
        <w:widowControl w:val="0"/>
        <w:tabs>
          <w:tab w:val="left" w:pos="0"/>
        </w:tabs>
        <w:spacing w:after="0" w:line="300" w:lineRule="exact"/>
        <w:ind w:left="709" w:hanging="425"/>
        <w:jc w:val="both"/>
        <w:rPr>
          <w:rFonts w:ascii="Arial" w:eastAsia="PMingLiU" w:hAnsi="Arial" w:cs="Arial"/>
          <w:color w:val="auto"/>
          <w:kern w:val="2"/>
          <w:u w:val="single"/>
          <w:lang w:val="en-GB" w:eastAsia="zh-TW"/>
        </w:rPr>
      </w:pPr>
    </w:p>
    <w:p w:rsidR="0035705A" w:rsidRDefault="00997702" w:rsidP="00CB333F">
      <w:pPr>
        <w:pStyle w:val="ListParagraph"/>
        <w:widowControl w:val="0"/>
        <w:tabs>
          <w:tab w:val="left" w:pos="0"/>
        </w:tabs>
        <w:spacing w:after="0" w:line="300" w:lineRule="exact"/>
        <w:ind w:left="709"/>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Public OFCs are subject to the same restrictions on the asset classes in which they can invest as other publicly offered Hong Kong funds as set out in the </w:t>
      </w:r>
      <w:r w:rsidRPr="00CB333F">
        <w:rPr>
          <w:rFonts w:ascii="Arial" w:hAnsi="Arial" w:cs="Arial"/>
          <w:color w:val="auto"/>
        </w:rPr>
        <w:t>SFC Handbook for Unit Trusts and Mutual Funds, Investment-Linked Assurance Schemes and unlisted Structured Investment Products</w:t>
      </w:r>
      <w:r w:rsidR="0035705A" w:rsidRPr="00A806DC">
        <w:rPr>
          <w:rFonts w:ascii="Arial" w:eastAsia="PMingLiU" w:hAnsi="Arial" w:cs="Arial"/>
          <w:color w:val="auto"/>
          <w:kern w:val="2"/>
          <w:lang w:val="en-GB" w:eastAsia="zh-TW"/>
        </w:rPr>
        <w:t>.</w:t>
      </w:r>
      <w:r w:rsidR="006B0829">
        <w:rPr>
          <w:rStyle w:val="FootnoteReference"/>
          <w:rFonts w:ascii="Arial" w:eastAsia="PMingLiU" w:hAnsi="Arial" w:cs="Arial"/>
          <w:color w:val="auto"/>
          <w:kern w:val="2"/>
          <w:lang w:val="en-GB" w:eastAsia="zh-TW"/>
        </w:rPr>
        <w:footnoteReference w:id="1"/>
      </w:r>
      <w:r w:rsidR="006B0829">
        <w:rPr>
          <w:rFonts w:ascii="Arial" w:eastAsia="PMingLiU" w:hAnsi="Arial" w:cs="Arial"/>
          <w:color w:val="auto"/>
          <w:kern w:val="2"/>
          <w:lang w:val="en-GB" w:eastAsia="zh-TW"/>
        </w:rPr>
        <w:t xml:space="preserve"> </w:t>
      </w:r>
      <w:r w:rsidR="0035705A">
        <w:rPr>
          <w:rFonts w:ascii="Arial" w:eastAsia="PMingLiU" w:hAnsi="Arial" w:cs="Arial"/>
          <w:color w:val="auto"/>
          <w:kern w:val="2"/>
          <w:lang w:val="en-GB" w:eastAsia="zh-TW"/>
        </w:rPr>
        <w:t xml:space="preserve">Private OFCs are not subject to any restrictions on the types of assets they invest </w:t>
      </w:r>
      <w:proofErr w:type="gramStart"/>
      <w:r w:rsidR="0035705A">
        <w:rPr>
          <w:rFonts w:ascii="Arial" w:eastAsia="PMingLiU" w:hAnsi="Arial" w:cs="Arial"/>
          <w:color w:val="auto"/>
          <w:kern w:val="2"/>
          <w:lang w:val="en-GB" w:eastAsia="zh-TW"/>
        </w:rPr>
        <w:t>in</w:t>
      </w:r>
      <w:proofErr w:type="gramEnd"/>
      <w:r w:rsidR="0035705A">
        <w:rPr>
          <w:rFonts w:ascii="Arial" w:eastAsia="PMingLiU" w:hAnsi="Arial" w:cs="Arial"/>
          <w:color w:val="auto"/>
          <w:kern w:val="2"/>
          <w:lang w:val="en-GB" w:eastAsia="zh-TW"/>
        </w:rPr>
        <w:t>.</w:t>
      </w:r>
    </w:p>
    <w:p w:rsidR="0035705A" w:rsidRDefault="0035705A" w:rsidP="00CB333F">
      <w:pPr>
        <w:pStyle w:val="ListParagraph"/>
        <w:widowControl w:val="0"/>
        <w:tabs>
          <w:tab w:val="left" w:pos="0"/>
        </w:tabs>
        <w:spacing w:after="0" w:line="300" w:lineRule="exact"/>
        <w:ind w:left="709"/>
        <w:jc w:val="both"/>
        <w:rPr>
          <w:rFonts w:ascii="Arial" w:eastAsia="PMingLiU" w:hAnsi="Arial" w:cs="Arial"/>
          <w:color w:val="auto"/>
          <w:kern w:val="2"/>
          <w:lang w:val="en-GB" w:eastAsia="zh-TW"/>
        </w:rPr>
      </w:pPr>
    </w:p>
    <w:p w:rsidR="008D4149" w:rsidRPr="00CB333F" w:rsidRDefault="008D4149" w:rsidP="00CB333F">
      <w:pPr>
        <w:pStyle w:val="ListParagraph"/>
        <w:widowControl w:val="0"/>
        <w:numPr>
          <w:ilvl w:val="0"/>
          <w:numId w:val="40"/>
        </w:numPr>
        <w:tabs>
          <w:tab w:val="left" w:pos="0"/>
          <w:tab w:val="left" w:pos="1553"/>
        </w:tabs>
        <w:spacing w:after="0" w:line="300" w:lineRule="exact"/>
        <w:ind w:left="709" w:hanging="425"/>
        <w:jc w:val="both"/>
        <w:rPr>
          <w:rFonts w:ascii="Arial" w:eastAsia="PMingLiU" w:hAnsi="Arial" w:cs="Arial"/>
          <w:color w:val="auto"/>
          <w:kern w:val="2"/>
          <w:u w:val="single"/>
          <w:lang w:val="en-GB" w:eastAsia="zh-TW"/>
        </w:rPr>
      </w:pPr>
      <w:r w:rsidRPr="00CB333F">
        <w:rPr>
          <w:rFonts w:ascii="Arial" w:eastAsia="PMingLiU" w:hAnsi="Arial" w:cs="Arial"/>
          <w:color w:val="auto"/>
          <w:kern w:val="2"/>
          <w:u w:val="single"/>
          <w:lang w:val="en-GB" w:eastAsia="zh-TW"/>
        </w:rPr>
        <w:t xml:space="preserve">Requirement for Hong Kong </w:t>
      </w:r>
      <w:r w:rsidR="0054666D" w:rsidRPr="00CB333F">
        <w:rPr>
          <w:rFonts w:ascii="Arial" w:eastAsia="PMingLiU" w:hAnsi="Arial" w:cs="Arial"/>
          <w:color w:val="auto"/>
          <w:kern w:val="2"/>
          <w:u w:val="single"/>
          <w:lang w:val="en-GB" w:eastAsia="zh-TW"/>
        </w:rPr>
        <w:t>li</w:t>
      </w:r>
      <w:r w:rsidRPr="00CB333F">
        <w:rPr>
          <w:rFonts w:ascii="Arial" w:eastAsia="PMingLiU" w:hAnsi="Arial" w:cs="Arial"/>
          <w:color w:val="auto"/>
          <w:kern w:val="2"/>
          <w:u w:val="single"/>
          <w:lang w:val="en-GB" w:eastAsia="zh-TW"/>
        </w:rPr>
        <w:t>censed Investment Manager</w:t>
      </w:r>
    </w:p>
    <w:p w:rsidR="008D4149" w:rsidRDefault="008D4149" w:rsidP="008D4149">
      <w:pPr>
        <w:pStyle w:val="ListParagraph"/>
        <w:widowControl w:val="0"/>
        <w:tabs>
          <w:tab w:val="left" w:pos="0"/>
        </w:tabs>
        <w:spacing w:afterLines="50" w:after="120" w:line="300" w:lineRule="exact"/>
        <w:ind w:left="709"/>
        <w:jc w:val="both"/>
        <w:rPr>
          <w:rFonts w:ascii="Arial" w:eastAsia="PMingLiU" w:hAnsi="Arial" w:cs="Arial"/>
          <w:color w:val="auto"/>
          <w:kern w:val="2"/>
          <w:u w:val="single"/>
          <w:lang w:val="en-GB" w:eastAsia="zh-TW"/>
        </w:rPr>
      </w:pPr>
    </w:p>
    <w:p w:rsidR="00A41D14" w:rsidRDefault="008D4149" w:rsidP="008D4149">
      <w:pPr>
        <w:pStyle w:val="ListParagraph"/>
        <w:widowControl w:val="0"/>
        <w:tabs>
          <w:tab w:val="left" w:pos="0"/>
        </w:tabs>
        <w:spacing w:afterLines="50" w:after="120" w:line="300" w:lineRule="exact"/>
        <w:ind w:left="709"/>
        <w:jc w:val="both"/>
        <w:rPr>
          <w:rFonts w:ascii="Arial" w:hAnsi="Arial" w:cs="Arial"/>
        </w:rPr>
      </w:pPr>
      <w:r w:rsidRPr="00690098">
        <w:rPr>
          <w:rFonts w:ascii="Arial" w:hAnsi="Arial" w:cs="Arial"/>
        </w:rPr>
        <w:t xml:space="preserve">An OFC’s investment management function must be delegated to an investment </w:t>
      </w:r>
      <w:proofErr w:type="gramStart"/>
      <w:r w:rsidRPr="00690098">
        <w:rPr>
          <w:rFonts w:ascii="Arial" w:hAnsi="Arial" w:cs="Arial"/>
        </w:rPr>
        <w:t>manager which</w:t>
      </w:r>
      <w:proofErr w:type="gramEnd"/>
      <w:r w:rsidRPr="00690098">
        <w:rPr>
          <w:rFonts w:ascii="Arial" w:hAnsi="Arial" w:cs="Arial"/>
        </w:rPr>
        <w:t xml:space="preserve"> </w:t>
      </w:r>
      <w:r w:rsidR="00E35338">
        <w:rPr>
          <w:rFonts w:ascii="Arial" w:hAnsi="Arial" w:cs="Arial"/>
        </w:rPr>
        <w:t xml:space="preserve">holds an SFC </w:t>
      </w:r>
      <w:proofErr w:type="spellStart"/>
      <w:r w:rsidRPr="00690098">
        <w:rPr>
          <w:rFonts w:ascii="Arial" w:hAnsi="Arial" w:cs="Arial"/>
        </w:rPr>
        <w:t>licen</w:t>
      </w:r>
      <w:r w:rsidR="00E35338">
        <w:rPr>
          <w:rFonts w:ascii="Arial" w:hAnsi="Arial" w:cs="Arial"/>
        </w:rPr>
        <w:t>ce</w:t>
      </w:r>
      <w:proofErr w:type="spellEnd"/>
      <w:r w:rsidRPr="00690098">
        <w:rPr>
          <w:rFonts w:ascii="Arial" w:hAnsi="Arial" w:cs="Arial"/>
        </w:rPr>
        <w:t xml:space="preserve"> or regist</w:t>
      </w:r>
      <w:r w:rsidR="00E35338">
        <w:rPr>
          <w:rFonts w:ascii="Arial" w:hAnsi="Arial" w:cs="Arial"/>
        </w:rPr>
        <w:t xml:space="preserve">ration to conduct </w:t>
      </w:r>
      <w:r w:rsidR="00E35338" w:rsidRPr="00690098">
        <w:rPr>
          <w:rFonts w:ascii="Arial" w:hAnsi="Arial" w:cs="Arial"/>
        </w:rPr>
        <w:t xml:space="preserve">asset management </w:t>
      </w:r>
      <w:r w:rsidR="00E35338">
        <w:rPr>
          <w:rFonts w:ascii="Arial" w:hAnsi="Arial" w:cs="Arial"/>
        </w:rPr>
        <w:t>(</w:t>
      </w:r>
      <w:r w:rsidR="00E35338" w:rsidRPr="00690098">
        <w:rPr>
          <w:rFonts w:ascii="Arial" w:hAnsi="Arial" w:cs="Arial"/>
        </w:rPr>
        <w:t xml:space="preserve">regulated activity </w:t>
      </w:r>
      <w:r w:rsidRPr="00690098">
        <w:rPr>
          <w:rFonts w:ascii="Arial" w:hAnsi="Arial" w:cs="Arial"/>
        </w:rPr>
        <w:t>Type 9</w:t>
      </w:r>
      <w:r w:rsidR="00E35338">
        <w:rPr>
          <w:rFonts w:ascii="Arial" w:hAnsi="Arial" w:cs="Arial"/>
        </w:rPr>
        <w:t>) and is approved by the SFC</w:t>
      </w:r>
      <w:r w:rsidRPr="00690098">
        <w:rPr>
          <w:rFonts w:ascii="Arial" w:hAnsi="Arial" w:cs="Arial"/>
        </w:rPr>
        <w:t>.</w:t>
      </w:r>
      <w:r w:rsidR="00E35338">
        <w:rPr>
          <w:rFonts w:ascii="Arial" w:hAnsi="Arial" w:cs="Arial"/>
        </w:rPr>
        <w:t xml:space="preserve"> </w:t>
      </w:r>
    </w:p>
    <w:p w:rsidR="00A806DC" w:rsidRDefault="00A806DC" w:rsidP="008D4149">
      <w:pPr>
        <w:pStyle w:val="ListParagraph"/>
        <w:widowControl w:val="0"/>
        <w:tabs>
          <w:tab w:val="left" w:pos="0"/>
        </w:tabs>
        <w:spacing w:afterLines="50" w:after="120" w:line="300" w:lineRule="exact"/>
        <w:ind w:left="709"/>
        <w:jc w:val="both"/>
        <w:rPr>
          <w:rFonts w:ascii="Arial" w:hAnsi="Arial" w:cs="Arial"/>
        </w:rPr>
      </w:pPr>
    </w:p>
    <w:p w:rsidR="00E35338" w:rsidRPr="00E35338" w:rsidRDefault="00E35338" w:rsidP="00AA47A7">
      <w:pPr>
        <w:pStyle w:val="ListParagraph"/>
        <w:widowControl w:val="0"/>
        <w:numPr>
          <w:ilvl w:val="0"/>
          <w:numId w:val="40"/>
        </w:numPr>
        <w:tabs>
          <w:tab w:val="left" w:pos="0"/>
        </w:tabs>
        <w:spacing w:afterLines="50" w:after="120" w:line="300" w:lineRule="exact"/>
        <w:ind w:left="709" w:hanging="425"/>
        <w:jc w:val="both"/>
        <w:rPr>
          <w:rFonts w:ascii="Arial" w:eastAsia="PMingLiU" w:hAnsi="Arial" w:cs="Arial"/>
          <w:color w:val="auto"/>
          <w:kern w:val="2"/>
          <w:lang w:val="en-GB" w:eastAsia="zh-TW"/>
        </w:rPr>
      </w:pPr>
      <w:r>
        <w:rPr>
          <w:rFonts w:ascii="Arial" w:hAnsi="Arial" w:cs="Arial"/>
        </w:rPr>
        <w:t xml:space="preserve"> </w:t>
      </w:r>
      <w:r w:rsidR="007321CF">
        <w:rPr>
          <w:rFonts w:ascii="Arial" w:eastAsia="PMingLiU" w:hAnsi="Arial" w:cs="Arial"/>
          <w:color w:val="auto"/>
          <w:kern w:val="2"/>
          <w:u w:val="single"/>
          <w:lang w:val="en-GB" w:eastAsia="zh-TW"/>
        </w:rPr>
        <w:t xml:space="preserve">Custodian </w:t>
      </w:r>
      <w:r w:rsidR="0035052C">
        <w:rPr>
          <w:rFonts w:ascii="Arial" w:eastAsia="PMingLiU" w:hAnsi="Arial" w:cs="Arial"/>
          <w:color w:val="auto"/>
          <w:kern w:val="2"/>
          <w:u w:val="single"/>
          <w:lang w:val="en-GB" w:eastAsia="zh-TW"/>
        </w:rPr>
        <w:t>r</w:t>
      </w:r>
      <w:r>
        <w:rPr>
          <w:rFonts w:ascii="Arial" w:eastAsia="PMingLiU" w:hAnsi="Arial" w:cs="Arial"/>
          <w:color w:val="auto"/>
          <w:kern w:val="2"/>
          <w:u w:val="single"/>
          <w:lang w:val="en-GB" w:eastAsia="zh-TW"/>
        </w:rPr>
        <w:t>equirement</w:t>
      </w:r>
    </w:p>
    <w:p w:rsidR="00E35338" w:rsidRDefault="00E35338" w:rsidP="00E35338">
      <w:pPr>
        <w:pStyle w:val="ListParagraph"/>
        <w:widowControl w:val="0"/>
        <w:tabs>
          <w:tab w:val="left" w:pos="0"/>
        </w:tabs>
        <w:spacing w:afterLines="50" w:after="120" w:line="300" w:lineRule="exact"/>
        <w:ind w:left="709"/>
        <w:jc w:val="both"/>
        <w:rPr>
          <w:rFonts w:ascii="Arial" w:eastAsia="PMingLiU" w:hAnsi="Arial" w:cs="Arial"/>
          <w:color w:val="auto"/>
          <w:kern w:val="2"/>
          <w:u w:val="single"/>
          <w:lang w:val="en-GB" w:eastAsia="zh-TW"/>
        </w:rPr>
      </w:pPr>
    </w:p>
    <w:p w:rsidR="008C1F02" w:rsidRDefault="00E35338" w:rsidP="00693DE2">
      <w:pPr>
        <w:pStyle w:val="ListParagraph"/>
        <w:widowControl w:val="0"/>
        <w:tabs>
          <w:tab w:val="left" w:pos="0"/>
        </w:tabs>
        <w:spacing w:afterLines="50" w:after="120" w:line="300" w:lineRule="exact"/>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OFCs must appoint a custodian acceptable to the </w:t>
      </w:r>
      <w:proofErr w:type="gramStart"/>
      <w:r w:rsidRPr="00690098">
        <w:rPr>
          <w:rFonts w:ascii="Arial" w:eastAsia="PMingLiU" w:hAnsi="Arial" w:cs="Arial"/>
          <w:color w:val="auto"/>
          <w:kern w:val="2"/>
          <w:lang w:val="en-GB" w:eastAsia="zh-TW"/>
        </w:rPr>
        <w:t>SFC</w:t>
      </w:r>
      <w:r>
        <w:rPr>
          <w:rFonts w:ascii="Arial" w:eastAsia="PMingLiU" w:hAnsi="Arial" w:cs="Arial"/>
          <w:color w:val="auto"/>
          <w:kern w:val="2"/>
          <w:lang w:val="en-GB" w:eastAsia="zh-TW"/>
        </w:rPr>
        <w:t xml:space="preserve"> which</w:t>
      </w:r>
      <w:proofErr w:type="gramEnd"/>
      <w:r>
        <w:rPr>
          <w:rFonts w:ascii="Arial" w:eastAsia="PMingLiU" w:hAnsi="Arial" w:cs="Arial"/>
          <w:color w:val="auto"/>
          <w:kern w:val="2"/>
          <w:lang w:val="en-GB" w:eastAsia="zh-TW"/>
        </w:rPr>
        <w:t xml:space="preserve"> </w:t>
      </w:r>
      <w:r w:rsidRPr="00690098">
        <w:rPr>
          <w:rFonts w:ascii="Arial" w:hAnsi="Arial" w:cs="Arial"/>
        </w:rPr>
        <w:t>meet</w:t>
      </w:r>
      <w:r>
        <w:rPr>
          <w:rFonts w:ascii="Arial" w:hAnsi="Arial" w:cs="Arial"/>
        </w:rPr>
        <w:t>s</w:t>
      </w:r>
      <w:r w:rsidRPr="00690098">
        <w:rPr>
          <w:rFonts w:ascii="Arial" w:hAnsi="Arial" w:cs="Arial"/>
        </w:rPr>
        <w:t xml:space="preserve"> the eligibility requirements </w:t>
      </w:r>
      <w:r>
        <w:rPr>
          <w:rFonts w:ascii="Arial" w:hAnsi="Arial" w:cs="Arial"/>
        </w:rPr>
        <w:t xml:space="preserve">for custodians of </w:t>
      </w:r>
      <w:r w:rsidRPr="00690098">
        <w:rPr>
          <w:rFonts w:ascii="Arial" w:hAnsi="Arial" w:cs="Arial"/>
        </w:rPr>
        <w:t>SFC-</w:t>
      </w:r>
      <w:proofErr w:type="spellStart"/>
      <w:r w:rsidRPr="00690098">
        <w:rPr>
          <w:rFonts w:ascii="Arial" w:hAnsi="Arial" w:cs="Arial"/>
        </w:rPr>
        <w:t>authorised</w:t>
      </w:r>
      <w:proofErr w:type="spellEnd"/>
      <w:r w:rsidRPr="00690098">
        <w:rPr>
          <w:rFonts w:ascii="Arial" w:hAnsi="Arial" w:cs="Arial"/>
        </w:rPr>
        <w:t xml:space="preserve"> funds</w:t>
      </w:r>
      <w:r>
        <w:rPr>
          <w:rFonts w:ascii="Arial" w:hAnsi="Arial" w:cs="Arial"/>
        </w:rPr>
        <w:t xml:space="preserve"> set out in the </w:t>
      </w:r>
      <w:r w:rsidRPr="00690098">
        <w:rPr>
          <w:rFonts w:ascii="Arial" w:eastAsia="PMingLiU" w:hAnsi="Arial" w:cs="Arial"/>
          <w:color w:val="auto"/>
          <w:kern w:val="2"/>
          <w:lang w:val="en-GB" w:eastAsia="zh-TW"/>
        </w:rPr>
        <w:t xml:space="preserve">Code on </w:t>
      </w:r>
      <w:r>
        <w:rPr>
          <w:rFonts w:ascii="Arial" w:eastAsia="PMingLiU" w:hAnsi="Arial" w:cs="Arial"/>
          <w:color w:val="auto"/>
          <w:kern w:val="2"/>
          <w:lang w:val="en-GB" w:eastAsia="zh-TW"/>
        </w:rPr>
        <w:t>Unit Trusts and Mutual Funds (</w:t>
      </w:r>
      <w:r w:rsidRPr="003A34B6">
        <w:rPr>
          <w:rFonts w:ascii="Arial" w:eastAsia="PMingLiU" w:hAnsi="Arial" w:cs="Arial"/>
          <w:b/>
          <w:color w:val="auto"/>
          <w:kern w:val="2"/>
          <w:lang w:val="en-GB" w:eastAsia="zh-TW"/>
        </w:rPr>
        <w:t>UT Code</w:t>
      </w:r>
      <w:r w:rsidRPr="00690098">
        <w:rPr>
          <w:rFonts w:ascii="Arial" w:eastAsia="PMingLiU" w:hAnsi="Arial" w:cs="Arial"/>
          <w:color w:val="auto"/>
          <w:kern w:val="2"/>
          <w:lang w:val="en-GB" w:eastAsia="zh-TW"/>
        </w:rPr>
        <w:t>)</w:t>
      </w:r>
      <w:r>
        <w:rPr>
          <w:rFonts w:ascii="Arial" w:eastAsia="PMingLiU" w:hAnsi="Arial" w:cs="Arial"/>
          <w:color w:val="auto"/>
          <w:kern w:val="2"/>
          <w:lang w:val="en-GB" w:eastAsia="zh-TW"/>
        </w:rPr>
        <w:t xml:space="preserve">, irrespective of whether the fund will be publicly or privately offered. </w:t>
      </w:r>
      <w:r w:rsidR="008C1F02">
        <w:rPr>
          <w:rFonts w:ascii="Arial" w:eastAsia="PMingLiU" w:hAnsi="Arial" w:cs="Arial"/>
          <w:color w:val="auto"/>
          <w:kern w:val="2"/>
          <w:lang w:val="en-GB" w:eastAsia="zh-TW"/>
        </w:rPr>
        <w:t xml:space="preserve">Alternatively, in the case of a private OFC, Type 1 licensed/registered intermediaries are eligible to act as custodians provided certain conditions </w:t>
      </w:r>
      <w:proofErr w:type="gramStart"/>
      <w:r w:rsidR="008C1F02">
        <w:rPr>
          <w:rFonts w:ascii="Arial" w:eastAsia="PMingLiU" w:hAnsi="Arial" w:cs="Arial"/>
          <w:color w:val="auto"/>
          <w:kern w:val="2"/>
          <w:lang w:val="en-GB" w:eastAsia="zh-TW"/>
        </w:rPr>
        <w:t>are</w:t>
      </w:r>
      <w:proofErr w:type="gramEnd"/>
      <w:r w:rsidR="008C1F02">
        <w:rPr>
          <w:rFonts w:ascii="Arial" w:eastAsia="PMingLiU" w:hAnsi="Arial" w:cs="Arial"/>
          <w:color w:val="auto"/>
          <w:kern w:val="2"/>
          <w:lang w:val="en-GB" w:eastAsia="zh-TW"/>
        </w:rPr>
        <w:t xml:space="preserve"> met. </w:t>
      </w:r>
    </w:p>
    <w:p w:rsidR="00D73ED8" w:rsidRPr="00CB333F" w:rsidRDefault="00D73ED8" w:rsidP="00693DE2">
      <w:pPr>
        <w:pStyle w:val="ListParagraph"/>
        <w:widowControl w:val="0"/>
        <w:tabs>
          <w:tab w:val="left" w:pos="0"/>
        </w:tabs>
        <w:spacing w:afterLines="50" w:after="120" w:line="300" w:lineRule="exact"/>
        <w:jc w:val="both"/>
        <w:rPr>
          <w:rFonts w:ascii="Arial" w:eastAsia="PMingLiU" w:hAnsi="Arial" w:cs="Arial"/>
          <w:color w:val="auto"/>
          <w:kern w:val="2"/>
          <w:lang w:val="en-GB" w:eastAsia="zh-TW"/>
        </w:rPr>
      </w:pPr>
    </w:p>
    <w:p w:rsidR="00F641B3" w:rsidRDefault="0084339B" w:rsidP="00CB333F">
      <w:pPr>
        <w:pStyle w:val="ListParagraph"/>
        <w:widowControl w:val="0"/>
        <w:tabs>
          <w:tab w:val="left" w:pos="0"/>
        </w:tabs>
        <w:spacing w:after="0" w:line="300" w:lineRule="exact"/>
        <w:jc w:val="both"/>
        <w:rPr>
          <w:rFonts w:ascii="Arial" w:eastAsia="PMingLiU" w:hAnsi="Arial" w:cs="Arial"/>
          <w:color w:val="auto"/>
          <w:kern w:val="2"/>
          <w:lang w:val="en-GB" w:eastAsia="zh-TW"/>
        </w:rPr>
      </w:pPr>
      <w:r>
        <w:rPr>
          <w:rFonts w:ascii="Arial" w:eastAsia="PMingLiU" w:hAnsi="Arial" w:cs="Arial"/>
          <w:color w:val="auto"/>
          <w:kern w:val="2"/>
          <w:lang w:val="en-GB" w:eastAsia="zh-TW"/>
        </w:rPr>
        <w:t>While, m</w:t>
      </w:r>
      <w:r w:rsidR="00E35338" w:rsidRPr="00690098">
        <w:rPr>
          <w:rFonts w:ascii="Arial" w:eastAsia="PMingLiU" w:hAnsi="Arial" w:cs="Arial"/>
          <w:color w:val="auto"/>
          <w:kern w:val="2"/>
          <w:lang w:val="en-GB" w:eastAsia="zh-TW"/>
        </w:rPr>
        <w:t xml:space="preserve">any private hedge funds do not have </w:t>
      </w:r>
      <w:r w:rsidR="00E35338">
        <w:rPr>
          <w:rFonts w:ascii="Arial" w:eastAsia="PMingLiU" w:hAnsi="Arial" w:cs="Arial"/>
          <w:color w:val="auto"/>
          <w:kern w:val="2"/>
          <w:lang w:val="en-GB" w:eastAsia="zh-TW"/>
        </w:rPr>
        <w:t xml:space="preserve">a </w:t>
      </w:r>
      <w:r w:rsidR="00E35338" w:rsidRPr="00690098">
        <w:rPr>
          <w:rFonts w:ascii="Arial" w:eastAsia="PMingLiU" w:hAnsi="Arial" w:cs="Arial"/>
          <w:color w:val="auto"/>
          <w:kern w:val="2"/>
          <w:lang w:val="en-GB" w:eastAsia="zh-TW"/>
        </w:rPr>
        <w:t xml:space="preserve">custodian </w:t>
      </w:r>
      <w:r w:rsidR="00E35338">
        <w:rPr>
          <w:rFonts w:ascii="Arial" w:eastAsia="PMingLiU" w:hAnsi="Arial" w:cs="Arial"/>
          <w:color w:val="auto"/>
          <w:kern w:val="2"/>
          <w:lang w:val="en-GB" w:eastAsia="zh-TW"/>
        </w:rPr>
        <w:t>and instead appoint</w:t>
      </w:r>
      <w:r w:rsidR="00E35338" w:rsidRPr="00690098">
        <w:rPr>
          <w:rFonts w:ascii="Arial" w:eastAsia="PMingLiU" w:hAnsi="Arial" w:cs="Arial"/>
          <w:color w:val="auto"/>
          <w:kern w:val="2"/>
          <w:lang w:val="en-GB" w:eastAsia="zh-TW"/>
        </w:rPr>
        <w:t xml:space="preserve"> prime brokers</w:t>
      </w:r>
      <w:r w:rsidR="00E35338">
        <w:rPr>
          <w:rFonts w:ascii="Arial" w:eastAsia="PMingLiU" w:hAnsi="Arial" w:cs="Arial"/>
          <w:color w:val="auto"/>
          <w:kern w:val="2"/>
          <w:lang w:val="en-GB" w:eastAsia="zh-TW"/>
        </w:rPr>
        <w:t>,</w:t>
      </w:r>
      <w:r w:rsidR="00E35338" w:rsidRPr="00690098">
        <w:rPr>
          <w:rFonts w:ascii="Arial" w:eastAsia="PMingLiU" w:hAnsi="Arial" w:cs="Arial"/>
          <w:color w:val="auto"/>
          <w:kern w:val="2"/>
          <w:lang w:val="en-GB" w:eastAsia="zh-TW"/>
        </w:rPr>
        <w:t xml:space="preserve"> </w:t>
      </w:r>
      <w:r>
        <w:rPr>
          <w:rFonts w:ascii="Arial" w:eastAsia="PMingLiU" w:hAnsi="Arial" w:cs="Arial"/>
          <w:color w:val="auto"/>
          <w:kern w:val="2"/>
          <w:lang w:val="en-GB" w:eastAsia="zh-TW"/>
        </w:rPr>
        <w:t>this</w:t>
      </w:r>
      <w:r w:rsidRPr="00690098">
        <w:rPr>
          <w:rFonts w:ascii="Arial" w:eastAsia="PMingLiU" w:hAnsi="Arial" w:cs="Arial"/>
          <w:color w:val="auto"/>
          <w:kern w:val="2"/>
          <w:lang w:val="en-GB" w:eastAsia="zh-TW"/>
        </w:rPr>
        <w:t xml:space="preserve"> </w:t>
      </w:r>
      <w:r w:rsidR="00E35338" w:rsidRPr="00690098">
        <w:rPr>
          <w:rFonts w:ascii="Arial" w:eastAsia="PMingLiU" w:hAnsi="Arial" w:cs="Arial"/>
          <w:color w:val="auto"/>
          <w:kern w:val="2"/>
          <w:lang w:val="en-GB" w:eastAsia="zh-TW"/>
        </w:rPr>
        <w:t xml:space="preserve">may not </w:t>
      </w:r>
      <w:r w:rsidR="00E35338">
        <w:rPr>
          <w:rFonts w:ascii="Arial" w:eastAsia="PMingLiU" w:hAnsi="Arial" w:cs="Arial"/>
          <w:color w:val="auto"/>
          <w:kern w:val="2"/>
          <w:lang w:val="en-GB" w:eastAsia="zh-TW"/>
        </w:rPr>
        <w:t xml:space="preserve">satisfy </w:t>
      </w:r>
      <w:r w:rsidR="00E35338" w:rsidRPr="00690098">
        <w:rPr>
          <w:rFonts w:ascii="Arial" w:eastAsia="PMingLiU" w:hAnsi="Arial" w:cs="Arial"/>
          <w:color w:val="auto"/>
          <w:kern w:val="2"/>
          <w:lang w:val="en-GB" w:eastAsia="zh-TW"/>
        </w:rPr>
        <w:t>the requirements</w:t>
      </w:r>
      <w:r w:rsidR="00E35338">
        <w:rPr>
          <w:rFonts w:ascii="Arial" w:eastAsia="PMingLiU" w:hAnsi="Arial" w:cs="Arial"/>
          <w:color w:val="auto"/>
          <w:kern w:val="2"/>
          <w:lang w:val="en-GB" w:eastAsia="zh-TW"/>
        </w:rPr>
        <w:t xml:space="preserve"> for custodians</w:t>
      </w:r>
      <w:r>
        <w:rPr>
          <w:rFonts w:ascii="Arial" w:eastAsia="PMingLiU" w:hAnsi="Arial" w:cs="Arial"/>
          <w:color w:val="auto"/>
          <w:kern w:val="2"/>
          <w:lang w:val="en-GB" w:eastAsia="zh-TW"/>
        </w:rPr>
        <w:t xml:space="preserve"> and the SFC clarified in the Consultation Conclusions on Enhancements to the OFC Regime that a custodian must be appointed, regardless of the type of assets underlying a private OFC (as per s. 112ZA of the SFO). </w:t>
      </w:r>
    </w:p>
    <w:p w:rsidR="008C1F02" w:rsidRDefault="008C1F02" w:rsidP="00CB333F">
      <w:pPr>
        <w:pStyle w:val="ListParagraph"/>
        <w:widowControl w:val="0"/>
        <w:tabs>
          <w:tab w:val="left" w:pos="0"/>
        </w:tabs>
        <w:spacing w:after="0" w:line="300" w:lineRule="exact"/>
        <w:jc w:val="both"/>
        <w:rPr>
          <w:rFonts w:ascii="Arial" w:eastAsia="PMingLiU" w:hAnsi="Arial" w:cs="Arial"/>
          <w:color w:val="auto"/>
          <w:kern w:val="2"/>
          <w:lang w:val="en-GB" w:eastAsia="zh-TW"/>
        </w:rPr>
      </w:pPr>
    </w:p>
    <w:p w:rsidR="008C1F02" w:rsidRPr="00CB333F" w:rsidRDefault="008C1F02" w:rsidP="00CB333F">
      <w:pPr>
        <w:pStyle w:val="ListParagraph"/>
        <w:widowControl w:val="0"/>
        <w:tabs>
          <w:tab w:val="left" w:pos="0"/>
        </w:tabs>
        <w:spacing w:after="0" w:line="300" w:lineRule="exact"/>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The custodian and investment manager must be separate legal entities. </w:t>
      </w:r>
    </w:p>
    <w:p w:rsidR="007321CF" w:rsidRPr="00693DE2" w:rsidRDefault="007321CF" w:rsidP="00CB333F">
      <w:pPr>
        <w:spacing w:after="0"/>
        <w:rPr>
          <w:lang w:val="en-GB" w:eastAsia="zh-TW"/>
        </w:rPr>
      </w:pPr>
    </w:p>
    <w:p w:rsidR="007321CF" w:rsidRDefault="00DA636B" w:rsidP="00CB333F">
      <w:pPr>
        <w:pStyle w:val="ListParagraph"/>
        <w:widowControl w:val="0"/>
        <w:numPr>
          <w:ilvl w:val="0"/>
          <w:numId w:val="40"/>
        </w:numPr>
        <w:tabs>
          <w:tab w:val="left" w:pos="0"/>
        </w:tabs>
        <w:spacing w:after="0" w:line="300" w:lineRule="exact"/>
        <w:ind w:left="709" w:hanging="425"/>
        <w:jc w:val="both"/>
        <w:rPr>
          <w:rFonts w:ascii="Arial" w:eastAsia="PMingLiU" w:hAnsi="Arial" w:cs="Arial"/>
          <w:color w:val="auto"/>
          <w:kern w:val="2"/>
          <w:lang w:val="en-GB" w:eastAsia="zh-TW"/>
        </w:rPr>
      </w:pPr>
      <w:r>
        <w:rPr>
          <w:rFonts w:ascii="Arial" w:eastAsia="PMingLiU" w:hAnsi="Arial" w:cs="Arial"/>
          <w:color w:val="auto"/>
          <w:kern w:val="2"/>
          <w:u w:val="single"/>
          <w:lang w:val="en-GB" w:eastAsia="zh-TW"/>
        </w:rPr>
        <w:t>Board of directors</w:t>
      </w:r>
    </w:p>
    <w:p w:rsidR="00DA636B" w:rsidRDefault="00DA636B" w:rsidP="00E35338">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D92861" w:rsidRPr="00690098" w:rsidRDefault="00DA636B" w:rsidP="00E35338">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An OFC’s </w:t>
      </w:r>
      <w:r w:rsidR="004C2FD7" w:rsidRPr="00690098">
        <w:rPr>
          <w:rFonts w:ascii="Arial" w:eastAsia="PMingLiU" w:hAnsi="Arial" w:cs="Arial"/>
          <w:color w:val="auto"/>
          <w:kern w:val="2"/>
          <w:lang w:val="en-GB" w:eastAsia="zh-TW"/>
        </w:rPr>
        <w:t>board of directors must have a</w:t>
      </w:r>
      <w:r>
        <w:rPr>
          <w:rFonts w:ascii="Arial" w:eastAsia="PMingLiU" w:hAnsi="Arial" w:cs="Arial"/>
          <w:color w:val="auto"/>
          <w:kern w:val="2"/>
          <w:lang w:val="en-GB" w:eastAsia="zh-TW"/>
        </w:rPr>
        <w:t xml:space="preserve"> minimum of </w:t>
      </w:r>
      <w:r w:rsidR="004C2FD7" w:rsidRPr="00690098">
        <w:rPr>
          <w:rFonts w:ascii="Arial" w:eastAsia="PMingLiU" w:hAnsi="Arial" w:cs="Arial"/>
          <w:color w:val="auto"/>
          <w:kern w:val="2"/>
          <w:lang w:val="en-GB" w:eastAsia="zh-TW"/>
        </w:rPr>
        <w:t>two directors who are natural persons over 18 years old</w:t>
      </w:r>
      <w:r w:rsidR="00280FC3" w:rsidRPr="00690098">
        <w:rPr>
          <w:rFonts w:ascii="Arial" w:eastAsia="PMingLiU" w:hAnsi="Arial" w:cs="Arial"/>
          <w:color w:val="auto"/>
          <w:kern w:val="2"/>
          <w:lang w:val="en-GB" w:eastAsia="zh-TW"/>
        </w:rPr>
        <w:t>.</w:t>
      </w:r>
      <w:r w:rsidR="004C2FD7" w:rsidRPr="00690098">
        <w:rPr>
          <w:rFonts w:ascii="Arial" w:eastAsia="PMingLiU" w:hAnsi="Arial" w:cs="Arial"/>
          <w:color w:val="auto"/>
          <w:kern w:val="2"/>
          <w:lang w:val="en-GB" w:eastAsia="zh-TW"/>
        </w:rPr>
        <w:t xml:space="preserve"> </w:t>
      </w:r>
      <w:r w:rsidR="007A7A4B">
        <w:rPr>
          <w:rFonts w:ascii="Arial" w:eastAsia="PMingLiU" w:hAnsi="Arial" w:cs="Arial"/>
          <w:color w:val="auto"/>
          <w:kern w:val="2"/>
          <w:lang w:val="en-GB" w:eastAsia="zh-TW"/>
        </w:rPr>
        <w:t xml:space="preserve"> </w:t>
      </w:r>
      <w:r w:rsidR="004C2FD7" w:rsidRPr="00690098">
        <w:rPr>
          <w:rFonts w:ascii="Arial" w:eastAsia="PMingLiU" w:hAnsi="Arial" w:cs="Arial"/>
          <w:color w:val="auto"/>
          <w:kern w:val="2"/>
          <w:lang w:val="en-GB" w:eastAsia="zh-TW"/>
        </w:rPr>
        <w:t xml:space="preserve">At least one director must be an independent director who is not a director or employee of the custodian.  The appointment </w:t>
      </w:r>
      <w:r w:rsidR="00827C80" w:rsidRPr="00690098">
        <w:rPr>
          <w:rFonts w:ascii="Arial" w:eastAsia="PMingLiU" w:hAnsi="Arial" w:cs="Arial"/>
          <w:color w:val="auto"/>
          <w:kern w:val="2"/>
          <w:lang w:val="en-GB" w:eastAsia="zh-TW"/>
        </w:rPr>
        <w:t>of an OFC</w:t>
      </w:r>
      <w:r w:rsidR="003A34B6">
        <w:rPr>
          <w:rFonts w:ascii="Arial" w:eastAsia="PMingLiU" w:hAnsi="Arial" w:cs="Arial"/>
          <w:color w:val="auto"/>
          <w:kern w:val="2"/>
          <w:lang w:val="en-GB" w:eastAsia="zh-TW"/>
        </w:rPr>
        <w:t>’s</w:t>
      </w:r>
      <w:r w:rsidR="00827C80" w:rsidRPr="00690098">
        <w:rPr>
          <w:rFonts w:ascii="Arial" w:eastAsia="PMingLiU" w:hAnsi="Arial" w:cs="Arial"/>
          <w:color w:val="auto"/>
          <w:kern w:val="2"/>
          <w:lang w:val="en-GB" w:eastAsia="zh-TW"/>
        </w:rPr>
        <w:t xml:space="preserve"> </w:t>
      </w:r>
      <w:r w:rsidR="003A34B6">
        <w:rPr>
          <w:rFonts w:ascii="Arial" w:eastAsia="PMingLiU" w:hAnsi="Arial" w:cs="Arial"/>
          <w:color w:val="auto"/>
          <w:kern w:val="2"/>
          <w:lang w:val="en-GB" w:eastAsia="zh-TW"/>
        </w:rPr>
        <w:t>directors requires SFC</w:t>
      </w:r>
      <w:r w:rsidR="00827C80" w:rsidRPr="00690098">
        <w:rPr>
          <w:rFonts w:ascii="Arial" w:eastAsia="PMingLiU" w:hAnsi="Arial" w:cs="Arial"/>
          <w:color w:val="auto"/>
          <w:kern w:val="2"/>
          <w:lang w:val="en-GB" w:eastAsia="zh-TW"/>
        </w:rPr>
        <w:t xml:space="preserve"> approval </w:t>
      </w:r>
      <w:r w:rsidR="003A34B6">
        <w:rPr>
          <w:rFonts w:ascii="Arial" w:eastAsia="PMingLiU" w:hAnsi="Arial" w:cs="Arial"/>
          <w:color w:val="auto"/>
          <w:kern w:val="2"/>
          <w:lang w:val="en-GB" w:eastAsia="zh-TW"/>
        </w:rPr>
        <w:t xml:space="preserve">which will check that </w:t>
      </w:r>
      <w:r w:rsidR="009D628D">
        <w:rPr>
          <w:rFonts w:ascii="Arial" w:eastAsia="PMingLiU" w:hAnsi="Arial" w:cs="Arial"/>
          <w:color w:val="auto"/>
          <w:kern w:val="2"/>
          <w:lang w:val="en-GB" w:eastAsia="zh-TW"/>
        </w:rPr>
        <w:t xml:space="preserve">they </w:t>
      </w:r>
      <w:r w:rsidR="003A34B6">
        <w:rPr>
          <w:rFonts w:ascii="Arial" w:eastAsia="PMingLiU" w:hAnsi="Arial" w:cs="Arial"/>
          <w:color w:val="auto"/>
          <w:kern w:val="2"/>
          <w:lang w:val="en-GB" w:eastAsia="zh-TW"/>
        </w:rPr>
        <w:t xml:space="preserve">have </w:t>
      </w:r>
      <w:r w:rsidR="00827C80" w:rsidRPr="00690098">
        <w:rPr>
          <w:rFonts w:ascii="Arial" w:eastAsia="PMingLiU" w:hAnsi="Arial" w:cs="Arial"/>
          <w:color w:val="auto"/>
          <w:kern w:val="2"/>
          <w:lang w:val="en-GB" w:eastAsia="zh-TW"/>
        </w:rPr>
        <w:t xml:space="preserve">relevant qualifications and/or experience and </w:t>
      </w:r>
      <w:r w:rsidR="009D628D">
        <w:rPr>
          <w:rFonts w:ascii="Arial" w:eastAsia="PMingLiU" w:hAnsi="Arial" w:cs="Arial"/>
          <w:color w:val="auto"/>
          <w:kern w:val="2"/>
          <w:lang w:val="en-GB" w:eastAsia="zh-TW"/>
        </w:rPr>
        <w:t>are “fit and proper” to act as</w:t>
      </w:r>
      <w:r w:rsidR="003A34B6">
        <w:rPr>
          <w:rFonts w:ascii="Arial" w:eastAsia="PMingLiU" w:hAnsi="Arial" w:cs="Arial"/>
          <w:color w:val="auto"/>
          <w:kern w:val="2"/>
          <w:lang w:val="en-GB" w:eastAsia="zh-TW"/>
        </w:rPr>
        <w:t xml:space="preserve"> </w:t>
      </w:r>
      <w:r w:rsidR="00827C80" w:rsidRPr="00690098">
        <w:rPr>
          <w:rFonts w:ascii="Arial" w:eastAsia="PMingLiU" w:hAnsi="Arial" w:cs="Arial"/>
          <w:color w:val="auto"/>
          <w:kern w:val="2"/>
          <w:lang w:val="en-GB" w:eastAsia="zh-TW"/>
        </w:rPr>
        <w:t xml:space="preserve">directors.  </w:t>
      </w:r>
      <w:r w:rsidR="009D628D">
        <w:rPr>
          <w:rFonts w:ascii="Arial" w:eastAsia="PMingLiU" w:hAnsi="Arial" w:cs="Arial"/>
          <w:color w:val="auto"/>
          <w:kern w:val="2"/>
          <w:lang w:val="en-GB" w:eastAsia="zh-TW"/>
        </w:rPr>
        <w:t>In contrast, s</w:t>
      </w:r>
      <w:r w:rsidR="00827C80" w:rsidRPr="00690098">
        <w:rPr>
          <w:rFonts w:ascii="Arial" w:eastAsia="PMingLiU" w:hAnsi="Arial" w:cs="Arial"/>
          <w:color w:val="auto"/>
          <w:kern w:val="2"/>
          <w:lang w:val="en-GB" w:eastAsia="zh-TW"/>
        </w:rPr>
        <w:t>ome offshore jurisdictions</w:t>
      </w:r>
      <w:r w:rsidR="003A34B6">
        <w:rPr>
          <w:rFonts w:ascii="Arial" w:eastAsia="PMingLiU" w:hAnsi="Arial" w:cs="Arial"/>
          <w:color w:val="auto"/>
          <w:kern w:val="2"/>
          <w:lang w:val="en-GB" w:eastAsia="zh-TW"/>
        </w:rPr>
        <w:t>,</w:t>
      </w:r>
      <w:r w:rsidR="00827C80" w:rsidRPr="00690098">
        <w:rPr>
          <w:rFonts w:ascii="Arial" w:eastAsia="PMingLiU" w:hAnsi="Arial" w:cs="Arial"/>
          <w:color w:val="auto"/>
          <w:kern w:val="2"/>
          <w:lang w:val="en-GB" w:eastAsia="zh-TW"/>
        </w:rPr>
        <w:t xml:space="preserve"> </w:t>
      </w:r>
      <w:r w:rsidR="003A34B6">
        <w:rPr>
          <w:rFonts w:ascii="Arial" w:eastAsia="PMingLiU" w:hAnsi="Arial" w:cs="Arial"/>
          <w:color w:val="auto"/>
          <w:kern w:val="2"/>
          <w:lang w:val="en-GB" w:eastAsia="zh-TW"/>
        </w:rPr>
        <w:t>such as</w:t>
      </w:r>
      <w:r w:rsidR="00827C80" w:rsidRPr="00690098">
        <w:rPr>
          <w:rFonts w:ascii="Arial" w:eastAsia="PMingLiU" w:hAnsi="Arial" w:cs="Arial"/>
          <w:color w:val="auto"/>
          <w:kern w:val="2"/>
          <w:lang w:val="en-GB" w:eastAsia="zh-TW"/>
        </w:rPr>
        <w:t xml:space="preserve"> the Cayman Islands, only r</w:t>
      </w:r>
      <w:r w:rsidR="009D628D">
        <w:rPr>
          <w:rFonts w:ascii="Arial" w:eastAsia="PMingLiU" w:hAnsi="Arial" w:cs="Arial"/>
          <w:color w:val="auto"/>
          <w:kern w:val="2"/>
          <w:lang w:val="en-GB" w:eastAsia="zh-TW"/>
        </w:rPr>
        <w:t>equire</w:t>
      </w:r>
      <w:r w:rsidR="003A34B6">
        <w:rPr>
          <w:rFonts w:ascii="Arial" w:eastAsia="PMingLiU" w:hAnsi="Arial" w:cs="Arial"/>
          <w:color w:val="auto"/>
          <w:kern w:val="2"/>
          <w:lang w:val="en-GB" w:eastAsia="zh-TW"/>
        </w:rPr>
        <w:t xml:space="preserve"> the registration of</w:t>
      </w:r>
      <w:r w:rsidR="00827C80" w:rsidRPr="00690098">
        <w:rPr>
          <w:rFonts w:ascii="Arial" w:eastAsia="PMingLiU" w:hAnsi="Arial" w:cs="Arial"/>
          <w:color w:val="auto"/>
          <w:kern w:val="2"/>
          <w:lang w:val="en-GB" w:eastAsia="zh-TW"/>
        </w:rPr>
        <w:t xml:space="preserve"> directors </w:t>
      </w:r>
      <w:r w:rsidR="009D628D">
        <w:rPr>
          <w:rFonts w:ascii="Arial" w:eastAsia="PMingLiU" w:hAnsi="Arial" w:cs="Arial"/>
          <w:color w:val="auto"/>
          <w:kern w:val="2"/>
          <w:lang w:val="en-GB" w:eastAsia="zh-TW"/>
        </w:rPr>
        <w:t>and impose</w:t>
      </w:r>
      <w:r w:rsidR="003A34B6">
        <w:rPr>
          <w:rFonts w:ascii="Arial" w:eastAsia="PMingLiU" w:hAnsi="Arial" w:cs="Arial"/>
          <w:color w:val="auto"/>
          <w:kern w:val="2"/>
          <w:lang w:val="en-GB" w:eastAsia="zh-TW"/>
        </w:rPr>
        <w:t xml:space="preserve"> no approval or</w:t>
      </w:r>
      <w:r w:rsidR="00827C80" w:rsidRPr="00690098">
        <w:rPr>
          <w:rFonts w:ascii="Arial" w:eastAsia="PMingLiU" w:hAnsi="Arial" w:cs="Arial"/>
          <w:color w:val="auto"/>
          <w:kern w:val="2"/>
          <w:lang w:val="en-GB" w:eastAsia="zh-TW"/>
        </w:rPr>
        <w:t xml:space="preserve"> qualification requirements. </w:t>
      </w:r>
    </w:p>
    <w:p w:rsidR="004C2FD7" w:rsidRPr="00690098" w:rsidRDefault="004C2FD7" w:rsidP="003A34B6">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6513E2" w:rsidRPr="007321CF" w:rsidRDefault="007321CF" w:rsidP="00AA47A7">
      <w:pPr>
        <w:pStyle w:val="ListParagraph"/>
        <w:widowControl w:val="0"/>
        <w:numPr>
          <w:ilvl w:val="0"/>
          <w:numId w:val="40"/>
        </w:numPr>
        <w:tabs>
          <w:tab w:val="left" w:pos="0"/>
        </w:tabs>
        <w:spacing w:afterLines="50" w:after="120" w:line="300" w:lineRule="exact"/>
        <w:ind w:left="709" w:hanging="425"/>
        <w:jc w:val="both"/>
        <w:rPr>
          <w:rFonts w:ascii="Arial" w:eastAsia="PMingLiU" w:hAnsi="Arial" w:cs="Arial"/>
          <w:color w:val="auto"/>
          <w:kern w:val="2"/>
          <w:u w:val="single"/>
          <w:lang w:val="en-GB" w:eastAsia="zh-TW"/>
        </w:rPr>
      </w:pPr>
      <w:r w:rsidRPr="007321CF">
        <w:rPr>
          <w:rFonts w:ascii="Arial" w:eastAsia="PMingLiU" w:hAnsi="Arial" w:cs="Arial"/>
          <w:color w:val="auto"/>
          <w:kern w:val="2"/>
          <w:u w:val="single"/>
          <w:lang w:val="en-GB" w:eastAsia="zh-TW"/>
        </w:rPr>
        <w:t>SFC approval required for post-registration changes</w:t>
      </w:r>
    </w:p>
    <w:p w:rsidR="006513E2" w:rsidRPr="00690098" w:rsidRDefault="006513E2" w:rsidP="00F37560">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6513E2" w:rsidRPr="00D46E46" w:rsidRDefault="00675413" w:rsidP="007321CF">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r w:rsidRPr="00D46E46">
        <w:rPr>
          <w:rFonts w:ascii="Arial" w:eastAsia="PMingLiU" w:hAnsi="Arial" w:cs="Arial"/>
          <w:color w:val="auto"/>
          <w:kern w:val="2"/>
          <w:lang w:val="en-GB" w:eastAsia="zh-TW"/>
        </w:rPr>
        <w:t>Certain post-regi</w:t>
      </w:r>
      <w:r w:rsidR="00F37560">
        <w:rPr>
          <w:rFonts w:ascii="Arial" w:eastAsia="PMingLiU" w:hAnsi="Arial" w:cs="Arial"/>
          <w:color w:val="auto"/>
          <w:kern w:val="2"/>
          <w:lang w:val="en-GB" w:eastAsia="zh-TW"/>
        </w:rPr>
        <w:t>stration changes require SFC</w:t>
      </w:r>
      <w:r w:rsidRPr="00D46E46">
        <w:rPr>
          <w:rFonts w:ascii="Arial" w:eastAsia="PMingLiU" w:hAnsi="Arial" w:cs="Arial"/>
          <w:color w:val="auto"/>
          <w:kern w:val="2"/>
          <w:lang w:val="en-GB" w:eastAsia="zh-TW"/>
        </w:rPr>
        <w:t xml:space="preserve"> approval. For example, a</w:t>
      </w:r>
      <w:r w:rsidR="006513E2" w:rsidRPr="00D46E46">
        <w:rPr>
          <w:rFonts w:ascii="Arial" w:eastAsia="PMingLiU" w:hAnsi="Arial" w:cs="Arial"/>
          <w:color w:val="auto"/>
          <w:kern w:val="2"/>
          <w:lang w:val="en-GB" w:eastAsia="zh-TW"/>
        </w:rPr>
        <w:t xml:space="preserve">ny change in the appointment of a director, custodian or investment manager </w:t>
      </w:r>
      <w:r w:rsidR="001B6B32" w:rsidRPr="00D46E46">
        <w:rPr>
          <w:rFonts w:ascii="Arial" w:eastAsia="PMingLiU" w:hAnsi="Arial" w:cs="Arial"/>
          <w:color w:val="auto"/>
          <w:kern w:val="2"/>
          <w:lang w:val="en-GB" w:eastAsia="zh-TW"/>
        </w:rPr>
        <w:t xml:space="preserve">is </w:t>
      </w:r>
      <w:r w:rsidR="006513E2" w:rsidRPr="00D46E46">
        <w:rPr>
          <w:rFonts w:ascii="Arial" w:eastAsia="PMingLiU" w:hAnsi="Arial" w:cs="Arial"/>
          <w:color w:val="auto"/>
          <w:kern w:val="2"/>
          <w:lang w:val="en-GB" w:eastAsia="zh-TW"/>
        </w:rPr>
        <w:t xml:space="preserve">subject to </w:t>
      </w:r>
      <w:r w:rsidR="00F37560">
        <w:rPr>
          <w:rFonts w:ascii="Arial" w:eastAsia="PMingLiU" w:hAnsi="Arial" w:cs="Arial"/>
          <w:color w:val="auto"/>
          <w:kern w:val="2"/>
          <w:lang w:val="en-GB" w:eastAsia="zh-TW"/>
        </w:rPr>
        <w:t>SFC</w:t>
      </w:r>
      <w:r w:rsidR="006513E2" w:rsidRPr="00D46E46">
        <w:rPr>
          <w:rFonts w:ascii="Arial" w:eastAsia="PMingLiU" w:hAnsi="Arial" w:cs="Arial"/>
          <w:color w:val="auto"/>
          <w:kern w:val="2"/>
          <w:lang w:val="en-GB" w:eastAsia="zh-TW"/>
        </w:rPr>
        <w:t xml:space="preserve"> approval.  </w:t>
      </w:r>
      <w:r w:rsidR="00F37560">
        <w:rPr>
          <w:rFonts w:ascii="Arial" w:eastAsia="PMingLiU" w:hAnsi="Arial" w:cs="Arial"/>
          <w:color w:val="auto"/>
          <w:kern w:val="2"/>
          <w:lang w:val="en-GB" w:eastAsia="zh-TW"/>
        </w:rPr>
        <w:t>SFC</w:t>
      </w:r>
      <w:r w:rsidR="00F37560" w:rsidRPr="00D46E46">
        <w:rPr>
          <w:rFonts w:ascii="Arial" w:eastAsia="PMingLiU" w:hAnsi="Arial" w:cs="Arial"/>
          <w:color w:val="auto"/>
          <w:kern w:val="2"/>
          <w:lang w:val="en-GB" w:eastAsia="zh-TW"/>
        </w:rPr>
        <w:t xml:space="preserve"> approval </w:t>
      </w:r>
      <w:r w:rsidR="00F37560">
        <w:rPr>
          <w:rFonts w:ascii="Arial" w:eastAsia="PMingLiU" w:hAnsi="Arial" w:cs="Arial"/>
          <w:color w:val="auto"/>
          <w:kern w:val="2"/>
          <w:lang w:val="en-GB" w:eastAsia="zh-TW"/>
        </w:rPr>
        <w:t xml:space="preserve">is also required for a </w:t>
      </w:r>
      <w:r w:rsidRPr="00D46E46">
        <w:rPr>
          <w:rFonts w:ascii="Arial" w:eastAsia="PMingLiU" w:hAnsi="Arial" w:cs="Arial"/>
          <w:color w:val="auto"/>
          <w:kern w:val="2"/>
          <w:lang w:val="en-GB" w:eastAsia="zh-TW"/>
        </w:rPr>
        <w:t>change of name of an OFC or its sub-fund, the establishment of a new sub-fund and termination of an OFC or a sub-fund</w:t>
      </w:r>
      <w:r w:rsidR="006513E2" w:rsidRPr="00D46E46">
        <w:rPr>
          <w:rFonts w:ascii="Arial" w:eastAsia="PMingLiU" w:hAnsi="Arial" w:cs="Arial"/>
          <w:color w:val="auto"/>
          <w:kern w:val="2"/>
          <w:lang w:val="en-GB" w:eastAsia="zh-TW"/>
        </w:rPr>
        <w:t xml:space="preserve">.  </w:t>
      </w:r>
    </w:p>
    <w:p w:rsidR="006513E2" w:rsidRPr="00690098" w:rsidRDefault="006513E2" w:rsidP="00F37560">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p>
    <w:p w:rsidR="00DA636B" w:rsidRPr="00DA636B" w:rsidRDefault="00DA636B" w:rsidP="00AA47A7">
      <w:pPr>
        <w:pStyle w:val="ListParagraph"/>
        <w:widowControl w:val="0"/>
        <w:numPr>
          <w:ilvl w:val="0"/>
          <w:numId w:val="40"/>
        </w:numPr>
        <w:tabs>
          <w:tab w:val="left" w:pos="0"/>
        </w:tabs>
        <w:spacing w:afterLines="50" w:after="120" w:line="300" w:lineRule="exact"/>
        <w:ind w:left="709" w:hanging="425"/>
        <w:jc w:val="both"/>
        <w:rPr>
          <w:rFonts w:ascii="Arial" w:eastAsia="PMingLiU" w:hAnsi="Arial" w:cs="Arial"/>
          <w:color w:val="auto"/>
          <w:kern w:val="2"/>
          <w:lang w:val="en-GB" w:eastAsia="zh-TW"/>
        </w:rPr>
      </w:pPr>
      <w:r>
        <w:rPr>
          <w:rFonts w:ascii="Arial" w:eastAsia="PMingLiU" w:hAnsi="Arial" w:cs="Arial"/>
          <w:color w:val="auto"/>
          <w:kern w:val="2"/>
          <w:u w:val="single"/>
          <w:lang w:val="en-GB" w:eastAsia="zh-TW"/>
        </w:rPr>
        <w:t>Segregation of liability</w:t>
      </w:r>
    </w:p>
    <w:p w:rsidR="00DA636B" w:rsidRDefault="00DA636B" w:rsidP="00DA636B">
      <w:pPr>
        <w:pStyle w:val="ListParagraph"/>
        <w:widowControl w:val="0"/>
        <w:tabs>
          <w:tab w:val="left" w:pos="0"/>
        </w:tabs>
        <w:spacing w:afterLines="50" w:after="120" w:line="300" w:lineRule="exact"/>
        <w:ind w:left="709"/>
        <w:jc w:val="both"/>
        <w:rPr>
          <w:rFonts w:ascii="Arial" w:eastAsia="PMingLiU" w:hAnsi="Arial" w:cs="Arial"/>
          <w:color w:val="auto"/>
          <w:kern w:val="2"/>
          <w:u w:val="single"/>
          <w:lang w:val="en-GB" w:eastAsia="zh-TW"/>
        </w:rPr>
      </w:pPr>
    </w:p>
    <w:p w:rsidR="00290B08" w:rsidRPr="00B43542" w:rsidRDefault="00F37560" w:rsidP="00B43542">
      <w:pPr>
        <w:pStyle w:val="ListParagraph"/>
        <w:widowControl w:val="0"/>
        <w:tabs>
          <w:tab w:val="left" w:pos="0"/>
        </w:tabs>
        <w:spacing w:afterLines="50" w:after="120" w:line="300" w:lineRule="exact"/>
        <w:ind w:left="709"/>
        <w:jc w:val="both"/>
        <w:rPr>
          <w:rFonts w:ascii="Arial" w:eastAsia="PMingLiU" w:hAnsi="Arial" w:cs="Arial"/>
          <w:color w:val="auto"/>
          <w:kern w:val="2"/>
          <w:lang w:val="en-GB" w:eastAsia="zh-TW"/>
        </w:rPr>
      </w:pPr>
      <w:r>
        <w:rPr>
          <w:rFonts w:ascii="Arial" w:eastAsia="PMingLiU" w:hAnsi="Arial" w:cs="Arial"/>
          <w:color w:val="auto"/>
          <w:kern w:val="2"/>
          <w:lang w:val="en-GB" w:eastAsia="zh-TW"/>
        </w:rPr>
        <w:t>T</w:t>
      </w:r>
      <w:r w:rsidR="009356CB" w:rsidRPr="00690098">
        <w:rPr>
          <w:rFonts w:ascii="Arial" w:eastAsia="PMingLiU" w:hAnsi="Arial" w:cs="Arial"/>
          <w:color w:val="auto"/>
          <w:kern w:val="2"/>
          <w:lang w:val="en-GB" w:eastAsia="zh-TW"/>
        </w:rPr>
        <w:t>he “</w:t>
      </w:r>
      <w:r>
        <w:rPr>
          <w:rFonts w:ascii="Arial" w:eastAsia="PMingLiU" w:hAnsi="Arial" w:cs="Arial"/>
          <w:color w:val="auto"/>
          <w:kern w:val="2"/>
          <w:lang w:val="en-GB" w:eastAsia="zh-TW"/>
        </w:rPr>
        <w:t>protected cell” concept is relatively</w:t>
      </w:r>
      <w:r w:rsidR="009356CB" w:rsidRPr="00690098">
        <w:rPr>
          <w:rFonts w:ascii="Arial" w:eastAsia="PMingLiU" w:hAnsi="Arial" w:cs="Arial"/>
          <w:color w:val="auto"/>
          <w:kern w:val="2"/>
          <w:lang w:val="en-GB" w:eastAsia="zh-TW"/>
        </w:rPr>
        <w:t xml:space="preserve"> new and there is a risk that overseas courts may not give effect to </w:t>
      </w:r>
      <w:r>
        <w:rPr>
          <w:rFonts w:ascii="Arial" w:eastAsia="PMingLiU" w:hAnsi="Arial" w:cs="Arial"/>
          <w:color w:val="auto"/>
          <w:kern w:val="2"/>
          <w:lang w:val="en-GB" w:eastAsia="zh-TW"/>
        </w:rPr>
        <w:t xml:space="preserve">OFCs’ </w:t>
      </w:r>
      <w:r w:rsidR="009356CB" w:rsidRPr="00690098">
        <w:rPr>
          <w:rFonts w:ascii="Arial" w:eastAsia="PMingLiU" w:hAnsi="Arial" w:cs="Arial"/>
          <w:color w:val="auto"/>
          <w:kern w:val="2"/>
          <w:lang w:val="en-GB" w:eastAsia="zh-TW"/>
        </w:rPr>
        <w:t xml:space="preserve">segregation of liability feature. </w:t>
      </w:r>
    </w:p>
    <w:p w:rsidR="003A1822" w:rsidRPr="00B43542" w:rsidRDefault="00BF5068" w:rsidP="002B63F6">
      <w:pPr>
        <w:pStyle w:val="Heading1"/>
        <w:tabs>
          <w:tab w:val="left" w:pos="450"/>
        </w:tabs>
        <w:rPr>
          <w:rFonts w:cs="Arial"/>
          <w:color w:val="000000" w:themeColor="text1"/>
          <w:szCs w:val="24"/>
          <w:lang w:val="en-GB" w:eastAsia="zh-TW"/>
        </w:rPr>
      </w:pPr>
      <w:bookmarkStart w:id="1" w:name="_Toc51601433"/>
      <w:r w:rsidRPr="00B43542">
        <w:rPr>
          <w:rFonts w:cs="Arial"/>
          <w:color w:val="000000" w:themeColor="text1"/>
          <w:szCs w:val="24"/>
          <w:lang w:val="en-GB" w:eastAsia="zh-TW"/>
        </w:rPr>
        <w:t>2.</w:t>
      </w:r>
      <w:r w:rsidRPr="00B43542">
        <w:rPr>
          <w:rFonts w:cs="Arial"/>
          <w:color w:val="000000" w:themeColor="text1"/>
          <w:szCs w:val="24"/>
          <w:lang w:val="en-GB" w:eastAsia="zh-TW"/>
        </w:rPr>
        <w:tab/>
        <w:t xml:space="preserve">Regulatory </w:t>
      </w:r>
      <w:r w:rsidR="00693DE2">
        <w:rPr>
          <w:rFonts w:cs="Arial"/>
          <w:color w:val="000000" w:themeColor="text1"/>
          <w:szCs w:val="24"/>
          <w:lang w:val="en-GB" w:eastAsia="zh-TW"/>
        </w:rPr>
        <w:t>R</w:t>
      </w:r>
      <w:r w:rsidRPr="00B43542">
        <w:rPr>
          <w:rFonts w:cs="Arial"/>
          <w:color w:val="000000" w:themeColor="text1"/>
          <w:szCs w:val="24"/>
          <w:lang w:val="en-GB" w:eastAsia="zh-TW"/>
        </w:rPr>
        <w:t>egime</w:t>
      </w:r>
      <w:r w:rsidR="00E06700" w:rsidRPr="00B43542">
        <w:rPr>
          <w:rFonts w:cs="Arial"/>
          <w:color w:val="000000" w:themeColor="text1"/>
          <w:szCs w:val="24"/>
          <w:lang w:val="en-GB" w:eastAsia="zh-TW"/>
        </w:rPr>
        <w:t xml:space="preserve"> </w:t>
      </w:r>
      <w:r w:rsidR="00693DE2">
        <w:rPr>
          <w:rFonts w:cs="Arial"/>
          <w:color w:val="000000" w:themeColor="text1"/>
          <w:szCs w:val="24"/>
          <w:lang w:val="en-GB" w:eastAsia="zh-TW"/>
        </w:rPr>
        <w:t>g</w:t>
      </w:r>
      <w:r w:rsidRPr="00B43542">
        <w:rPr>
          <w:rFonts w:cs="Arial"/>
          <w:color w:val="000000" w:themeColor="text1"/>
          <w:szCs w:val="24"/>
          <w:lang w:val="en-GB" w:eastAsia="zh-TW"/>
        </w:rPr>
        <w:t>overning OFCs</w:t>
      </w:r>
      <w:bookmarkEnd w:id="1"/>
    </w:p>
    <w:p w:rsidR="00F20A55" w:rsidRPr="00690098" w:rsidRDefault="00B252AF">
      <w:pPr>
        <w:pStyle w:val="BodyText"/>
        <w:rPr>
          <w:rFonts w:ascii="Arial" w:hAnsi="Arial" w:cs="Arial"/>
        </w:rPr>
      </w:pPr>
      <w:r w:rsidRPr="00690098">
        <w:rPr>
          <w:rFonts w:ascii="Arial" w:hAnsi="Arial" w:cs="Arial"/>
        </w:rPr>
        <w:t xml:space="preserve">The </w:t>
      </w:r>
      <w:r w:rsidR="00E06700">
        <w:rPr>
          <w:rFonts w:ascii="Arial" w:hAnsi="Arial" w:cs="Arial"/>
        </w:rPr>
        <w:t xml:space="preserve">regulatory regime governing </w:t>
      </w:r>
      <w:r w:rsidR="009D01F3" w:rsidRPr="00690098">
        <w:rPr>
          <w:rFonts w:ascii="Arial" w:hAnsi="Arial" w:cs="Arial"/>
        </w:rPr>
        <w:t>OFC</w:t>
      </w:r>
      <w:r w:rsidR="00E06700">
        <w:rPr>
          <w:rFonts w:ascii="Arial" w:hAnsi="Arial" w:cs="Arial"/>
        </w:rPr>
        <w:t>s</w:t>
      </w:r>
      <w:r w:rsidR="007A0450">
        <w:rPr>
          <w:rFonts w:ascii="Arial" w:hAnsi="Arial" w:cs="Arial"/>
        </w:rPr>
        <w:t xml:space="preserve"> </w:t>
      </w:r>
      <w:r w:rsidR="009F51FD">
        <w:rPr>
          <w:rFonts w:ascii="Arial" w:hAnsi="Arial" w:cs="Arial"/>
        </w:rPr>
        <w:t>(</w:t>
      </w:r>
      <w:r w:rsidR="009F51FD">
        <w:rPr>
          <w:rFonts w:ascii="Arial" w:eastAsia="PMingLiU" w:hAnsi="Arial" w:cs="Arial"/>
          <w:color w:val="auto"/>
          <w:kern w:val="2"/>
          <w:lang w:val="en-GB" w:eastAsia="zh-TW"/>
        </w:rPr>
        <w:t xml:space="preserve">the </w:t>
      </w:r>
      <w:r w:rsidR="009F51FD" w:rsidRPr="00E06700">
        <w:rPr>
          <w:rFonts w:ascii="Arial" w:eastAsia="PMingLiU" w:hAnsi="Arial" w:cs="Arial"/>
          <w:b/>
          <w:color w:val="auto"/>
          <w:kern w:val="2"/>
          <w:lang w:val="en-GB" w:eastAsia="zh-TW"/>
        </w:rPr>
        <w:t>OFC Regulatory Regime</w:t>
      </w:r>
      <w:r w:rsidR="009F51FD" w:rsidRPr="00E06700">
        <w:rPr>
          <w:rFonts w:ascii="Arial" w:eastAsia="PMingLiU" w:hAnsi="Arial" w:cs="Arial"/>
          <w:color w:val="auto"/>
          <w:kern w:val="2"/>
          <w:lang w:val="en-GB" w:eastAsia="zh-TW"/>
        </w:rPr>
        <w:t>)</w:t>
      </w:r>
      <w:r w:rsidR="009F51FD">
        <w:rPr>
          <w:rFonts w:ascii="Arial" w:eastAsia="PMingLiU" w:hAnsi="Arial" w:cs="Arial"/>
          <w:color w:val="auto"/>
          <w:kern w:val="2"/>
          <w:lang w:val="en-GB" w:eastAsia="zh-TW"/>
        </w:rPr>
        <w:t xml:space="preserve"> </w:t>
      </w:r>
      <w:r w:rsidR="007A0450">
        <w:rPr>
          <w:rFonts w:ascii="Arial" w:hAnsi="Arial" w:cs="Arial"/>
        </w:rPr>
        <w:t>comprises</w:t>
      </w:r>
      <w:r w:rsidRPr="00690098">
        <w:rPr>
          <w:rFonts w:ascii="Arial" w:hAnsi="Arial" w:cs="Arial"/>
        </w:rPr>
        <w:t>:</w:t>
      </w:r>
    </w:p>
    <w:p w:rsidR="00F20A55" w:rsidRPr="00E06700" w:rsidRDefault="00B252AF" w:rsidP="00AA47A7">
      <w:pPr>
        <w:pStyle w:val="ListParagraph"/>
        <w:widowControl w:val="0"/>
        <w:numPr>
          <w:ilvl w:val="0"/>
          <w:numId w:val="39"/>
        </w:numPr>
        <w:tabs>
          <w:tab w:val="left" w:pos="1553"/>
        </w:tabs>
        <w:spacing w:afterLines="50" w:after="120" w:line="300" w:lineRule="exact"/>
        <w:jc w:val="both"/>
        <w:rPr>
          <w:rFonts w:ascii="Arial" w:eastAsia="PMingLiU" w:hAnsi="Arial" w:cs="Arial"/>
          <w:color w:val="auto"/>
          <w:kern w:val="2"/>
          <w:lang w:val="en-GB" w:eastAsia="zh-TW"/>
        </w:rPr>
      </w:pPr>
      <w:r w:rsidRPr="00E06700">
        <w:rPr>
          <w:rFonts w:ascii="Arial" w:eastAsia="PMingLiU" w:hAnsi="Arial" w:cs="Arial"/>
          <w:color w:val="auto"/>
          <w:kern w:val="2"/>
          <w:lang w:val="en-GB" w:eastAsia="zh-TW"/>
        </w:rPr>
        <w:t>Part IVA of the SFO which sets out the legal framework for establish</w:t>
      </w:r>
      <w:r w:rsidR="00A037CC" w:rsidRPr="00E06700">
        <w:rPr>
          <w:rFonts w:ascii="Arial" w:eastAsia="PMingLiU" w:hAnsi="Arial" w:cs="Arial"/>
          <w:color w:val="auto"/>
          <w:kern w:val="2"/>
          <w:lang w:val="en-GB" w:eastAsia="zh-TW"/>
        </w:rPr>
        <w:t>ing an open-ended fund company;</w:t>
      </w:r>
    </w:p>
    <w:p w:rsidR="00FE026D" w:rsidRPr="00E06700" w:rsidRDefault="00FE026D" w:rsidP="00E06700">
      <w:pPr>
        <w:pStyle w:val="ListParagraph"/>
        <w:widowControl w:val="0"/>
        <w:tabs>
          <w:tab w:val="left" w:pos="1553"/>
        </w:tabs>
        <w:spacing w:afterLines="50" w:after="120" w:line="300" w:lineRule="exact"/>
        <w:jc w:val="both"/>
        <w:rPr>
          <w:rFonts w:ascii="Arial" w:eastAsia="PMingLiU" w:hAnsi="Arial" w:cs="Arial"/>
          <w:color w:val="auto"/>
          <w:kern w:val="2"/>
          <w:lang w:val="en-GB" w:eastAsia="zh-TW"/>
        </w:rPr>
      </w:pPr>
    </w:p>
    <w:p w:rsidR="00527B47" w:rsidRPr="00E06700" w:rsidRDefault="00A037CC" w:rsidP="00AA47A7">
      <w:pPr>
        <w:pStyle w:val="ListParagraph"/>
        <w:widowControl w:val="0"/>
        <w:numPr>
          <w:ilvl w:val="0"/>
          <w:numId w:val="39"/>
        </w:numPr>
        <w:tabs>
          <w:tab w:val="left" w:pos="1553"/>
        </w:tabs>
        <w:spacing w:afterLines="50" w:after="120" w:line="300" w:lineRule="exact"/>
        <w:jc w:val="both"/>
        <w:rPr>
          <w:rFonts w:ascii="Arial" w:eastAsia="PMingLiU" w:hAnsi="Arial" w:cs="Arial"/>
          <w:color w:val="auto"/>
          <w:kern w:val="2"/>
          <w:lang w:val="en-GB" w:eastAsia="zh-TW"/>
        </w:rPr>
      </w:pPr>
      <w:r w:rsidRPr="00E06700">
        <w:rPr>
          <w:rFonts w:ascii="Arial" w:eastAsia="PMingLiU" w:hAnsi="Arial" w:cs="Arial"/>
          <w:color w:val="auto"/>
          <w:kern w:val="2"/>
          <w:lang w:val="en-GB" w:eastAsia="zh-TW"/>
        </w:rPr>
        <w:t>t</w:t>
      </w:r>
      <w:r w:rsidR="00B252AF" w:rsidRPr="00E06700">
        <w:rPr>
          <w:rFonts w:ascii="Arial" w:eastAsia="PMingLiU" w:hAnsi="Arial" w:cs="Arial"/>
          <w:color w:val="auto"/>
          <w:kern w:val="2"/>
          <w:lang w:val="en-GB" w:eastAsia="zh-TW"/>
        </w:rPr>
        <w:t>he Securities and Futures (Open-ended Fund Companies) Rules (</w:t>
      </w:r>
      <w:r w:rsidR="00B252AF" w:rsidRPr="00E06700">
        <w:rPr>
          <w:rFonts w:ascii="Arial" w:eastAsia="PMingLiU" w:hAnsi="Arial" w:cs="Arial"/>
          <w:b/>
          <w:color w:val="auto"/>
          <w:kern w:val="2"/>
          <w:lang w:val="en-GB" w:eastAsia="zh-TW"/>
        </w:rPr>
        <w:t>OFC Rules</w:t>
      </w:r>
      <w:r w:rsidR="00B252AF" w:rsidRPr="00E06700">
        <w:rPr>
          <w:rFonts w:ascii="Arial" w:eastAsia="PMingLiU" w:hAnsi="Arial" w:cs="Arial"/>
          <w:color w:val="auto"/>
          <w:kern w:val="2"/>
          <w:lang w:val="en-GB" w:eastAsia="zh-TW"/>
        </w:rPr>
        <w:t>) and the Code on Open-ended Fund Companies (</w:t>
      </w:r>
      <w:r w:rsidR="00B252AF" w:rsidRPr="00E06700">
        <w:rPr>
          <w:rFonts w:ascii="Arial" w:eastAsia="PMingLiU" w:hAnsi="Arial" w:cs="Arial"/>
          <w:b/>
          <w:color w:val="auto"/>
          <w:kern w:val="2"/>
          <w:lang w:val="en-GB" w:eastAsia="zh-TW"/>
        </w:rPr>
        <w:t>OFC Code</w:t>
      </w:r>
      <w:r w:rsidR="00B252AF" w:rsidRPr="00E06700">
        <w:rPr>
          <w:rFonts w:ascii="Arial" w:eastAsia="PMingLiU" w:hAnsi="Arial" w:cs="Arial"/>
          <w:color w:val="auto"/>
          <w:kern w:val="2"/>
          <w:lang w:val="en-GB" w:eastAsia="zh-TW"/>
        </w:rPr>
        <w:t>) which contain the detailed legal and regulatory requirements fo</w:t>
      </w:r>
      <w:r w:rsidR="00E06700">
        <w:rPr>
          <w:rFonts w:ascii="Arial" w:eastAsia="PMingLiU" w:hAnsi="Arial" w:cs="Arial"/>
          <w:color w:val="auto"/>
          <w:kern w:val="2"/>
          <w:lang w:val="en-GB" w:eastAsia="zh-TW"/>
        </w:rPr>
        <w:t>r OFCs</w:t>
      </w:r>
      <w:r w:rsidRPr="00E06700">
        <w:rPr>
          <w:rFonts w:ascii="Arial" w:eastAsia="PMingLiU" w:hAnsi="Arial" w:cs="Arial"/>
          <w:color w:val="auto"/>
          <w:kern w:val="2"/>
          <w:lang w:val="en-GB" w:eastAsia="zh-TW"/>
        </w:rPr>
        <w:t>; and</w:t>
      </w:r>
    </w:p>
    <w:p w:rsidR="00FE026D" w:rsidRPr="00E06700" w:rsidRDefault="00FE026D" w:rsidP="00E06700">
      <w:pPr>
        <w:pStyle w:val="ListParagraph"/>
        <w:widowControl w:val="0"/>
        <w:tabs>
          <w:tab w:val="left" w:pos="1553"/>
        </w:tabs>
        <w:spacing w:afterLines="50" w:after="120" w:line="300" w:lineRule="exact"/>
        <w:jc w:val="both"/>
        <w:rPr>
          <w:rFonts w:ascii="Arial" w:eastAsia="PMingLiU" w:hAnsi="Arial" w:cs="Arial"/>
          <w:color w:val="auto"/>
          <w:kern w:val="2"/>
          <w:lang w:val="en-GB" w:eastAsia="zh-TW"/>
        </w:rPr>
      </w:pPr>
    </w:p>
    <w:p w:rsidR="00A037CC" w:rsidRPr="00E06700" w:rsidRDefault="00A037CC" w:rsidP="00AA47A7">
      <w:pPr>
        <w:pStyle w:val="ListParagraph"/>
        <w:widowControl w:val="0"/>
        <w:numPr>
          <w:ilvl w:val="0"/>
          <w:numId w:val="39"/>
        </w:numPr>
        <w:tabs>
          <w:tab w:val="left" w:pos="1553"/>
        </w:tabs>
        <w:spacing w:afterLines="50" w:after="120" w:line="300" w:lineRule="exact"/>
        <w:jc w:val="both"/>
        <w:rPr>
          <w:rFonts w:ascii="Arial" w:hAnsi="Arial" w:cs="Arial"/>
        </w:rPr>
      </w:pPr>
      <w:proofErr w:type="gramStart"/>
      <w:r w:rsidRPr="00E06700">
        <w:rPr>
          <w:rFonts w:ascii="Arial" w:eastAsia="PMingLiU" w:hAnsi="Arial" w:cs="Arial"/>
          <w:color w:val="auto"/>
          <w:kern w:val="2"/>
          <w:lang w:val="en-GB" w:eastAsia="zh-TW"/>
        </w:rPr>
        <w:t>t</w:t>
      </w:r>
      <w:r w:rsidR="00B252AF" w:rsidRPr="00E06700">
        <w:rPr>
          <w:rFonts w:ascii="Arial" w:eastAsia="PMingLiU" w:hAnsi="Arial" w:cs="Arial"/>
          <w:color w:val="auto"/>
          <w:kern w:val="2"/>
          <w:lang w:val="en-GB" w:eastAsia="zh-TW"/>
        </w:rPr>
        <w:t>he</w:t>
      </w:r>
      <w:proofErr w:type="gramEnd"/>
      <w:r w:rsidR="00B252AF" w:rsidRPr="00E06700">
        <w:rPr>
          <w:rFonts w:ascii="Arial" w:eastAsia="PMingLiU" w:hAnsi="Arial" w:cs="Arial"/>
          <w:color w:val="auto"/>
          <w:kern w:val="2"/>
          <w:lang w:val="en-GB" w:eastAsia="zh-TW"/>
        </w:rPr>
        <w:t xml:space="preserve"> Securities and Futures (Open-ended Fund Companies) (Fees) Regulation</w:t>
      </w:r>
      <w:r w:rsidR="00983076" w:rsidRPr="00E06700">
        <w:rPr>
          <w:rFonts w:ascii="Arial" w:eastAsia="PMingLiU" w:hAnsi="Arial" w:cs="Arial"/>
          <w:color w:val="auto"/>
          <w:kern w:val="2"/>
          <w:lang w:val="en-GB" w:eastAsia="zh-TW"/>
        </w:rPr>
        <w:t xml:space="preserve"> (</w:t>
      </w:r>
      <w:r w:rsidR="00983076" w:rsidRPr="00E06700">
        <w:rPr>
          <w:rFonts w:ascii="Arial" w:eastAsia="PMingLiU" w:hAnsi="Arial" w:cs="Arial"/>
          <w:b/>
          <w:color w:val="auto"/>
          <w:kern w:val="2"/>
          <w:lang w:val="en-GB" w:eastAsia="zh-TW"/>
        </w:rPr>
        <w:t>Fees Regulation</w:t>
      </w:r>
      <w:r w:rsidR="00983076" w:rsidRPr="00E06700">
        <w:rPr>
          <w:rFonts w:ascii="Arial" w:eastAsia="PMingLiU" w:hAnsi="Arial" w:cs="Arial"/>
          <w:color w:val="auto"/>
          <w:kern w:val="2"/>
          <w:lang w:val="en-GB" w:eastAsia="zh-TW"/>
        </w:rPr>
        <w:t>)</w:t>
      </w:r>
      <w:r w:rsidR="00B252AF" w:rsidRPr="00E06700">
        <w:rPr>
          <w:rFonts w:ascii="Arial" w:eastAsia="PMingLiU" w:hAnsi="Arial" w:cs="Arial"/>
          <w:color w:val="auto"/>
          <w:kern w:val="2"/>
          <w:lang w:val="en-GB" w:eastAsia="zh-TW"/>
        </w:rPr>
        <w:t xml:space="preserve"> which provides for the fees chargeable by the SFC and the Companies Regist</w:t>
      </w:r>
      <w:r w:rsidRPr="00E06700">
        <w:rPr>
          <w:rFonts w:ascii="Arial" w:eastAsia="PMingLiU" w:hAnsi="Arial" w:cs="Arial"/>
          <w:color w:val="auto"/>
          <w:kern w:val="2"/>
          <w:lang w:val="en-GB" w:eastAsia="zh-TW"/>
        </w:rPr>
        <w:t>ry in respect of OFCs</w:t>
      </w:r>
      <w:r w:rsidR="00E06700">
        <w:rPr>
          <w:rFonts w:ascii="Arial" w:eastAsia="PMingLiU" w:hAnsi="Arial" w:cs="Arial"/>
          <w:color w:val="auto"/>
          <w:kern w:val="2"/>
          <w:lang w:val="en-GB" w:eastAsia="zh-TW"/>
        </w:rPr>
        <w:t>.</w:t>
      </w:r>
      <w:r w:rsidRPr="00E06700">
        <w:rPr>
          <w:rFonts w:ascii="Arial" w:eastAsia="PMingLiU" w:hAnsi="Arial" w:cs="Arial"/>
          <w:color w:val="auto"/>
          <w:kern w:val="2"/>
          <w:lang w:val="en-GB" w:eastAsia="zh-TW"/>
        </w:rPr>
        <w:t xml:space="preserve"> </w:t>
      </w:r>
    </w:p>
    <w:p w:rsidR="00F20A55" w:rsidRPr="00690098" w:rsidRDefault="00B252AF">
      <w:pPr>
        <w:pStyle w:val="BodyText"/>
        <w:rPr>
          <w:rFonts w:ascii="Arial" w:hAnsi="Arial" w:cs="Arial"/>
        </w:rPr>
      </w:pPr>
      <w:r w:rsidRPr="00690098">
        <w:rPr>
          <w:rFonts w:ascii="Arial" w:hAnsi="Arial" w:cs="Arial"/>
        </w:rPr>
        <w:t xml:space="preserve">The </w:t>
      </w:r>
      <w:r w:rsidR="00A037CC" w:rsidRPr="00690098">
        <w:rPr>
          <w:rFonts w:ascii="Arial" w:hAnsi="Arial" w:cs="Arial"/>
        </w:rPr>
        <w:t>OFC</w:t>
      </w:r>
      <w:r w:rsidR="00E06700">
        <w:rPr>
          <w:rFonts w:ascii="Arial" w:hAnsi="Arial" w:cs="Arial"/>
        </w:rPr>
        <w:t xml:space="preserve"> Regulatory Regime</w:t>
      </w:r>
      <w:r w:rsidR="00A037CC" w:rsidRPr="00690098">
        <w:rPr>
          <w:rFonts w:ascii="Arial" w:hAnsi="Arial" w:cs="Arial"/>
        </w:rPr>
        <w:t xml:space="preserve"> provide</w:t>
      </w:r>
      <w:r w:rsidR="00E06700">
        <w:rPr>
          <w:rFonts w:ascii="Arial" w:hAnsi="Arial" w:cs="Arial"/>
        </w:rPr>
        <w:t>s</w:t>
      </w:r>
      <w:r w:rsidRPr="00690098">
        <w:rPr>
          <w:rFonts w:ascii="Arial" w:hAnsi="Arial" w:cs="Arial"/>
        </w:rPr>
        <w:t xml:space="preserve"> for OFCs which are to be publicly offered</w:t>
      </w:r>
      <w:r w:rsidR="00E06700">
        <w:rPr>
          <w:rFonts w:ascii="Arial" w:hAnsi="Arial" w:cs="Arial"/>
        </w:rPr>
        <w:t xml:space="preserve"> in Hong Kong</w:t>
      </w:r>
      <w:r w:rsidRPr="00690098">
        <w:rPr>
          <w:rFonts w:ascii="Arial" w:hAnsi="Arial" w:cs="Arial"/>
        </w:rPr>
        <w:t xml:space="preserve"> (</w:t>
      </w:r>
      <w:r w:rsidRPr="00690098">
        <w:rPr>
          <w:rFonts w:ascii="Arial" w:hAnsi="Arial" w:cs="Arial"/>
          <w:b/>
        </w:rPr>
        <w:t>public OFCs</w:t>
      </w:r>
      <w:r w:rsidRPr="00690098">
        <w:rPr>
          <w:rFonts w:ascii="Arial" w:hAnsi="Arial" w:cs="Arial"/>
        </w:rPr>
        <w:t>)</w:t>
      </w:r>
      <w:r w:rsidR="00BF5068">
        <w:rPr>
          <w:rFonts w:ascii="Arial" w:hAnsi="Arial" w:cs="Arial"/>
        </w:rPr>
        <w:t>,</w:t>
      </w:r>
      <w:r w:rsidRPr="00690098">
        <w:rPr>
          <w:rFonts w:ascii="Arial" w:hAnsi="Arial" w:cs="Arial"/>
        </w:rPr>
        <w:t xml:space="preserve"> and more relaxed provisions for non-public</w:t>
      </w:r>
      <w:r w:rsidR="008C1F02">
        <w:rPr>
          <w:rFonts w:ascii="Arial" w:hAnsi="Arial" w:cs="Arial"/>
        </w:rPr>
        <w:t xml:space="preserve"> </w:t>
      </w:r>
      <w:r w:rsidRPr="00690098">
        <w:rPr>
          <w:rFonts w:ascii="Arial" w:hAnsi="Arial" w:cs="Arial"/>
        </w:rPr>
        <w:t>OFCs (</w:t>
      </w:r>
      <w:r w:rsidRPr="00690098">
        <w:rPr>
          <w:rFonts w:ascii="Arial" w:hAnsi="Arial" w:cs="Arial"/>
          <w:b/>
        </w:rPr>
        <w:t>private OFCs</w:t>
      </w:r>
      <w:r w:rsidRPr="00690098">
        <w:rPr>
          <w:rFonts w:ascii="Arial" w:hAnsi="Arial" w:cs="Arial"/>
        </w:rPr>
        <w:t xml:space="preserve">). Public OFCs </w:t>
      </w:r>
      <w:r w:rsidR="00E06700">
        <w:rPr>
          <w:rFonts w:ascii="Arial" w:hAnsi="Arial" w:cs="Arial"/>
        </w:rPr>
        <w:t xml:space="preserve">must be </w:t>
      </w:r>
      <w:proofErr w:type="spellStart"/>
      <w:r w:rsidR="00E06700">
        <w:rPr>
          <w:rFonts w:ascii="Arial" w:hAnsi="Arial" w:cs="Arial"/>
        </w:rPr>
        <w:t>authoris</w:t>
      </w:r>
      <w:r w:rsidR="00925A9A" w:rsidRPr="00690098">
        <w:rPr>
          <w:rFonts w:ascii="Arial" w:hAnsi="Arial" w:cs="Arial"/>
        </w:rPr>
        <w:t>ed</w:t>
      </w:r>
      <w:proofErr w:type="spellEnd"/>
      <w:r w:rsidR="00925A9A" w:rsidRPr="00690098">
        <w:rPr>
          <w:rFonts w:ascii="Arial" w:hAnsi="Arial" w:cs="Arial"/>
        </w:rPr>
        <w:t xml:space="preserve"> by the </w:t>
      </w:r>
      <w:proofErr w:type="gramStart"/>
      <w:r w:rsidR="00925A9A" w:rsidRPr="00690098">
        <w:rPr>
          <w:rFonts w:ascii="Arial" w:hAnsi="Arial" w:cs="Arial"/>
        </w:rPr>
        <w:t xml:space="preserve">SFC </w:t>
      </w:r>
      <w:r w:rsidR="009F51FD">
        <w:rPr>
          <w:rFonts w:ascii="Arial" w:hAnsi="Arial" w:cs="Arial"/>
        </w:rPr>
        <w:t>which</w:t>
      </w:r>
      <w:proofErr w:type="gramEnd"/>
      <w:r w:rsidR="009F51FD">
        <w:rPr>
          <w:rFonts w:ascii="Arial" w:hAnsi="Arial" w:cs="Arial"/>
        </w:rPr>
        <w:t xml:space="preserve"> requires that they meet </w:t>
      </w:r>
      <w:r w:rsidRPr="00690098">
        <w:rPr>
          <w:rFonts w:ascii="Arial" w:hAnsi="Arial" w:cs="Arial"/>
        </w:rPr>
        <w:t>the requirements of the Handbook for Unit Trusts and Mutual Funds, Investment-Linked Assurance Schemes and Unlisted Structured Investment Products (</w:t>
      </w:r>
      <w:r w:rsidRPr="00690098">
        <w:rPr>
          <w:rFonts w:ascii="Arial" w:hAnsi="Arial" w:cs="Arial"/>
          <w:b/>
        </w:rPr>
        <w:t>SFC Products Handbook</w:t>
      </w:r>
      <w:r w:rsidR="007A0450" w:rsidRPr="007A0450">
        <w:rPr>
          <w:rFonts w:ascii="Arial" w:hAnsi="Arial" w:cs="Arial"/>
        </w:rPr>
        <w:t>,</w:t>
      </w:r>
      <w:r w:rsidR="007A0450">
        <w:rPr>
          <w:rFonts w:ascii="Arial" w:hAnsi="Arial" w:cs="Arial"/>
          <w:b/>
        </w:rPr>
        <w:t xml:space="preserve"> </w:t>
      </w:r>
      <w:r w:rsidR="007A0450" w:rsidRPr="007A0450">
        <w:rPr>
          <w:rFonts w:ascii="Arial" w:hAnsi="Arial" w:cs="Arial"/>
        </w:rPr>
        <w:t>including the UT Code</w:t>
      </w:r>
      <w:r w:rsidRPr="00690098">
        <w:rPr>
          <w:rFonts w:ascii="Arial" w:hAnsi="Arial" w:cs="Arial"/>
        </w:rPr>
        <w:t xml:space="preserve">). The OFC Code </w:t>
      </w:r>
      <w:proofErr w:type="gramStart"/>
      <w:r w:rsidR="00E06700">
        <w:rPr>
          <w:rFonts w:ascii="Arial" w:hAnsi="Arial" w:cs="Arial"/>
        </w:rPr>
        <w:t>is divided</w:t>
      </w:r>
      <w:proofErr w:type="gramEnd"/>
      <w:r w:rsidR="00E06700">
        <w:rPr>
          <w:rFonts w:ascii="Arial" w:hAnsi="Arial" w:cs="Arial"/>
        </w:rPr>
        <w:t xml:space="preserve"> into two sections:</w:t>
      </w:r>
      <w:r w:rsidRPr="00690098">
        <w:rPr>
          <w:rFonts w:ascii="Arial" w:hAnsi="Arial" w:cs="Arial"/>
        </w:rPr>
        <w:t xml:space="preserve"> Section 1 </w:t>
      </w:r>
      <w:r w:rsidR="00E06700">
        <w:rPr>
          <w:rFonts w:ascii="Arial" w:hAnsi="Arial" w:cs="Arial"/>
        </w:rPr>
        <w:t>applies</w:t>
      </w:r>
      <w:r w:rsidRPr="00690098">
        <w:rPr>
          <w:rFonts w:ascii="Arial" w:hAnsi="Arial" w:cs="Arial"/>
        </w:rPr>
        <w:t xml:space="preserve"> to all OFCs, while Section II </w:t>
      </w:r>
      <w:r w:rsidR="00E06700">
        <w:rPr>
          <w:rFonts w:ascii="Arial" w:hAnsi="Arial" w:cs="Arial"/>
        </w:rPr>
        <w:t>applies</w:t>
      </w:r>
      <w:r w:rsidRPr="00690098">
        <w:rPr>
          <w:rFonts w:ascii="Arial" w:hAnsi="Arial" w:cs="Arial"/>
        </w:rPr>
        <w:t xml:space="preserve"> only to private OFCs.</w:t>
      </w:r>
    </w:p>
    <w:p w:rsidR="00E06700" w:rsidRPr="00B43542" w:rsidRDefault="00152001">
      <w:pPr>
        <w:pStyle w:val="BodyText"/>
        <w:rPr>
          <w:rFonts w:ascii="Arial" w:hAnsi="Arial" w:cs="Arial"/>
        </w:rPr>
      </w:pPr>
      <w:r w:rsidRPr="00690098">
        <w:rPr>
          <w:rFonts w:ascii="Arial" w:hAnsi="Arial" w:cs="Arial"/>
        </w:rPr>
        <w:t>The legal capacity of an OFC is similar to that of a conventional company under the Companies Ordinance</w:t>
      </w:r>
      <w:r w:rsidR="0036607A">
        <w:rPr>
          <w:rFonts w:ascii="Arial" w:hAnsi="Arial" w:cs="Arial"/>
        </w:rPr>
        <w:t xml:space="preserve">.  It </w:t>
      </w:r>
      <w:r w:rsidR="009F51FD">
        <w:rPr>
          <w:rFonts w:ascii="Arial" w:hAnsi="Arial" w:cs="Arial"/>
        </w:rPr>
        <w:t>has limited liability</w:t>
      </w:r>
      <w:r w:rsidR="0036607A">
        <w:rPr>
          <w:rFonts w:ascii="Arial" w:hAnsi="Arial" w:cs="Arial"/>
        </w:rPr>
        <w:t xml:space="preserve"> so the liability of shareholders is limited to their shares in the OFC</w:t>
      </w:r>
      <w:r w:rsidRPr="00690098">
        <w:rPr>
          <w:rFonts w:ascii="Arial" w:hAnsi="Arial" w:cs="Arial"/>
        </w:rPr>
        <w:t>.  </w:t>
      </w:r>
    </w:p>
    <w:p w:rsidR="00F20A55" w:rsidRPr="00B43542" w:rsidRDefault="00E06700" w:rsidP="002B63F6">
      <w:pPr>
        <w:pStyle w:val="Heading1"/>
        <w:tabs>
          <w:tab w:val="left" w:pos="450"/>
        </w:tabs>
        <w:rPr>
          <w:rFonts w:cs="Arial"/>
          <w:color w:val="000000" w:themeColor="text1"/>
          <w:szCs w:val="24"/>
          <w:lang w:val="en-GB" w:eastAsia="zh-TW"/>
        </w:rPr>
      </w:pPr>
      <w:bookmarkStart w:id="2" w:name="_Toc51601434"/>
      <w:r w:rsidRPr="00B43542">
        <w:rPr>
          <w:rFonts w:cs="Arial"/>
          <w:color w:val="000000" w:themeColor="text1"/>
          <w:szCs w:val="24"/>
          <w:lang w:val="en-GB" w:eastAsia="zh-TW"/>
        </w:rPr>
        <w:t>3.</w:t>
      </w:r>
      <w:r w:rsidRPr="00B43542">
        <w:rPr>
          <w:rFonts w:cs="Arial"/>
          <w:color w:val="000000" w:themeColor="text1"/>
          <w:szCs w:val="24"/>
          <w:lang w:val="en-GB" w:eastAsia="zh-TW"/>
        </w:rPr>
        <w:tab/>
      </w:r>
      <w:r w:rsidR="00B252AF" w:rsidRPr="00B43542">
        <w:rPr>
          <w:rFonts w:cs="Arial"/>
          <w:color w:val="000000" w:themeColor="text1"/>
          <w:szCs w:val="24"/>
          <w:lang w:val="en-GB" w:eastAsia="zh-TW"/>
        </w:rPr>
        <w:t xml:space="preserve">Establishment </w:t>
      </w:r>
      <w:r w:rsidR="00693DE2">
        <w:rPr>
          <w:rFonts w:cs="Arial"/>
          <w:color w:val="000000" w:themeColor="text1"/>
          <w:szCs w:val="24"/>
          <w:lang w:val="en-GB" w:eastAsia="zh-TW"/>
        </w:rPr>
        <w:t>P</w:t>
      </w:r>
      <w:r w:rsidR="00B252AF" w:rsidRPr="00B43542">
        <w:rPr>
          <w:rFonts w:cs="Arial"/>
          <w:color w:val="000000" w:themeColor="text1"/>
          <w:szCs w:val="24"/>
          <w:lang w:val="en-GB" w:eastAsia="zh-TW"/>
        </w:rPr>
        <w:t xml:space="preserve">rocess and OFC </w:t>
      </w:r>
      <w:r w:rsidR="00693DE2">
        <w:rPr>
          <w:rFonts w:cs="Arial"/>
          <w:color w:val="000000" w:themeColor="text1"/>
          <w:szCs w:val="24"/>
          <w:lang w:val="en-GB" w:eastAsia="zh-TW"/>
        </w:rPr>
        <w:t>N</w:t>
      </w:r>
      <w:r w:rsidR="00B252AF" w:rsidRPr="00B43542">
        <w:rPr>
          <w:rFonts w:cs="Arial"/>
          <w:color w:val="000000" w:themeColor="text1"/>
          <w:szCs w:val="24"/>
          <w:lang w:val="en-GB" w:eastAsia="zh-TW"/>
        </w:rPr>
        <w:t>ames</w:t>
      </w:r>
      <w:bookmarkEnd w:id="2"/>
    </w:p>
    <w:p w:rsidR="0053022D" w:rsidRPr="00690098" w:rsidRDefault="00152001" w:rsidP="00152001">
      <w:pPr>
        <w:pStyle w:val="BodyText"/>
        <w:ind w:left="426" w:hanging="426"/>
        <w:rPr>
          <w:rFonts w:ascii="Arial" w:hAnsi="Arial" w:cs="Arial"/>
          <w:u w:val="single"/>
        </w:rPr>
      </w:pPr>
      <w:r>
        <w:rPr>
          <w:rFonts w:ascii="Arial" w:hAnsi="Arial" w:cs="Arial"/>
        </w:rPr>
        <w:t>3.1</w:t>
      </w:r>
      <w:r>
        <w:rPr>
          <w:rFonts w:ascii="Arial" w:hAnsi="Arial" w:cs="Arial"/>
        </w:rPr>
        <w:tab/>
      </w:r>
      <w:r w:rsidR="00E06700">
        <w:rPr>
          <w:rFonts w:ascii="Arial" w:hAnsi="Arial" w:cs="Arial"/>
          <w:u w:val="single"/>
        </w:rPr>
        <w:t xml:space="preserve">The </w:t>
      </w:r>
      <w:r w:rsidR="0035052C">
        <w:rPr>
          <w:rFonts w:ascii="Arial" w:hAnsi="Arial" w:cs="Arial"/>
          <w:u w:val="single"/>
        </w:rPr>
        <w:t>e</w:t>
      </w:r>
      <w:r w:rsidR="00E06700">
        <w:rPr>
          <w:rFonts w:ascii="Arial" w:hAnsi="Arial" w:cs="Arial"/>
          <w:u w:val="single"/>
        </w:rPr>
        <w:t xml:space="preserve">stablishment </w:t>
      </w:r>
      <w:r w:rsidR="0035052C">
        <w:rPr>
          <w:rFonts w:ascii="Arial" w:hAnsi="Arial" w:cs="Arial"/>
          <w:u w:val="single"/>
        </w:rPr>
        <w:t>p</w:t>
      </w:r>
      <w:r w:rsidR="0053022D" w:rsidRPr="00690098">
        <w:rPr>
          <w:rFonts w:ascii="Arial" w:hAnsi="Arial" w:cs="Arial"/>
          <w:u w:val="single"/>
        </w:rPr>
        <w:t>rocess</w:t>
      </w:r>
    </w:p>
    <w:p w:rsidR="00152001" w:rsidRDefault="00B252AF" w:rsidP="00152001">
      <w:pPr>
        <w:pStyle w:val="BodyText"/>
        <w:ind w:left="426"/>
        <w:rPr>
          <w:rFonts w:ascii="Arial" w:hAnsi="Arial" w:cs="Arial"/>
        </w:rPr>
      </w:pPr>
      <w:r w:rsidRPr="00690098">
        <w:rPr>
          <w:rFonts w:ascii="Arial" w:hAnsi="Arial" w:cs="Arial"/>
        </w:rPr>
        <w:t xml:space="preserve">The SFC will adopt a one-stop process for OFC registration, incorporation and business registration, which requires direct dealings </w:t>
      </w:r>
      <w:r w:rsidR="00152001">
        <w:rPr>
          <w:rFonts w:ascii="Arial" w:hAnsi="Arial" w:cs="Arial"/>
        </w:rPr>
        <w:t xml:space="preserve">only </w:t>
      </w:r>
      <w:r w:rsidRPr="00690098">
        <w:rPr>
          <w:rFonts w:ascii="Arial" w:hAnsi="Arial" w:cs="Arial"/>
        </w:rPr>
        <w:t>with the SFC.</w:t>
      </w:r>
    </w:p>
    <w:p w:rsidR="00F20A55" w:rsidRDefault="00B252AF" w:rsidP="00152001">
      <w:pPr>
        <w:pStyle w:val="BodyText"/>
        <w:ind w:left="426"/>
        <w:rPr>
          <w:rFonts w:ascii="Arial" w:hAnsi="Arial" w:cs="Arial"/>
        </w:rPr>
      </w:pPr>
      <w:r w:rsidRPr="00690098">
        <w:rPr>
          <w:rFonts w:ascii="Arial" w:hAnsi="Arial" w:cs="Arial"/>
        </w:rPr>
        <w:t xml:space="preserve">The SFC will </w:t>
      </w:r>
      <w:r w:rsidR="00152001">
        <w:rPr>
          <w:rFonts w:ascii="Arial" w:hAnsi="Arial" w:cs="Arial"/>
        </w:rPr>
        <w:t xml:space="preserve">then </w:t>
      </w:r>
      <w:r w:rsidRPr="00690098">
        <w:rPr>
          <w:rFonts w:ascii="Arial" w:hAnsi="Arial" w:cs="Arial"/>
        </w:rPr>
        <w:t>notify the Companies Registry (</w:t>
      </w:r>
      <w:r w:rsidRPr="00690098">
        <w:rPr>
          <w:rFonts w:ascii="Arial" w:hAnsi="Arial" w:cs="Arial"/>
          <w:b/>
        </w:rPr>
        <w:t>CR</w:t>
      </w:r>
      <w:r w:rsidRPr="00690098">
        <w:rPr>
          <w:rFonts w:ascii="Arial" w:hAnsi="Arial" w:cs="Arial"/>
        </w:rPr>
        <w:t xml:space="preserve">) of the registration of </w:t>
      </w:r>
      <w:r w:rsidR="00496F96" w:rsidRPr="00690098">
        <w:rPr>
          <w:rFonts w:ascii="Arial" w:hAnsi="Arial" w:cs="Arial"/>
        </w:rPr>
        <w:t xml:space="preserve">an </w:t>
      </w:r>
      <w:r w:rsidRPr="00690098">
        <w:rPr>
          <w:rFonts w:ascii="Arial" w:hAnsi="Arial" w:cs="Arial"/>
        </w:rPr>
        <w:t xml:space="preserve">OFC, the CR will issue </w:t>
      </w:r>
      <w:r w:rsidR="00496F96" w:rsidRPr="00690098">
        <w:rPr>
          <w:rFonts w:ascii="Arial" w:hAnsi="Arial" w:cs="Arial"/>
        </w:rPr>
        <w:t xml:space="preserve">a </w:t>
      </w:r>
      <w:r w:rsidRPr="00690098">
        <w:rPr>
          <w:rFonts w:ascii="Arial" w:hAnsi="Arial" w:cs="Arial"/>
        </w:rPr>
        <w:t>certificate of i</w:t>
      </w:r>
      <w:r w:rsidR="00152001">
        <w:rPr>
          <w:rFonts w:ascii="Arial" w:hAnsi="Arial" w:cs="Arial"/>
        </w:rPr>
        <w:t xml:space="preserve">ncorporation, and the SFC will </w:t>
      </w:r>
      <w:r w:rsidRPr="00690098">
        <w:rPr>
          <w:rFonts w:ascii="Arial" w:hAnsi="Arial" w:cs="Arial"/>
        </w:rPr>
        <w:t xml:space="preserve">complete the registration process. Business registration with the Inland Revenue Department </w:t>
      </w:r>
      <w:proofErr w:type="gramStart"/>
      <w:r w:rsidR="00152001">
        <w:rPr>
          <w:rFonts w:ascii="Arial" w:hAnsi="Arial" w:cs="Arial"/>
        </w:rPr>
        <w:t xml:space="preserve">is </w:t>
      </w:r>
      <w:r w:rsidRPr="00690098">
        <w:rPr>
          <w:rFonts w:ascii="Arial" w:hAnsi="Arial" w:cs="Arial"/>
        </w:rPr>
        <w:t>conducted</w:t>
      </w:r>
      <w:proofErr w:type="gramEnd"/>
      <w:r w:rsidRPr="00690098">
        <w:rPr>
          <w:rFonts w:ascii="Arial" w:hAnsi="Arial" w:cs="Arial"/>
        </w:rPr>
        <w:t xml:space="preserve"> in the same manner.</w:t>
      </w:r>
      <w:r w:rsidR="0053022D" w:rsidRPr="00690098">
        <w:rPr>
          <w:rFonts w:ascii="Arial" w:hAnsi="Arial" w:cs="Arial"/>
        </w:rPr>
        <w:t xml:space="preserve">  For </w:t>
      </w:r>
      <w:r w:rsidR="00152001">
        <w:rPr>
          <w:rFonts w:ascii="Arial" w:hAnsi="Arial" w:cs="Arial"/>
        </w:rPr>
        <w:t xml:space="preserve">the procedures for setting up </w:t>
      </w:r>
      <w:r w:rsidR="0053022D" w:rsidRPr="00690098">
        <w:rPr>
          <w:rFonts w:ascii="Arial" w:hAnsi="Arial" w:cs="Arial"/>
        </w:rPr>
        <w:t xml:space="preserve">an OFC, please refer to the section “Procedures for establishing an OFC” below. </w:t>
      </w:r>
    </w:p>
    <w:p w:rsidR="00152001" w:rsidRPr="00690098" w:rsidRDefault="00152001" w:rsidP="00152001">
      <w:pPr>
        <w:pStyle w:val="BodyText"/>
        <w:ind w:left="426"/>
        <w:rPr>
          <w:rFonts w:ascii="Arial" w:hAnsi="Arial" w:cs="Arial"/>
        </w:rPr>
      </w:pPr>
      <w:r w:rsidRPr="00690098">
        <w:rPr>
          <w:rFonts w:ascii="Arial" w:hAnsi="Arial" w:cs="Arial"/>
        </w:rPr>
        <w:t xml:space="preserve">As to processing times, the SFC has said that public OFC applications should be processed </w:t>
      </w:r>
      <w:r>
        <w:rPr>
          <w:rFonts w:ascii="Arial" w:hAnsi="Arial" w:cs="Arial"/>
        </w:rPr>
        <w:t>with</w:t>
      </w:r>
      <w:r w:rsidRPr="00690098">
        <w:rPr>
          <w:rFonts w:ascii="Arial" w:hAnsi="Arial" w:cs="Arial"/>
        </w:rPr>
        <w:t>in the same time frame as other public funds, i.e. between one and three months from receipt</w:t>
      </w:r>
      <w:r>
        <w:rPr>
          <w:rFonts w:ascii="Arial" w:hAnsi="Arial" w:cs="Arial"/>
        </w:rPr>
        <w:t xml:space="preserve"> of the </w:t>
      </w:r>
      <w:r w:rsidRPr="00690098">
        <w:rPr>
          <w:rFonts w:ascii="Arial" w:hAnsi="Arial" w:cs="Arial"/>
        </w:rPr>
        <w:t xml:space="preserve">application. Private OFCs </w:t>
      </w:r>
      <w:proofErr w:type="gramStart"/>
      <w:r w:rsidRPr="00690098">
        <w:rPr>
          <w:rFonts w:ascii="Arial" w:hAnsi="Arial" w:cs="Arial"/>
        </w:rPr>
        <w:t>will be registered</w:t>
      </w:r>
      <w:proofErr w:type="gramEnd"/>
      <w:r w:rsidRPr="00690098">
        <w:rPr>
          <w:rFonts w:ascii="Arial" w:hAnsi="Arial" w:cs="Arial"/>
        </w:rPr>
        <w:t xml:space="preserve"> as soon as practicable, normally within one month.</w:t>
      </w:r>
    </w:p>
    <w:p w:rsidR="0053022D" w:rsidRPr="00690098" w:rsidRDefault="00152001" w:rsidP="00152001">
      <w:pPr>
        <w:pStyle w:val="BodyText"/>
        <w:ind w:left="426" w:hanging="426"/>
        <w:rPr>
          <w:rFonts w:ascii="Arial" w:hAnsi="Arial" w:cs="Arial"/>
          <w:u w:val="single"/>
        </w:rPr>
      </w:pPr>
      <w:r>
        <w:rPr>
          <w:rFonts w:ascii="Arial" w:hAnsi="Arial" w:cs="Arial"/>
        </w:rPr>
        <w:t>3.2</w:t>
      </w:r>
      <w:r>
        <w:rPr>
          <w:rFonts w:ascii="Arial" w:hAnsi="Arial" w:cs="Arial"/>
        </w:rPr>
        <w:tab/>
      </w:r>
      <w:r w:rsidR="0053022D" w:rsidRPr="00690098">
        <w:rPr>
          <w:rFonts w:ascii="Arial" w:hAnsi="Arial" w:cs="Arial"/>
          <w:u w:val="single"/>
        </w:rPr>
        <w:t>OFC name</w:t>
      </w:r>
    </w:p>
    <w:p w:rsidR="00152001" w:rsidRDefault="00152001" w:rsidP="00152001">
      <w:pPr>
        <w:pStyle w:val="BodyText"/>
        <w:ind w:firstLine="426"/>
        <w:rPr>
          <w:rFonts w:ascii="Arial" w:hAnsi="Arial" w:cs="Arial"/>
        </w:rPr>
      </w:pPr>
      <w:r>
        <w:rPr>
          <w:rFonts w:ascii="Arial" w:hAnsi="Arial" w:cs="Arial"/>
        </w:rPr>
        <w:t>A</w:t>
      </w:r>
      <w:r w:rsidR="00B252AF" w:rsidRPr="00690098">
        <w:rPr>
          <w:rFonts w:ascii="Arial" w:hAnsi="Arial" w:cs="Arial"/>
        </w:rPr>
        <w:t>n OFC</w:t>
      </w:r>
      <w:r>
        <w:rPr>
          <w:rFonts w:ascii="Arial" w:hAnsi="Arial" w:cs="Arial"/>
        </w:rPr>
        <w:t>’s name</w:t>
      </w:r>
      <w:r w:rsidR="00B252AF" w:rsidRPr="00690098">
        <w:rPr>
          <w:rFonts w:ascii="Arial" w:hAnsi="Arial" w:cs="Arial"/>
        </w:rPr>
        <w:t xml:space="preserve"> must: </w:t>
      </w:r>
    </w:p>
    <w:p w:rsidR="00152001" w:rsidRDefault="00B252AF" w:rsidP="00087130">
      <w:pPr>
        <w:pStyle w:val="BodyText"/>
        <w:numPr>
          <w:ilvl w:val="0"/>
          <w:numId w:val="41"/>
        </w:numPr>
        <w:ind w:left="900" w:hanging="437"/>
        <w:rPr>
          <w:rFonts w:ascii="Arial" w:hAnsi="Arial" w:cs="Arial"/>
        </w:rPr>
      </w:pPr>
      <w:r w:rsidRPr="00690098">
        <w:rPr>
          <w:rFonts w:ascii="Arial" w:hAnsi="Arial" w:cs="Arial"/>
        </w:rPr>
        <w:t xml:space="preserve">end with </w:t>
      </w:r>
      <w:r w:rsidRPr="00690098">
        <w:rPr>
          <w:rFonts w:ascii="Arial" w:hAnsi="Arial" w:cs="Arial"/>
          <w:i/>
        </w:rPr>
        <w:t>“open-ended fund company”</w:t>
      </w:r>
      <w:r w:rsidRPr="00690098">
        <w:rPr>
          <w:rFonts w:ascii="Arial" w:hAnsi="Arial" w:cs="Arial"/>
        </w:rPr>
        <w:t xml:space="preserve"> or “</w:t>
      </w:r>
      <w:r w:rsidRPr="00690098">
        <w:rPr>
          <w:rFonts w:ascii="Arial" w:hAnsi="Arial" w:cs="Arial"/>
          <w:i/>
        </w:rPr>
        <w:t>OFC”</w:t>
      </w:r>
      <w:r w:rsidRPr="00690098">
        <w:rPr>
          <w:rFonts w:ascii="Arial" w:hAnsi="Arial" w:cs="Arial"/>
        </w:rPr>
        <w:t xml:space="preserve">; </w:t>
      </w:r>
    </w:p>
    <w:p w:rsidR="00152001" w:rsidRDefault="00B252AF" w:rsidP="00087130">
      <w:pPr>
        <w:pStyle w:val="BodyText"/>
        <w:numPr>
          <w:ilvl w:val="0"/>
          <w:numId w:val="41"/>
        </w:numPr>
        <w:ind w:left="900" w:hanging="437"/>
        <w:rPr>
          <w:rFonts w:ascii="Arial" w:hAnsi="Arial" w:cs="Arial"/>
        </w:rPr>
      </w:pPr>
      <w:r w:rsidRPr="00690098">
        <w:rPr>
          <w:rFonts w:ascii="Arial" w:hAnsi="Arial" w:cs="Arial"/>
        </w:rPr>
        <w:t xml:space="preserve">not be the same as that of an existing OFC; and </w:t>
      </w:r>
    </w:p>
    <w:p w:rsidR="00152001" w:rsidRDefault="00B252AF" w:rsidP="00087130">
      <w:pPr>
        <w:pStyle w:val="BodyText"/>
        <w:numPr>
          <w:ilvl w:val="0"/>
          <w:numId w:val="41"/>
        </w:numPr>
        <w:ind w:left="900" w:hanging="437"/>
        <w:rPr>
          <w:rFonts w:ascii="Arial" w:hAnsi="Arial" w:cs="Arial"/>
        </w:rPr>
      </w:pPr>
      <w:proofErr w:type="gramStart"/>
      <w:r w:rsidRPr="00690098">
        <w:rPr>
          <w:rFonts w:ascii="Arial" w:hAnsi="Arial" w:cs="Arial"/>
        </w:rPr>
        <w:t>not</w:t>
      </w:r>
      <w:proofErr w:type="gramEnd"/>
      <w:r w:rsidRPr="00690098">
        <w:rPr>
          <w:rFonts w:ascii="Arial" w:hAnsi="Arial" w:cs="Arial"/>
        </w:rPr>
        <w:t xml:space="preserve"> be misleading or undesirable.  </w:t>
      </w:r>
    </w:p>
    <w:p w:rsidR="00F20A55" w:rsidRPr="00690098" w:rsidRDefault="00B252AF" w:rsidP="00152001">
      <w:pPr>
        <w:pStyle w:val="BodyText"/>
        <w:ind w:left="426"/>
        <w:rPr>
          <w:rFonts w:ascii="Arial" w:hAnsi="Arial" w:cs="Arial"/>
        </w:rPr>
      </w:pPr>
      <w:r w:rsidRPr="00690098">
        <w:rPr>
          <w:rFonts w:ascii="Arial" w:hAnsi="Arial" w:cs="Arial"/>
        </w:rPr>
        <w:t xml:space="preserve">An OFC’s name, and any subsequent change to it, is subject to review and approval by the SFC. The process for change of name </w:t>
      </w:r>
      <w:proofErr w:type="gramStart"/>
      <w:r w:rsidR="00152001">
        <w:rPr>
          <w:rFonts w:ascii="Arial" w:hAnsi="Arial" w:cs="Arial"/>
        </w:rPr>
        <w:t xml:space="preserve">is also </w:t>
      </w:r>
      <w:r w:rsidRPr="00690098">
        <w:rPr>
          <w:rFonts w:ascii="Arial" w:hAnsi="Arial" w:cs="Arial"/>
        </w:rPr>
        <w:t>conducted</w:t>
      </w:r>
      <w:proofErr w:type="gramEnd"/>
      <w:r w:rsidRPr="00690098">
        <w:rPr>
          <w:rFonts w:ascii="Arial" w:hAnsi="Arial" w:cs="Arial"/>
        </w:rPr>
        <w:t xml:space="preserve"> under the one-stop approach.</w:t>
      </w:r>
    </w:p>
    <w:p w:rsidR="00F20A55" w:rsidRPr="00152001" w:rsidRDefault="00152001" w:rsidP="00152001">
      <w:pPr>
        <w:pStyle w:val="BodyText"/>
        <w:ind w:left="426" w:hanging="426"/>
        <w:rPr>
          <w:rFonts w:ascii="Arial" w:hAnsi="Arial" w:cs="Arial"/>
          <w:u w:val="single"/>
        </w:rPr>
      </w:pPr>
      <w:r>
        <w:rPr>
          <w:rFonts w:ascii="Arial" w:hAnsi="Arial" w:cs="Arial"/>
        </w:rPr>
        <w:t>3.3</w:t>
      </w:r>
      <w:r>
        <w:rPr>
          <w:rFonts w:ascii="Arial" w:hAnsi="Arial" w:cs="Arial"/>
        </w:rPr>
        <w:tab/>
      </w:r>
      <w:r w:rsidR="00B252AF" w:rsidRPr="00152001">
        <w:rPr>
          <w:rFonts w:ascii="Arial" w:hAnsi="Arial" w:cs="Arial"/>
          <w:u w:val="single"/>
        </w:rPr>
        <w:t>Instrument of incorporation</w:t>
      </w:r>
    </w:p>
    <w:p w:rsidR="00F20A55" w:rsidRPr="00690098" w:rsidRDefault="00B252AF" w:rsidP="00152001">
      <w:pPr>
        <w:pStyle w:val="BodyText"/>
        <w:ind w:left="426"/>
        <w:rPr>
          <w:rFonts w:ascii="Arial" w:hAnsi="Arial" w:cs="Arial"/>
        </w:rPr>
      </w:pPr>
      <w:r w:rsidRPr="00690098">
        <w:rPr>
          <w:rFonts w:ascii="Arial" w:hAnsi="Arial" w:cs="Arial"/>
        </w:rPr>
        <w:t xml:space="preserve">Under Part IVA of the SFO, an </w:t>
      </w:r>
      <w:r w:rsidR="00152001">
        <w:rPr>
          <w:rFonts w:ascii="Arial" w:hAnsi="Arial" w:cs="Arial"/>
        </w:rPr>
        <w:t xml:space="preserve">OFC </w:t>
      </w:r>
      <w:r w:rsidRPr="00690098">
        <w:rPr>
          <w:rFonts w:ascii="Arial" w:hAnsi="Arial" w:cs="Arial"/>
        </w:rPr>
        <w:t xml:space="preserve">must have an instrument of </w:t>
      </w:r>
      <w:proofErr w:type="gramStart"/>
      <w:r w:rsidRPr="00690098">
        <w:rPr>
          <w:rFonts w:ascii="Arial" w:hAnsi="Arial" w:cs="Arial"/>
        </w:rPr>
        <w:t>incorporation</w:t>
      </w:r>
      <w:r w:rsidR="00152001">
        <w:rPr>
          <w:rFonts w:ascii="Arial" w:hAnsi="Arial" w:cs="Arial"/>
        </w:rPr>
        <w:t xml:space="preserve"> which</w:t>
      </w:r>
      <w:proofErr w:type="gramEnd"/>
      <w:r w:rsidR="00152001">
        <w:rPr>
          <w:rFonts w:ascii="Arial" w:hAnsi="Arial" w:cs="Arial"/>
        </w:rPr>
        <w:t xml:space="preserve"> sets out</w:t>
      </w:r>
      <w:r w:rsidRPr="00690098">
        <w:rPr>
          <w:rFonts w:ascii="Arial" w:hAnsi="Arial" w:cs="Arial"/>
        </w:rPr>
        <w:t>:</w:t>
      </w:r>
    </w:p>
    <w:p w:rsidR="00F20A55" w:rsidRPr="00690098" w:rsidRDefault="00B252AF" w:rsidP="00087130">
      <w:pPr>
        <w:pStyle w:val="BodyText"/>
        <w:numPr>
          <w:ilvl w:val="0"/>
          <w:numId w:val="42"/>
        </w:numPr>
        <w:ind w:left="900"/>
        <w:rPr>
          <w:rFonts w:ascii="Arial" w:hAnsi="Arial" w:cs="Arial"/>
        </w:rPr>
      </w:pPr>
      <w:r w:rsidRPr="00690098">
        <w:rPr>
          <w:rFonts w:ascii="Arial" w:hAnsi="Arial" w:cs="Arial"/>
        </w:rPr>
        <w:t xml:space="preserve">the </w:t>
      </w:r>
      <w:r w:rsidR="00152001">
        <w:rPr>
          <w:rFonts w:ascii="Arial" w:hAnsi="Arial" w:cs="Arial"/>
        </w:rPr>
        <w:t xml:space="preserve">company </w:t>
      </w:r>
      <w:r w:rsidRPr="00690098">
        <w:rPr>
          <w:rFonts w:ascii="Arial" w:hAnsi="Arial" w:cs="Arial"/>
        </w:rPr>
        <w:t>name;</w:t>
      </w:r>
    </w:p>
    <w:p w:rsidR="00F20A55" w:rsidRPr="00690098" w:rsidRDefault="00B252AF" w:rsidP="00087130">
      <w:pPr>
        <w:pStyle w:val="BodyText"/>
        <w:numPr>
          <w:ilvl w:val="0"/>
          <w:numId w:val="42"/>
        </w:numPr>
        <w:ind w:left="900"/>
        <w:rPr>
          <w:rFonts w:ascii="Arial" w:hAnsi="Arial" w:cs="Arial"/>
        </w:rPr>
      </w:pPr>
      <w:r w:rsidRPr="00690098">
        <w:rPr>
          <w:rFonts w:ascii="Arial" w:hAnsi="Arial" w:cs="Arial"/>
        </w:rPr>
        <w:t xml:space="preserve">a statement that the </w:t>
      </w:r>
      <w:r w:rsidR="00152001" w:rsidRPr="00690098">
        <w:rPr>
          <w:rFonts w:ascii="Arial" w:hAnsi="Arial" w:cs="Arial"/>
        </w:rPr>
        <w:t>company</w:t>
      </w:r>
      <w:r w:rsidR="00152001">
        <w:rPr>
          <w:rFonts w:ascii="Arial" w:hAnsi="Arial" w:cs="Arial"/>
        </w:rPr>
        <w:t>’s</w:t>
      </w:r>
      <w:r w:rsidR="00152001" w:rsidRPr="00690098">
        <w:rPr>
          <w:rFonts w:ascii="Arial" w:hAnsi="Arial" w:cs="Arial"/>
        </w:rPr>
        <w:t xml:space="preserve"> </w:t>
      </w:r>
      <w:r w:rsidRPr="00690098">
        <w:rPr>
          <w:rFonts w:ascii="Arial" w:hAnsi="Arial" w:cs="Arial"/>
        </w:rPr>
        <w:t>registered office is situated in Hong Kong;</w:t>
      </w:r>
    </w:p>
    <w:p w:rsidR="00F20A55" w:rsidRPr="00690098" w:rsidRDefault="00B252AF" w:rsidP="00087130">
      <w:pPr>
        <w:pStyle w:val="BodyText"/>
        <w:numPr>
          <w:ilvl w:val="0"/>
          <w:numId w:val="42"/>
        </w:numPr>
        <w:ind w:left="900"/>
        <w:rPr>
          <w:rFonts w:ascii="Arial" w:hAnsi="Arial" w:cs="Arial"/>
        </w:rPr>
      </w:pPr>
      <w:r w:rsidRPr="00690098">
        <w:rPr>
          <w:rFonts w:ascii="Arial" w:hAnsi="Arial" w:cs="Arial"/>
        </w:rPr>
        <w:t>the objects of the company;</w:t>
      </w:r>
    </w:p>
    <w:p w:rsidR="00F20A55" w:rsidRPr="00690098" w:rsidRDefault="00152001" w:rsidP="00087130">
      <w:pPr>
        <w:pStyle w:val="BodyText"/>
        <w:numPr>
          <w:ilvl w:val="0"/>
          <w:numId w:val="42"/>
        </w:numPr>
        <w:ind w:left="900"/>
        <w:rPr>
          <w:rFonts w:ascii="Arial" w:hAnsi="Arial" w:cs="Arial"/>
        </w:rPr>
      </w:pPr>
      <w:r>
        <w:rPr>
          <w:rFonts w:ascii="Arial" w:hAnsi="Arial" w:cs="Arial"/>
        </w:rPr>
        <w:t>provision as to the types</w:t>
      </w:r>
      <w:r w:rsidR="00B252AF" w:rsidRPr="00690098">
        <w:rPr>
          <w:rFonts w:ascii="Arial" w:hAnsi="Arial" w:cs="Arial"/>
        </w:rPr>
        <w:t xml:space="preserve"> of property </w:t>
      </w:r>
      <w:r>
        <w:rPr>
          <w:rFonts w:ascii="Arial" w:hAnsi="Arial" w:cs="Arial"/>
        </w:rPr>
        <w:t>in which the company will invest</w:t>
      </w:r>
      <w:r w:rsidR="00B252AF" w:rsidRPr="00690098">
        <w:rPr>
          <w:rFonts w:ascii="Arial" w:hAnsi="Arial" w:cs="Arial"/>
        </w:rPr>
        <w:t>;</w:t>
      </w:r>
    </w:p>
    <w:p w:rsidR="007A0450" w:rsidRDefault="00B252AF" w:rsidP="00087130">
      <w:pPr>
        <w:pStyle w:val="BodyText"/>
        <w:numPr>
          <w:ilvl w:val="0"/>
          <w:numId w:val="42"/>
        </w:numPr>
        <w:ind w:left="900"/>
        <w:rPr>
          <w:rFonts w:ascii="Arial" w:hAnsi="Arial" w:cs="Arial"/>
        </w:rPr>
      </w:pPr>
      <w:r w:rsidRPr="00690098">
        <w:rPr>
          <w:rFonts w:ascii="Arial" w:hAnsi="Arial" w:cs="Arial"/>
        </w:rPr>
        <w:t>statement</w:t>
      </w:r>
      <w:r w:rsidR="007A0450">
        <w:rPr>
          <w:rFonts w:ascii="Arial" w:hAnsi="Arial" w:cs="Arial"/>
        </w:rPr>
        <w:t>s</w:t>
      </w:r>
      <w:r w:rsidRPr="00690098">
        <w:rPr>
          <w:rFonts w:ascii="Arial" w:hAnsi="Arial" w:cs="Arial"/>
        </w:rPr>
        <w:t xml:space="preserve"> that</w:t>
      </w:r>
      <w:r w:rsidR="007A0450">
        <w:rPr>
          <w:rFonts w:ascii="Arial" w:hAnsi="Arial" w:cs="Arial"/>
        </w:rPr>
        <w:t>:</w:t>
      </w:r>
    </w:p>
    <w:p w:rsidR="007A0450" w:rsidRDefault="00B252AF" w:rsidP="00087130">
      <w:pPr>
        <w:pStyle w:val="BodyText"/>
        <w:numPr>
          <w:ilvl w:val="0"/>
          <w:numId w:val="60"/>
        </w:numPr>
        <w:ind w:left="1350" w:hanging="450"/>
        <w:rPr>
          <w:rFonts w:ascii="Arial" w:hAnsi="Arial" w:cs="Arial"/>
        </w:rPr>
      </w:pPr>
      <w:r w:rsidRPr="00690098">
        <w:rPr>
          <w:rFonts w:ascii="Arial" w:hAnsi="Arial" w:cs="Arial"/>
        </w:rPr>
        <w:t>the company is an open-ended fund company with variable share capital;</w:t>
      </w:r>
    </w:p>
    <w:p w:rsidR="007A0450" w:rsidRDefault="00B252AF" w:rsidP="00087130">
      <w:pPr>
        <w:pStyle w:val="BodyText"/>
        <w:numPr>
          <w:ilvl w:val="0"/>
          <w:numId w:val="60"/>
        </w:numPr>
        <w:ind w:left="1350" w:hanging="450"/>
        <w:rPr>
          <w:rFonts w:ascii="Arial" w:hAnsi="Arial" w:cs="Arial"/>
        </w:rPr>
      </w:pPr>
      <w:r w:rsidRPr="007A0450">
        <w:rPr>
          <w:rFonts w:ascii="Arial" w:hAnsi="Arial" w:cs="Arial"/>
        </w:rPr>
        <w:t xml:space="preserve">the </w:t>
      </w:r>
      <w:r w:rsidR="007A0450" w:rsidRPr="007A0450">
        <w:rPr>
          <w:rFonts w:ascii="Arial" w:hAnsi="Arial" w:cs="Arial"/>
        </w:rPr>
        <w:t xml:space="preserve">company’s </w:t>
      </w:r>
      <w:r w:rsidRPr="007A0450">
        <w:rPr>
          <w:rFonts w:ascii="Arial" w:hAnsi="Arial" w:cs="Arial"/>
        </w:rPr>
        <w:t xml:space="preserve">paid-up share capital </w:t>
      </w:r>
      <w:r w:rsidR="007A0450" w:rsidRPr="007A0450">
        <w:rPr>
          <w:rFonts w:ascii="Arial" w:hAnsi="Arial" w:cs="Arial"/>
        </w:rPr>
        <w:t xml:space="preserve">will always be </w:t>
      </w:r>
      <w:r w:rsidRPr="007A0450">
        <w:rPr>
          <w:rFonts w:ascii="Arial" w:hAnsi="Arial" w:cs="Arial"/>
        </w:rPr>
        <w:t xml:space="preserve">equal to </w:t>
      </w:r>
      <w:r w:rsidR="007A0450" w:rsidRPr="007A0450">
        <w:rPr>
          <w:rFonts w:ascii="Arial" w:hAnsi="Arial" w:cs="Arial"/>
        </w:rPr>
        <w:t xml:space="preserve">its </w:t>
      </w:r>
      <w:r w:rsidRPr="007A0450">
        <w:rPr>
          <w:rFonts w:ascii="Arial" w:hAnsi="Arial" w:cs="Arial"/>
        </w:rPr>
        <w:t>net asset value;</w:t>
      </w:r>
    </w:p>
    <w:p w:rsidR="007A0450" w:rsidRDefault="00B252AF" w:rsidP="00087130">
      <w:pPr>
        <w:pStyle w:val="BodyText"/>
        <w:numPr>
          <w:ilvl w:val="0"/>
          <w:numId w:val="60"/>
        </w:numPr>
        <w:ind w:left="1350" w:hanging="450"/>
        <w:rPr>
          <w:rFonts w:ascii="Arial" w:hAnsi="Arial" w:cs="Arial"/>
        </w:rPr>
      </w:pPr>
      <w:r w:rsidRPr="00690098">
        <w:rPr>
          <w:rFonts w:ascii="Arial" w:hAnsi="Arial" w:cs="Arial"/>
        </w:rPr>
        <w:t>the company’s shareholders are</w:t>
      </w:r>
      <w:r w:rsidR="007A0450">
        <w:rPr>
          <w:rFonts w:ascii="Arial" w:hAnsi="Arial" w:cs="Arial"/>
        </w:rPr>
        <w:t xml:space="preserve"> not liable for the </w:t>
      </w:r>
      <w:r w:rsidR="007A0450" w:rsidRPr="00690098">
        <w:rPr>
          <w:rFonts w:ascii="Arial" w:hAnsi="Arial" w:cs="Arial"/>
        </w:rPr>
        <w:t>company</w:t>
      </w:r>
      <w:r w:rsidR="007A0450">
        <w:rPr>
          <w:rFonts w:ascii="Arial" w:hAnsi="Arial" w:cs="Arial"/>
        </w:rPr>
        <w:t>’s debts</w:t>
      </w:r>
      <w:r w:rsidRPr="00690098">
        <w:rPr>
          <w:rFonts w:ascii="Arial" w:hAnsi="Arial" w:cs="Arial"/>
        </w:rPr>
        <w:t>;</w:t>
      </w:r>
    </w:p>
    <w:p w:rsidR="00F20A55" w:rsidRPr="007A0450" w:rsidRDefault="007A0450" w:rsidP="00087130">
      <w:pPr>
        <w:pStyle w:val="BodyText"/>
        <w:numPr>
          <w:ilvl w:val="0"/>
          <w:numId w:val="60"/>
        </w:numPr>
        <w:ind w:left="1350" w:hanging="450"/>
        <w:rPr>
          <w:rFonts w:ascii="Arial" w:hAnsi="Arial" w:cs="Arial"/>
        </w:rPr>
      </w:pPr>
      <w:r>
        <w:rPr>
          <w:rFonts w:ascii="Arial" w:hAnsi="Arial" w:cs="Arial"/>
        </w:rPr>
        <w:t xml:space="preserve">the </w:t>
      </w:r>
      <w:r w:rsidR="00B252AF" w:rsidRPr="007A0450">
        <w:rPr>
          <w:rFonts w:ascii="Arial" w:hAnsi="Arial" w:cs="Arial"/>
        </w:rPr>
        <w:t>company’s scheme property is entrusted to a custodian for safe keeping in compliance with the law; and</w:t>
      </w:r>
    </w:p>
    <w:p w:rsidR="00F20A55" w:rsidRPr="00690098" w:rsidRDefault="00B252AF" w:rsidP="00087130">
      <w:pPr>
        <w:pStyle w:val="BodyText"/>
        <w:numPr>
          <w:ilvl w:val="0"/>
          <w:numId w:val="42"/>
        </w:numPr>
        <w:ind w:left="900"/>
        <w:rPr>
          <w:rFonts w:ascii="Arial" w:hAnsi="Arial" w:cs="Arial"/>
        </w:rPr>
      </w:pPr>
      <w:proofErr w:type="gramStart"/>
      <w:r w:rsidRPr="00690098">
        <w:rPr>
          <w:rFonts w:ascii="Arial" w:hAnsi="Arial" w:cs="Arial"/>
        </w:rPr>
        <w:t>any</w:t>
      </w:r>
      <w:proofErr w:type="gramEnd"/>
      <w:r w:rsidRPr="00690098">
        <w:rPr>
          <w:rFonts w:ascii="Arial" w:hAnsi="Arial" w:cs="Arial"/>
        </w:rPr>
        <w:t xml:space="preserve"> other matters prescribed by the OFC Rules.</w:t>
      </w:r>
    </w:p>
    <w:p w:rsidR="00F20A55" w:rsidRPr="00690098" w:rsidRDefault="007A0450" w:rsidP="007A0450">
      <w:pPr>
        <w:pStyle w:val="FirstParagraph"/>
        <w:ind w:left="426"/>
        <w:rPr>
          <w:rFonts w:ascii="Arial" w:hAnsi="Arial" w:cs="Arial"/>
        </w:rPr>
      </w:pPr>
      <w:r>
        <w:rPr>
          <w:rFonts w:ascii="Arial" w:hAnsi="Arial" w:cs="Arial"/>
        </w:rPr>
        <w:t>T</w:t>
      </w:r>
      <w:r w:rsidR="00B252AF" w:rsidRPr="00690098">
        <w:rPr>
          <w:rFonts w:ascii="Arial" w:hAnsi="Arial" w:cs="Arial"/>
        </w:rPr>
        <w:t xml:space="preserve">he instrument of incorporation </w:t>
      </w:r>
      <w:r>
        <w:rPr>
          <w:rFonts w:ascii="Arial" w:hAnsi="Arial" w:cs="Arial"/>
        </w:rPr>
        <w:t>must provide</w:t>
      </w:r>
      <w:r w:rsidR="00B252AF" w:rsidRPr="00690098">
        <w:rPr>
          <w:rFonts w:ascii="Arial" w:hAnsi="Arial" w:cs="Arial"/>
        </w:rPr>
        <w:t xml:space="preserve"> that “the object of the OFC is the operation of the company as a collective investment scheme”.</w:t>
      </w:r>
    </w:p>
    <w:p w:rsidR="00F20A55" w:rsidRPr="00690098" w:rsidRDefault="00B252AF" w:rsidP="007A0450">
      <w:pPr>
        <w:pStyle w:val="BodyText"/>
        <w:ind w:left="426"/>
        <w:rPr>
          <w:rFonts w:ascii="Arial" w:hAnsi="Arial" w:cs="Arial"/>
        </w:rPr>
      </w:pPr>
      <w:r w:rsidRPr="00690098">
        <w:rPr>
          <w:rFonts w:ascii="Arial" w:hAnsi="Arial" w:cs="Arial"/>
        </w:rPr>
        <w:t xml:space="preserve">An OFC’s instrument of incorporation </w:t>
      </w:r>
      <w:proofErr w:type="gramStart"/>
      <w:r w:rsidRPr="00690098">
        <w:rPr>
          <w:rFonts w:ascii="Arial" w:hAnsi="Arial" w:cs="Arial"/>
        </w:rPr>
        <w:t>can be amended</w:t>
      </w:r>
      <w:proofErr w:type="gramEnd"/>
      <w:r w:rsidR="00152001">
        <w:rPr>
          <w:rFonts w:ascii="Arial" w:hAnsi="Arial" w:cs="Arial"/>
        </w:rPr>
        <w:t>,</w:t>
      </w:r>
      <w:r w:rsidRPr="00690098">
        <w:rPr>
          <w:rFonts w:ascii="Arial" w:hAnsi="Arial" w:cs="Arial"/>
        </w:rPr>
        <w:t xml:space="preserve"> and any material change must be filed with the SFC within 15 days of the change.</w:t>
      </w:r>
    </w:p>
    <w:p w:rsidR="00D40AC6" w:rsidRPr="00690098" w:rsidRDefault="00B252AF" w:rsidP="002B63F6">
      <w:pPr>
        <w:pStyle w:val="BodyText"/>
        <w:ind w:left="426"/>
        <w:rPr>
          <w:rFonts w:ascii="Arial" w:hAnsi="Arial" w:cs="Arial"/>
        </w:rPr>
      </w:pPr>
      <w:r w:rsidRPr="00690098">
        <w:rPr>
          <w:rFonts w:ascii="Arial" w:hAnsi="Arial" w:cs="Arial"/>
        </w:rPr>
        <w:t xml:space="preserve">The template </w:t>
      </w:r>
      <w:r w:rsidR="00152001">
        <w:rPr>
          <w:rFonts w:ascii="Arial" w:hAnsi="Arial" w:cs="Arial"/>
        </w:rPr>
        <w:t>for</w:t>
      </w:r>
      <w:r w:rsidRPr="00690098">
        <w:rPr>
          <w:rFonts w:ascii="Arial" w:hAnsi="Arial" w:cs="Arial"/>
        </w:rPr>
        <w:t xml:space="preserve"> an OFC</w:t>
      </w:r>
      <w:r w:rsidR="00152001">
        <w:rPr>
          <w:rFonts w:ascii="Arial" w:hAnsi="Arial" w:cs="Arial"/>
        </w:rPr>
        <w:t>’s</w:t>
      </w:r>
      <w:r w:rsidRPr="00690098">
        <w:rPr>
          <w:rFonts w:ascii="Arial" w:hAnsi="Arial" w:cs="Arial"/>
        </w:rPr>
        <w:t xml:space="preserve"> instrument of incorporation </w:t>
      </w:r>
      <w:r w:rsidR="00A037CC" w:rsidRPr="00690098">
        <w:rPr>
          <w:rFonts w:ascii="Arial" w:hAnsi="Arial" w:cs="Arial"/>
        </w:rPr>
        <w:t xml:space="preserve">is </w:t>
      </w:r>
      <w:r w:rsidRPr="00690098">
        <w:rPr>
          <w:rFonts w:ascii="Arial" w:hAnsi="Arial" w:cs="Arial"/>
        </w:rPr>
        <w:t>available on the SFC’s website.</w:t>
      </w:r>
    </w:p>
    <w:p w:rsidR="00F20A55" w:rsidRPr="002B63F6" w:rsidRDefault="00D40AC6" w:rsidP="002B63F6">
      <w:pPr>
        <w:pStyle w:val="Heading1"/>
        <w:tabs>
          <w:tab w:val="left" w:pos="450"/>
        </w:tabs>
        <w:rPr>
          <w:rFonts w:cs="Arial"/>
          <w:color w:val="000000" w:themeColor="text1"/>
          <w:szCs w:val="24"/>
          <w:lang w:val="en-GB" w:eastAsia="zh-TW"/>
        </w:rPr>
      </w:pPr>
      <w:bookmarkStart w:id="3" w:name="_Toc51601435"/>
      <w:r w:rsidRPr="002B63F6">
        <w:rPr>
          <w:rFonts w:cs="Arial"/>
          <w:color w:val="000000" w:themeColor="text1"/>
          <w:szCs w:val="24"/>
          <w:lang w:val="en-GB" w:eastAsia="zh-TW"/>
        </w:rPr>
        <w:t>4.</w:t>
      </w:r>
      <w:r w:rsidRPr="002B63F6">
        <w:rPr>
          <w:rFonts w:cs="Arial"/>
          <w:color w:val="000000" w:themeColor="text1"/>
          <w:szCs w:val="24"/>
          <w:lang w:val="en-GB" w:eastAsia="zh-TW"/>
        </w:rPr>
        <w:tab/>
      </w:r>
      <w:r w:rsidR="00B252AF" w:rsidRPr="002B63F6">
        <w:rPr>
          <w:rFonts w:cs="Arial"/>
          <w:color w:val="000000" w:themeColor="text1"/>
          <w:szCs w:val="24"/>
          <w:lang w:val="en-GB" w:eastAsia="zh-TW"/>
        </w:rPr>
        <w:t xml:space="preserve">General </w:t>
      </w:r>
      <w:r w:rsidR="00693DE2">
        <w:rPr>
          <w:rFonts w:cs="Arial"/>
          <w:color w:val="000000" w:themeColor="text1"/>
          <w:szCs w:val="24"/>
          <w:lang w:val="en-GB" w:eastAsia="zh-TW"/>
        </w:rPr>
        <w:t>P</w:t>
      </w:r>
      <w:r w:rsidR="00B252AF" w:rsidRPr="002B63F6">
        <w:rPr>
          <w:rFonts w:cs="Arial"/>
          <w:color w:val="000000" w:themeColor="text1"/>
          <w:szCs w:val="24"/>
          <w:lang w:val="en-GB" w:eastAsia="zh-TW"/>
        </w:rPr>
        <w:t>rinciples for OFCs</w:t>
      </w:r>
      <w:bookmarkEnd w:id="3"/>
      <w:r w:rsidR="00B252AF" w:rsidRPr="002B63F6">
        <w:rPr>
          <w:rFonts w:cs="Arial"/>
          <w:color w:val="000000" w:themeColor="text1"/>
          <w:szCs w:val="24"/>
          <w:lang w:val="en-GB" w:eastAsia="zh-TW"/>
        </w:rPr>
        <w:t xml:space="preserve"> </w:t>
      </w:r>
    </w:p>
    <w:p w:rsidR="00F20A55" w:rsidRPr="00690098" w:rsidRDefault="00B252AF" w:rsidP="00D40AC6">
      <w:pPr>
        <w:pStyle w:val="BodyText"/>
        <w:ind w:left="426"/>
        <w:rPr>
          <w:rFonts w:ascii="Arial" w:hAnsi="Arial" w:cs="Arial"/>
        </w:rPr>
      </w:pPr>
      <w:r w:rsidRPr="00690098">
        <w:rPr>
          <w:rFonts w:ascii="Arial" w:hAnsi="Arial" w:cs="Arial"/>
        </w:rPr>
        <w:t xml:space="preserve">An open-ended fund company and its key operators </w:t>
      </w:r>
      <w:r w:rsidR="00D40AC6">
        <w:rPr>
          <w:rFonts w:ascii="Arial" w:hAnsi="Arial" w:cs="Arial"/>
        </w:rPr>
        <w:t xml:space="preserve">must </w:t>
      </w:r>
      <w:r w:rsidRPr="00690098">
        <w:rPr>
          <w:rFonts w:ascii="Arial" w:hAnsi="Arial" w:cs="Arial"/>
        </w:rPr>
        <w:t>comply with the following General Principles of the OFC Code:</w:t>
      </w:r>
    </w:p>
    <w:p w:rsidR="00F20A55" w:rsidRPr="00690098" w:rsidRDefault="00B252AF" w:rsidP="00087130">
      <w:pPr>
        <w:pStyle w:val="Compact"/>
        <w:numPr>
          <w:ilvl w:val="0"/>
          <w:numId w:val="1"/>
        </w:numPr>
        <w:ind w:left="900" w:hanging="474"/>
        <w:rPr>
          <w:rFonts w:ascii="Arial" w:hAnsi="Arial" w:cs="Arial"/>
        </w:rPr>
      </w:pPr>
      <w:r w:rsidRPr="00690098">
        <w:rPr>
          <w:rFonts w:ascii="Arial" w:hAnsi="Arial" w:cs="Arial"/>
        </w:rPr>
        <w:t>acting fairly;</w:t>
      </w:r>
    </w:p>
    <w:p w:rsidR="00F20A55" w:rsidRPr="00690098" w:rsidRDefault="00B252AF" w:rsidP="00087130">
      <w:pPr>
        <w:pStyle w:val="Compact"/>
        <w:numPr>
          <w:ilvl w:val="0"/>
          <w:numId w:val="1"/>
        </w:numPr>
        <w:ind w:left="900" w:hanging="474"/>
        <w:rPr>
          <w:rFonts w:ascii="Arial" w:hAnsi="Arial" w:cs="Arial"/>
        </w:rPr>
      </w:pPr>
      <w:r w:rsidRPr="00690098">
        <w:rPr>
          <w:rFonts w:ascii="Arial" w:hAnsi="Arial" w:cs="Arial"/>
        </w:rPr>
        <w:t>diligence and competency;</w:t>
      </w:r>
    </w:p>
    <w:p w:rsidR="00F20A55" w:rsidRPr="00690098" w:rsidRDefault="00B252AF" w:rsidP="00087130">
      <w:pPr>
        <w:pStyle w:val="Compact"/>
        <w:numPr>
          <w:ilvl w:val="0"/>
          <w:numId w:val="1"/>
        </w:numPr>
        <w:ind w:left="900" w:hanging="474"/>
        <w:rPr>
          <w:rFonts w:ascii="Arial" w:hAnsi="Arial" w:cs="Arial"/>
        </w:rPr>
      </w:pPr>
      <w:r w:rsidRPr="00690098">
        <w:rPr>
          <w:rFonts w:ascii="Arial" w:hAnsi="Arial" w:cs="Arial"/>
        </w:rPr>
        <w:t>proper protection of assets;</w:t>
      </w:r>
    </w:p>
    <w:p w:rsidR="00F20A55" w:rsidRPr="00690098" w:rsidRDefault="00B252AF" w:rsidP="00087130">
      <w:pPr>
        <w:pStyle w:val="Compact"/>
        <w:numPr>
          <w:ilvl w:val="0"/>
          <w:numId w:val="1"/>
        </w:numPr>
        <w:ind w:left="900" w:hanging="474"/>
        <w:rPr>
          <w:rFonts w:ascii="Arial" w:hAnsi="Arial" w:cs="Arial"/>
        </w:rPr>
      </w:pPr>
      <w:r w:rsidRPr="00690098">
        <w:rPr>
          <w:rFonts w:ascii="Arial" w:hAnsi="Arial" w:cs="Arial"/>
        </w:rPr>
        <w:t>managing conflicts of interest;</w:t>
      </w:r>
    </w:p>
    <w:p w:rsidR="00F20A55" w:rsidRPr="00690098" w:rsidRDefault="00B252AF" w:rsidP="00087130">
      <w:pPr>
        <w:pStyle w:val="Compact"/>
        <w:numPr>
          <w:ilvl w:val="0"/>
          <w:numId w:val="1"/>
        </w:numPr>
        <w:ind w:left="900" w:hanging="474"/>
        <w:rPr>
          <w:rFonts w:ascii="Arial" w:hAnsi="Arial" w:cs="Arial"/>
        </w:rPr>
      </w:pPr>
      <w:r w:rsidRPr="00690098">
        <w:rPr>
          <w:rFonts w:ascii="Arial" w:hAnsi="Arial" w:cs="Arial"/>
        </w:rPr>
        <w:t>disclosure;</w:t>
      </w:r>
    </w:p>
    <w:p w:rsidR="00F20A55" w:rsidRPr="00690098" w:rsidRDefault="00B252AF" w:rsidP="00087130">
      <w:pPr>
        <w:pStyle w:val="Compact"/>
        <w:numPr>
          <w:ilvl w:val="0"/>
          <w:numId w:val="1"/>
        </w:numPr>
        <w:ind w:left="900" w:hanging="474"/>
        <w:rPr>
          <w:rFonts w:ascii="Arial" w:hAnsi="Arial" w:cs="Arial"/>
        </w:rPr>
      </w:pPr>
      <w:r w:rsidRPr="00690098">
        <w:rPr>
          <w:rFonts w:ascii="Arial" w:hAnsi="Arial" w:cs="Arial"/>
        </w:rPr>
        <w:t>regulatory compliance; and</w:t>
      </w:r>
    </w:p>
    <w:p w:rsidR="00D40AC6" w:rsidRPr="002B63F6" w:rsidRDefault="00B252AF" w:rsidP="00087130">
      <w:pPr>
        <w:pStyle w:val="Compact"/>
        <w:numPr>
          <w:ilvl w:val="0"/>
          <w:numId w:val="1"/>
        </w:numPr>
        <w:ind w:left="900" w:hanging="474"/>
        <w:rPr>
          <w:rFonts w:ascii="Arial" w:hAnsi="Arial" w:cs="Arial"/>
        </w:rPr>
      </w:pPr>
      <w:proofErr w:type="gramStart"/>
      <w:r w:rsidRPr="00690098">
        <w:rPr>
          <w:rFonts w:ascii="Arial" w:hAnsi="Arial" w:cs="Arial"/>
        </w:rPr>
        <w:t>complying</w:t>
      </w:r>
      <w:proofErr w:type="gramEnd"/>
      <w:r w:rsidRPr="00690098">
        <w:rPr>
          <w:rFonts w:ascii="Arial" w:hAnsi="Arial" w:cs="Arial"/>
        </w:rPr>
        <w:t xml:space="preserve"> with constitutive documents.</w:t>
      </w:r>
    </w:p>
    <w:p w:rsidR="00D40AC6" w:rsidRPr="002B63F6" w:rsidRDefault="00D40AC6" w:rsidP="002B63F6">
      <w:pPr>
        <w:pStyle w:val="Heading1"/>
        <w:tabs>
          <w:tab w:val="left" w:pos="450"/>
        </w:tabs>
        <w:rPr>
          <w:rFonts w:cs="Arial"/>
          <w:color w:val="000000" w:themeColor="text1"/>
          <w:szCs w:val="24"/>
          <w:lang w:val="en-GB" w:eastAsia="zh-TW"/>
        </w:rPr>
      </w:pPr>
      <w:bookmarkStart w:id="4" w:name="_Toc51601436"/>
      <w:r w:rsidRPr="002B63F6">
        <w:rPr>
          <w:rFonts w:cs="Arial"/>
          <w:color w:val="000000" w:themeColor="text1"/>
          <w:szCs w:val="24"/>
          <w:lang w:val="en-GB" w:eastAsia="zh-TW"/>
        </w:rPr>
        <w:t>5.</w:t>
      </w:r>
      <w:r w:rsidRPr="002B63F6">
        <w:rPr>
          <w:rFonts w:cs="Arial"/>
          <w:color w:val="000000" w:themeColor="text1"/>
          <w:szCs w:val="24"/>
          <w:lang w:val="en-GB" w:eastAsia="zh-TW"/>
        </w:rPr>
        <w:tab/>
        <w:t xml:space="preserve">Key </w:t>
      </w:r>
      <w:r w:rsidR="00693DE2">
        <w:rPr>
          <w:rFonts w:cs="Arial"/>
          <w:color w:val="000000" w:themeColor="text1"/>
          <w:szCs w:val="24"/>
          <w:lang w:val="en-GB" w:eastAsia="zh-TW"/>
        </w:rPr>
        <w:t>O</w:t>
      </w:r>
      <w:r w:rsidRPr="002B63F6">
        <w:rPr>
          <w:rFonts w:cs="Arial"/>
          <w:color w:val="000000" w:themeColor="text1"/>
          <w:szCs w:val="24"/>
          <w:lang w:val="en-GB" w:eastAsia="zh-TW"/>
        </w:rPr>
        <w:t>perators</w:t>
      </w:r>
      <w:bookmarkEnd w:id="4"/>
    </w:p>
    <w:p w:rsidR="00F20A55" w:rsidRPr="00690098" w:rsidRDefault="00B252AF" w:rsidP="00065787">
      <w:pPr>
        <w:pStyle w:val="BodyText"/>
        <w:ind w:left="426"/>
        <w:rPr>
          <w:rFonts w:ascii="Arial" w:hAnsi="Arial" w:cs="Arial"/>
        </w:rPr>
      </w:pPr>
      <w:r w:rsidRPr="00690098">
        <w:rPr>
          <w:rFonts w:ascii="Arial" w:hAnsi="Arial" w:cs="Arial"/>
        </w:rPr>
        <w:t xml:space="preserve">The first key operators of an OFC </w:t>
      </w:r>
      <w:r w:rsidR="00D40AC6">
        <w:rPr>
          <w:rFonts w:ascii="Arial" w:hAnsi="Arial" w:cs="Arial"/>
        </w:rPr>
        <w:t xml:space="preserve">are </w:t>
      </w:r>
      <w:r w:rsidRPr="00690098">
        <w:rPr>
          <w:rFonts w:ascii="Arial" w:hAnsi="Arial" w:cs="Arial"/>
        </w:rPr>
        <w:t>those stated in an OFC’s incorporation form.  Both offering documents and the instrument of incorporation must include the circumstances in which the key operators will cease to hold office and the removal procedures.</w:t>
      </w:r>
    </w:p>
    <w:p w:rsidR="00F20A55" w:rsidRPr="00690098" w:rsidRDefault="00D40AC6" w:rsidP="00065787">
      <w:pPr>
        <w:pStyle w:val="BodyText"/>
        <w:ind w:left="851" w:hanging="425"/>
        <w:rPr>
          <w:rFonts w:ascii="Arial" w:hAnsi="Arial" w:cs="Arial"/>
          <w:u w:val="single"/>
        </w:rPr>
      </w:pPr>
      <w:r>
        <w:rPr>
          <w:rFonts w:ascii="Arial" w:hAnsi="Arial" w:cs="Arial"/>
        </w:rPr>
        <w:t>5.1</w:t>
      </w:r>
      <w:r>
        <w:rPr>
          <w:rFonts w:ascii="Arial" w:hAnsi="Arial" w:cs="Arial"/>
        </w:rPr>
        <w:tab/>
      </w:r>
      <w:r w:rsidR="00B252AF" w:rsidRPr="00690098">
        <w:rPr>
          <w:rFonts w:ascii="Arial" w:hAnsi="Arial" w:cs="Arial"/>
          <w:u w:val="single"/>
        </w:rPr>
        <w:t>Directors</w:t>
      </w:r>
    </w:p>
    <w:p w:rsidR="00F20A55" w:rsidRDefault="00B252AF" w:rsidP="00065787">
      <w:pPr>
        <w:pStyle w:val="BodyText"/>
        <w:ind w:left="851"/>
        <w:rPr>
          <w:rFonts w:ascii="Arial" w:hAnsi="Arial" w:cs="Arial"/>
        </w:rPr>
      </w:pPr>
      <w:r w:rsidRPr="00690098">
        <w:rPr>
          <w:rFonts w:ascii="Arial" w:hAnsi="Arial" w:cs="Arial"/>
        </w:rPr>
        <w:t>An OFC’s board of directors must have at least two directors who are natural persons over 18 years old.  A director of an OFC cannot be an undischarged bankrupt</w:t>
      </w:r>
      <w:r w:rsidR="007A0450">
        <w:rPr>
          <w:rFonts w:ascii="Arial" w:hAnsi="Arial" w:cs="Arial"/>
        </w:rPr>
        <w:t>,</w:t>
      </w:r>
      <w:r w:rsidRPr="00690098">
        <w:rPr>
          <w:rFonts w:ascii="Arial" w:hAnsi="Arial" w:cs="Arial"/>
        </w:rPr>
        <w:t xml:space="preserve"> except with leave of the court.  At least one director must be an independent director who is not a director or employee of the custodian.</w:t>
      </w:r>
    </w:p>
    <w:p w:rsidR="00D40AC6" w:rsidRDefault="00D40AC6" w:rsidP="00065787">
      <w:pPr>
        <w:pStyle w:val="BodyText"/>
        <w:ind w:left="851"/>
        <w:rPr>
          <w:rFonts w:ascii="Arial" w:hAnsi="Arial" w:cs="Arial"/>
        </w:rPr>
      </w:pPr>
      <w:r w:rsidRPr="00690098">
        <w:rPr>
          <w:rFonts w:ascii="Arial" w:hAnsi="Arial" w:cs="Arial"/>
        </w:rPr>
        <w:t>S</w:t>
      </w:r>
      <w:r w:rsidR="007A0450">
        <w:rPr>
          <w:rFonts w:ascii="Arial" w:hAnsi="Arial" w:cs="Arial"/>
        </w:rPr>
        <w:t xml:space="preserve">ubsequent board appointments </w:t>
      </w:r>
      <w:proofErr w:type="gramStart"/>
      <w:r w:rsidR="007A0450">
        <w:rPr>
          <w:rFonts w:ascii="Arial" w:hAnsi="Arial" w:cs="Arial"/>
        </w:rPr>
        <w:t xml:space="preserve">are </w:t>
      </w:r>
      <w:r w:rsidRPr="00690098">
        <w:rPr>
          <w:rFonts w:ascii="Arial" w:hAnsi="Arial" w:cs="Arial"/>
        </w:rPr>
        <w:t>made</w:t>
      </w:r>
      <w:proofErr w:type="gramEnd"/>
      <w:r w:rsidRPr="00690098">
        <w:rPr>
          <w:rFonts w:ascii="Arial" w:hAnsi="Arial" w:cs="Arial"/>
        </w:rPr>
        <w:t xml:space="preserve"> by the OFC’s board or by shareholders’ resolution, subject to SFC approval.  A register of directors </w:t>
      </w:r>
      <w:proofErr w:type="gramStart"/>
      <w:r w:rsidRPr="00690098">
        <w:rPr>
          <w:rFonts w:ascii="Arial" w:hAnsi="Arial" w:cs="Arial"/>
        </w:rPr>
        <w:t>must be kept</w:t>
      </w:r>
      <w:proofErr w:type="gramEnd"/>
      <w:r w:rsidRPr="00690098">
        <w:rPr>
          <w:rFonts w:ascii="Arial" w:hAnsi="Arial" w:cs="Arial"/>
        </w:rPr>
        <w:t>, and the current</w:t>
      </w:r>
      <w:r w:rsidR="007A0450">
        <w:rPr>
          <w:rFonts w:ascii="Arial" w:hAnsi="Arial" w:cs="Arial"/>
        </w:rPr>
        <w:t xml:space="preserve"> index of directors must</w:t>
      </w:r>
      <w:r w:rsidRPr="00690098">
        <w:rPr>
          <w:rFonts w:ascii="Arial" w:hAnsi="Arial" w:cs="Arial"/>
        </w:rPr>
        <w:t xml:space="preserve"> be made available to the CR, with which the OFC </w:t>
      </w:r>
      <w:r>
        <w:rPr>
          <w:rFonts w:ascii="Arial" w:hAnsi="Arial" w:cs="Arial"/>
        </w:rPr>
        <w:t xml:space="preserve">must </w:t>
      </w:r>
      <w:r w:rsidRPr="00690098">
        <w:rPr>
          <w:rFonts w:ascii="Arial" w:hAnsi="Arial" w:cs="Arial"/>
        </w:rPr>
        <w:t>file notice</w:t>
      </w:r>
      <w:r>
        <w:rPr>
          <w:rFonts w:ascii="Arial" w:hAnsi="Arial" w:cs="Arial"/>
        </w:rPr>
        <w:t>s</w:t>
      </w:r>
      <w:r w:rsidRPr="00690098">
        <w:rPr>
          <w:rFonts w:ascii="Arial" w:hAnsi="Arial" w:cs="Arial"/>
        </w:rPr>
        <w:t xml:space="preserve"> of any change of directors.</w:t>
      </w:r>
    </w:p>
    <w:p w:rsidR="00D40AC6" w:rsidRPr="00690098" w:rsidRDefault="007A0450" w:rsidP="00065787">
      <w:pPr>
        <w:pStyle w:val="BodyText"/>
        <w:ind w:left="131" w:firstLine="720"/>
        <w:rPr>
          <w:rFonts w:ascii="Arial" w:hAnsi="Arial" w:cs="Arial"/>
          <w:i/>
        </w:rPr>
      </w:pPr>
      <w:r>
        <w:rPr>
          <w:rFonts w:ascii="Arial" w:hAnsi="Arial" w:cs="Arial"/>
          <w:i/>
        </w:rPr>
        <w:t>Directors’ e</w:t>
      </w:r>
      <w:r w:rsidR="00D40AC6" w:rsidRPr="00690098">
        <w:rPr>
          <w:rFonts w:ascii="Arial" w:hAnsi="Arial" w:cs="Arial"/>
          <w:i/>
        </w:rPr>
        <w:t xml:space="preserve">ligibility </w:t>
      </w:r>
    </w:p>
    <w:p w:rsidR="00D40AC6" w:rsidRDefault="00D40AC6" w:rsidP="00065787">
      <w:pPr>
        <w:pStyle w:val="BodyText"/>
        <w:ind w:left="851"/>
        <w:rPr>
          <w:rFonts w:ascii="Arial" w:hAnsi="Arial" w:cs="Arial"/>
        </w:rPr>
      </w:pPr>
      <w:r w:rsidRPr="00690098">
        <w:rPr>
          <w:rFonts w:ascii="Arial" w:hAnsi="Arial" w:cs="Arial"/>
        </w:rPr>
        <w:t xml:space="preserve">To be eligible </w:t>
      </w:r>
      <w:r w:rsidR="000F19BC">
        <w:rPr>
          <w:rFonts w:ascii="Arial" w:hAnsi="Arial" w:cs="Arial"/>
        </w:rPr>
        <w:t xml:space="preserve">for appointment </w:t>
      </w:r>
      <w:r w:rsidRPr="00690098">
        <w:rPr>
          <w:rFonts w:ascii="Arial" w:hAnsi="Arial" w:cs="Arial"/>
        </w:rPr>
        <w:t xml:space="preserve">as an OFC director, a person must have technical knowledge, the ability to perform their duties, and satisfactory expertise in the relevant business.  </w:t>
      </w:r>
      <w:r w:rsidR="000F19BC">
        <w:rPr>
          <w:rFonts w:ascii="Arial" w:hAnsi="Arial" w:cs="Arial"/>
        </w:rPr>
        <w:t xml:space="preserve"> </w:t>
      </w:r>
      <w:r w:rsidRPr="00690098">
        <w:rPr>
          <w:rFonts w:ascii="Arial" w:hAnsi="Arial" w:cs="Arial"/>
        </w:rPr>
        <w:t xml:space="preserve">A director’s qualifications </w:t>
      </w:r>
      <w:proofErr w:type="gramStart"/>
      <w:r w:rsidRPr="00690098">
        <w:rPr>
          <w:rFonts w:ascii="Arial" w:hAnsi="Arial" w:cs="Arial"/>
        </w:rPr>
        <w:t>will be assessed</w:t>
      </w:r>
      <w:proofErr w:type="gramEnd"/>
      <w:r w:rsidRPr="00690098">
        <w:rPr>
          <w:rFonts w:ascii="Arial" w:hAnsi="Arial" w:cs="Arial"/>
        </w:rPr>
        <w:t xml:space="preserve"> in the context of the fund’s nature, investment objectives and its policy.  </w:t>
      </w:r>
    </w:p>
    <w:p w:rsidR="00D40AC6" w:rsidRPr="00690098" w:rsidRDefault="00D40AC6" w:rsidP="00065787">
      <w:pPr>
        <w:pStyle w:val="BodyText"/>
        <w:ind w:left="851"/>
        <w:rPr>
          <w:rFonts w:ascii="Arial" w:hAnsi="Arial" w:cs="Arial"/>
        </w:rPr>
      </w:pPr>
      <w:r w:rsidRPr="00690098">
        <w:rPr>
          <w:rFonts w:ascii="Arial" w:hAnsi="Arial" w:cs="Arial"/>
        </w:rPr>
        <w:t>Appoint</w:t>
      </w:r>
      <w:r>
        <w:rPr>
          <w:rFonts w:ascii="Arial" w:hAnsi="Arial" w:cs="Arial"/>
        </w:rPr>
        <w:t xml:space="preserve">ed directors </w:t>
      </w:r>
      <w:r w:rsidRPr="00690098">
        <w:rPr>
          <w:rFonts w:ascii="Arial" w:hAnsi="Arial" w:cs="Arial"/>
        </w:rPr>
        <w:t xml:space="preserve">owe the OFC fiduciary duties and the duty to exercise reasonable care, skill and diligence, and </w:t>
      </w:r>
      <w:proofErr w:type="gramStart"/>
      <w:r>
        <w:rPr>
          <w:rFonts w:ascii="Arial" w:hAnsi="Arial" w:cs="Arial"/>
        </w:rPr>
        <w:t>must also</w:t>
      </w:r>
      <w:proofErr w:type="gramEnd"/>
      <w:r>
        <w:rPr>
          <w:rFonts w:ascii="Arial" w:hAnsi="Arial" w:cs="Arial"/>
        </w:rPr>
        <w:t xml:space="preserve"> </w:t>
      </w:r>
      <w:r w:rsidRPr="00690098">
        <w:rPr>
          <w:rFonts w:ascii="Arial" w:hAnsi="Arial" w:cs="Arial"/>
        </w:rPr>
        <w:t>comply with their statutory duties and applicable codes and guidelines when discharging their functions in respect of an OFC.</w:t>
      </w:r>
    </w:p>
    <w:p w:rsidR="00D40AC6" w:rsidRPr="00690098" w:rsidRDefault="00D40AC6" w:rsidP="00065787">
      <w:pPr>
        <w:pStyle w:val="BodyText"/>
        <w:ind w:left="851"/>
        <w:rPr>
          <w:rFonts w:ascii="Arial" w:hAnsi="Arial" w:cs="Arial"/>
        </w:rPr>
      </w:pPr>
      <w:r w:rsidRPr="00690098">
        <w:rPr>
          <w:rFonts w:ascii="Arial" w:hAnsi="Arial" w:cs="Arial"/>
        </w:rPr>
        <w:t>The experience and expertise of the persons appointed as directors of an OFC, taken together, must be appropriate for carrying on the business of the OFC.  Accordi</w:t>
      </w:r>
      <w:r>
        <w:rPr>
          <w:rFonts w:ascii="Arial" w:hAnsi="Arial" w:cs="Arial"/>
        </w:rPr>
        <w:t>ng to Chapter 5 of the SFC Code,</w:t>
      </w:r>
      <w:r w:rsidRPr="00690098">
        <w:rPr>
          <w:rFonts w:ascii="Arial" w:hAnsi="Arial" w:cs="Arial"/>
        </w:rPr>
        <w:t xml:space="preserve"> an OFC</w:t>
      </w:r>
      <w:r>
        <w:rPr>
          <w:rFonts w:ascii="Arial" w:hAnsi="Arial" w:cs="Arial"/>
        </w:rPr>
        <w:t>’s</w:t>
      </w:r>
      <w:r w:rsidRPr="00690098">
        <w:rPr>
          <w:rFonts w:ascii="Arial" w:hAnsi="Arial" w:cs="Arial"/>
        </w:rPr>
        <w:t xml:space="preserve"> </w:t>
      </w:r>
      <w:r>
        <w:rPr>
          <w:rFonts w:ascii="Arial" w:hAnsi="Arial" w:cs="Arial"/>
        </w:rPr>
        <w:t xml:space="preserve">directors </w:t>
      </w:r>
      <w:r w:rsidRPr="00690098">
        <w:rPr>
          <w:rFonts w:ascii="Arial" w:hAnsi="Arial" w:cs="Arial"/>
        </w:rPr>
        <w:t xml:space="preserve">must be of good repute, appropriately qualified, experienced and proper </w:t>
      </w:r>
      <w:proofErr w:type="gramStart"/>
      <w:r w:rsidRPr="00690098">
        <w:rPr>
          <w:rFonts w:ascii="Arial" w:hAnsi="Arial" w:cs="Arial"/>
        </w:rPr>
        <w:t>for the purpose of</w:t>
      </w:r>
      <w:proofErr w:type="gramEnd"/>
      <w:r w:rsidRPr="00690098">
        <w:rPr>
          <w:rFonts w:ascii="Arial" w:hAnsi="Arial" w:cs="Arial"/>
        </w:rPr>
        <w:t xml:space="preserve"> carrying out the business of the OFC.   </w:t>
      </w:r>
      <w:r>
        <w:rPr>
          <w:rFonts w:ascii="Arial" w:hAnsi="Arial" w:cs="Arial"/>
        </w:rPr>
        <w:t>E</w:t>
      </w:r>
      <w:r w:rsidRPr="00690098">
        <w:rPr>
          <w:rFonts w:ascii="Arial" w:hAnsi="Arial" w:cs="Arial"/>
        </w:rPr>
        <w:t>xampl</w:t>
      </w:r>
      <w:r>
        <w:rPr>
          <w:rFonts w:ascii="Arial" w:hAnsi="Arial" w:cs="Arial"/>
        </w:rPr>
        <w:t>es of factors that the SFC will</w:t>
      </w:r>
      <w:r w:rsidRPr="00690098">
        <w:rPr>
          <w:rFonts w:ascii="Arial" w:hAnsi="Arial" w:cs="Arial"/>
        </w:rPr>
        <w:t xml:space="preserve"> consider</w:t>
      </w:r>
      <w:r>
        <w:rPr>
          <w:rFonts w:ascii="Arial" w:hAnsi="Arial" w:cs="Arial"/>
        </w:rPr>
        <w:t xml:space="preserve"> include</w:t>
      </w:r>
      <w:r w:rsidRPr="00690098">
        <w:rPr>
          <w:rFonts w:ascii="Arial" w:hAnsi="Arial" w:cs="Arial"/>
        </w:rPr>
        <w:t>:</w:t>
      </w:r>
    </w:p>
    <w:p w:rsidR="00D40AC6" w:rsidRPr="00690098" w:rsidRDefault="00D40AC6" w:rsidP="00AA47A7">
      <w:pPr>
        <w:pStyle w:val="BodyText"/>
        <w:numPr>
          <w:ilvl w:val="0"/>
          <w:numId w:val="17"/>
        </w:numPr>
        <w:tabs>
          <w:tab w:val="left" w:pos="1276"/>
        </w:tabs>
        <w:ind w:firstLine="131"/>
        <w:rPr>
          <w:rFonts w:ascii="Arial" w:hAnsi="Arial" w:cs="Arial"/>
        </w:rPr>
      </w:pPr>
      <w:r w:rsidRPr="00690098">
        <w:rPr>
          <w:rFonts w:ascii="Arial" w:hAnsi="Arial" w:cs="Arial"/>
        </w:rPr>
        <w:t>whether the person has relevant qualifications and/or experience; and</w:t>
      </w:r>
    </w:p>
    <w:p w:rsidR="00D40AC6" w:rsidRPr="00690098" w:rsidRDefault="00D40AC6" w:rsidP="00AA47A7">
      <w:pPr>
        <w:pStyle w:val="BodyText"/>
        <w:numPr>
          <w:ilvl w:val="0"/>
          <w:numId w:val="17"/>
        </w:numPr>
        <w:ind w:left="1276" w:hanging="425"/>
        <w:rPr>
          <w:rFonts w:ascii="Arial" w:hAnsi="Arial" w:cs="Arial"/>
        </w:rPr>
      </w:pPr>
      <w:r w:rsidRPr="00690098">
        <w:rPr>
          <w:rFonts w:ascii="Arial" w:hAnsi="Arial" w:cs="Arial"/>
        </w:rPr>
        <w:t>whether the person</w:t>
      </w:r>
      <w:r>
        <w:rPr>
          <w:rFonts w:ascii="Arial" w:hAnsi="Arial" w:cs="Arial"/>
        </w:rPr>
        <w:t>,</w:t>
      </w:r>
      <w:r w:rsidRPr="00690098">
        <w:rPr>
          <w:rFonts w:ascii="Arial" w:hAnsi="Arial" w:cs="Arial"/>
        </w:rPr>
        <w:t xml:space="preserve"> or any business with which the person has been involved, has been </w:t>
      </w:r>
      <w:r>
        <w:rPr>
          <w:rFonts w:ascii="Arial" w:hAnsi="Arial" w:cs="Arial"/>
        </w:rPr>
        <w:t xml:space="preserve">found </w:t>
      </w:r>
      <w:r w:rsidRPr="00690098">
        <w:rPr>
          <w:rFonts w:ascii="Arial" w:hAnsi="Arial" w:cs="Arial"/>
        </w:rPr>
        <w:t>by any court or competent authority to have breached any company, securities or financial ma</w:t>
      </w:r>
      <w:r>
        <w:rPr>
          <w:rFonts w:ascii="Arial" w:hAnsi="Arial" w:cs="Arial"/>
        </w:rPr>
        <w:t>rkets laws and regulations, has</w:t>
      </w:r>
      <w:r w:rsidRPr="00690098">
        <w:rPr>
          <w:rFonts w:ascii="Arial" w:hAnsi="Arial" w:cs="Arial"/>
        </w:rPr>
        <w:t xml:space="preserve"> been held</w:t>
      </w:r>
      <w:r>
        <w:rPr>
          <w:rFonts w:ascii="Arial" w:hAnsi="Arial" w:cs="Arial"/>
        </w:rPr>
        <w:t xml:space="preserve"> for fraud or other misfeasance,</w:t>
      </w:r>
      <w:r w:rsidRPr="00690098">
        <w:rPr>
          <w:rFonts w:ascii="Arial" w:hAnsi="Arial" w:cs="Arial"/>
        </w:rPr>
        <w:t xml:space="preserve"> or has been disciplined by, or disqualified from, any professional body. </w:t>
      </w:r>
    </w:p>
    <w:p w:rsidR="00D40AC6" w:rsidRPr="00690098" w:rsidRDefault="00D40AC6" w:rsidP="00065787">
      <w:pPr>
        <w:pStyle w:val="BodyText"/>
        <w:ind w:firstLine="851"/>
        <w:rPr>
          <w:rFonts w:ascii="Arial" w:hAnsi="Arial" w:cs="Arial"/>
          <w:i/>
        </w:rPr>
      </w:pPr>
      <w:r w:rsidRPr="00690098">
        <w:rPr>
          <w:rFonts w:ascii="Arial" w:hAnsi="Arial" w:cs="Arial"/>
          <w:i/>
        </w:rPr>
        <w:t>Documents to support the eligibility of the proposed directors</w:t>
      </w:r>
    </w:p>
    <w:p w:rsidR="00D40AC6" w:rsidRPr="00690098" w:rsidRDefault="00D40AC6" w:rsidP="00065787">
      <w:pPr>
        <w:pStyle w:val="BodyText"/>
        <w:ind w:left="851"/>
        <w:rPr>
          <w:rFonts w:ascii="Arial" w:hAnsi="Arial" w:cs="Arial"/>
        </w:rPr>
      </w:pPr>
      <w:r>
        <w:rPr>
          <w:rFonts w:ascii="Arial" w:hAnsi="Arial" w:cs="Arial"/>
        </w:rPr>
        <w:t>An OFC applicant must</w:t>
      </w:r>
      <w:r w:rsidRPr="00690098">
        <w:rPr>
          <w:rFonts w:ascii="Arial" w:hAnsi="Arial" w:cs="Arial"/>
        </w:rPr>
        <w:t xml:space="preserve"> submit </w:t>
      </w:r>
      <w:r>
        <w:rPr>
          <w:rFonts w:ascii="Arial" w:hAnsi="Arial" w:cs="Arial"/>
        </w:rPr>
        <w:t>the proposed director</w:t>
      </w:r>
      <w:r w:rsidRPr="00690098">
        <w:rPr>
          <w:rFonts w:ascii="Arial" w:hAnsi="Arial" w:cs="Arial"/>
        </w:rPr>
        <w:t>s</w:t>
      </w:r>
      <w:r>
        <w:rPr>
          <w:rFonts w:ascii="Arial" w:hAnsi="Arial" w:cs="Arial"/>
        </w:rPr>
        <w:t>’</w:t>
      </w:r>
      <w:r w:rsidRPr="00690098">
        <w:rPr>
          <w:rFonts w:ascii="Arial" w:hAnsi="Arial" w:cs="Arial"/>
        </w:rPr>
        <w:t xml:space="preserve"> profile</w:t>
      </w:r>
      <w:r>
        <w:rPr>
          <w:rFonts w:ascii="Arial" w:hAnsi="Arial" w:cs="Arial"/>
        </w:rPr>
        <w:t>s, including their</w:t>
      </w:r>
      <w:r w:rsidRPr="00690098">
        <w:rPr>
          <w:rFonts w:ascii="Arial" w:hAnsi="Arial" w:cs="Arial"/>
        </w:rPr>
        <w:t xml:space="preserve"> qualifications</w:t>
      </w:r>
      <w:r>
        <w:rPr>
          <w:rFonts w:ascii="Arial" w:hAnsi="Arial" w:cs="Arial"/>
        </w:rPr>
        <w:t>,</w:t>
      </w:r>
      <w:r w:rsidRPr="00690098">
        <w:rPr>
          <w:rFonts w:ascii="Arial" w:hAnsi="Arial" w:cs="Arial"/>
        </w:rPr>
        <w:t xml:space="preserve"> work experience, and licensing status</w:t>
      </w:r>
      <w:r>
        <w:rPr>
          <w:rFonts w:ascii="Arial" w:hAnsi="Arial" w:cs="Arial"/>
        </w:rPr>
        <w:t xml:space="preserve"> etc</w:t>
      </w:r>
      <w:r w:rsidRPr="00690098">
        <w:rPr>
          <w:rFonts w:ascii="Arial" w:hAnsi="Arial" w:cs="Arial"/>
        </w:rPr>
        <w:t>.</w:t>
      </w:r>
    </w:p>
    <w:p w:rsidR="00D40AC6" w:rsidRPr="00690098" w:rsidRDefault="00D40AC6" w:rsidP="00065787">
      <w:pPr>
        <w:pStyle w:val="BodyText"/>
        <w:ind w:left="851" w:hanging="425"/>
        <w:rPr>
          <w:rFonts w:ascii="Arial" w:hAnsi="Arial" w:cs="Arial"/>
        </w:rPr>
      </w:pPr>
      <w:r>
        <w:rPr>
          <w:rFonts w:ascii="Arial" w:hAnsi="Arial" w:cs="Arial"/>
        </w:rPr>
        <w:t>5.2</w:t>
      </w:r>
      <w:r>
        <w:rPr>
          <w:rFonts w:ascii="Arial" w:hAnsi="Arial" w:cs="Arial"/>
        </w:rPr>
        <w:tab/>
      </w:r>
      <w:r w:rsidRPr="00065787">
        <w:rPr>
          <w:rFonts w:ascii="Arial" w:hAnsi="Arial" w:cs="Arial"/>
          <w:u w:val="single"/>
        </w:rPr>
        <w:t xml:space="preserve">Overseas </w:t>
      </w:r>
      <w:r w:rsidR="0035052C">
        <w:rPr>
          <w:rFonts w:ascii="Arial" w:hAnsi="Arial" w:cs="Arial"/>
          <w:u w:val="single"/>
        </w:rPr>
        <w:t>d</w:t>
      </w:r>
      <w:r w:rsidRPr="00065787">
        <w:rPr>
          <w:rFonts w:ascii="Arial" w:hAnsi="Arial" w:cs="Arial"/>
          <w:u w:val="single"/>
        </w:rPr>
        <w:t xml:space="preserve">irectors – </w:t>
      </w:r>
      <w:r w:rsidR="0035052C">
        <w:rPr>
          <w:rFonts w:ascii="Arial" w:hAnsi="Arial" w:cs="Arial"/>
          <w:u w:val="single"/>
        </w:rPr>
        <w:t>p</w:t>
      </w:r>
      <w:r w:rsidRPr="00065787">
        <w:rPr>
          <w:rFonts w:ascii="Arial" w:hAnsi="Arial" w:cs="Arial"/>
          <w:u w:val="single"/>
        </w:rPr>
        <w:t xml:space="preserve">rocess </w:t>
      </w:r>
      <w:r w:rsidR="0035052C">
        <w:rPr>
          <w:rFonts w:ascii="Arial" w:hAnsi="Arial" w:cs="Arial"/>
          <w:u w:val="single"/>
        </w:rPr>
        <w:t>a</w:t>
      </w:r>
      <w:r w:rsidRPr="00065787">
        <w:rPr>
          <w:rFonts w:ascii="Arial" w:hAnsi="Arial" w:cs="Arial"/>
          <w:u w:val="single"/>
        </w:rPr>
        <w:t xml:space="preserve">gent </w:t>
      </w:r>
      <w:r w:rsidR="0035052C">
        <w:rPr>
          <w:rFonts w:ascii="Arial" w:hAnsi="Arial" w:cs="Arial"/>
          <w:u w:val="single"/>
        </w:rPr>
        <w:t>r</w:t>
      </w:r>
      <w:r w:rsidRPr="00065787">
        <w:rPr>
          <w:rFonts w:ascii="Arial" w:hAnsi="Arial" w:cs="Arial"/>
          <w:u w:val="single"/>
        </w:rPr>
        <w:t>equirement</w:t>
      </w:r>
    </w:p>
    <w:p w:rsidR="00D40AC6" w:rsidRDefault="00B252AF" w:rsidP="00065787">
      <w:pPr>
        <w:pStyle w:val="BodyText"/>
        <w:ind w:left="567" w:firstLine="284"/>
        <w:rPr>
          <w:rFonts w:ascii="Arial" w:hAnsi="Arial" w:cs="Arial"/>
        </w:rPr>
      </w:pPr>
      <w:r w:rsidRPr="00690098">
        <w:rPr>
          <w:rFonts w:ascii="Arial" w:hAnsi="Arial" w:cs="Arial"/>
        </w:rPr>
        <w:t xml:space="preserve">Overseas directors must appoint a process agent, who may be: </w:t>
      </w:r>
    </w:p>
    <w:p w:rsidR="00D40AC6" w:rsidRDefault="00B252AF" w:rsidP="00AA47A7">
      <w:pPr>
        <w:pStyle w:val="BodyText"/>
        <w:numPr>
          <w:ilvl w:val="1"/>
          <w:numId w:val="43"/>
        </w:numPr>
        <w:ind w:left="1276" w:hanging="425"/>
        <w:rPr>
          <w:rFonts w:ascii="Arial" w:hAnsi="Arial" w:cs="Arial"/>
        </w:rPr>
      </w:pPr>
      <w:r w:rsidRPr="00690098">
        <w:rPr>
          <w:rFonts w:ascii="Arial" w:hAnsi="Arial" w:cs="Arial"/>
        </w:rPr>
        <w:t xml:space="preserve">an individual whose usual residential address is in Hong Kong; </w:t>
      </w:r>
    </w:p>
    <w:p w:rsidR="00D40AC6" w:rsidRDefault="00B252AF" w:rsidP="00AA47A7">
      <w:pPr>
        <w:pStyle w:val="BodyText"/>
        <w:numPr>
          <w:ilvl w:val="1"/>
          <w:numId w:val="43"/>
        </w:numPr>
        <w:ind w:left="1276" w:hanging="425"/>
        <w:rPr>
          <w:rFonts w:ascii="Arial" w:hAnsi="Arial" w:cs="Arial"/>
        </w:rPr>
      </w:pPr>
      <w:r w:rsidRPr="00690098">
        <w:rPr>
          <w:rFonts w:ascii="Arial" w:hAnsi="Arial" w:cs="Arial"/>
        </w:rPr>
        <w:t xml:space="preserve">a company formed and registered under the CO in Hong Kong; or </w:t>
      </w:r>
    </w:p>
    <w:p w:rsidR="00D40AC6" w:rsidRDefault="00B252AF" w:rsidP="00AA47A7">
      <w:pPr>
        <w:pStyle w:val="BodyText"/>
        <w:numPr>
          <w:ilvl w:val="1"/>
          <w:numId w:val="43"/>
        </w:numPr>
        <w:ind w:left="1276" w:hanging="425"/>
        <w:rPr>
          <w:rFonts w:ascii="Arial" w:hAnsi="Arial" w:cs="Arial"/>
        </w:rPr>
      </w:pPr>
      <w:proofErr w:type="gramStart"/>
      <w:r w:rsidRPr="00690098">
        <w:rPr>
          <w:rFonts w:ascii="Arial" w:hAnsi="Arial" w:cs="Arial"/>
        </w:rPr>
        <w:t>a</w:t>
      </w:r>
      <w:proofErr w:type="gramEnd"/>
      <w:r w:rsidRPr="00690098">
        <w:rPr>
          <w:rFonts w:ascii="Arial" w:hAnsi="Arial" w:cs="Arial"/>
        </w:rPr>
        <w:t xml:space="preserve"> firm of solicitors or certified public accountants in Hong Kong.  </w:t>
      </w:r>
    </w:p>
    <w:p w:rsidR="00F20A55" w:rsidRPr="00690098" w:rsidRDefault="00B252AF" w:rsidP="00065787">
      <w:pPr>
        <w:pStyle w:val="BodyText"/>
        <w:ind w:firstLine="851"/>
        <w:rPr>
          <w:rFonts w:ascii="Arial" w:hAnsi="Arial" w:cs="Arial"/>
        </w:rPr>
      </w:pPr>
      <w:r w:rsidRPr="00690098">
        <w:rPr>
          <w:rFonts w:ascii="Arial" w:hAnsi="Arial" w:cs="Arial"/>
        </w:rPr>
        <w:t>The OFC must keep a record of process agents appointed.</w:t>
      </w:r>
    </w:p>
    <w:p w:rsidR="00F20A55" w:rsidRPr="00690098" w:rsidRDefault="00A017D2" w:rsidP="00065787">
      <w:pPr>
        <w:pStyle w:val="BodyText"/>
        <w:ind w:left="851" w:hanging="425"/>
        <w:rPr>
          <w:rFonts w:ascii="Arial" w:hAnsi="Arial" w:cs="Arial"/>
          <w:u w:val="single"/>
        </w:rPr>
      </w:pPr>
      <w:r>
        <w:rPr>
          <w:rFonts w:ascii="Arial" w:hAnsi="Arial" w:cs="Arial"/>
        </w:rPr>
        <w:t>5.3</w:t>
      </w:r>
      <w:r>
        <w:rPr>
          <w:rFonts w:ascii="Arial" w:hAnsi="Arial" w:cs="Arial"/>
        </w:rPr>
        <w:tab/>
      </w:r>
      <w:r w:rsidR="00B252AF" w:rsidRPr="00690098">
        <w:rPr>
          <w:rFonts w:ascii="Arial" w:hAnsi="Arial" w:cs="Arial"/>
          <w:u w:val="single"/>
        </w:rPr>
        <w:t xml:space="preserve">Investment </w:t>
      </w:r>
      <w:r w:rsidR="0035052C">
        <w:rPr>
          <w:rFonts w:ascii="Arial" w:hAnsi="Arial" w:cs="Arial"/>
          <w:u w:val="single"/>
        </w:rPr>
        <w:t>m</w:t>
      </w:r>
      <w:r w:rsidR="00B252AF" w:rsidRPr="00690098">
        <w:rPr>
          <w:rFonts w:ascii="Arial" w:hAnsi="Arial" w:cs="Arial"/>
          <w:u w:val="single"/>
        </w:rPr>
        <w:t>anager</w:t>
      </w:r>
    </w:p>
    <w:p w:rsidR="000F19BC" w:rsidRDefault="00B252AF" w:rsidP="00065787">
      <w:pPr>
        <w:pStyle w:val="BodyText"/>
        <w:ind w:left="851"/>
        <w:rPr>
          <w:rFonts w:ascii="Arial" w:hAnsi="Arial" w:cs="Arial"/>
        </w:rPr>
      </w:pPr>
      <w:r w:rsidRPr="00690098">
        <w:rPr>
          <w:rFonts w:ascii="Arial" w:hAnsi="Arial" w:cs="Arial"/>
        </w:rPr>
        <w:t>An OFC’s investment management function must be delegated to an investment manager which is licensed or registered with the SFC for carrying on Type 9 (asset management) regulated activity.</w:t>
      </w:r>
      <w:r w:rsidR="008C1F02">
        <w:rPr>
          <w:rFonts w:ascii="Arial" w:hAnsi="Arial" w:cs="Arial"/>
        </w:rPr>
        <w:t xml:space="preserve"> </w:t>
      </w:r>
      <w:r w:rsidRPr="00690098">
        <w:rPr>
          <w:rFonts w:ascii="Arial" w:hAnsi="Arial" w:cs="Arial"/>
        </w:rPr>
        <w:t>A written investment management agreement must be in place at all times, stating the delegation of the investment management functions to the investment manager.  </w:t>
      </w:r>
      <w:r w:rsidR="00A017D2" w:rsidRPr="00690098">
        <w:rPr>
          <w:rFonts w:ascii="Arial" w:hAnsi="Arial" w:cs="Arial"/>
        </w:rPr>
        <w:t xml:space="preserve"> </w:t>
      </w:r>
    </w:p>
    <w:p w:rsidR="00F20A55" w:rsidRPr="00690098" w:rsidRDefault="00B252AF" w:rsidP="00065787">
      <w:pPr>
        <w:pStyle w:val="BodyText"/>
        <w:ind w:left="851"/>
        <w:rPr>
          <w:rFonts w:ascii="Arial" w:hAnsi="Arial" w:cs="Arial"/>
        </w:rPr>
      </w:pPr>
      <w:r w:rsidRPr="00690098">
        <w:rPr>
          <w:rFonts w:ascii="Arial" w:hAnsi="Arial" w:cs="Arial"/>
        </w:rPr>
        <w:t xml:space="preserve">The investment manager must comply with the General Principles and other relevant provisions of the OFC Code. </w:t>
      </w:r>
      <w:r w:rsidR="000F19BC">
        <w:rPr>
          <w:rFonts w:ascii="Arial" w:hAnsi="Arial" w:cs="Arial"/>
        </w:rPr>
        <w:t xml:space="preserve"> </w:t>
      </w:r>
      <w:r w:rsidRPr="00690098">
        <w:rPr>
          <w:rFonts w:ascii="Arial" w:hAnsi="Arial" w:cs="Arial"/>
        </w:rPr>
        <w:t>It will also have to comply with the Fund Manager Code of Conduct, the Code of Conduct for Persons Licensed by or Registered with the Securities and Futures Commission, and other applicable SFC codes and guidelines.</w:t>
      </w:r>
    </w:p>
    <w:p w:rsidR="00BC01DF" w:rsidRPr="00690098" w:rsidRDefault="000F19BC" w:rsidP="00065787">
      <w:pPr>
        <w:pStyle w:val="BodyText"/>
        <w:ind w:firstLine="851"/>
        <w:rPr>
          <w:rFonts w:ascii="Arial" w:hAnsi="Arial" w:cs="Arial"/>
          <w:i/>
        </w:rPr>
      </w:pPr>
      <w:r>
        <w:rPr>
          <w:rFonts w:ascii="Arial" w:hAnsi="Arial" w:cs="Arial"/>
          <w:i/>
        </w:rPr>
        <w:t>I</w:t>
      </w:r>
      <w:r w:rsidRPr="00690098">
        <w:rPr>
          <w:rFonts w:ascii="Arial" w:hAnsi="Arial" w:cs="Arial"/>
          <w:i/>
        </w:rPr>
        <w:t>n</w:t>
      </w:r>
      <w:r>
        <w:rPr>
          <w:rFonts w:ascii="Arial" w:hAnsi="Arial" w:cs="Arial"/>
          <w:i/>
        </w:rPr>
        <w:t xml:space="preserve">vestment </w:t>
      </w:r>
      <w:r w:rsidR="0035052C">
        <w:rPr>
          <w:rFonts w:ascii="Arial" w:hAnsi="Arial" w:cs="Arial"/>
          <w:i/>
        </w:rPr>
        <w:t>m</w:t>
      </w:r>
      <w:r w:rsidRPr="00690098">
        <w:rPr>
          <w:rFonts w:ascii="Arial" w:hAnsi="Arial" w:cs="Arial"/>
          <w:i/>
        </w:rPr>
        <w:t>anager</w:t>
      </w:r>
      <w:r>
        <w:rPr>
          <w:rFonts w:ascii="Arial" w:hAnsi="Arial" w:cs="Arial"/>
          <w:i/>
        </w:rPr>
        <w:t xml:space="preserve"> eligibility </w:t>
      </w:r>
    </w:p>
    <w:p w:rsidR="00BC01DF" w:rsidRPr="00690098" w:rsidRDefault="00BC01DF" w:rsidP="00065787">
      <w:pPr>
        <w:pStyle w:val="BodyText"/>
        <w:ind w:firstLine="851"/>
        <w:rPr>
          <w:rFonts w:ascii="Arial" w:hAnsi="Arial" w:cs="Arial"/>
        </w:rPr>
      </w:pPr>
      <w:r w:rsidRPr="00690098">
        <w:rPr>
          <w:rFonts w:ascii="Arial" w:hAnsi="Arial" w:cs="Arial"/>
        </w:rPr>
        <w:t>An investment manager of an OFC</w:t>
      </w:r>
      <w:r w:rsidR="000F19BC">
        <w:rPr>
          <w:rFonts w:ascii="Arial" w:hAnsi="Arial" w:cs="Arial"/>
        </w:rPr>
        <w:t xml:space="preserve"> </w:t>
      </w:r>
      <w:r w:rsidR="000F19BC" w:rsidRPr="00690098">
        <w:rPr>
          <w:rFonts w:ascii="Arial" w:hAnsi="Arial" w:cs="Arial"/>
        </w:rPr>
        <w:t>must be</w:t>
      </w:r>
      <w:r w:rsidRPr="00690098">
        <w:rPr>
          <w:rFonts w:ascii="Arial" w:hAnsi="Arial" w:cs="Arial"/>
        </w:rPr>
        <w:t>:</w:t>
      </w:r>
    </w:p>
    <w:p w:rsidR="00BC01DF" w:rsidRPr="00690098" w:rsidRDefault="00BC01DF" w:rsidP="00087130">
      <w:pPr>
        <w:pStyle w:val="BodyText"/>
        <w:numPr>
          <w:ilvl w:val="0"/>
          <w:numId w:val="45"/>
        </w:numPr>
        <w:ind w:hanging="540"/>
        <w:rPr>
          <w:rFonts w:ascii="Arial" w:hAnsi="Arial" w:cs="Arial"/>
        </w:rPr>
      </w:pPr>
      <w:r w:rsidRPr="00690098">
        <w:rPr>
          <w:rFonts w:ascii="Arial" w:hAnsi="Arial" w:cs="Arial"/>
        </w:rPr>
        <w:t>licensed or registered for Type 9 (asset management) regulated activity with the SFC; and</w:t>
      </w:r>
    </w:p>
    <w:p w:rsidR="00BC01DF" w:rsidRDefault="00BC01DF" w:rsidP="00087130">
      <w:pPr>
        <w:pStyle w:val="BodyText"/>
        <w:numPr>
          <w:ilvl w:val="0"/>
          <w:numId w:val="45"/>
        </w:numPr>
        <w:ind w:hanging="540"/>
        <w:rPr>
          <w:rFonts w:ascii="Arial" w:hAnsi="Arial" w:cs="Arial"/>
        </w:rPr>
      </w:pPr>
      <w:proofErr w:type="gramStart"/>
      <w:r w:rsidRPr="00690098">
        <w:rPr>
          <w:rFonts w:ascii="Arial" w:hAnsi="Arial" w:cs="Arial"/>
        </w:rPr>
        <w:t>and</w:t>
      </w:r>
      <w:proofErr w:type="gramEnd"/>
      <w:r w:rsidRPr="00690098">
        <w:rPr>
          <w:rFonts w:ascii="Arial" w:hAnsi="Arial" w:cs="Arial"/>
        </w:rPr>
        <w:t xml:space="preserve"> remain fit and proper, at and after the registration of the OFC.  </w:t>
      </w:r>
    </w:p>
    <w:p w:rsidR="00A017D2" w:rsidRPr="00690098" w:rsidRDefault="000F19BC" w:rsidP="00087130">
      <w:pPr>
        <w:pStyle w:val="BodyText"/>
        <w:ind w:left="900"/>
        <w:rPr>
          <w:rFonts w:ascii="Arial" w:hAnsi="Arial" w:cs="Arial"/>
        </w:rPr>
      </w:pPr>
      <w:r>
        <w:rPr>
          <w:rFonts w:ascii="Arial" w:hAnsi="Arial" w:cs="Arial"/>
        </w:rPr>
        <w:t>I</w:t>
      </w:r>
      <w:r w:rsidR="00A017D2" w:rsidRPr="00690098">
        <w:rPr>
          <w:rFonts w:ascii="Arial" w:hAnsi="Arial" w:cs="Arial"/>
        </w:rPr>
        <w:t>f it ceases to meet the eligibility requirements under the SFO</w:t>
      </w:r>
      <w:r>
        <w:rPr>
          <w:rFonts w:ascii="Arial" w:hAnsi="Arial" w:cs="Arial"/>
        </w:rPr>
        <w:t>, a</w:t>
      </w:r>
      <w:r w:rsidRPr="00690098">
        <w:rPr>
          <w:rFonts w:ascii="Arial" w:hAnsi="Arial" w:cs="Arial"/>
        </w:rPr>
        <w:t>n investment manager must re</w:t>
      </w:r>
      <w:r>
        <w:rPr>
          <w:rFonts w:ascii="Arial" w:hAnsi="Arial" w:cs="Arial"/>
        </w:rPr>
        <w:t>tire</w:t>
      </w:r>
      <w:r w:rsidR="00A017D2" w:rsidRPr="00690098">
        <w:rPr>
          <w:rFonts w:ascii="Arial" w:hAnsi="Arial" w:cs="Arial"/>
        </w:rPr>
        <w:t>.</w:t>
      </w:r>
    </w:p>
    <w:p w:rsidR="00B23112" w:rsidRPr="00690098" w:rsidRDefault="000F19BC" w:rsidP="00087130">
      <w:pPr>
        <w:pStyle w:val="BodyText"/>
        <w:ind w:firstLine="900"/>
        <w:rPr>
          <w:rFonts w:ascii="Arial" w:hAnsi="Arial" w:cs="Arial"/>
          <w:i/>
        </w:rPr>
      </w:pPr>
      <w:r>
        <w:rPr>
          <w:rFonts w:ascii="Arial" w:hAnsi="Arial" w:cs="Arial"/>
          <w:i/>
        </w:rPr>
        <w:t xml:space="preserve">Investment </w:t>
      </w:r>
      <w:r w:rsidR="0035052C">
        <w:rPr>
          <w:rFonts w:ascii="Arial" w:hAnsi="Arial" w:cs="Arial"/>
          <w:i/>
        </w:rPr>
        <w:t>m</w:t>
      </w:r>
      <w:r w:rsidRPr="00690098">
        <w:rPr>
          <w:rFonts w:ascii="Arial" w:hAnsi="Arial" w:cs="Arial"/>
          <w:i/>
        </w:rPr>
        <w:t>anager</w:t>
      </w:r>
      <w:r>
        <w:rPr>
          <w:rFonts w:ascii="Arial" w:hAnsi="Arial" w:cs="Arial"/>
          <w:i/>
        </w:rPr>
        <w:t xml:space="preserve">’s </w:t>
      </w:r>
      <w:r w:rsidR="007E1573" w:rsidRPr="00690098">
        <w:rPr>
          <w:rFonts w:ascii="Arial" w:hAnsi="Arial" w:cs="Arial"/>
          <w:i/>
        </w:rPr>
        <w:t>d</w:t>
      </w:r>
      <w:r>
        <w:rPr>
          <w:rFonts w:ascii="Arial" w:hAnsi="Arial" w:cs="Arial"/>
          <w:i/>
        </w:rPr>
        <w:t xml:space="preserve">uties </w:t>
      </w:r>
      <w:r w:rsidR="00B23112" w:rsidRPr="00690098">
        <w:rPr>
          <w:rFonts w:ascii="Arial" w:hAnsi="Arial" w:cs="Arial"/>
          <w:i/>
        </w:rPr>
        <w:t xml:space="preserve"> </w:t>
      </w:r>
    </w:p>
    <w:p w:rsidR="00B23112" w:rsidRPr="00690098" w:rsidRDefault="00B23112" w:rsidP="00087130">
      <w:pPr>
        <w:pStyle w:val="BodyText"/>
        <w:ind w:firstLine="900"/>
        <w:rPr>
          <w:rFonts w:ascii="Arial" w:hAnsi="Arial" w:cs="Arial"/>
        </w:rPr>
      </w:pPr>
      <w:proofErr w:type="gramStart"/>
      <w:r w:rsidRPr="00690098">
        <w:rPr>
          <w:rFonts w:ascii="Arial" w:hAnsi="Arial" w:cs="Arial"/>
        </w:rPr>
        <w:t xml:space="preserve">An </w:t>
      </w:r>
      <w:r w:rsidR="00A017D2" w:rsidRPr="00690098">
        <w:rPr>
          <w:rFonts w:ascii="Arial" w:hAnsi="Arial" w:cs="Arial"/>
        </w:rPr>
        <w:t>OFC</w:t>
      </w:r>
      <w:r w:rsidR="00A017D2">
        <w:rPr>
          <w:rFonts w:ascii="Arial" w:hAnsi="Arial" w:cs="Arial"/>
        </w:rPr>
        <w:t>’s</w:t>
      </w:r>
      <w:r w:rsidR="00A017D2" w:rsidRPr="00690098">
        <w:rPr>
          <w:rFonts w:ascii="Arial" w:hAnsi="Arial" w:cs="Arial"/>
        </w:rPr>
        <w:t xml:space="preserve"> </w:t>
      </w:r>
      <w:r w:rsidRPr="00690098">
        <w:rPr>
          <w:rFonts w:ascii="Arial" w:hAnsi="Arial" w:cs="Arial"/>
        </w:rPr>
        <w:t>investment manager</w:t>
      </w:r>
      <w:r w:rsidR="003D2D46">
        <w:rPr>
          <w:rFonts w:ascii="Arial" w:hAnsi="Arial" w:cs="Arial"/>
        </w:rPr>
        <w:t>’s</w:t>
      </w:r>
      <w:proofErr w:type="gramEnd"/>
      <w:r w:rsidRPr="00690098">
        <w:rPr>
          <w:rFonts w:ascii="Arial" w:hAnsi="Arial" w:cs="Arial"/>
        </w:rPr>
        <w:t xml:space="preserve"> </w:t>
      </w:r>
      <w:r w:rsidR="000F19BC">
        <w:rPr>
          <w:rFonts w:ascii="Arial" w:hAnsi="Arial" w:cs="Arial"/>
        </w:rPr>
        <w:t>principal duties are to</w:t>
      </w:r>
      <w:r w:rsidRPr="00690098">
        <w:rPr>
          <w:rFonts w:ascii="Arial" w:hAnsi="Arial" w:cs="Arial"/>
        </w:rPr>
        <w:t>:</w:t>
      </w:r>
    </w:p>
    <w:p w:rsidR="00B23112" w:rsidRPr="00690098" w:rsidRDefault="00B23112" w:rsidP="00087130">
      <w:pPr>
        <w:pStyle w:val="BodyText"/>
        <w:numPr>
          <w:ilvl w:val="0"/>
          <w:numId w:val="18"/>
        </w:numPr>
        <w:ind w:left="1440" w:hanging="540"/>
        <w:rPr>
          <w:rFonts w:ascii="Arial" w:hAnsi="Arial" w:cs="Arial"/>
        </w:rPr>
      </w:pPr>
      <w:r w:rsidRPr="00690098">
        <w:rPr>
          <w:rFonts w:ascii="Arial" w:hAnsi="Arial" w:cs="Arial"/>
        </w:rPr>
        <w:t>carry out</w:t>
      </w:r>
      <w:r w:rsidR="00A017D2">
        <w:rPr>
          <w:rFonts w:ascii="Arial" w:hAnsi="Arial" w:cs="Arial"/>
        </w:rPr>
        <w:t xml:space="preserve"> the</w:t>
      </w:r>
      <w:r w:rsidRPr="00690098">
        <w:rPr>
          <w:rFonts w:ascii="Arial" w:hAnsi="Arial" w:cs="Arial"/>
        </w:rPr>
        <w:t xml:space="preserve"> </w:t>
      </w:r>
      <w:r w:rsidR="000F19BC">
        <w:rPr>
          <w:rFonts w:ascii="Arial" w:hAnsi="Arial" w:cs="Arial"/>
        </w:rPr>
        <w:t xml:space="preserve">OFC’s </w:t>
      </w:r>
      <w:r w:rsidRPr="00690098">
        <w:rPr>
          <w:rFonts w:ascii="Arial" w:hAnsi="Arial" w:cs="Arial"/>
        </w:rPr>
        <w:t xml:space="preserve">investment management functions </w:t>
      </w:r>
      <w:r w:rsidR="000F19BC">
        <w:rPr>
          <w:rFonts w:ascii="Arial" w:hAnsi="Arial" w:cs="Arial"/>
        </w:rPr>
        <w:t>according</w:t>
      </w:r>
      <w:r w:rsidR="00A017D2">
        <w:rPr>
          <w:rFonts w:ascii="Arial" w:hAnsi="Arial" w:cs="Arial"/>
        </w:rPr>
        <w:t xml:space="preserve"> </w:t>
      </w:r>
      <w:r w:rsidR="000F19BC">
        <w:rPr>
          <w:rFonts w:ascii="Arial" w:hAnsi="Arial" w:cs="Arial"/>
        </w:rPr>
        <w:t xml:space="preserve">to the </w:t>
      </w:r>
      <w:r w:rsidRPr="00690098">
        <w:rPr>
          <w:rFonts w:ascii="Arial" w:hAnsi="Arial" w:cs="Arial"/>
        </w:rPr>
        <w:t>instrument of incorporation and investment management agreement</w:t>
      </w:r>
      <w:r w:rsidR="008442F1" w:rsidRPr="00690098">
        <w:rPr>
          <w:rFonts w:ascii="Arial" w:hAnsi="Arial" w:cs="Arial"/>
        </w:rPr>
        <w:t xml:space="preserve"> </w:t>
      </w:r>
      <w:r w:rsidR="000F19BC">
        <w:rPr>
          <w:rFonts w:ascii="Arial" w:hAnsi="Arial" w:cs="Arial"/>
        </w:rPr>
        <w:t xml:space="preserve">and </w:t>
      </w:r>
      <w:r w:rsidR="008442F1" w:rsidRPr="00690098">
        <w:rPr>
          <w:rFonts w:ascii="Arial" w:hAnsi="Arial" w:cs="Arial"/>
        </w:rPr>
        <w:t>in the best interests of the OFC and its shareholders</w:t>
      </w:r>
      <w:r w:rsidRPr="00690098">
        <w:rPr>
          <w:rFonts w:ascii="Arial" w:hAnsi="Arial" w:cs="Arial"/>
        </w:rPr>
        <w:t xml:space="preserve">; and </w:t>
      </w:r>
    </w:p>
    <w:p w:rsidR="00B23112" w:rsidRDefault="00A017D2" w:rsidP="00087130">
      <w:pPr>
        <w:pStyle w:val="BodyText"/>
        <w:numPr>
          <w:ilvl w:val="0"/>
          <w:numId w:val="18"/>
        </w:numPr>
        <w:ind w:left="1440" w:hanging="540"/>
        <w:rPr>
          <w:rFonts w:ascii="Arial" w:hAnsi="Arial" w:cs="Arial"/>
        </w:rPr>
      </w:pPr>
      <w:proofErr w:type="gramStart"/>
      <w:r>
        <w:rPr>
          <w:rFonts w:ascii="Arial" w:hAnsi="Arial" w:cs="Arial"/>
        </w:rPr>
        <w:t>fulfil</w:t>
      </w:r>
      <w:proofErr w:type="gramEnd"/>
      <w:r>
        <w:rPr>
          <w:rFonts w:ascii="Arial" w:hAnsi="Arial" w:cs="Arial"/>
        </w:rPr>
        <w:t xml:space="preserve"> its</w:t>
      </w:r>
      <w:r w:rsidR="00B23112" w:rsidRPr="00690098">
        <w:rPr>
          <w:rFonts w:ascii="Arial" w:hAnsi="Arial" w:cs="Arial"/>
        </w:rPr>
        <w:t xml:space="preserve"> duties and functions in compliance with applicable laws and regulation</w:t>
      </w:r>
      <w:r>
        <w:rPr>
          <w:rFonts w:ascii="Arial" w:hAnsi="Arial" w:cs="Arial"/>
        </w:rPr>
        <w:t>s</w:t>
      </w:r>
      <w:r w:rsidR="00B23112" w:rsidRPr="00690098">
        <w:rPr>
          <w:rFonts w:ascii="Arial" w:hAnsi="Arial" w:cs="Arial"/>
        </w:rPr>
        <w:t xml:space="preserve">. </w:t>
      </w:r>
    </w:p>
    <w:p w:rsidR="00FD5870" w:rsidRDefault="00FD5870" w:rsidP="00CB333F">
      <w:pPr>
        <w:pStyle w:val="BodyText"/>
        <w:ind w:left="900"/>
        <w:rPr>
          <w:rFonts w:ascii="Arial" w:hAnsi="Arial" w:cs="Arial"/>
          <w:i/>
        </w:rPr>
      </w:pPr>
      <w:r>
        <w:rPr>
          <w:rFonts w:ascii="Arial" w:hAnsi="Arial" w:cs="Arial"/>
          <w:i/>
        </w:rPr>
        <w:t xml:space="preserve">Requirements for </w:t>
      </w:r>
      <w:r w:rsidR="0035052C">
        <w:rPr>
          <w:rFonts w:ascii="Arial" w:hAnsi="Arial" w:cs="Arial"/>
          <w:i/>
        </w:rPr>
        <w:t>i</w:t>
      </w:r>
      <w:r>
        <w:rPr>
          <w:rFonts w:ascii="Arial" w:hAnsi="Arial" w:cs="Arial"/>
          <w:i/>
        </w:rPr>
        <w:t xml:space="preserve">nvestment </w:t>
      </w:r>
      <w:r w:rsidR="0035052C">
        <w:rPr>
          <w:rFonts w:ascii="Arial" w:hAnsi="Arial" w:cs="Arial"/>
          <w:i/>
        </w:rPr>
        <w:t>m</w:t>
      </w:r>
      <w:r>
        <w:rPr>
          <w:rFonts w:ascii="Arial" w:hAnsi="Arial" w:cs="Arial"/>
          <w:i/>
        </w:rPr>
        <w:t xml:space="preserve">anagers </w:t>
      </w:r>
    </w:p>
    <w:p w:rsidR="00FD5870" w:rsidRPr="00693DE2" w:rsidRDefault="00CD1865" w:rsidP="00CB333F">
      <w:pPr>
        <w:pStyle w:val="BodyText"/>
        <w:ind w:left="900"/>
        <w:rPr>
          <w:rFonts w:ascii="Arial" w:hAnsi="Arial" w:cs="Arial"/>
        </w:rPr>
      </w:pPr>
      <w:r>
        <w:rPr>
          <w:rFonts w:ascii="Arial" w:hAnsi="Arial" w:cs="Arial"/>
        </w:rPr>
        <w:t>The requirements u</w:t>
      </w:r>
      <w:r w:rsidR="00FD5870">
        <w:rPr>
          <w:rFonts w:ascii="Arial" w:hAnsi="Arial" w:cs="Arial"/>
        </w:rPr>
        <w:t>nder the Fund Manager Code of Conduct</w:t>
      </w:r>
      <w:r>
        <w:rPr>
          <w:rFonts w:ascii="Arial" w:hAnsi="Arial" w:cs="Arial"/>
        </w:rPr>
        <w:t xml:space="preserve"> include that </w:t>
      </w:r>
      <w:r w:rsidR="00FD5870">
        <w:rPr>
          <w:rFonts w:ascii="Arial" w:hAnsi="Arial" w:cs="Arial"/>
        </w:rPr>
        <w:t xml:space="preserve">investment managers </w:t>
      </w:r>
      <w:r>
        <w:rPr>
          <w:rFonts w:ascii="Arial" w:hAnsi="Arial" w:cs="Arial"/>
        </w:rPr>
        <w:t xml:space="preserve">must </w:t>
      </w:r>
      <w:r w:rsidR="00FD5870">
        <w:rPr>
          <w:rFonts w:ascii="Arial" w:hAnsi="Arial" w:cs="Arial"/>
        </w:rPr>
        <w:t>ensure that they have sufficient resources and experience for the proper performance of their duties</w:t>
      </w:r>
      <w:r>
        <w:rPr>
          <w:rFonts w:ascii="Arial" w:hAnsi="Arial" w:cs="Arial"/>
        </w:rPr>
        <w:t>,</w:t>
      </w:r>
      <w:r w:rsidR="00FD5870">
        <w:rPr>
          <w:rFonts w:ascii="Arial" w:hAnsi="Arial" w:cs="Arial"/>
        </w:rPr>
        <w:t xml:space="preserve"> considering the type and nature of assets they are managing and the markets in which the OFC invests. </w:t>
      </w:r>
    </w:p>
    <w:p w:rsidR="000F19BC" w:rsidRDefault="0036607A" w:rsidP="0036607A">
      <w:pPr>
        <w:pStyle w:val="BodyText"/>
        <w:ind w:left="851"/>
        <w:rPr>
          <w:rFonts w:ascii="Arial" w:hAnsi="Arial" w:cs="Arial"/>
          <w:i/>
        </w:rPr>
      </w:pPr>
      <w:r>
        <w:rPr>
          <w:rFonts w:ascii="Arial" w:hAnsi="Arial" w:cs="Arial"/>
          <w:i/>
        </w:rPr>
        <w:t>Supporting i</w:t>
      </w:r>
      <w:r w:rsidR="00E91CE9" w:rsidRPr="00690098">
        <w:rPr>
          <w:rFonts w:ascii="Arial" w:hAnsi="Arial" w:cs="Arial"/>
          <w:i/>
        </w:rPr>
        <w:t xml:space="preserve">nformation </w:t>
      </w:r>
      <w:r>
        <w:rPr>
          <w:rFonts w:ascii="Arial" w:hAnsi="Arial" w:cs="Arial"/>
          <w:i/>
        </w:rPr>
        <w:t xml:space="preserve">for </w:t>
      </w:r>
      <w:r w:rsidR="000F19BC">
        <w:rPr>
          <w:rFonts w:ascii="Arial" w:hAnsi="Arial" w:cs="Arial"/>
          <w:i/>
        </w:rPr>
        <w:t xml:space="preserve">an </w:t>
      </w:r>
      <w:r w:rsidR="009E5DB6" w:rsidRPr="00690098">
        <w:rPr>
          <w:rFonts w:ascii="Arial" w:hAnsi="Arial" w:cs="Arial"/>
          <w:i/>
        </w:rPr>
        <w:t xml:space="preserve">application </w:t>
      </w:r>
      <w:r w:rsidR="000F19BC">
        <w:rPr>
          <w:rFonts w:ascii="Arial" w:hAnsi="Arial" w:cs="Arial"/>
          <w:i/>
        </w:rPr>
        <w:t>for appointment</w:t>
      </w:r>
      <w:r>
        <w:rPr>
          <w:rFonts w:ascii="Arial" w:hAnsi="Arial" w:cs="Arial"/>
          <w:i/>
        </w:rPr>
        <w:t xml:space="preserve"> as an </w:t>
      </w:r>
      <w:r w:rsidRPr="00690098">
        <w:rPr>
          <w:rFonts w:ascii="Arial" w:hAnsi="Arial" w:cs="Arial"/>
          <w:i/>
        </w:rPr>
        <w:t>investment manager</w:t>
      </w:r>
    </w:p>
    <w:p w:rsidR="009E5DB6" w:rsidRPr="00E27363" w:rsidRDefault="00A017D2" w:rsidP="00550A88">
      <w:pPr>
        <w:pStyle w:val="BodyText"/>
        <w:ind w:left="851"/>
        <w:rPr>
          <w:rFonts w:ascii="Arial" w:hAnsi="Arial" w:cs="Arial"/>
        </w:rPr>
      </w:pPr>
      <w:r>
        <w:rPr>
          <w:rFonts w:ascii="Arial" w:hAnsi="Arial" w:cs="Arial"/>
        </w:rPr>
        <w:t>An OFC applicant is required to</w:t>
      </w:r>
      <w:r w:rsidR="00E91CE9" w:rsidRPr="00690098">
        <w:rPr>
          <w:rFonts w:ascii="Arial" w:hAnsi="Arial" w:cs="Arial"/>
        </w:rPr>
        <w:t xml:space="preserve"> submit </w:t>
      </w:r>
      <w:r w:rsidR="000F19BC" w:rsidRPr="00690098">
        <w:rPr>
          <w:rFonts w:ascii="Arial" w:hAnsi="Arial" w:cs="Arial"/>
        </w:rPr>
        <w:t xml:space="preserve">to the SFC </w:t>
      </w:r>
      <w:r w:rsidR="0036607A">
        <w:rPr>
          <w:rFonts w:ascii="Arial" w:hAnsi="Arial" w:cs="Arial"/>
        </w:rPr>
        <w:t>information relating</w:t>
      </w:r>
      <w:r w:rsidR="009E5DB6" w:rsidRPr="00690098">
        <w:rPr>
          <w:rFonts w:ascii="Arial" w:hAnsi="Arial" w:cs="Arial"/>
        </w:rPr>
        <w:t xml:space="preserve"> to the </w:t>
      </w:r>
      <w:r w:rsidR="00550A88">
        <w:rPr>
          <w:rFonts w:ascii="Arial" w:hAnsi="Arial" w:cs="Arial"/>
        </w:rPr>
        <w:t xml:space="preserve">proposed investment manager’s </w:t>
      </w:r>
      <w:proofErr w:type="spellStart"/>
      <w:r>
        <w:rPr>
          <w:rFonts w:ascii="Arial" w:hAnsi="Arial" w:cs="Arial"/>
        </w:rPr>
        <w:t>licence</w:t>
      </w:r>
      <w:proofErr w:type="spellEnd"/>
      <w:r>
        <w:rPr>
          <w:rFonts w:ascii="Arial" w:hAnsi="Arial" w:cs="Arial"/>
        </w:rPr>
        <w:t xml:space="preserve"> or registration</w:t>
      </w:r>
      <w:r w:rsidR="009E5DB6" w:rsidRPr="00690098">
        <w:rPr>
          <w:rFonts w:ascii="Arial" w:hAnsi="Arial" w:cs="Arial"/>
        </w:rPr>
        <w:t xml:space="preserve"> for</w:t>
      </w:r>
      <w:r>
        <w:rPr>
          <w:rFonts w:ascii="Arial" w:hAnsi="Arial" w:cs="Arial"/>
        </w:rPr>
        <w:t xml:space="preserve"> </w:t>
      </w:r>
      <w:r w:rsidRPr="00690098">
        <w:rPr>
          <w:rFonts w:ascii="Arial" w:hAnsi="Arial" w:cs="Arial"/>
        </w:rPr>
        <w:t>regulated activity</w:t>
      </w:r>
      <w:r w:rsidR="00BC2465">
        <w:rPr>
          <w:rFonts w:ascii="Arial" w:hAnsi="Arial" w:cs="Arial"/>
        </w:rPr>
        <w:t xml:space="preserve"> T</w:t>
      </w:r>
      <w:r w:rsidR="009E5DB6" w:rsidRPr="00690098">
        <w:rPr>
          <w:rFonts w:ascii="Arial" w:hAnsi="Arial" w:cs="Arial"/>
        </w:rPr>
        <w:t>ype 9 (asset management</w:t>
      </w:r>
      <w:r>
        <w:rPr>
          <w:rFonts w:ascii="Arial" w:hAnsi="Arial" w:cs="Arial"/>
        </w:rPr>
        <w:t>)</w:t>
      </w:r>
      <w:r w:rsidR="0036607A">
        <w:rPr>
          <w:rFonts w:ascii="Arial" w:hAnsi="Arial" w:cs="Arial"/>
        </w:rPr>
        <w:t>,</w:t>
      </w:r>
      <w:r w:rsidR="009E5DB6" w:rsidRPr="00690098">
        <w:rPr>
          <w:rFonts w:ascii="Arial" w:hAnsi="Arial" w:cs="Arial"/>
        </w:rPr>
        <w:t xml:space="preserve"> or </w:t>
      </w:r>
      <w:r w:rsidR="00550A88">
        <w:rPr>
          <w:rFonts w:ascii="Arial" w:hAnsi="Arial" w:cs="Arial"/>
        </w:rPr>
        <w:t xml:space="preserve">its </w:t>
      </w:r>
      <w:r w:rsidR="00BC2465">
        <w:rPr>
          <w:rFonts w:ascii="Arial" w:hAnsi="Arial" w:cs="Arial"/>
        </w:rPr>
        <w:t>application</w:t>
      </w:r>
      <w:r w:rsidR="009E5DB6" w:rsidRPr="00690098">
        <w:rPr>
          <w:rFonts w:ascii="Arial" w:hAnsi="Arial" w:cs="Arial"/>
        </w:rPr>
        <w:t xml:space="preserve"> for a </w:t>
      </w:r>
      <w:r w:rsidR="00BC2465" w:rsidRPr="00690098">
        <w:rPr>
          <w:rFonts w:ascii="Arial" w:hAnsi="Arial" w:cs="Arial"/>
        </w:rPr>
        <w:t>Type 9</w:t>
      </w:r>
      <w:r w:rsidR="00BC2465">
        <w:rPr>
          <w:rFonts w:ascii="Arial" w:hAnsi="Arial" w:cs="Arial"/>
        </w:rPr>
        <w:t xml:space="preserve"> </w:t>
      </w:r>
      <w:proofErr w:type="spellStart"/>
      <w:r w:rsidR="009E5DB6" w:rsidRPr="00690098">
        <w:rPr>
          <w:rFonts w:ascii="Arial" w:hAnsi="Arial" w:cs="Arial"/>
        </w:rPr>
        <w:t>licence</w:t>
      </w:r>
      <w:proofErr w:type="spellEnd"/>
      <w:r w:rsidR="009E5DB6" w:rsidRPr="00690098">
        <w:rPr>
          <w:rFonts w:ascii="Arial" w:hAnsi="Arial" w:cs="Arial"/>
        </w:rPr>
        <w:t xml:space="preserve"> or registration. </w:t>
      </w:r>
    </w:p>
    <w:p w:rsidR="00F20A55" w:rsidRPr="00E27363" w:rsidRDefault="00BC2465" w:rsidP="00E27363">
      <w:pPr>
        <w:pStyle w:val="BodyText"/>
        <w:ind w:left="851" w:hanging="425"/>
        <w:rPr>
          <w:rFonts w:ascii="Arial" w:hAnsi="Arial" w:cs="Arial"/>
        </w:rPr>
      </w:pPr>
      <w:r>
        <w:rPr>
          <w:rFonts w:ascii="Arial" w:hAnsi="Arial" w:cs="Arial"/>
        </w:rPr>
        <w:t>5.4</w:t>
      </w:r>
      <w:r>
        <w:rPr>
          <w:rFonts w:ascii="Arial" w:hAnsi="Arial" w:cs="Arial"/>
        </w:rPr>
        <w:tab/>
      </w:r>
      <w:r w:rsidR="00B252AF" w:rsidRPr="00E27363">
        <w:rPr>
          <w:rFonts w:ascii="Arial" w:hAnsi="Arial" w:cs="Arial"/>
          <w:u w:val="single"/>
        </w:rPr>
        <w:t>Custodian</w:t>
      </w:r>
    </w:p>
    <w:p w:rsidR="00676C56" w:rsidRPr="00690098" w:rsidRDefault="00BC2465" w:rsidP="00E27363">
      <w:pPr>
        <w:pStyle w:val="BodyText"/>
        <w:ind w:left="851"/>
        <w:rPr>
          <w:rFonts w:ascii="Arial" w:hAnsi="Arial" w:cs="Arial"/>
        </w:rPr>
      </w:pPr>
      <w:r>
        <w:rPr>
          <w:rFonts w:ascii="Arial" w:hAnsi="Arial" w:cs="Arial"/>
        </w:rPr>
        <w:t xml:space="preserve">An OFC’s </w:t>
      </w:r>
      <w:r w:rsidR="00550A88">
        <w:rPr>
          <w:rFonts w:ascii="Arial" w:hAnsi="Arial" w:cs="Arial"/>
        </w:rPr>
        <w:t>investment property is required</w:t>
      </w:r>
      <w:r w:rsidR="00B252AF" w:rsidRPr="00690098">
        <w:rPr>
          <w:rFonts w:ascii="Arial" w:hAnsi="Arial" w:cs="Arial"/>
        </w:rPr>
        <w:t xml:space="preserve"> to be entrusted to a custodian for </w:t>
      </w:r>
      <w:proofErr w:type="gramStart"/>
      <w:r w:rsidR="00B252AF" w:rsidRPr="00690098">
        <w:rPr>
          <w:rFonts w:ascii="Arial" w:hAnsi="Arial" w:cs="Arial"/>
        </w:rPr>
        <w:t>safe-keeping</w:t>
      </w:r>
      <w:proofErr w:type="gramEnd"/>
      <w:r w:rsidR="00B252AF" w:rsidRPr="00690098">
        <w:rPr>
          <w:rFonts w:ascii="Arial" w:hAnsi="Arial" w:cs="Arial"/>
        </w:rPr>
        <w:t xml:space="preserve"> by Part IVA of the SFO</w:t>
      </w:r>
      <w:r w:rsidR="000A154B">
        <w:rPr>
          <w:rFonts w:ascii="Arial" w:hAnsi="Arial" w:cs="Arial"/>
        </w:rPr>
        <w:t>, regardless of the type of assets underlying the OFC.</w:t>
      </w:r>
      <w:r w:rsidR="00B252AF" w:rsidRPr="00690098">
        <w:rPr>
          <w:rFonts w:ascii="Arial" w:hAnsi="Arial" w:cs="Arial"/>
        </w:rPr>
        <w:t xml:space="preserve"> A custodian incorporated outside of Hong Kong </w:t>
      </w:r>
      <w:r>
        <w:rPr>
          <w:rFonts w:ascii="Arial" w:hAnsi="Arial" w:cs="Arial"/>
        </w:rPr>
        <w:t xml:space="preserve">must </w:t>
      </w:r>
      <w:r w:rsidR="00B252AF" w:rsidRPr="00690098">
        <w:rPr>
          <w:rFonts w:ascii="Arial" w:hAnsi="Arial" w:cs="Arial"/>
        </w:rPr>
        <w:t>appoint a process agent, unless it is a registered non-Hong Kong c</w:t>
      </w:r>
      <w:r w:rsidR="00550A88">
        <w:rPr>
          <w:rFonts w:ascii="Arial" w:hAnsi="Arial" w:cs="Arial"/>
        </w:rPr>
        <w:t xml:space="preserve">ompany under Part 16 of the </w:t>
      </w:r>
      <w:proofErr w:type="gramStart"/>
      <w:r w:rsidR="00550A88">
        <w:rPr>
          <w:rFonts w:ascii="Arial" w:hAnsi="Arial" w:cs="Arial"/>
        </w:rPr>
        <w:t>CO which</w:t>
      </w:r>
      <w:proofErr w:type="gramEnd"/>
      <w:r w:rsidR="00550A88">
        <w:rPr>
          <w:rFonts w:ascii="Arial" w:hAnsi="Arial" w:cs="Arial"/>
        </w:rPr>
        <w:t xml:space="preserve"> </w:t>
      </w:r>
      <w:r w:rsidR="00B252AF" w:rsidRPr="00690098">
        <w:rPr>
          <w:rFonts w:ascii="Arial" w:hAnsi="Arial" w:cs="Arial"/>
        </w:rPr>
        <w:t xml:space="preserve">has an </w:t>
      </w:r>
      <w:proofErr w:type="spellStart"/>
      <w:r w:rsidR="00B252AF" w:rsidRPr="00690098">
        <w:rPr>
          <w:rFonts w:ascii="Arial" w:hAnsi="Arial" w:cs="Arial"/>
        </w:rPr>
        <w:t>authorised</w:t>
      </w:r>
      <w:proofErr w:type="spellEnd"/>
      <w:r w:rsidR="00B252AF" w:rsidRPr="00690098">
        <w:rPr>
          <w:rFonts w:ascii="Arial" w:hAnsi="Arial" w:cs="Arial"/>
        </w:rPr>
        <w:t xml:space="preserve"> representative on whom documents may be served</w:t>
      </w:r>
      <w:r w:rsidR="00550A88">
        <w:rPr>
          <w:rFonts w:ascii="Arial" w:hAnsi="Arial" w:cs="Arial"/>
        </w:rPr>
        <w:t xml:space="preserve"> in Hong Kong</w:t>
      </w:r>
      <w:r w:rsidR="00B252AF" w:rsidRPr="00690098">
        <w:rPr>
          <w:rFonts w:ascii="Arial" w:hAnsi="Arial" w:cs="Arial"/>
        </w:rPr>
        <w:t>.  </w:t>
      </w:r>
    </w:p>
    <w:p w:rsidR="00F20A55" w:rsidRPr="00690098" w:rsidRDefault="00550A88" w:rsidP="00E27363">
      <w:pPr>
        <w:pStyle w:val="BodyText"/>
        <w:ind w:left="851"/>
        <w:rPr>
          <w:rFonts w:ascii="Arial" w:hAnsi="Arial" w:cs="Arial"/>
        </w:rPr>
      </w:pPr>
      <w:r>
        <w:rPr>
          <w:rFonts w:ascii="Arial" w:hAnsi="Arial" w:cs="Arial"/>
        </w:rPr>
        <w:t>On cessation of office, a</w:t>
      </w:r>
      <w:r w:rsidR="00B252AF" w:rsidRPr="00690098">
        <w:rPr>
          <w:rFonts w:ascii="Arial" w:hAnsi="Arial" w:cs="Arial"/>
        </w:rPr>
        <w:t xml:space="preserve"> custodian </w:t>
      </w:r>
      <w:r>
        <w:rPr>
          <w:rFonts w:ascii="Arial" w:hAnsi="Arial" w:cs="Arial"/>
        </w:rPr>
        <w:t>must</w:t>
      </w:r>
      <w:r w:rsidR="00B252AF" w:rsidRPr="00690098">
        <w:rPr>
          <w:rFonts w:ascii="Arial" w:hAnsi="Arial" w:cs="Arial"/>
        </w:rPr>
        <w:t xml:space="preserve"> provide either a “statement of circumstances” if it considers there are circumstances to </w:t>
      </w:r>
      <w:proofErr w:type="gramStart"/>
      <w:r w:rsidR="00B252AF" w:rsidRPr="00690098">
        <w:rPr>
          <w:rFonts w:ascii="Arial" w:hAnsi="Arial" w:cs="Arial"/>
        </w:rPr>
        <w:t>be brought</w:t>
      </w:r>
      <w:proofErr w:type="gramEnd"/>
      <w:r w:rsidR="00B252AF" w:rsidRPr="00690098">
        <w:rPr>
          <w:rFonts w:ascii="Arial" w:hAnsi="Arial" w:cs="Arial"/>
        </w:rPr>
        <w:t xml:space="preserve"> to the attention of the OFC’s shareholders or creditors, or a statement to the OFC that there are no such circumstances.</w:t>
      </w:r>
    </w:p>
    <w:p w:rsidR="00844680" w:rsidRPr="00690098" w:rsidRDefault="00550A88" w:rsidP="00E27363">
      <w:pPr>
        <w:pStyle w:val="BodyText"/>
        <w:ind w:firstLine="851"/>
        <w:rPr>
          <w:rFonts w:ascii="Arial" w:hAnsi="Arial" w:cs="Arial"/>
          <w:i/>
        </w:rPr>
      </w:pPr>
      <w:r w:rsidRPr="00690098">
        <w:rPr>
          <w:rFonts w:ascii="Arial" w:hAnsi="Arial" w:cs="Arial"/>
          <w:i/>
        </w:rPr>
        <w:t>Custodian</w:t>
      </w:r>
      <w:r>
        <w:rPr>
          <w:rFonts w:ascii="Arial" w:hAnsi="Arial" w:cs="Arial"/>
          <w:i/>
        </w:rPr>
        <w:t>’s</w:t>
      </w:r>
      <w:r w:rsidRPr="00690098">
        <w:rPr>
          <w:rFonts w:ascii="Arial" w:hAnsi="Arial" w:cs="Arial"/>
          <w:i/>
        </w:rPr>
        <w:t xml:space="preserve"> </w:t>
      </w:r>
      <w:r>
        <w:rPr>
          <w:rFonts w:ascii="Arial" w:hAnsi="Arial" w:cs="Arial"/>
          <w:i/>
        </w:rPr>
        <w:t>e</w:t>
      </w:r>
      <w:r w:rsidR="00844680" w:rsidRPr="00690098">
        <w:rPr>
          <w:rFonts w:ascii="Arial" w:hAnsi="Arial" w:cs="Arial"/>
          <w:i/>
        </w:rPr>
        <w:t xml:space="preserve">ligibility </w:t>
      </w:r>
    </w:p>
    <w:p w:rsidR="00BC2465" w:rsidRDefault="00550A88" w:rsidP="00E27363">
      <w:pPr>
        <w:pStyle w:val="BodyText"/>
        <w:ind w:left="851"/>
        <w:rPr>
          <w:rFonts w:ascii="Arial" w:hAnsi="Arial" w:cs="Arial"/>
        </w:rPr>
      </w:pPr>
      <w:r>
        <w:rPr>
          <w:rFonts w:ascii="Arial" w:hAnsi="Arial" w:cs="Arial"/>
        </w:rPr>
        <w:t xml:space="preserve">An OFC’s </w:t>
      </w:r>
      <w:r w:rsidR="00676C56" w:rsidRPr="00690098">
        <w:rPr>
          <w:rFonts w:ascii="Arial" w:hAnsi="Arial" w:cs="Arial"/>
        </w:rPr>
        <w:t xml:space="preserve">custodian </w:t>
      </w:r>
      <w:r w:rsidR="00BC2465">
        <w:rPr>
          <w:rFonts w:ascii="Arial" w:hAnsi="Arial" w:cs="Arial"/>
        </w:rPr>
        <w:t xml:space="preserve">must </w:t>
      </w:r>
      <w:r w:rsidR="00676C56" w:rsidRPr="00690098">
        <w:rPr>
          <w:rFonts w:ascii="Arial" w:hAnsi="Arial" w:cs="Arial"/>
        </w:rPr>
        <w:t xml:space="preserve">meet the eligibility requirements </w:t>
      </w:r>
      <w:r w:rsidR="00BC2465">
        <w:rPr>
          <w:rFonts w:ascii="Arial" w:hAnsi="Arial" w:cs="Arial"/>
        </w:rPr>
        <w:t xml:space="preserve">for custodians of </w:t>
      </w:r>
      <w:r w:rsidR="00BC2465" w:rsidRPr="00690098">
        <w:rPr>
          <w:rFonts w:ascii="Arial" w:hAnsi="Arial" w:cs="Arial"/>
        </w:rPr>
        <w:t>SFC-</w:t>
      </w:r>
      <w:proofErr w:type="spellStart"/>
      <w:r w:rsidR="00BC2465" w:rsidRPr="00690098">
        <w:rPr>
          <w:rFonts w:ascii="Arial" w:hAnsi="Arial" w:cs="Arial"/>
        </w:rPr>
        <w:t>authorised</w:t>
      </w:r>
      <w:proofErr w:type="spellEnd"/>
      <w:r w:rsidR="00BC2465" w:rsidRPr="00690098">
        <w:rPr>
          <w:rFonts w:ascii="Arial" w:hAnsi="Arial" w:cs="Arial"/>
        </w:rPr>
        <w:t xml:space="preserve"> funds</w:t>
      </w:r>
      <w:r w:rsidR="00BC2465">
        <w:rPr>
          <w:rFonts w:ascii="Arial" w:hAnsi="Arial" w:cs="Arial"/>
        </w:rPr>
        <w:t xml:space="preserve"> set out in the UT Code, that is, it must be:</w:t>
      </w:r>
    </w:p>
    <w:p w:rsidR="00844680" w:rsidRDefault="00BC2465" w:rsidP="00087130">
      <w:pPr>
        <w:pStyle w:val="BodyText"/>
        <w:numPr>
          <w:ilvl w:val="0"/>
          <w:numId w:val="46"/>
        </w:numPr>
        <w:ind w:left="1418" w:hanging="518"/>
        <w:rPr>
          <w:rFonts w:ascii="Arial" w:hAnsi="Arial" w:cs="Arial"/>
        </w:rPr>
      </w:pPr>
      <w:r>
        <w:rPr>
          <w:rFonts w:ascii="Arial" w:hAnsi="Arial" w:cs="Arial"/>
        </w:rPr>
        <w:t>a Hong Kong licensed bank or a bank incorporated outside Hong Kong which is regulated and supervised by an overseas supervisory authority acceptable to the SFC;</w:t>
      </w:r>
    </w:p>
    <w:p w:rsidR="00BC2465" w:rsidRDefault="00BC2465" w:rsidP="00AA47A7">
      <w:pPr>
        <w:pStyle w:val="BodyText"/>
        <w:numPr>
          <w:ilvl w:val="0"/>
          <w:numId w:val="46"/>
        </w:numPr>
        <w:ind w:left="1418" w:hanging="567"/>
        <w:rPr>
          <w:rFonts w:ascii="Arial" w:hAnsi="Arial" w:cs="Arial"/>
        </w:rPr>
      </w:pPr>
      <w:r>
        <w:rPr>
          <w:rFonts w:ascii="Arial" w:hAnsi="Arial" w:cs="Arial"/>
        </w:rPr>
        <w:t xml:space="preserve">a trust company registered under Hong Kong’s Trustee Ordinance which is a subsidiary of </w:t>
      </w:r>
      <w:r w:rsidR="00332C0E">
        <w:rPr>
          <w:rFonts w:ascii="Arial" w:hAnsi="Arial" w:cs="Arial"/>
        </w:rPr>
        <w:t>a bank falling within (</w:t>
      </w:r>
      <w:proofErr w:type="spellStart"/>
      <w:r w:rsidR="00332C0E">
        <w:rPr>
          <w:rFonts w:ascii="Arial" w:hAnsi="Arial" w:cs="Arial"/>
        </w:rPr>
        <w:t>i</w:t>
      </w:r>
      <w:proofErr w:type="spellEnd"/>
      <w:r w:rsidR="00332C0E">
        <w:rPr>
          <w:rFonts w:ascii="Arial" w:hAnsi="Arial" w:cs="Arial"/>
        </w:rPr>
        <w:t>) above; or</w:t>
      </w:r>
    </w:p>
    <w:p w:rsidR="00332C0E" w:rsidRDefault="00332C0E" w:rsidP="00AA47A7">
      <w:pPr>
        <w:pStyle w:val="BodyText"/>
        <w:numPr>
          <w:ilvl w:val="0"/>
          <w:numId w:val="46"/>
        </w:numPr>
        <w:ind w:left="1418" w:hanging="567"/>
        <w:rPr>
          <w:rFonts w:ascii="Arial" w:hAnsi="Arial" w:cs="Arial"/>
        </w:rPr>
      </w:pPr>
      <w:proofErr w:type="gramStart"/>
      <w:r>
        <w:rPr>
          <w:rFonts w:ascii="Arial" w:hAnsi="Arial" w:cs="Arial"/>
        </w:rPr>
        <w:t>a</w:t>
      </w:r>
      <w:proofErr w:type="gramEnd"/>
      <w:r>
        <w:rPr>
          <w:rFonts w:ascii="Arial" w:hAnsi="Arial" w:cs="Arial"/>
        </w:rPr>
        <w:t xml:space="preserve"> trust company which is a trustee of any registered scheme as defined in the Mandatory Provident Fund Schemes Ordinance.</w:t>
      </w:r>
    </w:p>
    <w:p w:rsidR="00332C0E" w:rsidRDefault="00332C0E" w:rsidP="00E27363">
      <w:pPr>
        <w:pStyle w:val="BodyText"/>
        <w:ind w:firstLine="851"/>
        <w:rPr>
          <w:rFonts w:ascii="Arial" w:hAnsi="Arial" w:cs="Arial"/>
        </w:rPr>
      </w:pPr>
      <w:r>
        <w:rPr>
          <w:rFonts w:ascii="Arial" w:hAnsi="Arial" w:cs="Arial"/>
        </w:rPr>
        <w:t>The custodian must also be:</w:t>
      </w:r>
    </w:p>
    <w:p w:rsidR="00332C0E" w:rsidRDefault="00332C0E" w:rsidP="00AA47A7">
      <w:pPr>
        <w:pStyle w:val="BodyText"/>
        <w:numPr>
          <w:ilvl w:val="0"/>
          <w:numId w:val="47"/>
        </w:numPr>
        <w:ind w:left="1418" w:hanging="567"/>
        <w:rPr>
          <w:rFonts w:ascii="Arial" w:hAnsi="Arial" w:cs="Arial"/>
        </w:rPr>
      </w:pPr>
      <w:r>
        <w:rPr>
          <w:rFonts w:ascii="Arial" w:hAnsi="Arial" w:cs="Arial"/>
        </w:rPr>
        <w:t>independently audited and have minimum paid-up share capital and non-distributable capital reserves of HK$10 million (or its foreign currency equivalent); or</w:t>
      </w:r>
    </w:p>
    <w:p w:rsidR="00332C0E" w:rsidRDefault="00332C0E" w:rsidP="00AA47A7">
      <w:pPr>
        <w:pStyle w:val="BodyText"/>
        <w:numPr>
          <w:ilvl w:val="0"/>
          <w:numId w:val="47"/>
        </w:numPr>
        <w:ind w:left="1418" w:hanging="567"/>
        <w:rPr>
          <w:rFonts w:ascii="Arial" w:hAnsi="Arial" w:cs="Arial"/>
        </w:rPr>
      </w:pPr>
      <w:r>
        <w:rPr>
          <w:rFonts w:ascii="Arial" w:hAnsi="Arial" w:cs="Arial"/>
        </w:rPr>
        <w:t>have minimum paid-up share capital and non-distributable capital reserves of less than HK$10 million and be a wholly-owned subsidiary of a substantial financial institution</w:t>
      </w:r>
      <w:r w:rsidR="00550A88">
        <w:rPr>
          <w:rFonts w:ascii="Arial" w:hAnsi="Arial" w:cs="Arial"/>
        </w:rPr>
        <w:t xml:space="preserve"> which</w:t>
      </w:r>
      <w:r>
        <w:rPr>
          <w:rFonts w:ascii="Arial" w:hAnsi="Arial" w:cs="Arial"/>
        </w:rPr>
        <w:t>:</w:t>
      </w:r>
    </w:p>
    <w:p w:rsidR="00332C0E" w:rsidRDefault="00332C0E" w:rsidP="00AA47A7">
      <w:pPr>
        <w:pStyle w:val="BodyText"/>
        <w:numPr>
          <w:ilvl w:val="0"/>
          <w:numId w:val="44"/>
        </w:numPr>
        <w:ind w:left="1843" w:hanging="425"/>
        <w:rPr>
          <w:rFonts w:ascii="Arial" w:hAnsi="Arial" w:cs="Arial"/>
        </w:rPr>
      </w:pPr>
      <w:r>
        <w:rPr>
          <w:rFonts w:ascii="Arial" w:hAnsi="Arial" w:cs="Arial"/>
        </w:rPr>
        <w:t>issues a standing commitment to subscribe sufficient additional capital up to the required amount, if so required by the SFC; or</w:t>
      </w:r>
    </w:p>
    <w:p w:rsidR="009826FC" w:rsidRDefault="00332C0E" w:rsidP="00AA47A7">
      <w:pPr>
        <w:pStyle w:val="BodyText"/>
        <w:numPr>
          <w:ilvl w:val="0"/>
          <w:numId w:val="44"/>
        </w:numPr>
        <w:ind w:left="1843" w:hanging="425"/>
        <w:rPr>
          <w:rFonts w:ascii="Arial" w:hAnsi="Arial" w:cs="Arial"/>
        </w:rPr>
      </w:pPr>
      <w:r>
        <w:rPr>
          <w:rFonts w:ascii="Arial" w:hAnsi="Arial" w:cs="Arial"/>
        </w:rPr>
        <w:t>undertakes that it would not let its wholly-owned subsidiary default and would not, without the SFC’s prior approval, v</w:t>
      </w:r>
      <w:r w:rsidR="002F1037">
        <w:rPr>
          <w:rFonts w:ascii="Arial" w:hAnsi="Arial" w:cs="Arial"/>
        </w:rPr>
        <w:t>oluntarily dispose of, or allow</w:t>
      </w:r>
      <w:r>
        <w:rPr>
          <w:rFonts w:ascii="Arial" w:hAnsi="Arial" w:cs="Arial"/>
        </w:rPr>
        <w:t xml:space="preserve"> the</w:t>
      </w:r>
      <w:r w:rsidR="002F1037">
        <w:rPr>
          <w:rFonts w:ascii="Arial" w:hAnsi="Arial" w:cs="Arial"/>
        </w:rPr>
        <w:t xml:space="preserve"> custodian to issue or dispose of</w:t>
      </w:r>
      <w:r w:rsidR="00550A88">
        <w:rPr>
          <w:rFonts w:ascii="Arial" w:hAnsi="Arial" w:cs="Arial"/>
        </w:rPr>
        <w:t>,</w:t>
      </w:r>
      <w:r w:rsidR="002F1037">
        <w:rPr>
          <w:rFonts w:ascii="Arial" w:hAnsi="Arial" w:cs="Arial"/>
        </w:rPr>
        <w:t xml:space="preserve"> share capital if that would result in it ceasing to be a wholly-owned subsidiary of the substantial financial institution.</w:t>
      </w:r>
    </w:p>
    <w:p w:rsidR="00A2540B" w:rsidRDefault="00FD5870" w:rsidP="004C3A19">
      <w:pPr>
        <w:pStyle w:val="ListParagraph"/>
        <w:widowControl w:val="0"/>
        <w:tabs>
          <w:tab w:val="left" w:pos="0"/>
        </w:tabs>
        <w:spacing w:afterLines="50" w:after="120" w:line="300" w:lineRule="exact"/>
        <w:ind w:left="851"/>
        <w:jc w:val="both"/>
        <w:rPr>
          <w:rFonts w:ascii="Arial" w:hAnsi="Arial" w:cs="Arial"/>
        </w:rPr>
      </w:pPr>
      <w:r>
        <w:rPr>
          <w:rFonts w:ascii="Arial" w:hAnsi="Arial" w:cs="Arial"/>
        </w:rPr>
        <w:t xml:space="preserve">In the case of a private OFC, </w:t>
      </w:r>
      <w:r w:rsidR="001255FB">
        <w:rPr>
          <w:rFonts w:ascii="Arial" w:hAnsi="Arial" w:cs="Arial"/>
        </w:rPr>
        <w:t xml:space="preserve">a </w:t>
      </w:r>
      <w:r>
        <w:rPr>
          <w:rFonts w:ascii="Arial" w:hAnsi="Arial" w:cs="Arial"/>
        </w:rPr>
        <w:t>Type 1 licensed/registered intermediar</w:t>
      </w:r>
      <w:r w:rsidR="001255FB">
        <w:rPr>
          <w:rFonts w:ascii="Arial" w:hAnsi="Arial" w:cs="Arial"/>
        </w:rPr>
        <w:t>y</w:t>
      </w:r>
      <w:r>
        <w:rPr>
          <w:rFonts w:ascii="Arial" w:hAnsi="Arial" w:cs="Arial"/>
        </w:rPr>
        <w:t xml:space="preserve"> </w:t>
      </w:r>
      <w:r w:rsidR="001255FB">
        <w:rPr>
          <w:rFonts w:ascii="Arial" w:hAnsi="Arial" w:cs="Arial"/>
        </w:rPr>
        <w:t xml:space="preserve">is </w:t>
      </w:r>
      <w:r>
        <w:rPr>
          <w:rFonts w:ascii="Arial" w:hAnsi="Arial" w:cs="Arial"/>
        </w:rPr>
        <w:t>also eligible to act</w:t>
      </w:r>
      <w:r w:rsidR="00A2540B">
        <w:rPr>
          <w:rFonts w:ascii="Arial" w:hAnsi="Arial" w:cs="Arial"/>
        </w:rPr>
        <w:t xml:space="preserve"> as </w:t>
      </w:r>
      <w:r w:rsidR="001255FB">
        <w:rPr>
          <w:rFonts w:ascii="Arial" w:hAnsi="Arial" w:cs="Arial"/>
        </w:rPr>
        <w:t xml:space="preserve">the </w:t>
      </w:r>
      <w:r w:rsidR="00A2540B">
        <w:rPr>
          <w:rFonts w:ascii="Arial" w:hAnsi="Arial" w:cs="Arial"/>
        </w:rPr>
        <w:t xml:space="preserve">custodian if </w:t>
      </w:r>
      <w:r w:rsidR="001255FB">
        <w:rPr>
          <w:rFonts w:ascii="Arial" w:hAnsi="Arial" w:cs="Arial"/>
        </w:rPr>
        <w:t xml:space="preserve">it meets </w:t>
      </w:r>
      <w:r w:rsidR="00A2540B">
        <w:rPr>
          <w:rFonts w:ascii="Arial" w:hAnsi="Arial" w:cs="Arial"/>
        </w:rPr>
        <w:t xml:space="preserve">the following conditions: </w:t>
      </w:r>
    </w:p>
    <w:p w:rsidR="004C3A19" w:rsidRPr="00CB333F" w:rsidRDefault="004C3A19" w:rsidP="004C3A19">
      <w:pPr>
        <w:pStyle w:val="ListParagraph"/>
        <w:widowControl w:val="0"/>
        <w:tabs>
          <w:tab w:val="left" w:pos="0"/>
        </w:tabs>
        <w:spacing w:afterLines="50" w:after="120" w:line="300" w:lineRule="exact"/>
        <w:ind w:left="851"/>
        <w:jc w:val="both"/>
        <w:rPr>
          <w:rFonts w:ascii="Arial" w:hAnsi="Arial" w:cs="Arial"/>
        </w:rPr>
      </w:pPr>
    </w:p>
    <w:p w:rsidR="00A2540B" w:rsidRPr="004F1554" w:rsidRDefault="001255FB" w:rsidP="00CB333F">
      <w:pPr>
        <w:pStyle w:val="ListParagraph"/>
        <w:widowControl w:val="0"/>
        <w:numPr>
          <w:ilvl w:val="0"/>
          <w:numId w:val="94"/>
        </w:numPr>
        <w:tabs>
          <w:tab w:val="left" w:pos="0"/>
        </w:tabs>
        <w:spacing w:afterLines="50" w:after="120" w:line="300" w:lineRule="exact"/>
        <w:jc w:val="both"/>
        <w:rPr>
          <w:rFonts w:ascii="Arial" w:eastAsia="PMingLiU" w:hAnsi="Arial" w:cs="Arial"/>
          <w:color w:val="auto"/>
          <w:kern w:val="2"/>
          <w:lang w:val="en-GB" w:eastAsia="zh-TW"/>
        </w:rPr>
      </w:pPr>
      <w:r>
        <w:rPr>
          <w:rFonts w:ascii="Arial" w:eastAsia="PMingLiU" w:hAnsi="Arial" w:cs="Arial"/>
          <w:color w:val="auto"/>
          <w:kern w:val="2"/>
          <w:lang w:val="en-GB" w:eastAsia="zh-TW"/>
        </w:rPr>
        <w:t>its</w:t>
      </w:r>
      <w:r w:rsidR="00A2540B" w:rsidRPr="004F1554">
        <w:rPr>
          <w:rFonts w:ascii="Arial" w:eastAsia="PMingLiU" w:hAnsi="Arial" w:cs="Arial"/>
          <w:color w:val="auto"/>
          <w:kern w:val="2"/>
          <w:lang w:val="en-GB" w:eastAsia="zh-TW"/>
        </w:rPr>
        <w:t xml:space="preserve"> licence or registration is not subject to the condition that </w:t>
      </w:r>
      <w:r>
        <w:rPr>
          <w:rFonts w:ascii="Arial" w:eastAsia="PMingLiU" w:hAnsi="Arial" w:cs="Arial"/>
          <w:color w:val="auto"/>
          <w:kern w:val="2"/>
          <w:lang w:val="en-GB" w:eastAsia="zh-TW"/>
        </w:rPr>
        <w:t xml:space="preserve">it </w:t>
      </w:r>
      <w:r w:rsidR="00A2540B" w:rsidRPr="004F1554">
        <w:rPr>
          <w:rFonts w:ascii="Arial" w:eastAsia="PMingLiU" w:hAnsi="Arial" w:cs="Arial"/>
          <w:color w:val="auto"/>
          <w:kern w:val="2"/>
          <w:lang w:val="en-GB" w:eastAsia="zh-TW"/>
        </w:rPr>
        <w:t xml:space="preserve">cannot hold client assets; </w:t>
      </w:r>
    </w:p>
    <w:p w:rsidR="00A2540B" w:rsidRPr="0085355E" w:rsidRDefault="00A2540B" w:rsidP="00CB333F">
      <w:pPr>
        <w:pStyle w:val="ListParagraph"/>
        <w:widowControl w:val="0"/>
        <w:tabs>
          <w:tab w:val="left" w:pos="0"/>
        </w:tabs>
        <w:spacing w:afterLines="50" w:after="120" w:line="300" w:lineRule="exact"/>
        <w:ind w:left="3011"/>
        <w:jc w:val="both"/>
        <w:rPr>
          <w:rFonts w:ascii="Arial" w:eastAsia="PMingLiU" w:hAnsi="Arial" w:cs="Arial"/>
          <w:color w:val="auto"/>
          <w:kern w:val="2"/>
          <w:lang w:val="en-GB" w:eastAsia="zh-TW"/>
        </w:rPr>
      </w:pPr>
    </w:p>
    <w:p w:rsidR="00A2540B" w:rsidRPr="0085355E" w:rsidRDefault="001255FB" w:rsidP="00CB333F">
      <w:pPr>
        <w:pStyle w:val="ListParagraph"/>
        <w:widowControl w:val="0"/>
        <w:numPr>
          <w:ilvl w:val="0"/>
          <w:numId w:val="94"/>
        </w:numPr>
        <w:tabs>
          <w:tab w:val="left" w:pos="0"/>
        </w:tabs>
        <w:spacing w:afterLines="50" w:after="120" w:line="300" w:lineRule="exact"/>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it </w:t>
      </w:r>
      <w:r w:rsidR="00A2540B" w:rsidRPr="0085355E">
        <w:rPr>
          <w:rFonts w:ascii="Arial" w:eastAsia="PMingLiU" w:hAnsi="Arial" w:cs="Arial"/>
          <w:color w:val="auto"/>
          <w:kern w:val="2"/>
          <w:lang w:val="en-GB" w:eastAsia="zh-TW"/>
        </w:rPr>
        <w:t>maintain</w:t>
      </w:r>
      <w:r>
        <w:rPr>
          <w:rFonts w:ascii="Arial" w:eastAsia="PMingLiU" w:hAnsi="Arial" w:cs="Arial"/>
          <w:color w:val="auto"/>
          <w:kern w:val="2"/>
          <w:lang w:val="en-GB" w:eastAsia="zh-TW"/>
        </w:rPr>
        <w:t>s</w:t>
      </w:r>
      <w:r w:rsidR="00A2540B" w:rsidRPr="0085355E">
        <w:rPr>
          <w:rFonts w:ascii="Arial" w:eastAsia="PMingLiU" w:hAnsi="Arial" w:cs="Arial"/>
          <w:color w:val="auto"/>
          <w:kern w:val="2"/>
          <w:lang w:val="en-GB" w:eastAsia="zh-TW"/>
        </w:rPr>
        <w:t xml:space="preserve"> paid-up share capital of HK$10 million and liquid capital of HK$3 million at all times;</w:t>
      </w:r>
    </w:p>
    <w:p w:rsidR="00A2540B" w:rsidRPr="0085355E" w:rsidRDefault="00A2540B" w:rsidP="00CB333F">
      <w:pPr>
        <w:pStyle w:val="ListParagraph"/>
        <w:widowControl w:val="0"/>
        <w:tabs>
          <w:tab w:val="left" w:pos="0"/>
        </w:tabs>
        <w:spacing w:afterLines="50" w:after="120" w:line="300" w:lineRule="exact"/>
        <w:ind w:left="3011"/>
        <w:jc w:val="both"/>
        <w:rPr>
          <w:rFonts w:ascii="Arial" w:eastAsia="PMingLiU" w:hAnsi="Arial" w:cs="Arial"/>
          <w:color w:val="auto"/>
          <w:kern w:val="2"/>
          <w:lang w:val="en-GB" w:eastAsia="zh-TW"/>
        </w:rPr>
      </w:pPr>
    </w:p>
    <w:p w:rsidR="00A2540B" w:rsidRPr="00CB333F" w:rsidRDefault="00A2540B" w:rsidP="00CB333F">
      <w:pPr>
        <w:pStyle w:val="ListParagraph"/>
        <w:numPr>
          <w:ilvl w:val="0"/>
          <w:numId w:val="94"/>
        </w:numPr>
        <w:spacing w:afterLines="50" w:after="120"/>
        <w:jc w:val="both"/>
        <w:rPr>
          <w:rFonts w:ascii="Arial" w:eastAsia="PMingLiU" w:hAnsi="Arial" w:cs="Arial"/>
          <w:i/>
          <w:color w:val="auto"/>
          <w:kern w:val="2"/>
          <w:lang w:val="en-GB" w:eastAsia="zh-TW"/>
        </w:rPr>
      </w:pPr>
      <w:r w:rsidRPr="0085355E">
        <w:rPr>
          <w:rFonts w:ascii="Arial" w:eastAsia="PMingLiU" w:hAnsi="Arial" w:cs="Arial"/>
          <w:color w:val="auto"/>
          <w:kern w:val="2"/>
          <w:lang w:val="en-GB" w:eastAsia="zh-TW"/>
        </w:rPr>
        <w:t>the private OFC is the client of the intermediary in respect of</w:t>
      </w:r>
      <w:r w:rsidR="000620CE">
        <w:rPr>
          <w:rFonts w:ascii="Arial" w:eastAsia="PMingLiU" w:hAnsi="Arial" w:cs="Arial"/>
          <w:color w:val="auto"/>
          <w:kern w:val="2"/>
          <w:lang w:val="en-GB" w:eastAsia="zh-TW"/>
        </w:rPr>
        <w:t xml:space="preserve"> its Type 1 regulated activity </w:t>
      </w:r>
      <w:r w:rsidR="000620CE" w:rsidRPr="00CB333F">
        <w:rPr>
          <w:rFonts w:ascii="Arial" w:eastAsia="PMingLiU" w:hAnsi="Arial" w:cs="Arial"/>
          <w:i/>
          <w:color w:val="auto"/>
          <w:kern w:val="2"/>
          <w:lang w:val="en-GB" w:eastAsia="zh-TW"/>
        </w:rPr>
        <w:t xml:space="preserve">(a six-month grace period is allowed to permit a Type 1-licensed intermediary to continue to act as a custodian for a private OFC after it ceases to be the intermediary’s client in respect of its Type 1 business. The Type 1-licensed intermediary must inform the SFC prior to, or as soon as practicable upon, the private OFC ceasing to be its client and must arrange for the transfer of the </w:t>
      </w:r>
      <w:r w:rsidR="00F30EF8">
        <w:rPr>
          <w:rFonts w:ascii="Arial" w:eastAsia="PMingLiU" w:hAnsi="Arial" w:cs="Arial"/>
          <w:i/>
          <w:color w:val="auto"/>
          <w:kern w:val="2"/>
          <w:lang w:val="en-GB" w:eastAsia="zh-TW"/>
        </w:rPr>
        <w:t xml:space="preserve">scheme </w:t>
      </w:r>
      <w:r w:rsidR="000620CE" w:rsidRPr="00CB333F">
        <w:rPr>
          <w:rFonts w:ascii="Arial" w:eastAsia="PMingLiU" w:hAnsi="Arial" w:cs="Arial"/>
          <w:i/>
          <w:color w:val="auto"/>
          <w:kern w:val="2"/>
          <w:lang w:val="en-GB" w:eastAsia="zh-TW"/>
        </w:rPr>
        <w:t>property to a new cu</w:t>
      </w:r>
      <w:r w:rsidR="000620CE" w:rsidRPr="00693DE2">
        <w:rPr>
          <w:rFonts w:ascii="Arial" w:eastAsia="PMingLiU" w:hAnsi="Arial" w:cs="Arial"/>
          <w:i/>
          <w:color w:val="auto"/>
          <w:kern w:val="2"/>
          <w:lang w:val="en-GB" w:eastAsia="zh-TW"/>
        </w:rPr>
        <w:t>stodian as soon as practicable</w:t>
      </w:r>
      <w:r w:rsidR="000620CE">
        <w:rPr>
          <w:rFonts w:ascii="Arial" w:eastAsia="PMingLiU" w:hAnsi="Arial" w:cs="Arial"/>
          <w:i/>
          <w:color w:val="auto"/>
          <w:kern w:val="2"/>
          <w:lang w:val="en-GB" w:eastAsia="zh-TW"/>
        </w:rPr>
        <w:t xml:space="preserve">); </w:t>
      </w:r>
    </w:p>
    <w:p w:rsidR="00A2540B" w:rsidRPr="0085355E" w:rsidRDefault="00A2540B" w:rsidP="00CB333F">
      <w:pPr>
        <w:pStyle w:val="ListParagraph"/>
        <w:widowControl w:val="0"/>
        <w:tabs>
          <w:tab w:val="left" w:pos="0"/>
        </w:tabs>
        <w:spacing w:afterLines="50" w:after="120" w:line="300" w:lineRule="exact"/>
        <w:ind w:left="3011"/>
        <w:jc w:val="both"/>
        <w:rPr>
          <w:rFonts w:ascii="Arial" w:eastAsia="PMingLiU" w:hAnsi="Arial" w:cs="Arial"/>
          <w:color w:val="auto"/>
          <w:kern w:val="2"/>
          <w:lang w:val="en-GB" w:eastAsia="zh-TW"/>
        </w:rPr>
      </w:pPr>
    </w:p>
    <w:p w:rsidR="00A2540B" w:rsidRPr="0085355E" w:rsidRDefault="001255FB" w:rsidP="00CB333F">
      <w:pPr>
        <w:pStyle w:val="ListParagraph"/>
        <w:widowControl w:val="0"/>
        <w:numPr>
          <w:ilvl w:val="0"/>
          <w:numId w:val="94"/>
        </w:numPr>
        <w:tabs>
          <w:tab w:val="left" w:pos="0"/>
        </w:tabs>
        <w:spacing w:afterLines="50" w:after="120" w:line="300" w:lineRule="exact"/>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it has </w:t>
      </w:r>
      <w:r w:rsidR="00A2540B" w:rsidRPr="0085355E">
        <w:rPr>
          <w:rFonts w:ascii="Arial" w:eastAsia="PMingLiU" w:hAnsi="Arial" w:cs="Arial"/>
          <w:color w:val="auto"/>
          <w:kern w:val="2"/>
          <w:lang w:val="en-GB" w:eastAsia="zh-TW"/>
        </w:rPr>
        <w:t xml:space="preserve">at least one responsible officer or executive officer responsible for the overall management and supervision of </w:t>
      </w:r>
      <w:r>
        <w:rPr>
          <w:rFonts w:ascii="Arial" w:eastAsia="PMingLiU" w:hAnsi="Arial" w:cs="Arial"/>
          <w:color w:val="auto"/>
          <w:kern w:val="2"/>
          <w:lang w:val="en-GB" w:eastAsia="zh-TW"/>
        </w:rPr>
        <w:t>its</w:t>
      </w:r>
      <w:r w:rsidR="00A2540B" w:rsidRPr="0085355E">
        <w:rPr>
          <w:rFonts w:ascii="Arial" w:eastAsia="PMingLiU" w:hAnsi="Arial" w:cs="Arial"/>
          <w:color w:val="auto"/>
          <w:kern w:val="2"/>
          <w:lang w:val="en-GB" w:eastAsia="zh-TW"/>
        </w:rPr>
        <w:t xml:space="preserve"> custodial function; and </w:t>
      </w:r>
    </w:p>
    <w:p w:rsidR="00A2540B" w:rsidRPr="0085355E" w:rsidRDefault="00A2540B" w:rsidP="00CB333F">
      <w:pPr>
        <w:pStyle w:val="ListParagraph"/>
        <w:widowControl w:val="0"/>
        <w:tabs>
          <w:tab w:val="left" w:pos="0"/>
        </w:tabs>
        <w:spacing w:afterLines="50" w:after="120" w:line="300" w:lineRule="exact"/>
        <w:ind w:left="3011"/>
        <w:jc w:val="both"/>
        <w:rPr>
          <w:rFonts w:ascii="Arial" w:eastAsia="PMingLiU" w:hAnsi="Arial" w:cs="Arial"/>
          <w:color w:val="auto"/>
          <w:kern w:val="2"/>
          <w:lang w:val="en-GB" w:eastAsia="zh-TW"/>
        </w:rPr>
      </w:pPr>
    </w:p>
    <w:p w:rsidR="000620CE" w:rsidRPr="00CB333F" w:rsidRDefault="001255FB" w:rsidP="00CB333F">
      <w:pPr>
        <w:pStyle w:val="ListParagraph"/>
        <w:widowControl w:val="0"/>
        <w:numPr>
          <w:ilvl w:val="0"/>
          <w:numId w:val="94"/>
        </w:numPr>
        <w:tabs>
          <w:tab w:val="left" w:pos="0"/>
        </w:tabs>
        <w:spacing w:after="0" w:line="300" w:lineRule="exact"/>
        <w:jc w:val="both"/>
        <w:rPr>
          <w:rFonts w:ascii="Arial" w:eastAsia="PMingLiU" w:hAnsi="Arial" w:cs="Arial"/>
          <w:color w:val="auto"/>
          <w:kern w:val="2"/>
          <w:lang w:val="en-GB" w:eastAsia="zh-TW"/>
        </w:rPr>
      </w:pPr>
      <w:proofErr w:type="gramStart"/>
      <w:r>
        <w:rPr>
          <w:rFonts w:ascii="Arial" w:eastAsia="PMingLiU" w:hAnsi="Arial" w:cs="Arial"/>
          <w:color w:val="auto"/>
          <w:kern w:val="2"/>
          <w:lang w:val="en-GB" w:eastAsia="zh-TW"/>
        </w:rPr>
        <w:t>it</w:t>
      </w:r>
      <w:proofErr w:type="gramEnd"/>
      <w:r>
        <w:rPr>
          <w:rFonts w:ascii="Arial" w:eastAsia="PMingLiU" w:hAnsi="Arial" w:cs="Arial"/>
          <w:color w:val="auto"/>
          <w:kern w:val="2"/>
          <w:lang w:val="en-GB" w:eastAsia="zh-TW"/>
        </w:rPr>
        <w:t xml:space="preserve"> is </w:t>
      </w:r>
      <w:r w:rsidR="002C632B">
        <w:rPr>
          <w:rFonts w:ascii="Arial" w:eastAsia="PMingLiU" w:hAnsi="Arial" w:cs="Arial"/>
          <w:color w:val="auto"/>
          <w:kern w:val="2"/>
          <w:lang w:val="en-GB" w:eastAsia="zh-TW"/>
        </w:rPr>
        <w:t>indep</w:t>
      </w:r>
      <w:r w:rsidR="00A2540B" w:rsidRPr="0085355E">
        <w:rPr>
          <w:rFonts w:ascii="Arial" w:eastAsia="PMingLiU" w:hAnsi="Arial" w:cs="Arial"/>
          <w:color w:val="auto"/>
          <w:kern w:val="2"/>
          <w:lang w:val="en-GB" w:eastAsia="zh-TW"/>
        </w:rPr>
        <w:t>endent of the investment manager.</w:t>
      </w:r>
      <w:r w:rsidR="00915ABF">
        <w:rPr>
          <w:rFonts w:ascii="Arial" w:eastAsia="PMingLiU" w:hAnsi="Arial" w:cs="Arial"/>
          <w:color w:val="auto"/>
          <w:kern w:val="2"/>
          <w:lang w:val="en-GB" w:eastAsia="zh-TW"/>
        </w:rPr>
        <w:t xml:space="preserve"> In order to fulfil this requirement, the SFC requires </w:t>
      </w:r>
      <w:r w:rsidR="00915ABF" w:rsidRPr="00CB333F">
        <w:rPr>
          <w:rFonts w:ascii="Arial" w:eastAsia="PMingLiU" w:hAnsi="Arial" w:cs="Arial"/>
          <w:color w:val="auto"/>
          <w:kern w:val="2"/>
          <w:lang w:val="en-GB" w:eastAsia="zh-TW"/>
        </w:rPr>
        <w:t xml:space="preserve">the custodian </w:t>
      </w:r>
      <w:r w:rsidR="00915ABF">
        <w:rPr>
          <w:rFonts w:ascii="Arial" w:eastAsia="PMingLiU" w:hAnsi="Arial" w:cs="Arial"/>
          <w:color w:val="auto"/>
          <w:kern w:val="2"/>
          <w:lang w:val="en-GB" w:eastAsia="zh-TW"/>
        </w:rPr>
        <w:t xml:space="preserve">to </w:t>
      </w:r>
      <w:r w:rsidR="00915ABF" w:rsidRPr="00CB333F">
        <w:rPr>
          <w:rFonts w:ascii="Arial" w:eastAsia="PMingLiU" w:hAnsi="Arial" w:cs="Arial"/>
          <w:color w:val="auto"/>
          <w:kern w:val="2"/>
          <w:lang w:val="en-GB" w:eastAsia="zh-TW"/>
        </w:rPr>
        <w:t>be a separate legal entity from the investment manager</w:t>
      </w:r>
      <w:r w:rsidR="00915ABF">
        <w:rPr>
          <w:rFonts w:ascii="Arial" w:eastAsia="PMingLiU" w:hAnsi="Arial" w:cs="Arial"/>
          <w:color w:val="auto"/>
          <w:kern w:val="2"/>
          <w:lang w:val="en-GB" w:eastAsia="zh-TW"/>
        </w:rPr>
        <w:t>. I</w:t>
      </w:r>
      <w:r w:rsidR="000620CE" w:rsidRPr="00CB333F">
        <w:rPr>
          <w:rFonts w:ascii="Arial" w:eastAsia="PMingLiU" w:hAnsi="Arial" w:cs="Arial"/>
          <w:color w:val="auto"/>
          <w:kern w:val="2"/>
          <w:lang w:val="en-GB" w:eastAsia="zh-TW"/>
        </w:rPr>
        <w:t>nternal controls must</w:t>
      </w:r>
      <w:r w:rsidR="00915ABF">
        <w:rPr>
          <w:rFonts w:ascii="Arial" w:eastAsia="PMingLiU" w:hAnsi="Arial" w:cs="Arial"/>
          <w:color w:val="auto"/>
          <w:kern w:val="2"/>
          <w:lang w:val="en-GB" w:eastAsia="zh-TW"/>
        </w:rPr>
        <w:t xml:space="preserve"> also</w:t>
      </w:r>
      <w:r w:rsidR="000620CE" w:rsidRPr="00CB333F">
        <w:rPr>
          <w:rFonts w:ascii="Arial" w:eastAsia="PMingLiU" w:hAnsi="Arial" w:cs="Arial"/>
          <w:color w:val="auto"/>
          <w:kern w:val="2"/>
          <w:lang w:val="en-GB" w:eastAsia="zh-TW"/>
        </w:rPr>
        <w:t xml:space="preserve"> be in place to ensure that persons fulfilling the custodian function / safeguarding of the OFC</w:t>
      </w:r>
      <w:r w:rsidR="00A806DC">
        <w:rPr>
          <w:rFonts w:ascii="Arial" w:eastAsia="PMingLiU" w:hAnsi="Arial" w:cs="Arial"/>
          <w:color w:val="auto"/>
          <w:kern w:val="2"/>
          <w:lang w:val="en-GB" w:eastAsia="zh-TW"/>
        </w:rPr>
        <w:t>’</w:t>
      </w:r>
      <w:r w:rsidR="000620CE" w:rsidRPr="00CB333F">
        <w:rPr>
          <w:rFonts w:ascii="Arial" w:eastAsia="PMingLiU" w:hAnsi="Arial" w:cs="Arial"/>
          <w:color w:val="auto"/>
          <w:kern w:val="2"/>
          <w:lang w:val="en-GB" w:eastAsia="zh-TW"/>
        </w:rPr>
        <w:t xml:space="preserve">s scheme property are functionally independent of those fulfilling the OFCs investment management functions, which includes ensuring distinct and separate reporting lines. </w:t>
      </w:r>
    </w:p>
    <w:p w:rsidR="000620CE" w:rsidRPr="00CB333F" w:rsidRDefault="000620CE" w:rsidP="00CB333F">
      <w:pPr>
        <w:pStyle w:val="ListParagraph"/>
        <w:widowControl w:val="0"/>
        <w:tabs>
          <w:tab w:val="left" w:pos="0"/>
        </w:tabs>
        <w:spacing w:after="0" w:line="300" w:lineRule="exact"/>
        <w:ind w:left="3011"/>
        <w:jc w:val="both"/>
        <w:rPr>
          <w:rFonts w:ascii="Arial" w:eastAsia="PMingLiU" w:hAnsi="Arial" w:cs="Arial"/>
          <w:color w:val="auto"/>
          <w:kern w:val="2"/>
          <w:lang w:val="en-GB" w:eastAsia="zh-TW"/>
        </w:rPr>
      </w:pPr>
    </w:p>
    <w:p w:rsidR="00A2540B" w:rsidRDefault="00A2540B" w:rsidP="00CB333F">
      <w:pPr>
        <w:widowControl w:val="0"/>
        <w:tabs>
          <w:tab w:val="left" w:pos="0"/>
        </w:tabs>
        <w:spacing w:after="0" w:line="300" w:lineRule="exact"/>
        <w:ind w:left="851"/>
        <w:jc w:val="both"/>
        <w:rPr>
          <w:rFonts w:ascii="Arial" w:eastAsia="PMingLiU" w:hAnsi="Arial" w:cs="Arial"/>
          <w:color w:val="auto"/>
          <w:kern w:val="2"/>
          <w:lang w:val="en-GB" w:eastAsia="zh-TW"/>
        </w:rPr>
      </w:pPr>
      <w:proofErr w:type="gramStart"/>
      <w:r w:rsidRPr="00CB333F">
        <w:rPr>
          <w:rFonts w:ascii="Arial" w:eastAsia="PMingLiU" w:hAnsi="Arial" w:cs="Arial"/>
          <w:color w:val="auto"/>
          <w:kern w:val="2"/>
          <w:lang w:val="en-GB" w:eastAsia="zh-TW"/>
        </w:rPr>
        <w:t xml:space="preserve">Overseas entities subject to equivalent regulation to Type 1 licensed intermediaries in their home jurisdiction are also eligible to act as custodians for private OFCs if the requirements in 4.2(d) of the Code on Unit Trusts and Mutual Funds are met (i.e. that the entity is authorised to act as a trustee / custodian of a </w:t>
      </w:r>
      <w:r w:rsidR="00A806DC">
        <w:rPr>
          <w:rFonts w:ascii="Arial" w:eastAsia="PMingLiU" w:hAnsi="Arial" w:cs="Arial"/>
          <w:color w:val="auto"/>
          <w:kern w:val="2"/>
          <w:lang w:val="en-GB" w:eastAsia="zh-TW"/>
        </w:rPr>
        <w:t xml:space="preserve">fund </w:t>
      </w:r>
      <w:r w:rsidRPr="00CB333F">
        <w:rPr>
          <w:rFonts w:ascii="Arial" w:eastAsia="PMingLiU" w:hAnsi="Arial" w:cs="Arial"/>
          <w:color w:val="auto"/>
          <w:kern w:val="2"/>
          <w:lang w:val="en-GB" w:eastAsia="zh-TW"/>
        </w:rPr>
        <w:t>and is prudentially regulated and supervised by an overseas supervisory authority acceptable to the SFC).</w:t>
      </w:r>
      <w:proofErr w:type="gramEnd"/>
      <w:r w:rsidRPr="00CB333F">
        <w:rPr>
          <w:rFonts w:ascii="Arial" w:eastAsia="PMingLiU" w:hAnsi="Arial" w:cs="Arial"/>
          <w:color w:val="auto"/>
          <w:kern w:val="2"/>
          <w:lang w:val="en-GB" w:eastAsia="zh-TW"/>
        </w:rPr>
        <w:t xml:space="preserve"> </w:t>
      </w:r>
    </w:p>
    <w:p w:rsidR="00A2540B" w:rsidRPr="00CB333F" w:rsidRDefault="00A2540B" w:rsidP="00CB333F">
      <w:pPr>
        <w:widowControl w:val="0"/>
        <w:tabs>
          <w:tab w:val="left" w:pos="0"/>
        </w:tabs>
        <w:spacing w:after="0" w:line="300" w:lineRule="exact"/>
        <w:ind w:left="851"/>
        <w:jc w:val="both"/>
        <w:rPr>
          <w:rFonts w:ascii="Arial" w:eastAsia="PMingLiU" w:hAnsi="Arial" w:cs="Arial"/>
          <w:color w:val="auto"/>
          <w:kern w:val="2"/>
          <w:lang w:val="en-GB" w:eastAsia="zh-TW"/>
        </w:rPr>
      </w:pPr>
    </w:p>
    <w:p w:rsidR="00503E03" w:rsidRPr="00CB333F" w:rsidRDefault="00A2540B" w:rsidP="00CB333F">
      <w:pPr>
        <w:pStyle w:val="ListParagraph"/>
        <w:widowControl w:val="0"/>
        <w:tabs>
          <w:tab w:val="left" w:pos="0"/>
        </w:tabs>
        <w:spacing w:after="0" w:line="300" w:lineRule="exact"/>
        <w:ind w:left="851"/>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Trust companies are also eligible to act as a custodian of a private OFC if they meet the requirements in 4.2(b) and 4.2(c) of the </w:t>
      </w:r>
      <w:r w:rsidRPr="00D73ED8">
        <w:rPr>
          <w:rFonts w:ascii="Arial" w:eastAsia="PMingLiU" w:hAnsi="Arial" w:cs="Arial"/>
          <w:color w:val="auto"/>
          <w:kern w:val="2"/>
          <w:lang w:val="en-GB" w:eastAsia="zh-TW"/>
        </w:rPr>
        <w:t>Code on Unit Trusts and Mutual Funds. However, under the proposed regime for regulated activity 13 regulating the trustees/custodians of SFC-authorised funds, trust companies will become ineligible unless they obtain a Type 13 licence.</w:t>
      </w:r>
    </w:p>
    <w:p w:rsidR="002F1037" w:rsidRDefault="002F1037" w:rsidP="00E27363">
      <w:pPr>
        <w:pStyle w:val="BodyText"/>
        <w:ind w:firstLine="851"/>
        <w:rPr>
          <w:rFonts w:ascii="Arial" w:hAnsi="Arial" w:cs="Arial"/>
          <w:i/>
        </w:rPr>
      </w:pPr>
      <w:r w:rsidRPr="00690098">
        <w:rPr>
          <w:rFonts w:ascii="Arial" w:hAnsi="Arial" w:cs="Arial"/>
          <w:i/>
        </w:rPr>
        <w:t>Custodian</w:t>
      </w:r>
      <w:r>
        <w:rPr>
          <w:rFonts w:ascii="Arial" w:hAnsi="Arial" w:cs="Arial"/>
          <w:i/>
        </w:rPr>
        <w:t xml:space="preserve">’s </w:t>
      </w:r>
      <w:r w:rsidR="007E1573" w:rsidRPr="00690098">
        <w:rPr>
          <w:rFonts w:ascii="Arial" w:hAnsi="Arial" w:cs="Arial"/>
          <w:i/>
        </w:rPr>
        <w:t>d</w:t>
      </w:r>
      <w:r>
        <w:rPr>
          <w:rFonts w:ascii="Arial" w:hAnsi="Arial" w:cs="Arial"/>
          <w:i/>
        </w:rPr>
        <w:t xml:space="preserve">uties </w:t>
      </w:r>
    </w:p>
    <w:p w:rsidR="00CE024E" w:rsidRPr="002F1037" w:rsidRDefault="00CE024E" w:rsidP="00E27363">
      <w:pPr>
        <w:pStyle w:val="BodyText"/>
        <w:ind w:firstLine="851"/>
        <w:rPr>
          <w:rFonts w:ascii="Arial" w:hAnsi="Arial" w:cs="Arial"/>
          <w:i/>
        </w:rPr>
      </w:pPr>
      <w:r w:rsidRPr="00690098">
        <w:rPr>
          <w:rFonts w:ascii="Arial" w:hAnsi="Arial" w:cs="Arial"/>
        </w:rPr>
        <w:t xml:space="preserve">The </w:t>
      </w:r>
      <w:r w:rsidR="002F1037">
        <w:rPr>
          <w:rFonts w:ascii="Arial" w:hAnsi="Arial" w:cs="Arial"/>
        </w:rPr>
        <w:t xml:space="preserve">OFC </w:t>
      </w:r>
      <w:r w:rsidRPr="00690098">
        <w:rPr>
          <w:rFonts w:ascii="Arial" w:hAnsi="Arial" w:cs="Arial"/>
        </w:rPr>
        <w:t>custodian</w:t>
      </w:r>
      <w:r w:rsidR="00E27363">
        <w:rPr>
          <w:rFonts w:ascii="Arial" w:hAnsi="Arial" w:cs="Arial"/>
        </w:rPr>
        <w:t xml:space="preserve">’s main duties </w:t>
      </w:r>
      <w:r w:rsidRPr="00690098">
        <w:rPr>
          <w:rFonts w:ascii="Arial" w:hAnsi="Arial" w:cs="Arial"/>
        </w:rPr>
        <w:t xml:space="preserve">include: </w:t>
      </w:r>
    </w:p>
    <w:p w:rsidR="00676C56" w:rsidRPr="00CB333F" w:rsidRDefault="002F1037" w:rsidP="00F30EF8">
      <w:pPr>
        <w:pStyle w:val="BodyText"/>
        <w:numPr>
          <w:ilvl w:val="0"/>
          <w:numId w:val="48"/>
        </w:numPr>
        <w:ind w:left="1418" w:hanging="518"/>
        <w:rPr>
          <w:rFonts w:ascii="Arial" w:hAnsi="Arial" w:cs="Arial"/>
          <w:lang w:val="en-GB"/>
        </w:rPr>
      </w:pPr>
      <w:r w:rsidRPr="00CB333F">
        <w:rPr>
          <w:rFonts w:ascii="Arial" w:hAnsi="Arial" w:cs="Arial"/>
          <w:lang w:val="en-GB"/>
        </w:rPr>
        <w:t xml:space="preserve">a </w:t>
      </w:r>
      <w:r w:rsidR="007E1573" w:rsidRPr="00CB333F">
        <w:rPr>
          <w:rFonts w:ascii="Arial" w:hAnsi="Arial" w:cs="Arial"/>
          <w:lang w:val="en-GB"/>
        </w:rPr>
        <w:t xml:space="preserve">statutory duty to take reasonable care, skill and diligence to ensure the safe keeping of the </w:t>
      </w:r>
      <w:r w:rsidR="007E1573" w:rsidRPr="00F30EF8">
        <w:rPr>
          <w:rFonts w:ascii="Arial" w:hAnsi="Arial" w:cs="Arial"/>
        </w:rPr>
        <w:t xml:space="preserve">scheme </w:t>
      </w:r>
      <w:r w:rsidR="007E1573" w:rsidRPr="00CB333F">
        <w:rPr>
          <w:rFonts w:ascii="Arial" w:hAnsi="Arial" w:cs="Arial"/>
          <w:lang w:val="en-GB"/>
        </w:rPr>
        <w:t>property entrusted to it (same for sub-custodian)</w:t>
      </w:r>
      <w:r w:rsidR="00734902" w:rsidRPr="00CB333F">
        <w:rPr>
          <w:rFonts w:ascii="Arial" w:hAnsi="Arial" w:cs="Arial"/>
          <w:lang w:val="en-GB"/>
        </w:rPr>
        <w:t>;</w:t>
      </w:r>
      <w:r w:rsidR="00734902" w:rsidRPr="00CB333F">
        <w:rPr>
          <w:vertAlign w:val="superscript"/>
          <w:lang w:val="en-GB"/>
        </w:rPr>
        <w:footnoteReference w:id="2"/>
      </w:r>
    </w:p>
    <w:p w:rsidR="007E1573" w:rsidRPr="00CB333F" w:rsidRDefault="007E1573" w:rsidP="00CB333F">
      <w:pPr>
        <w:pStyle w:val="BodyText"/>
        <w:numPr>
          <w:ilvl w:val="0"/>
          <w:numId w:val="91"/>
        </w:numPr>
        <w:ind w:left="1418" w:hanging="567"/>
        <w:rPr>
          <w:rFonts w:ascii="Arial" w:hAnsi="Arial" w:cs="Arial"/>
          <w:lang w:val="en-GB"/>
        </w:rPr>
      </w:pPr>
      <w:r w:rsidRPr="00CB333F">
        <w:rPr>
          <w:rFonts w:ascii="Arial" w:hAnsi="Arial" w:cs="Arial"/>
          <w:lang w:val="en-GB"/>
        </w:rPr>
        <w:t xml:space="preserve">proper segregation of </w:t>
      </w:r>
      <w:r w:rsidR="002F1037" w:rsidRPr="00CB333F">
        <w:rPr>
          <w:rFonts w:ascii="Arial" w:hAnsi="Arial" w:cs="Arial"/>
          <w:lang w:val="en-GB"/>
        </w:rPr>
        <w:t xml:space="preserve">the OFC’s </w:t>
      </w:r>
      <w:r w:rsidRPr="00CB333F">
        <w:rPr>
          <w:rFonts w:ascii="Arial" w:hAnsi="Arial" w:cs="Arial"/>
          <w:lang w:val="en-GB"/>
        </w:rPr>
        <w:t>assets from:</w:t>
      </w:r>
    </w:p>
    <w:p w:rsidR="007E1573" w:rsidRPr="00690098" w:rsidRDefault="007E1573" w:rsidP="00AA47A7">
      <w:pPr>
        <w:pStyle w:val="BodyText"/>
        <w:numPr>
          <w:ilvl w:val="0"/>
          <w:numId w:val="19"/>
        </w:numPr>
        <w:ind w:left="1843" w:hanging="425"/>
        <w:rPr>
          <w:rFonts w:ascii="Arial" w:hAnsi="Arial" w:cs="Arial"/>
        </w:rPr>
      </w:pPr>
      <w:r w:rsidRPr="00690098">
        <w:rPr>
          <w:rFonts w:ascii="Arial" w:hAnsi="Arial" w:cs="Arial"/>
        </w:rPr>
        <w:t>the assets of the investment manager;</w:t>
      </w:r>
    </w:p>
    <w:p w:rsidR="007E1573" w:rsidRPr="00690098" w:rsidRDefault="007E1573" w:rsidP="00AA47A7">
      <w:pPr>
        <w:pStyle w:val="BodyText"/>
        <w:numPr>
          <w:ilvl w:val="0"/>
          <w:numId w:val="19"/>
        </w:numPr>
        <w:ind w:left="1843" w:hanging="425"/>
        <w:rPr>
          <w:rFonts w:ascii="Arial" w:hAnsi="Arial" w:cs="Arial"/>
        </w:rPr>
      </w:pPr>
      <w:r w:rsidRPr="00690098">
        <w:rPr>
          <w:rFonts w:ascii="Arial" w:hAnsi="Arial" w:cs="Arial"/>
        </w:rPr>
        <w:t>the assets of the custodian /sub-custodian throughout the custody chain; and</w:t>
      </w:r>
    </w:p>
    <w:p w:rsidR="007E1573" w:rsidRPr="00690098" w:rsidRDefault="007E1573" w:rsidP="00AA47A7">
      <w:pPr>
        <w:pStyle w:val="BodyText"/>
        <w:numPr>
          <w:ilvl w:val="0"/>
          <w:numId w:val="19"/>
        </w:numPr>
        <w:ind w:left="1843" w:hanging="425"/>
        <w:rPr>
          <w:rFonts w:ascii="Arial" w:hAnsi="Arial" w:cs="Arial"/>
        </w:rPr>
      </w:pPr>
      <w:r w:rsidRPr="00690098">
        <w:rPr>
          <w:rFonts w:ascii="Arial" w:hAnsi="Arial" w:cs="Arial"/>
        </w:rPr>
        <w:t>the assets of other clients of the custodian throughout the custody chain and the assets of the investment manager’s affiliates, unless held in an omnibus client account with adequate safeguards to ensure that assets of the OFC are properly recorded;</w:t>
      </w:r>
    </w:p>
    <w:p w:rsidR="007E1573" w:rsidRPr="00CB333F" w:rsidRDefault="007E1573" w:rsidP="00CB333F">
      <w:pPr>
        <w:pStyle w:val="BodyText"/>
        <w:numPr>
          <w:ilvl w:val="0"/>
          <w:numId w:val="91"/>
        </w:numPr>
        <w:ind w:left="1418" w:hanging="567"/>
        <w:rPr>
          <w:rFonts w:ascii="Arial" w:hAnsi="Arial" w:cs="Arial"/>
          <w:lang w:val="en-GB"/>
        </w:rPr>
      </w:pPr>
      <w:proofErr w:type="gramStart"/>
      <w:r w:rsidRPr="00CB333F">
        <w:rPr>
          <w:rFonts w:ascii="Arial" w:hAnsi="Arial" w:cs="Arial"/>
          <w:lang w:val="en-GB"/>
        </w:rPr>
        <w:t>safe-keeping</w:t>
      </w:r>
      <w:proofErr w:type="gramEnd"/>
      <w:r w:rsidRPr="00CB333F">
        <w:rPr>
          <w:rFonts w:ascii="Arial" w:hAnsi="Arial" w:cs="Arial"/>
          <w:lang w:val="en-GB"/>
        </w:rPr>
        <w:t xml:space="preserve"> and record keeping of assets</w:t>
      </w:r>
      <w:r w:rsidR="0013023C" w:rsidRPr="00CB333F">
        <w:rPr>
          <w:rFonts w:ascii="Arial" w:hAnsi="Arial" w:cs="Arial"/>
          <w:lang w:val="en-GB"/>
        </w:rPr>
        <w:t xml:space="preserve">. Custodians must maintain up-to-date records of all </w:t>
      </w:r>
      <w:r w:rsidR="00A806DC">
        <w:rPr>
          <w:rFonts w:ascii="Arial" w:hAnsi="Arial" w:cs="Arial"/>
          <w:lang w:val="en-GB"/>
        </w:rPr>
        <w:t xml:space="preserve">fund </w:t>
      </w:r>
      <w:r w:rsidR="0013023C" w:rsidRPr="00CB333F">
        <w:rPr>
          <w:rFonts w:ascii="Arial" w:hAnsi="Arial" w:cs="Arial"/>
          <w:lang w:val="en-GB"/>
        </w:rPr>
        <w:t>property belonging to the OFC</w:t>
      </w:r>
      <w:r w:rsidR="00550A88" w:rsidRPr="00CB333F">
        <w:rPr>
          <w:rFonts w:ascii="Arial" w:hAnsi="Arial" w:cs="Arial"/>
          <w:lang w:val="en-GB"/>
        </w:rPr>
        <w:t>; and</w:t>
      </w:r>
    </w:p>
    <w:p w:rsidR="002F1037" w:rsidRPr="00CB333F" w:rsidRDefault="00CE024E" w:rsidP="00CB333F">
      <w:pPr>
        <w:pStyle w:val="BodyText"/>
        <w:numPr>
          <w:ilvl w:val="0"/>
          <w:numId w:val="91"/>
        </w:numPr>
        <w:ind w:left="1418" w:hanging="567"/>
        <w:rPr>
          <w:rFonts w:ascii="Arial" w:hAnsi="Arial" w:cs="Arial"/>
          <w:lang w:val="en-GB"/>
        </w:rPr>
      </w:pPr>
      <w:proofErr w:type="gramStart"/>
      <w:r w:rsidRPr="00CB333F">
        <w:rPr>
          <w:rFonts w:ascii="Arial" w:hAnsi="Arial" w:cs="Arial"/>
          <w:lang w:val="en-GB"/>
        </w:rPr>
        <w:t>exercising</w:t>
      </w:r>
      <w:proofErr w:type="gramEnd"/>
      <w:r w:rsidR="007E1573" w:rsidRPr="00CB333F">
        <w:rPr>
          <w:rFonts w:ascii="Arial" w:hAnsi="Arial" w:cs="Arial"/>
          <w:lang w:val="en-GB"/>
        </w:rPr>
        <w:t xml:space="preserve"> due care in the selection, appointment and ongoing monitoring of its delegates, including sub-custodians. </w:t>
      </w:r>
    </w:p>
    <w:p w:rsidR="004B74A9" w:rsidRDefault="004B74A9" w:rsidP="0013023C">
      <w:pPr>
        <w:widowControl w:val="0"/>
        <w:tabs>
          <w:tab w:val="left" w:pos="0"/>
        </w:tabs>
        <w:spacing w:after="0" w:line="300" w:lineRule="exact"/>
        <w:ind w:left="851"/>
        <w:jc w:val="both"/>
        <w:rPr>
          <w:rFonts w:ascii="Arial" w:eastAsia="PMingLiU" w:hAnsi="Arial" w:cs="Arial"/>
          <w:color w:val="auto"/>
          <w:kern w:val="2"/>
          <w:lang w:val="en-GB" w:eastAsia="zh-TW"/>
        </w:rPr>
      </w:pPr>
      <w:r>
        <w:rPr>
          <w:rFonts w:ascii="Arial" w:eastAsia="PMingLiU" w:hAnsi="Arial" w:cs="Arial"/>
          <w:color w:val="auto"/>
          <w:kern w:val="2"/>
          <w:lang w:val="en-GB" w:eastAsia="zh-TW"/>
        </w:rPr>
        <w:t>In relation to the safekeeping of assets, the OFC Code requires custodians to:</w:t>
      </w:r>
    </w:p>
    <w:p w:rsidR="0013023C" w:rsidRDefault="004B74A9" w:rsidP="0013023C">
      <w:pPr>
        <w:widowControl w:val="0"/>
        <w:tabs>
          <w:tab w:val="left" w:pos="0"/>
        </w:tabs>
        <w:spacing w:after="0" w:line="300" w:lineRule="exact"/>
        <w:ind w:left="851"/>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 </w:t>
      </w:r>
    </w:p>
    <w:p w:rsidR="0013023C" w:rsidRDefault="0013023C" w:rsidP="004C3A19">
      <w:pPr>
        <w:pStyle w:val="ListParagraph"/>
        <w:widowControl w:val="0"/>
        <w:numPr>
          <w:ilvl w:val="0"/>
          <w:numId w:val="101"/>
        </w:numPr>
        <w:tabs>
          <w:tab w:val="left" w:pos="0"/>
        </w:tabs>
        <w:spacing w:after="0" w:line="300" w:lineRule="exact"/>
        <w:ind w:left="1418" w:hanging="567"/>
        <w:jc w:val="both"/>
        <w:rPr>
          <w:rFonts w:ascii="Arial" w:eastAsia="PMingLiU" w:hAnsi="Arial" w:cs="Arial"/>
          <w:color w:val="auto"/>
          <w:kern w:val="2"/>
          <w:lang w:val="en-GB" w:eastAsia="zh-TW"/>
        </w:rPr>
      </w:pPr>
      <w:r w:rsidRPr="00D33C25">
        <w:rPr>
          <w:rFonts w:ascii="Arial" w:eastAsia="PMingLiU" w:hAnsi="Arial" w:cs="Arial"/>
          <w:color w:val="auto"/>
          <w:kern w:val="2"/>
          <w:lang w:val="en-GB" w:eastAsia="zh-TW"/>
        </w:rPr>
        <w:t>have sufficient expertise and experience in safekeeping the asset classes in which the OFC invests</w:t>
      </w:r>
      <w:r>
        <w:rPr>
          <w:rFonts w:ascii="Arial" w:eastAsia="PMingLiU" w:hAnsi="Arial" w:cs="Arial"/>
          <w:color w:val="auto"/>
          <w:kern w:val="2"/>
          <w:lang w:val="en-GB" w:eastAsia="zh-TW"/>
        </w:rPr>
        <w:t>; and</w:t>
      </w:r>
    </w:p>
    <w:p w:rsidR="0013023C" w:rsidRDefault="0013023C" w:rsidP="0013023C">
      <w:pPr>
        <w:pStyle w:val="ListParagraph"/>
        <w:widowControl w:val="0"/>
        <w:tabs>
          <w:tab w:val="left" w:pos="0"/>
        </w:tabs>
        <w:spacing w:after="0" w:line="300" w:lineRule="exact"/>
        <w:ind w:left="1635"/>
        <w:jc w:val="both"/>
        <w:rPr>
          <w:rFonts w:ascii="Arial" w:eastAsia="PMingLiU" w:hAnsi="Arial" w:cs="Arial"/>
          <w:color w:val="auto"/>
          <w:kern w:val="2"/>
          <w:lang w:val="en-GB" w:eastAsia="zh-TW"/>
        </w:rPr>
      </w:pPr>
    </w:p>
    <w:p w:rsidR="0013023C" w:rsidRPr="00D33C25" w:rsidRDefault="0013023C" w:rsidP="00CB333F">
      <w:pPr>
        <w:pStyle w:val="ListParagraph"/>
        <w:widowControl w:val="0"/>
        <w:numPr>
          <w:ilvl w:val="0"/>
          <w:numId w:val="101"/>
        </w:numPr>
        <w:tabs>
          <w:tab w:val="left" w:pos="0"/>
        </w:tabs>
        <w:spacing w:after="0" w:line="300" w:lineRule="exact"/>
        <w:ind w:left="1418" w:hanging="567"/>
        <w:jc w:val="both"/>
        <w:rPr>
          <w:rFonts w:ascii="Arial" w:eastAsia="PMingLiU" w:hAnsi="Arial" w:cs="Arial"/>
          <w:color w:val="auto"/>
          <w:kern w:val="2"/>
          <w:lang w:val="en-GB" w:eastAsia="zh-TW"/>
        </w:rPr>
      </w:pPr>
      <w:proofErr w:type="gramStart"/>
      <w:r>
        <w:rPr>
          <w:rFonts w:ascii="Arial" w:eastAsia="PMingLiU" w:hAnsi="Arial" w:cs="Arial"/>
          <w:color w:val="auto"/>
          <w:kern w:val="2"/>
          <w:lang w:val="en-GB" w:eastAsia="zh-TW"/>
        </w:rPr>
        <w:t>maintain</w:t>
      </w:r>
      <w:proofErr w:type="gramEnd"/>
      <w:r>
        <w:rPr>
          <w:rFonts w:ascii="Arial" w:eastAsia="PMingLiU" w:hAnsi="Arial" w:cs="Arial"/>
          <w:color w:val="auto"/>
          <w:kern w:val="2"/>
          <w:lang w:val="en-GB" w:eastAsia="zh-TW"/>
        </w:rPr>
        <w:t xml:space="preserve"> adequate internal controls and systems commensurate with the custodial risks specific to the type and nature of the assets in which the OFC invests.</w:t>
      </w:r>
      <w:r w:rsidR="004B74A9" w:rsidRPr="00CB333F">
        <w:footnoteReference w:id="3"/>
      </w:r>
      <w:r w:rsidRPr="00CB333F">
        <w:rPr>
          <w:rFonts w:ascii="Arial" w:eastAsia="PMingLiU" w:hAnsi="Arial" w:cs="Arial"/>
          <w:color w:val="auto"/>
          <w:kern w:val="2"/>
          <w:vertAlign w:val="superscript"/>
          <w:lang w:val="en-GB" w:eastAsia="zh-TW"/>
        </w:rPr>
        <w:t xml:space="preserve"> </w:t>
      </w:r>
    </w:p>
    <w:p w:rsidR="002C632B" w:rsidRDefault="002C632B" w:rsidP="00CB333F">
      <w:pPr>
        <w:pStyle w:val="BodyText"/>
        <w:ind w:left="851"/>
        <w:rPr>
          <w:rFonts w:ascii="Arial" w:hAnsi="Arial" w:cs="Arial"/>
        </w:rPr>
      </w:pPr>
      <w:r>
        <w:rPr>
          <w:rFonts w:ascii="Arial" w:hAnsi="Arial" w:cs="Arial"/>
        </w:rPr>
        <w:t>In relation to the custody of digital assets, SFC custodians should assess their expertise, competence and operational capabilities to ensure that such assets are properly safeguarded</w:t>
      </w:r>
      <w:r w:rsidR="00734902">
        <w:rPr>
          <w:rFonts w:ascii="Arial" w:hAnsi="Arial" w:cs="Arial"/>
        </w:rPr>
        <w:t xml:space="preserve"> and effectively segregated</w:t>
      </w:r>
      <w:r>
        <w:rPr>
          <w:rFonts w:ascii="Arial" w:hAnsi="Arial" w:cs="Arial"/>
        </w:rPr>
        <w:t xml:space="preserve">. </w:t>
      </w:r>
      <w:r w:rsidR="003E30FD">
        <w:rPr>
          <w:rFonts w:ascii="Arial" w:hAnsi="Arial" w:cs="Arial"/>
        </w:rPr>
        <w:t xml:space="preserve">As for unlisted investments, the SFC </w:t>
      </w:r>
      <w:r w:rsidR="00734902">
        <w:rPr>
          <w:rFonts w:ascii="Arial" w:hAnsi="Arial" w:cs="Arial"/>
        </w:rPr>
        <w:t xml:space="preserve">has </w:t>
      </w:r>
      <w:r w:rsidR="003E30FD">
        <w:rPr>
          <w:rFonts w:ascii="Arial" w:hAnsi="Arial" w:cs="Arial"/>
        </w:rPr>
        <w:t>state</w:t>
      </w:r>
      <w:r w:rsidR="00734902">
        <w:rPr>
          <w:rFonts w:ascii="Arial" w:hAnsi="Arial" w:cs="Arial"/>
        </w:rPr>
        <w:t>d</w:t>
      </w:r>
      <w:r w:rsidR="003E30FD">
        <w:rPr>
          <w:rFonts w:ascii="Arial" w:hAnsi="Arial" w:cs="Arial"/>
        </w:rPr>
        <w:t xml:space="preserve"> that custodians should assess and understand the nature and custody risks of such investments by an OFC to ensure that they </w:t>
      </w:r>
      <w:proofErr w:type="gramStart"/>
      <w:r w:rsidR="003E30FD">
        <w:rPr>
          <w:rFonts w:ascii="Arial" w:hAnsi="Arial" w:cs="Arial"/>
        </w:rPr>
        <w:t>are properly safeguarded</w:t>
      </w:r>
      <w:proofErr w:type="gramEnd"/>
      <w:r w:rsidR="003E30FD">
        <w:rPr>
          <w:rFonts w:ascii="Arial" w:hAnsi="Arial" w:cs="Arial"/>
        </w:rPr>
        <w:t>.</w:t>
      </w:r>
      <w:r w:rsidR="00734902">
        <w:rPr>
          <w:rStyle w:val="FootnoteReference"/>
          <w:rFonts w:ascii="Arial" w:hAnsi="Arial" w:cs="Arial"/>
        </w:rPr>
        <w:footnoteReference w:id="4"/>
      </w:r>
      <w:r w:rsidR="003E30FD">
        <w:rPr>
          <w:rFonts w:ascii="Arial" w:hAnsi="Arial" w:cs="Arial"/>
        </w:rPr>
        <w:t xml:space="preserve"> </w:t>
      </w:r>
    </w:p>
    <w:p w:rsidR="00504010" w:rsidRDefault="004C3A19" w:rsidP="00CB333F">
      <w:pPr>
        <w:pStyle w:val="BodyText"/>
        <w:ind w:left="851"/>
        <w:rPr>
          <w:rFonts w:ascii="Arial" w:hAnsi="Arial" w:cs="Arial"/>
          <w:i/>
        </w:rPr>
      </w:pPr>
      <w:r>
        <w:rPr>
          <w:rFonts w:ascii="Arial" w:hAnsi="Arial" w:cs="Arial"/>
          <w:i/>
        </w:rPr>
        <w:t xml:space="preserve">Additional </w:t>
      </w:r>
      <w:r w:rsidR="0035052C">
        <w:rPr>
          <w:rFonts w:ascii="Arial" w:hAnsi="Arial" w:cs="Arial"/>
          <w:i/>
        </w:rPr>
        <w:t xml:space="preserve">Requirements </w:t>
      </w:r>
      <w:r>
        <w:rPr>
          <w:rFonts w:ascii="Arial" w:hAnsi="Arial" w:cs="Arial"/>
          <w:i/>
        </w:rPr>
        <w:t>for Custodians of Private OFCs (</w:t>
      </w:r>
      <w:r w:rsidR="0035052C">
        <w:rPr>
          <w:rFonts w:ascii="Arial" w:hAnsi="Arial" w:cs="Arial"/>
          <w:i/>
        </w:rPr>
        <w:t>A</w:t>
      </w:r>
      <w:r w:rsidR="00504010">
        <w:rPr>
          <w:rFonts w:ascii="Arial" w:hAnsi="Arial" w:cs="Arial"/>
          <w:i/>
        </w:rPr>
        <w:t>ppendix A to the OFC Code</w:t>
      </w:r>
      <w:r>
        <w:rPr>
          <w:rFonts w:ascii="Arial" w:hAnsi="Arial" w:cs="Arial"/>
          <w:i/>
        </w:rPr>
        <w:t>)</w:t>
      </w:r>
      <w:r w:rsidR="00504010">
        <w:rPr>
          <w:rFonts w:ascii="Arial" w:hAnsi="Arial" w:cs="Arial"/>
          <w:i/>
        </w:rPr>
        <w:t xml:space="preserve"> </w:t>
      </w:r>
    </w:p>
    <w:p w:rsidR="00504010" w:rsidRPr="00504010" w:rsidRDefault="004C3A19" w:rsidP="004B74A9">
      <w:pPr>
        <w:pStyle w:val="BodyText"/>
        <w:ind w:left="851"/>
        <w:rPr>
          <w:rFonts w:ascii="Arial" w:hAnsi="Arial" w:cs="Arial"/>
          <w:lang w:val="en-GB"/>
        </w:rPr>
      </w:pPr>
      <w:r>
        <w:rPr>
          <w:rFonts w:ascii="Arial" w:hAnsi="Arial" w:cs="Arial"/>
        </w:rPr>
        <w:t>C</w:t>
      </w:r>
      <w:r w:rsidR="002C632B">
        <w:rPr>
          <w:rFonts w:ascii="Arial" w:hAnsi="Arial" w:cs="Arial"/>
        </w:rPr>
        <w:t xml:space="preserve">ustodians of private OFCs must </w:t>
      </w:r>
      <w:r>
        <w:rPr>
          <w:rFonts w:ascii="Arial" w:hAnsi="Arial" w:cs="Arial"/>
        </w:rPr>
        <w:t xml:space="preserve">also </w:t>
      </w:r>
      <w:r w:rsidR="002C632B">
        <w:rPr>
          <w:rFonts w:ascii="Arial" w:hAnsi="Arial" w:cs="Arial"/>
        </w:rPr>
        <w:t xml:space="preserve">comply with the requirements of </w:t>
      </w:r>
      <w:r w:rsidR="00504010">
        <w:rPr>
          <w:rFonts w:ascii="Arial" w:hAnsi="Arial" w:cs="Arial"/>
        </w:rPr>
        <w:t xml:space="preserve">Appendix A to the OFC Code </w:t>
      </w:r>
      <w:r w:rsidR="00504010" w:rsidRPr="00504010">
        <w:rPr>
          <w:rFonts w:ascii="Arial" w:hAnsi="Arial" w:cs="Arial"/>
          <w:lang w:val="en-GB"/>
        </w:rPr>
        <w:t xml:space="preserve">(Requirements for Safekeeping of Private OFC Scheme Property under 7.3(g) of the OFC Code) </w:t>
      </w:r>
      <w:r w:rsidR="002C632B">
        <w:rPr>
          <w:rFonts w:ascii="Arial" w:hAnsi="Arial" w:cs="Arial"/>
          <w:lang w:val="en-GB"/>
        </w:rPr>
        <w:t xml:space="preserve">which sets out the </w:t>
      </w:r>
      <w:r w:rsidR="00504010" w:rsidRPr="00504010">
        <w:rPr>
          <w:rFonts w:ascii="Arial" w:hAnsi="Arial" w:cs="Arial"/>
          <w:lang w:val="en-GB"/>
        </w:rPr>
        <w:t>general requirements and expectations for custodians, in addition to requirements in relation to:</w:t>
      </w:r>
    </w:p>
    <w:p w:rsidR="00504010" w:rsidRPr="00504010" w:rsidRDefault="00504010" w:rsidP="00CB333F">
      <w:pPr>
        <w:pStyle w:val="BodyText"/>
        <w:numPr>
          <w:ilvl w:val="0"/>
          <w:numId w:val="102"/>
        </w:numPr>
        <w:rPr>
          <w:rFonts w:ascii="Arial" w:hAnsi="Arial" w:cs="Arial"/>
          <w:lang w:val="en-GB"/>
        </w:rPr>
      </w:pPr>
      <w:r w:rsidRPr="00504010">
        <w:rPr>
          <w:rFonts w:ascii="Arial" w:hAnsi="Arial" w:cs="Arial"/>
          <w:lang w:val="en-GB"/>
        </w:rPr>
        <w:t xml:space="preserve">the receipt </w:t>
      </w:r>
      <w:r w:rsidR="004C3A19">
        <w:rPr>
          <w:rFonts w:ascii="Arial" w:hAnsi="Arial" w:cs="Arial"/>
          <w:lang w:val="en-GB"/>
        </w:rPr>
        <w:t>and</w:t>
      </w:r>
      <w:r w:rsidRPr="00504010">
        <w:rPr>
          <w:rFonts w:ascii="Arial" w:hAnsi="Arial" w:cs="Arial"/>
          <w:lang w:val="en-GB"/>
        </w:rPr>
        <w:t xml:space="preserve"> holding of money </w:t>
      </w:r>
      <w:r w:rsidR="004C3A19">
        <w:rPr>
          <w:rFonts w:ascii="Arial" w:hAnsi="Arial" w:cs="Arial"/>
          <w:lang w:val="en-GB"/>
        </w:rPr>
        <w:t>and</w:t>
      </w:r>
      <w:r w:rsidRPr="00504010">
        <w:rPr>
          <w:rFonts w:ascii="Arial" w:hAnsi="Arial" w:cs="Arial"/>
          <w:lang w:val="en-GB"/>
        </w:rPr>
        <w:t xml:space="preserve"> securities on behalf of a private OFC; </w:t>
      </w:r>
    </w:p>
    <w:p w:rsidR="00504010" w:rsidRPr="00504010" w:rsidRDefault="00504010" w:rsidP="00CB333F">
      <w:pPr>
        <w:pStyle w:val="BodyText"/>
        <w:numPr>
          <w:ilvl w:val="0"/>
          <w:numId w:val="102"/>
        </w:numPr>
        <w:rPr>
          <w:rFonts w:ascii="Arial" w:hAnsi="Arial" w:cs="Arial"/>
          <w:lang w:val="en-GB"/>
        </w:rPr>
      </w:pPr>
      <w:r w:rsidRPr="00504010">
        <w:rPr>
          <w:rFonts w:ascii="Arial" w:hAnsi="Arial" w:cs="Arial"/>
          <w:lang w:val="en-GB"/>
        </w:rPr>
        <w:t xml:space="preserve">the selection and appointment of sub-custodians; </w:t>
      </w:r>
    </w:p>
    <w:p w:rsidR="00504010" w:rsidRPr="00504010" w:rsidRDefault="00504010" w:rsidP="00CB333F">
      <w:pPr>
        <w:pStyle w:val="BodyText"/>
        <w:numPr>
          <w:ilvl w:val="0"/>
          <w:numId w:val="102"/>
        </w:numPr>
        <w:rPr>
          <w:rFonts w:ascii="Arial" w:hAnsi="Arial" w:cs="Arial"/>
          <w:lang w:val="en-GB"/>
        </w:rPr>
      </w:pPr>
      <w:r w:rsidRPr="00504010">
        <w:rPr>
          <w:rFonts w:ascii="Arial" w:hAnsi="Arial" w:cs="Arial"/>
          <w:lang w:val="en-GB"/>
        </w:rPr>
        <w:t xml:space="preserve">the keeping of accounting and other records; and </w:t>
      </w:r>
    </w:p>
    <w:p w:rsidR="00504010" w:rsidRDefault="00504010" w:rsidP="00CB333F">
      <w:pPr>
        <w:pStyle w:val="BodyText"/>
        <w:numPr>
          <w:ilvl w:val="0"/>
          <w:numId w:val="102"/>
        </w:numPr>
        <w:rPr>
          <w:rFonts w:ascii="Arial" w:hAnsi="Arial" w:cs="Arial"/>
          <w:lang w:val="en-GB"/>
        </w:rPr>
      </w:pPr>
      <w:proofErr w:type="gramStart"/>
      <w:r w:rsidRPr="00504010">
        <w:rPr>
          <w:rFonts w:ascii="Arial" w:hAnsi="Arial" w:cs="Arial"/>
          <w:lang w:val="en-GB"/>
        </w:rPr>
        <w:t>risk</w:t>
      </w:r>
      <w:proofErr w:type="gramEnd"/>
      <w:r w:rsidRPr="00504010">
        <w:rPr>
          <w:rFonts w:ascii="Arial" w:hAnsi="Arial" w:cs="Arial"/>
          <w:lang w:val="en-GB"/>
        </w:rPr>
        <w:t xml:space="preserve"> management. </w:t>
      </w:r>
    </w:p>
    <w:p w:rsidR="004B74A9" w:rsidRDefault="004B74A9" w:rsidP="004B74A9">
      <w:pPr>
        <w:pStyle w:val="BodyText"/>
        <w:ind w:left="900"/>
        <w:rPr>
          <w:rFonts w:ascii="Arial" w:hAnsi="Arial" w:cs="Arial"/>
          <w:i/>
        </w:rPr>
      </w:pPr>
      <w:r>
        <w:rPr>
          <w:rFonts w:ascii="Arial" w:hAnsi="Arial" w:cs="Arial"/>
          <w:i/>
        </w:rPr>
        <w:t xml:space="preserve">Sub-custodians </w:t>
      </w:r>
    </w:p>
    <w:p w:rsidR="004B74A9" w:rsidRPr="00D33C25" w:rsidRDefault="004B74A9" w:rsidP="004B74A9">
      <w:pPr>
        <w:pStyle w:val="ListParagraph"/>
        <w:widowControl w:val="0"/>
        <w:tabs>
          <w:tab w:val="left" w:pos="0"/>
        </w:tabs>
        <w:spacing w:afterLines="50" w:after="120" w:line="300" w:lineRule="exact"/>
        <w:ind w:left="900"/>
        <w:jc w:val="both"/>
        <w:rPr>
          <w:rFonts w:ascii="Arial" w:eastAsia="PMingLiU" w:hAnsi="Arial" w:cs="Arial"/>
          <w:color w:val="auto"/>
          <w:kern w:val="2"/>
          <w:lang w:val="en-GB" w:eastAsia="zh-TW"/>
        </w:rPr>
      </w:pPr>
      <w:r>
        <w:rPr>
          <w:rFonts w:ascii="Arial" w:eastAsia="PMingLiU" w:hAnsi="Arial" w:cs="Arial"/>
          <w:color w:val="auto"/>
          <w:kern w:val="2"/>
          <w:lang w:val="en-GB" w:eastAsia="zh-TW"/>
        </w:rPr>
        <w:t xml:space="preserve">There are no restrictions on the eligibility of sub-custodians appointed by custodians of private OFCs. A custodian of a private OFC must however be satisfied that any sub-custodian(s) appointed are suitably qualified and competent in the safekeeping of the fund’s property and must be subject to ongoing monitoring. In any event, the responsibilities and obligations with respect to the safekeeping of the fund’s property remain with the private OFC custodian. </w:t>
      </w:r>
    </w:p>
    <w:p w:rsidR="004B74A9" w:rsidRDefault="00A806DC" w:rsidP="004B74A9">
      <w:pPr>
        <w:pStyle w:val="BodyText"/>
        <w:ind w:left="900"/>
        <w:rPr>
          <w:rFonts w:ascii="Arial" w:hAnsi="Arial" w:cs="Arial"/>
        </w:rPr>
      </w:pPr>
      <w:r>
        <w:rPr>
          <w:rFonts w:ascii="Arial" w:hAnsi="Arial" w:cs="Arial"/>
        </w:rPr>
        <w:t>A private OFC custodian must hav</w:t>
      </w:r>
      <w:r w:rsidR="004B74A9">
        <w:rPr>
          <w:rFonts w:ascii="Arial" w:hAnsi="Arial" w:cs="Arial"/>
        </w:rPr>
        <w:t>e written internal control</w:t>
      </w:r>
      <w:r>
        <w:rPr>
          <w:rFonts w:ascii="Arial" w:hAnsi="Arial" w:cs="Arial"/>
        </w:rPr>
        <w:t xml:space="preserve"> policie</w:t>
      </w:r>
      <w:r w:rsidR="004B74A9">
        <w:rPr>
          <w:rFonts w:ascii="Arial" w:hAnsi="Arial" w:cs="Arial"/>
        </w:rPr>
        <w:t xml:space="preserve">s </w:t>
      </w:r>
      <w:r>
        <w:rPr>
          <w:rFonts w:ascii="Arial" w:hAnsi="Arial" w:cs="Arial"/>
        </w:rPr>
        <w:t xml:space="preserve">and procedures </w:t>
      </w:r>
      <w:proofErr w:type="gramStart"/>
      <w:r w:rsidR="003C5A94">
        <w:rPr>
          <w:rFonts w:ascii="Arial" w:hAnsi="Arial" w:cs="Arial"/>
        </w:rPr>
        <w:t>for</w:t>
      </w:r>
      <w:proofErr w:type="gramEnd"/>
      <w:r w:rsidR="004B74A9">
        <w:rPr>
          <w:rFonts w:ascii="Arial" w:hAnsi="Arial" w:cs="Arial"/>
        </w:rPr>
        <w:t xml:space="preserve">: </w:t>
      </w:r>
    </w:p>
    <w:p w:rsidR="004B74A9" w:rsidRDefault="004B74A9" w:rsidP="004B74A9">
      <w:pPr>
        <w:pStyle w:val="BodyText"/>
        <w:numPr>
          <w:ilvl w:val="0"/>
          <w:numId w:val="90"/>
        </w:numPr>
        <w:rPr>
          <w:rFonts w:ascii="Arial" w:hAnsi="Arial" w:cs="Arial"/>
        </w:rPr>
      </w:pPr>
      <w:r>
        <w:rPr>
          <w:rFonts w:ascii="Arial" w:hAnsi="Arial" w:cs="Arial"/>
        </w:rPr>
        <w:t xml:space="preserve">the selection of sub-custodians for the safekeeping of </w:t>
      </w:r>
      <w:r w:rsidR="00A806DC">
        <w:rPr>
          <w:rFonts w:ascii="Arial" w:hAnsi="Arial" w:cs="Arial"/>
        </w:rPr>
        <w:t xml:space="preserve">the </w:t>
      </w:r>
      <w:r>
        <w:rPr>
          <w:rFonts w:ascii="Arial" w:hAnsi="Arial" w:cs="Arial"/>
        </w:rPr>
        <w:t>private OFC</w:t>
      </w:r>
      <w:r w:rsidR="00A806DC">
        <w:rPr>
          <w:rFonts w:ascii="Arial" w:hAnsi="Arial" w:cs="Arial"/>
        </w:rPr>
        <w:t>’s</w:t>
      </w:r>
      <w:r>
        <w:rPr>
          <w:rFonts w:ascii="Arial" w:hAnsi="Arial" w:cs="Arial"/>
        </w:rPr>
        <w:t xml:space="preserve"> </w:t>
      </w:r>
      <w:r w:rsidR="003C5A94">
        <w:rPr>
          <w:rFonts w:ascii="Arial" w:hAnsi="Arial" w:cs="Arial"/>
        </w:rPr>
        <w:t xml:space="preserve">scheme </w:t>
      </w:r>
      <w:r>
        <w:rPr>
          <w:rFonts w:ascii="Arial" w:hAnsi="Arial" w:cs="Arial"/>
        </w:rPr>
        <w:t xml:space="preserve">property; </w:t>
      </w:r>
    </w:p>
    <w:p w:rsidR="004B74A9" w:rsidRDefault="003C5A94" w:rsidP="004B74A9">
      <w:pPr>
        <w:pStyle w:val="BodyText"/>
        <w:numPr>
          <w:ilvl w:val="0"/>
          <w:numId w:val="90"/>
        </w:numPr>
        <w:rPr>
          <w:rFonts w:ascii="Arial" w:hAnsi="Arial" w:cs="Arial"/>
        </w:rPr>
      </w:pPr>
      <w:r>
        <w:rPr>
          <w:rFonts w:ascii="Arial" w:hAnsi="Arial" w:cs="Arial"/>
        </w:rPr>
        <w:t xml:space="preserve">the </w:t>
      </w:r>
      <w:r w:rsidR="004B74A9">
        <w:rPr>
          <w:rFonts w:ascii="Arial" w:hAnsi="Arial" w:cs="Arial"/>
        </w:rPr>
        <w:t>monitor</w:t>
      </w:r>
      <w:r>
        <w:rPr>
          <w:rFonts w:ascii="Arial" w:hAnsi="Arial" w:cs="Arial"/>
        </w:rPr>
        <w:t>ing of its</w:t>
      </w:r>
      <w:r w:rsidR="004B74A9">
        <w:rPr>
          <w:rFonts w:ascii="Arial" w:hAnsi="Arial" w:cs="Arial"/>
        </w:rPr>
        <w:t xml:space="preserve"> sub-custodian</w:t>
      </w:r>
      <w:r>
        <w:rPr>
          <w:rFonts w:ascii="Arial" w:hAnsi="Arial" w:cs="Arial"/>
        </w:rPr>
        <w:t>(</w:t>
      </w:r>
      <w:r w:rsidR="004B74A9">
        <w:rPr>
          <w:rFonts w:ascii="Arial" w:hAnsi="Arial" w:cs="Arial"/>
        </w:rPr>
        <w:t>s</w:t>
      </w:r>
      <w:r>
        <w:rPr>
          <w:rFonts w:ascii="Arial" w:hAnsi="Arial" w:cs="Arial"/>
        </w:rPr>
        <w:t>)</w:t>
      </w:r>
      <w:r w:rsidR="004B74A9">
        <w:rPr>
          <w:rFonts w:ascii="Arial" w:hAnsi="Arial" w:cs="Arial"/>
        </w:rPr>
        <w:t xml:space="preserve"> on an on-going basis; and </w:t>
      </w:r>
    </w:p>
    <w:p w:rsidR="004B74A9" w:rsidRDefault="004B74A9" w:rsidP="004B74A9">
      <w:pPr>
        <w:pStyle w:val="BodyText"/>
        <w:numPr>
          <w:ilvl w:val="0"/>
          <w:numId w:val="90"/>
        </w:numPr>
        <w:rPr>
          <w:rFonts w:ascii="Arial" w:hAnsi="Arial" w:cs="Arial"/>
        </w:rPr>
      </w:pPr>
      <w:proofErr w:type="gramStart"/>
      <w:r>
        <w:rPr>
          <w:rFonts w:ascii="Arial" w:hAnsi="Arial" w:cs="Arial"/>
        </w:rPr>
        <w:t>address</w:t>
      </w:r>
      <w:r w:rsidR="003C5A94">
        <w:rPr>
          <w:rFonts w:ascii="Arial" w:hAnsi="Arial" w:cs="Arial"/>
        </w:rPr>
        <w:t>ing</w:t>
      </w:r>
      <w:proofErr w:type="gramEnd"/>
      <w:r>
        <w:rPr>
          <w:rFonts w:ascii="Arial" w:hAnsi="Arial" w:cs="Arial"/>
        </w:rPr>
        <w:t xml:space="preserve"> any actual or potential conflicts of interest arising from the appointment and oversight of the sub-custodian. </w:t>
      </w:r>
    </w:p>
    <w:p w:rsidR="00F20A55" w:rsidRPr="002B63F6" w:rsidRDefault="002F1037" w:rsidP="002B63F6">
      <w:pPr>
        <w:pStyle w:val="Heading1"/>
        <w:tabs>
          <w:tab w:val="left" w:pos="450"/>
        </w:tabs>
        <w:rPr>
          <w:rFonts w:cs="Arial"/>
          <w:color w:val="000000" w:themeColor="text1"/>
          <w:szCs w:val="24"/>
          <w:lang w:val="en-GB" w:eastAsia="zh-TW"/>
        </w:rPr>
      </w:pPr>
      <w:bookmarkStart w:id="5" w:name="_Toc51601437"/>
      <w:r w:rsidRPr="00CB333F">
        <w:rPr>
          <w:rFonts w:cs="Arial"/>
          <w:b w:val="0"/>
          <w:color w:val="000000" w:themeColor="text1"/>
          <w:szCs w:val="24"/>
          <w:lang w:val="en-GB" w:eastAsia="zh-TW"/>
        </w:rPr>
        <w:t>6.</w:t>
      </w:r>
      <w:r w:rsidRPr="004C3A19">
        <w:rPr>
          <w:rFonts w:cs="Arial"/>
          <w:color w:val="000000" w:themeColor="text1"/>
          <w:szCs w:val="24"/>
          <w:lang w:val="en-GB" w:eastAsia="zh-TW"/>
        </w:rPr>
        <w:tab/>
        <w:t>A</w:t>
      </w:r>
      <w:r w:rsidR="00D4131B" w:rsidRPr="004C3A19">
        <w:rPr>
          <w:rFonts w:cs="Arial"/>
          <w:color w:val="000000" w:themeColor="text1"/>
          <w:szCs w:val="24"/>
          <w:lang w:val="en-GB" w:eastAsia="zh-TW"/>
        </w:rPr>
        <w:t>d</w:t>
      </w:r>
      <w:r w:rsidR="00504010" w:rsidRPr="004C3A19">
        <w:rPr>
          <w:rFonts w:cs="Arial"/>
          <w:color w:val="000000" w:themeColor="text1"/>
          <w:szCs w:val="24"/>
          <w:lang w:val="en-GB" w:eastAsia="zh-TW"/>
        </w:rPr>
        <w:t>m</w:t>
      </w:r>
      <w:r w:rsidR="00D4131B" w:rsidRPr="004C3A19">
        <w:rPr>
          <w:rFonts w:cs="Arial"/>
          <w:color w:val="000000" w:themeColor="text1"/>
          <w:szCs w:val="24"/>
          <w:lang w:val="en-GB" w:eastAsia="zh-TW"/>
        </w:rPr>
        <w:t>inistrative</w:t>
      </w:r>
      <w:r w:rsidR="00B252AF" w:rsidRPr="002B63F6">
        <w:rPr>
          <w:rFonts w:cs="Arial"/>
          <w:color w:val="000000" w:themeColor="text1"/>
          <w:szCs w:val="24"/>
          <w:lang w:val="en-GB" w:eastAsia="zh-TW"/>
        </w:rPr>
        <w:t xml:space="preserve"> </w:t>
      </w:r>
      <w:r w:rsidR="00693DE2">
        <w:rPr>
          <w:rFonts w:cs="Arial"/>
          <w:color w:val="000000" w:themeColor="text1"/>
          <w:szCs w:val="24"/>
          <w:lang w:val="en-GB" w:eastAsia="zh-TW"/>
        </w:rPr>
        <w:t>M</w:t>
      </w:r>
      <w:r w:rsidR="00B252AF" w:rsidRPr="002B63F6">
        <w:rPr>
          <w:rFonts w:cs="Arial"/>
          <w:color w:val="000000" w:themeColor="text1"/>
          <w:szCs w:val="24"/>
          <w:lang w:val="en-GB" w:eastAsia="zh-TW"/>
        </w:rPr>
        <w:t>atters</w:t>
      </w:r>
      <w:bookmarkEnd w:id="5"/>
    </w:p>
    <w:p w:rsidR="002F1037" w:rsidRPr="002F1037" w:rsidRDefault="002F1037" w:rsidP="00E27363">
      <w:pPr>
        <w:pStyle w:val="BodyText"/>
        <w:ind w:left="851" w:hanging="425"/>
        <w:rPr>
          <w:rFonts w:ascii="Arial" w:hAnsi="Arial" w:cs="Arial"/>
          <w:u w:val="single"/>
        </w:rPr>
      </w:pPr>
      <w:r>
        <w:rPr>
          <w:rFonts w:ascii="Arial" w:hAnsi="Arial" w:cs="Arial"/>
        </w:rPr>
        <w:t>6.1</w:t>
      </w:r>
      <w:r>
        <w:rPr>
          <w:rFonts w:ascii="Arial" w:hAnsi="Arial" w:cs="Arial"/>
        </w:rPr>
        <w:tab/>
      </w:r>
      <w:r>
        <w:rPr>
          <w:rFonts w:ascii="Arial" w:hAnsi="Arial" w:cs="Arial"/>
          <w:u w:val="single"/>
        </w:rPr>
        <w:t>Corporate matters</w:t>
      </w:r>
    </w:p>
    <w:p w:rsidR="002F1037" w:rsidRDefault="00B252AF" w:rsidP="00E27363">
      <w:pPr>
        <w:pStyle w:val="BodyText"/>
        <w:ind w:left="851"/>
        <w:rPr>
          <w:rFonts w:ascii="Arial" w:hAnsi="Arial" w:cs="Arial"/>
        </w:rPr>
      </w:pPr>
      <w:r w:rsidRPr="00690098">
        <w:rPr>
          <w:rFonts w:ascii="Arial" w:hAnsi="Arial" w:cs="Arial"/>
        </w:rPr>
        <w:t xml:space="preserve">An OFC </w:t>
      </w:r>
      <w:r w:rsidR="003F065A" w:rsidRPr="00690098">
        <w:rPr>
          <w:rFonts w:ascii="Arial" w:hAnsi="Arial" w:cs="Arial"/>
        </w:rPr>
        <w:t xml:space="preserve">is </w:t>
      </w:r>
      <w:r w:rsidRPr="00690098">
        <w:rPr>
          <w:rFonts w:ascii="Arial" w:hAnsi="Arial" w:cs="Arial"/>
        </w:rPr>
        <w:t>able to issue multiple classes of shares, and to specify the rights attached to its shares</w:t>
      </w:r>
      <w:r w:rsidR="00550A88">
        <w:rPr>
          <w:rFonts w:ascii="Arial" w:hAnsi="Arial" w:cs="Arial"/>
        </w:rPr>
        <w:t>,</w:t>
      </w:r>
      <w:r w:rsidRPr="00690098">
        <w:rPr>
          <w:rFonts w:ascii="Arial" w:hAnsi="Arial" w:cs="Arial"/>
        </w:rPr>
        <w:t xml:space="preserve"> in its instrument of incorporation.  The rights attached to a class of shares </w:t>
      </w:r>
      <w:proofErr w:type="gramStart"/>
      <w:r w:rsidRPr="00690098">
        <w:rPr>
          <w:rFonts w:ascii="Arial" w:hAnsi="Arial" w:cs="Arial"/>
        </w:rPr>
        <w:t>may be varied</w:t>
      </w:r>
      <w:proofErr w:type="gramEnd"/>
      <w:r w:rsidRPr="00690098">
        <w:rPr>
          <w:rFonts w:ascii="Arial" w:hAnsi="Arial" w:cs="Arial"/>
        </w:rPr>
        <w:t xml:space="preserve"> only as far as the company</w:t>
      </w:r>
      <w:r w:rsidR="002F1037">
        <w:rPr>
          <w:rFonts w:ascii="Arial" w:hAnsi="Arial" w:cs="Arial"/>
        </w:rPr>
        <w:t>’s instrument of incorporation provides</w:t>
      </w:r>
      <w:r w:rsidRPr="00690098">
        <w:rPr>
          <w:rFonts w:ascii="Arial" w:hAnsi="Arial" w:cs="Arial"/>
        </w:rPr>
        <w:t xml:space="preserve"> for the variation of those rights.  </w:t>
      </w:r>
    </w:p>
    <w:p w:rsidR="00F20A55" w:rsidRPr="00690098" w:rsidRDefault="002F1037" w:rsidP="00E27363">
      <w:pPr>
        <w:pStyle w:val="BodyText"/>
        <w:ind w:left="851"/>
        <w:rPr>
          <w:rFonts w:ascii="Arial" w:hAnsi="Arial" w:cs="Arial"/>
        </w:rPr>
      </w:pPr>
      <w:r>
        <w:rPr>
          <w:rFonts w:ascii="Arial" w:hAnsi="Arial" w:cs="Arial"/>
        </w:rPr>
        <w:t>The ownership of shares in</w:t>
      </w:r>
      <w:r w:rsidR="00B252AF" w:rsidRPr="00690098">
        <w:rPr>
          <w:rFonts w:ascii="Arial" w:hAnsi="Arial" w:cs="Arial"/>
        </w:rPr>
        <w:t xml:space="preserve"> an OFC </w:t>
      </w:r>
      <w:proofErr w:type="gramStart"/>
      <w:r w:rsidR="00CE024E" w:rsidRPr="00690098">
        <w:rPr>
          <w:rFonts w:ascii="Arial" w:hAnsi="Arial" w:cs="Arial"/>
        </w:rPr>
        <w:t xml:space="preserve">is </w:t>
      </w:r>
      <w:r w:rsidR="00B252AF" w:rsidRPr="00690098">
        <w:rPr>
          <w:rFonts w:ascii="Arial" w:hAnsi="Arial" w:cs="Arial"/>
        </w:rPr>
        <w:t>recorded</w:t>
      </w:r>
      <w:proofErr w:type="gramEnd"/>
      <w:r w:rsidR="00B252AF" w:rsidRPr="00690098">
        <w:rPr>
          <w:rFonts w:ascii="Arial" w:hAnsi="Arial" w:cs="Arial"/>
        </w:rPr>
        <w:t xml:space="preserve"> by noting shareholders’ particulars and holdings in the register of shareholders, which must be kept at the OFC’s registered office, or at another address filed with the CR.  The register </w:t>
      </w:r>
      <w:proofErr w:type="gramStart"/>
      <w:r w:rsidR="00B252AF" w:rsidRPr="00690098">
        <w:rPr>
          <w:rFonts w:ascii="Arial" w:hAnsi="Arial" w:cs="Arial"/>
        </w:rPr>
        <w:t>must be kept</w:t>
      </w:r>
      <w:proofErr w:type="gramEnd"/>
      <w:r w:rsidR="00B252AF" w:rsidRPr="00690098">
        <w:rPr>
          <w:rFonts w:ascii="Arial" w:hAnsi="Arial" w:cs="Arial"/>
        </w:rPr>
        <w:t xml:space="preserve"> in English or Chinese.  There is no requirement for the issue of share certificates.  Shareholders of an OFC </w:t>
      </w:r>
      <w:r w:rsidR="00CE024E" w:rsidRPr="00690098">
        <w:rPr>
          <w:rFonts w:ascii="Arial" w:hAnsi="Arial" w:cs="Arial"/>
        </w:rPr>
        <w:t xml:space="preserve">have </w:t>
      </w:r>
      <w:r w:rsidR="00B252AF" w:rsidRPr="00690098">
        <w:rPr>
          <w:rFonts w:ascii="Arial" w:hAnsi="Arial" w:cs="Arial"/>
        </w:rPr>
        <w:t>access to their own shareholding information in the register.</w:t>
      </w:r>
    </w:p>
    <w:p w:rsidR="00F20A55" w:rsidRPr="00690098" w:rsidRDefault="00B252AF" w:rsidP="00E27363">
      <w:pPr>
        <w:pStyle w:val="BodyText"/>
        <w:ind w:left="851"/>
        <w:rPr>
          <w:rFonts w:ascii="Arial" w:hAnsi="Arial" w:cs="Arial"/>
        </w:rPr>
      </w:pPr>
      <w:r w:rsidRPr="00690098">
        <w:rPr>
          <w:rFonts w:ascii="Arial" w:hAnsi="Arial" w:cs="Arial"/>
        </w:rPr>
        <w:t>The process for transferring shares include</w:t>
      </w:r>
      <w:r w:rsidR="00CE024E" w:rsidRPr="00690098">
        <w:rPr>
          <w:rFonts w:ascii="Arial" w:hAnsi="Arial" w:cs="Arial"/>
        </w:rPr>
        <w:t>s</w:t>
      </w:r>
      <w:r w:rsidRPr="00690098">
        <w:rPr>
          <w:rFonts w:ascii="Arial" w:hAnsi="Arial" w:cs="Arial"/>
        </w:rPr>
        <w:t xml:space="preserve"> lodging an instrument of transfer with the OFC, which </w:t>
      </w:r>
      <w:r w:rsidR="00550A88">
        <w:rPr>
          <w:rFonts w:ascii="Arial" w:hAnsi="Arial" w:cs="Arial"/>
        </w:rPr>
        <w:t xml:space="preserve">must </w:t>
      </w:r>
      <w:r w:rsidRPr="00690098">
        <w:rPr>
          <w:rFonts w:ascii="Arial" w:hAnsi="Arial" w:cs="Arial"/>
        </w:rPr>
        <w:t>register the transfer or send a refusal notice to the transferee and transferor.</w:t>
      </w:r>
    </w:p>
    <w:p w:rsidR="00F20A55" w:rsidRPr="002F1037" w:rsidRDefault="002F1037" w:rsidP="00E27363">
      <w:pPr>
        <w:pStyle w:val="BodyText"/>
        <w:ind w:left="851" w:hanging="425"/>
        <w:rPr>
          <w:rFonts w:ascii="Arial" w:hAnsi="Arial" w:cs="Arial"/>
        </w:rPr>
      </w:pPr>
      <w:r>
        <w:rPr>
          <w:rFonts w:ascii="Arial" w:hAnsi="Arial" w:cs="Arial"/>
        </w:rPr>
        <w:t>6.2</w:t>
      </w:r>
      <w:r>
        <w:rPr>
          <w:rFonts w:ascii="Arial" w:hAnsi="Arial" w:cs="Arial"/>
        </w:rPr>
        <w:tab/>
      </w:r>
      <w:r w:rsidR="00B252AF" w:rsidRPr="00E27363">
        <w:rPr>
          <w:rFonts w:ascii="Arial" w:hAnsi="Arial" w:cs="Arial"/>
          <w:u w:val="single"/>
        </w:rPr>
        <w:t>Meetings and resolutions</w:t>
      </w:r>
    </w:p>
    <w:p w:rsidR="00F20A55" w:rsidRPr="00690098" w:rsidRDefault="002F1037" w:rsidP="00E27363">
      <w:pPr>
        <w:pStyle w:val="BodyText"/>
        <w:ind w:left="851"/>
        <w:rPr>
          <w:rFonts w:ascii="Arial" w:hAnsi="Arial" w:cs="Arial"/>
        </w:rPr>
      </w:pPr>
      <w:r w:rsidRPr="00690098">
        <w:rPr>
          <w:rFonts w:ascii="Arial" w:hAnsi="Arial" w:cs="Arial"/>
        </w:rPr>
        <w:t xml:space="preserve">Part </w:t>
      </w:r>
      <w:proofErr w:type="gramStart"/>
      <w:r w:rsidRPr="00690098">
        <w:rPr>
          <w:rFonts w:ascii="Arial" w:hAnsi="Arial" w:cs="Arial"/>
        </w:rPr>
        <w:t>5</w:t>
      </w:r>
      <w:proofErr w:type="gramEnd"/>
      <w:r w:rsidRPr="00690098">
        <w:rPr>
          <w:rFonts w:ascii="Arial" w:hAnsi="Arial" w:cs="Arial"/>
        </w:rPr>
        <w:t xml:space="preserve"> of the OFC Rules </w:t>
      </w:r>
      <w:r>
        <w:rPr>
          <w:rFonts w:ascii="Arial" w:hAnsi="Arial" w:cs="Arial"/>
        </w:rPr>
        <w:t xml:space="preserve">sets out key provisions </w:t>
      </w:r>
      <w:r w:rsidR="00B252AF" w:rsidRPr="00690098">
        <w:rPr>
          <w:rFonts w:ascii="Arial" w:hAnsi="Arial" w:cs="Arial"/>
        </w:rPr>
        <w:t xml:space="preserve">relating to </w:t>
      </w:r>
      <w:r>
        <w:rPr>
          <w:rFonts w:ascii="Arial" w:hAnsi="Arial" w:cs="Arial"/>
        </w:rPr>
        <w:t>the conduct of</w:t>
      </w:r>
      <w:r w:rsidRPr="00690098">
        <w:rPr>
          <w:rFonts w:ascii="Arial" w:hAnsi="Arial" w:cs="Arial"/>
        </w:rPr>
        <w:t xml:space="preserve"> OFCs</w:t>
      </w:r>
      <w:r>
        <w:rPr>
          <w:rFonts w:ascii="Arial" w:hAnsi="Arial" w:cs="Arial"/>
        </w:rPr>
        <w:t>’</w:t>
      </w:r>
      <w:r w:rsidRPr="00690098">
        <w:rPr>
          <w:rFonts w:ascii="Arial" w:hAnsi="Arial" w:cs="Arial"/>
        </w:rPr>
        <w:t xml:space="preserve"> </w:t>
      </w:r>
      <w:r w:rsidR="00B252AF" w:rsidRPr="00690098">
        <w:rPr>
          <w:rFonts w:ascii="Arial" w:hAnsi="Arial" w:cs="Arial"/>
        </w:rPr>
        <w:t xml:space="preserve">meetings </w:t>
      </w:r>
      <w:r w:rsidR="00D4131B">
        <w:rPr>
          <w:rFonts w:ascii="Arial" w:hAnsi="Arial" w:cs="Arial"/>
        </w:rPr>
        <w:t>(</w:t>
      </w:r>
      <w:r w:rsidR="00D4131B" w:rsidRPr="00690098">
        <w:rPr>
          <w:rFonts w:ascii="Arial" w:hAnsi="Arial" w:cs="Arial"/>
        </w:rPr>
        <w:t>such as the notice period for holding meetings</w:t>
      </w:r>
      <w:r w:rsidR="00D4131B">
        <w:rPr>
          <w:rFonts w:ascii="Arial" w:hAnsi="Arial" w:cs="Arial"/>
        </w:rPr>
        <w:t xml:space="preserve">, and </w:t>
      </w:r>
      <w:r w:rsidR="00D4131B" w:rsidRPr="00690098">
        <w:rPr>
          <w:rFonts w:ascii="Arial" w:hAnsi="Arial" w:cs="Arial"/>
        </w:rPr>
        <w:t>the rights of relevant parties to attend</w:t>
      </w:r>
      <w:r w:rsidR="00D4131B">
        <w:rPr>
          <w:rFonts w:ascii="Arial" w:hAnsi="Arial" w:cs="Arial"/>
        </w:rPr>
        <w:t>)</w:t>
      </w:r>
      <w:r w:rsidR="00D4131B" w:rsidRPr="00690098">
        <w:rPr>
          <w:rFonts w:ascii="Arial" w:hAnsi="Arial" w:cs="Arial"/>
        </w:rPr>
        <w:t xml:space="preserve"> </w:t>
      </w:r>
      <w:r w:rsidR="00B252AF" w:rsidRPr="00690098">
        <w:rPr>
          <w:rFonts w:ascii="Arial" w:hAnsi="Arial" w:cs="Arial"/>
        </w:rPr>
        <w:t xml:space="preserve">and </w:t>
      </w:r>
      <w:r>
        <w:rPr>
          <w:rFonts w:ascii="Arial" w:hAnsi="Arial" w:cs="Arial"/>
        </w:rPr>
        <w:t xml:space="preserve">the passing of </w:t>
      </w:r>
      <w:r w:rsidR="00B252AF" w:rsidRPr="00690098">
        <w:rPr>
          <w:rFonts w:ascii="Arial" w:hAnsi="Arial" w:cs="Arial"/>
        </w:rPr>
        <w:t>resolutions</w:t>
      </w:r>
      <w:r w:rsidR="00D4131B">
        <w:rPr>
          <w:rFonts w:ascii="Arial" w:hAnsi="Arial" w:cs="Arial"/>
        </w:rPr>
        <w:t xml:space="preserve"> (including</w:t>
      </w:r>
      <w:r w:rsidR="00B252AF" w:rsidRPr="00690098">
        <w:rPr>
          <w:rFonts w:ascii="Arial" w:hAnsi="Arial" w:cs="Arial"/>
        </w:rPr>
        <w:t xml:space="preserve"> voting thresholds</w:t>
      </w:r>
      <w:r w:rsidR="00D4131B">
        <w:rPr>
          <w:rFonts w:ascii="Arial" w:hAnsi="Arial" w:cs="Arial"/>
        </w:rPr>
        <w:t xml:space="preserve">). </w:t>
      </w:r>
      <w:r w:rsidR="00BE099B" w:rsidRPr="00690098">
        <w:rPr>
          <w:rFonts w:ascii="Arial" w:hAnsi="Arial" w:cs="Arial"/>
        </w:rPr>
        <w:t xml:space="preserve">Chapter </w:t>
      </w:r>
      <w:r w:rsidR="00CE024E" w:rsidRPr="00690098">
        <w:rPr>
          <w:rFonts w:ascii="Arial" w:hAnsi="Arial" w:cs="Arial"/>
        </w:rPr>
        <w:t xml:space="preserve">8 </w:t>
      </w:r>
      <w:r w:rsidR="00D4131B">
        <w:rPr>
          <w:rFonts w:ascii="Arial" w:hAnsi="Arial" w:cs="Arial"/>
        </w:rPr>
        <w:t>of the OFC Code requires</w:t>
      </w:r>
      <w:r w:rsidR="00BE099B" w:rsidRPr="00690098">
        <w:rPr>
          <w:rFonts w:ascii="Arial" w:hAnsi="Arial" w:cs="Arial"/>
        </w:rPr>
        <w:t xml:space="preserve"> d</w:t>
      </w:r>
      <w:r w:rsidR="00B252AF" w:rsidRPr="00690098">
        <w:rPr>
          <w:rFonts w:ascii="Arial" w:hAnsi="Arial" w:cs="Arial"/>
        </w:rPr>
        <w:t>etailed meeting logistics </w:t>
      </w:r>
      <w:r w:rsidR="00D4131B">
        <w:rPr>
          <w:rFonts w:ascii="Arial" w:hAnsi="Arial" w:cs="Arial"/>
        </w:rPr>
        <w:t>to</w:t>
      </w:r>
      <w:r w:rsidR="00B252AF" w:rsidRPr="00690098">
        <w:rPr>
          <w:rFonts w:ascii="Arial" w:hAnsi="Arial" w:cs="Arial"/>
        </w:rPr>
        <w:t xml:space="preserve"> be set out in </w:t>
      </w:r>
      <w:r w:rsidR="00D4131B">
        <w:rPr>
          <w:rFonts w:ascii="Arial" w:hAnsi="Arial" w:cs="Arial"/>
        </w:rPr>
        <w:t xml:space="preserve">an </w:t>
      </w:r>
      <w:r w:rsidR="00D4131B" w:rsidRPr="00690098">
        <w:rPr>
          <w:rFonts w:ascii="Arial" w:hAnsi="Arial" w:cs="Arial"/>
        </w:rPr>
        <w:t>OFC</w:t>
      </w:r>
      <w:r w:rsidR="00D4131B">
        <w:rPr>
          <w:rFonts w:ascii="Arial" w:hAnsi="Arial" w:cs="Arial"/>
        </w:rPr>
        <w:t>’s</w:t>
      </w:r>
      <w:r w:rsidR="00D4131B" w:rsidRPr="00690098">
        <w:rPr>
          <w:rFonts w:ascii="Arial" w:hAnsi="Arial" w:cs="Arial"/>
        </w:rPr>
        <w:t xml:space="preserve"> </w:t>
      </w:r>
      <w:r w:rsidR="00B252AF" w:rsidRPr="00690098">
        <w:rPr>
          <w:rFonts w:ascii="Arial" w:hAnsi="Arial" w:cs="Arial"/>
        </w:rPr>
        <w:t xml:space="preserve">instrument of incorporation.  Public OFCs </w:t>
      </w:r>
      <w:r w:rsidR="00D4131B">
        <w:rPr>
          <w:rFonts w:ascii="Arial" w:hAnsi="Arial" w:cs="Arial"/>
        </w:rPr>
        <w:t xml:space="preserve">must also </w:t>
      </w:r>
      <w:r w:rsidR="00B252AF" w:rsidRPr="00690098">
        <w:rPr>
          <w:rFonts w:ascii="Arial" w:hAnsi="Arial" w:cs="Arial"/>
        </w:rPr>
        <w:t>comply with relevant requirements of the SFC Products Handbook.</w:t>
      </w:r>
    </w:p>
    <w:p w:rsidR="00F20A55" w:rsidRPr="00D4131B" w:rsidRDefault="00D4131B" w:rsidP="00E27363">
      <w:pPr>
        <w:pStyle w:val="BodyText"/>
        <w:ind w:left="851" w:hanging="425"/>
        <w:rPr>
          <w:rFonts w:ascii="Arial" w:hAnsi="Arial" w:cs="Arial"/>
          <w:u w:val="single"/>
        </w:rPr>
      </w:pPr>
      <w:r>
        <w:rPr>
          <w:rFonts w:ascii="Arial" w:hAnsi="Arial" w:cs="Arial"/>
        </w:rPr>
        <w:t>6.3</w:t>
      </w:r>
      <w:r>
        <w:rPr>
          <w:rFonts w:ascii="Arial" w:hAnsi="Arial" w:cs="Arial"/>
        </w:rPr>
        <w:tab/>
      </w:r>
      <w:r w:rsidR="00B252AF" w:rsidRPr="00D4131B">
        <w:rPr>
          <w:rFonts w:ascii="Arial" w:hAnsi="Arial" w:cs="Arial"/>
          <w:u w:val="single"/>
        </w:rPr>
        <w:t>Auditors and financial reports</w:t>
      </w:r>
    </w:p>
    <w:p w:rsidR="00F20A55" w:rsidRPr="00690098" w:rsidRDefault="00D4131B" w:rsidP="00E27363">
      <w:pPr>
        <w:pStyle w:val="BodyText"/>
        <w:ind w:left="851"/>
        <w:rPr>
          <w:rFonts w:ascii="Arial" w:hAnsi="Arial" w:cs="Arial"/>
        </w:rPr>
      </w:pPr>
      <w:r>
        <w:rPr>
          <w:rFonts w:ascii="Arial" w:hAnsi="Arial" w:cs="Arial"/>
        </w:rPr>
        <w:t>T</w:t>
      </w:r>
      <w:r w:rsidR="00B252AF" w:rsidRPr="00690098">
        <w:rPr>
          <w:rFonts w:ascii="Arial" w:hAnsi="Arial" w:cs="Arial"/>
        </w:rPr>
        <w:t>he directors of an OFC must appoint an auditor for each financial year.</w:t>
      </w:r>
    </w:p>
    <w:p w:rsidR="00F20A55" w:rsidRPr="00690098" w:rsidRDefault="00B252AF" w:rsidP="00E27363">
      <w:pPr>
        <w:pStyle w:val="BodyText"/>
        <w:ind w:left="851"/>
        <w:rPr>
          <w:rFonts w:ascii="Arial" w:hAnsi="Arial" w:cs="Arial"/>
        </w:rPr>
      </w:pPr>
      <w:r w:rsidRPr="00690098">
        <w:rPr>
          <w:rFonts w:ascii="Arial" w:hAnsi="Arial" w:cs="Arial"/>
        </w:rPr>
        <w:t xml:space="preserve">The OFC Rules require that the auditor must be independent of the investment manager, the custodian, and the directors of the OFC.  The auditor </w:t>
      </w:r>
      <w:r w:rsidR="00D4131B">
        <w:rPr>
          <w:rFonts w:ascii="Arial" w:hAnsi="Arial" w:cs="Arial"/>
        </w:rPr>
        <w:t>has</w:t>
      </w:r>
      <w:r w:rsidRPr="00690098">
        <w:rPr>
          <w:rFonts w:ascii="Arial" w:hAnsi="Arial" w:cs="Arial"/>
        </w:rPr>
        <w:t xml:space="preserve"> the right to attend and </w:t>
      </w:r>
      <w:proofErr w:type="gramStart"/>
      <w:r w:rsidRPr="00690098">
        <w:rPr>
          <w:rFonts w:ascii="Arial" w:hAnsi="Arial" w:cs="Arial"/>
        </w:rPr>
        <w:t>be hear</w:t>
      </w:r>
      <w:r w:rsidR="00D4131B">
        <w:rPr>
          <w:rFonts w:ascii="Arial" w:hAnsi="Arial" w:cs="Arial"/>
        </w:rPr>
        <w:t>d</w:t>
      </w:r>
      <w:proofErr w:type="gramEnd"/>
      <w:r w:rsidR="00D4131B">
        <w:rPr>
          <w:rFonts w:ascii="Arial" w:hAnsi="Arial" w:cs="Arial"/>
        </w:rPr>
        <w:t xml:space="preserve"> at general meetings, a</w:t>
      </w:r>
      <w:r w:rsidRPr="00690098">
        <w:rPr>
          <w:rFonts w:ascii="Arial" w:hAnsi="Arial" w:cs="Arial"/>
        </w:rPr>
        <w:t xml:space="preserve"> right of access to information and other privileges.  The auditor may either resign</w:t>
      </w:r>
      <w:r w:rsidR="00D4131B">
        <w:rPr>
          <w:rFonts w:ascii="Arial" w:hAnsi="Arial" w:cs="Arial"/>
        </w:rPr>
        <w:t>,</w:t>
      </w:r>
      <w:r w:rsidRPr="00690098">
        <w:rPr>
          <w:rFonts w:ascii="Arial" w:hAnsi="Arial" w:cs="Arial"/>
        </w:rPr>
        <w:t xml:space="preserve"> or be removed by an ordinary resolution</w:t>
      </w:r>
      <w:r w:rsidR="00D4131B">
        <w:rPr>
          <w:rFonts w:ascii="Arial" w:hAnsi="Arial" w:cs="Arial"/>
        </w:rPr>
        <w:t>,</w:t>
      </w:r>
      <w:r w:rsidRPr="00690098">
        <w:rPr>
          <w:rFonts w:ascii="Arial" w:hAnsi="Arial" w:cs="Arial"/>
        </w:rPr>
        <w:t xml:space="preserve"> at a general meeting.  The OFC Rules set out provisions as to auditors’ eligibility, rights and cessation of office, which are similar to those for conventional companies.</w:t>
      </w:r>
    </w:p>
    <w:p w:rsidR="00F20A55" w:rsidRPr="00690098" w:rsidRDefault="00B252AF" w:rsidP="00E27363">
      <w:pPr>
        <w:pStyle w:val="BodyText"/>
        <w:ind w:left="851"/>
        <w:rPr>
          <w:rFonts w:ascii="Arial" w:hAnsi="Arial" w:cs="Arial"/>
        </w:rPr>
      </w:pPr>
      <w:r w:rsidRPr="00690098">
        <w:rPr>
          <w:rFonts w:ascii="Arial" w:hAnsi="Arial" w:cs="Arial"/>
        </w:rPr>
        <w:t xml:space="preserve">If an auditor resigns, it will need to provide a “statement of circumstances” to the OFC indicating circumstances to be brought to the attention of shareholders and creditors, or a statement </w:t>
      </w:r>
      <w:r w:rsidR="00550A88">
        <w:rPr>
          <w:rFonts w:ascii="Arial" w:hAnsi="Arial" w:cs="Arial"/>
        </w:rPr>
        <w:t>that no such circumstance exist</w:t>
      </w:r>
      <w:r w:rsidRPr="00690098">
        <w:rPr>
          <w:rFonts w:ascii="Arial" w:hAnsi="Arial" w:cs="Arial"/>
        </w:rPr>
        <w:t xml:space="preserve">.  A copy of the “statement of circumstances” </w:t>
      </w:r>
      <w:proofErr w:type="gramStart"/>
      <w:r w:rsidRPr="00690098">
        <w:rPr>
          <w:rFonts w:ascii="Arial" w:hAnsi="Arial" w:cs="Arial"/>
        </w:rPr>
        <w:t>must be submitted</w:t>
      </w:r>
      <w:proofErr w:type="gramEnd"/>
      <w:r w:rsidRPr="00690098">
        <w:rPr>
          <w:rFonts w:ascii="Arial" w:hAnsi="Arial" w:cs="Arial"/>
        </w:rPr>
        <w:t xml:space="preserve"> to the SFC at the same time.</w:t>
      </w:r>
    </w:p>
    <w:p w:rsidR="005D5417" w:rsidRPr="00690098" w:rsidRDefault="00B252AF" w:rsidP="00E27363">
      <w:pPr>
        <w:pStyle w:val="BodyText"/>
        <w:ind w:left="851"/>
        <w:rPr>
          <w:rFonts w:ascii="Arial" w:hAnsi="Arial" w:cs="Arial"/>
        </w:rPr>
      </w:pPr>
      <w:r w:rsidRPr="00690098">
        <w:rPr>
          <w:rFonts w:ascii="Arial" w:hAnsi="Arial" w:cs="Arial"/>
        </w:rPr>
        <w:t xml:space="preserve">An OFC </w:t>
      </w:r>
      <w:r w:rsidR="00FE026D" w:rsidRPr="00690098">
        <w:rPr>
          <w:rFonts w:ascii="Arial" w:hAnsi="Arial" w:cs="Arial"/>
        </w:rPr>
        <w:t xml:space="preserve">is required </w:t>
      </w:r>
      <w:r w:rsidRPr="00690098">
        <w:rPr>
          <w:rFonts w:ascii="Arial" w:hAnsi="Arial" w:cs="Arial"/>
        </w:rPr>
        <w:t xml:space="preserve">to prepare an annual report for each financial year, unless the SFC agrees that it need not file a financial report, and must publish it within four months of the end of the OFC’s financial year. </w:t>
      </w:r>
      <w:r w:rsidR="00D4131B">
        <w:rPr>
          <w:rFonts w:ascii="Arial" w:hAnsi="Arial" w:cs="Arial"/>
        </w:rPr>
        <w:t xml:space="preserve"> The OFC’s f</w:t>
      </w:r>
      <w:r w:rsidRPr="00690098">
        <w:rPr>
          <w:rFonts w:ascii="Arial" w:hAnsi="Arial" w:cs="Arial"/>
        </w:rPr>
        <w:t xml:space="preserve">inancial statements and the auditor’s report </w:t>
      </w:r>
      <w:r w:rsidR="00D4131B">
        <w:rPr>
          <w:rFonts w:ascii="Arial" w:hAnsi="Arial" w:cs="Arial"/>
        </w:rPr>
        <w:t xml:space="preserve">must </w:t>
      </w:r>
      <w:r w:rsidRPr="00690098">
        <w:rPr>
          <w:rFonts w:ascii="Arial" w:hAnsi="Arial" w:cs="Arial"/>
        </w:rPr>
        <w:t>be included in the annual report.  </w:t>
      </w:r>
      <w:r w:rsidR="00D4131B">
        <w:rPr>
          <w:rFonts w:ascii="Arial" w:hAnsi="Arial" w:cs="Arial"/>
        </w:rPr>
        <w:t xml:space="preserve"> </w:t>
      </w:r>
      <w:r w:rsidR="00550A88">
        <w:rPr>
          <w:rFonts w:ascii="Arial" w:hAnsi="Arial" w:cs="Arial"/>
        </w:rPr>
        <w:t>According to t</w:t>
      </w:r>
      <w:r w:rsidR="005D5417" w:rsidRPr="00690098">
        <w:rPr>
          <w:rFonts w:ascii="Arial" w:hAnsi="Arial" w:cs="Arial"/>
        </w:rPr>
        <w:t>he OFC Code</w:t>
      </w:r>
      <w:r w:rsidR="00550A88">
        <w:rPr>
          <w:rFonts w:ascii="Arial" w:hAnsi="Arial" w:cs="Arial"/>
        </w:rPr>
        <w:t xml:space="preserve">, the </w:t>
      </w:r>
      <w:r w:rsidR="005D5417" w:rsidRPr="00690098">
        <w:rPr>
          <w:rFonts w:ascii="Arial" w:hAnsi="Arial" w:cs="Arial"/>
        </w:rPr>
        <w:t xml:space="preserve">annual report </w:t>
      </w:r>
      <w:proofErr w:type="gramStart"/>
      <w:r w:rsidR="00D4131B">
        <w:rPr>
          <w:rFonts w:ascii="Arial" w:hAnsi="Arial" w:cs="Arial"/>
        </w:rPr>
        <w:t>is expected</w:t>
      </w:r>
      <w:proofErr w:type="gramEnd"/>
      <w:r w:rsidR="00D4131B">
        <w:rPr>
          <w:rFonts w:ascii="Arial" w:hAnsi="Arial" w:cs="Arial"/>
        </w:rPr>
        <w:t xml:space="preserve"> to contain</w:t>
      </w:r>
      <w:r w:rsidR="005D5417" w:rsidRPr="00690098">
        <w:rPr>
          <w:rFonts w:ascii="Arial" w:hAnsi="Arial" w:cs="Arial"/>
        </w:rPr>
        <w:t xml:space="preserve"> information on the </w:t>
      </w:r>
      <w:r w:rsidR="00D4131B">
        <w:rPr>
          <w:rFonts w:ascii="Arial" w:hAnsi="Arial" w:cs="Arial"/>
        </w:rPr>
        <w:t xml:space="preserve">OFC’s </w:t>
      </w:r>
      <w:r w:rsidR="005D5417" w:rsidRPr="00690098">
        <w:rPr>
          <w:rFonts w:ascii="Arial" w:hAnsi="Arial" w:cs="Arial"/>
        </w:rPr>
        <w:t xml:space="preserve">investment portfolio, assets, liabilities, income and expenses </w:t>
      </w:r>
      <w:r w:rsidR="00D4131B">
        <w:rPr>
          <w:rFonts w:ascii="Arial" w:hAnsi="Arial" w:cs="Arial"/>
        </w:rPr>
        <w:t xml:space="preserve">in order </w:t>
      </w:r>
      <w:r w:rsidR="005D5417" w:rsidRPr="00690098">
        <w:rPr>
          <w:rFonts w:ascii="Arial" w:hAnsi="Arial" w:cs="Arial"/>
        </w:rPr>
        <w:t xml:space="preserve">to enable shareholders to make an informed judgement on the development of the activities and the results of the OFC’s performance. </w:t>
      </w:r>
    </w:p>
    <w:p w:rsidR="00D4131B" w:rsidRPr="00690098" w:rsidRDefault="00B252AF" w:rsidP="002B63F6">
      <w:pPr>
        <w:pStyle w:val="BodyText"/>
        <w:ind w:left="851"/>
        <w:rPr>
          <w:rFonts w:ascii="Arial" w:hAnsi="Arial" w:cs="Arial"/>
        </w:rPr>
      </w:pPr>
      <w:r w:rsidRPr="00690098">
        <w:rPr>
          <w:rFonts w:ascii="Arial" w:hAnsi="Arial" w:cs="Arial"/>
        </w:rPr>
        <w:t xml:space="preserve">Hong Kong Financial Reporting Standards or International Financial Reporting Standards </w:t>
      </w:r>
      <w:proofErr w:type="gramStart"/>
      <w:r w:rsidRPr="00690098">
        <w:rPr>
          <w:rFonts w:ascii="Arial" w:hAnsi="Arial" w:cs="Arial"/>
        </w:rPr>
        <w:t>may be used</w:t>
      </w:r>
      <w:proofErr w:type="gramEnd"/>
      <w:r w:rsidRPr="00690098">
        <w:rPr>
          <w:rFonts w:ascii="Arial" w:hAnsi="Arial" w:cs="Arial"/>
        </w:rPr>
        <w:t xml:space="preserve"> for preparing the report.  Public OFCs will also need to prepare an interim report as per the SFC Products Handbook, while private OFCs </w:t>
      </w:r>
      <w:proofErr w:type="gramStart"/>
      <w:r w:rsidRPr="00690098">
        <w:rPr>
          <w:rFonts w:ascii="Arial" w:hAnsi="Arial" w:cs="Arial"/>
        </w:rPr>
        <w:t>will be given</w:t>
      </w:r>
      <w:proofErr w:type="gramEnd"/>
      <w:r w:rsidRPr="00690098">
        <w:rPr>
          <w:rFonts w:ascii="Arial" w:hAnsi="Arial" w:cs="Arial"/>
        </w:rPr>
        <w:t xml:space="preserve"> discretion to determine whether preparation of an interim report is necessary.</w:t>
      </w:r>
    </w:p>
    <w:p w:rsidR="00F20A55" w:rsidRPr="002B63F6" w:rsidRDefault="00D4131B" w:rsidP="002B63F6">
      <w:pPr>
        <w:pStyle w:val="Heading1"/>
        <w:tabs>
          <w:tab w:val="left" w:pos="450"/>
        </w:tabs>
        <w:rPr>
          <w:rFonts w:cs="Arial"/>
          <w:color w:val="000000" w:themeColor="text1"/>
          <w:szCs w:val="24"/>
          <w:lang w:val="en-GB" w:eastAsia="zh-TW"/>
        </w:rPr>
      </w:pPr>
      <w:bookmarkStart w:id="6" w:name="_Toc51601438"/>
      <w:r w:rsidRPr="002B63F6">
        <w:rPr>
          <w:rFonts w:cs="Arial"/>
          <w:color w:val="000000" w:themeColor="text1"/>
          <w:szCs w:val="24"/>
          <w:lang w:val="en-GB" w:eastAsia="zh-TW"/>
        </w:rPr>
        <w:t>7.</w:t>
      </w:r>
      <w:r w:rsidRPr="002B63F6">
        <w:rPr>
          <w:rFonts w:cs="Arial"/>
          <w:color w:val="000000" w:themeColor="text1"/>
          <w:szCs w:val="24"/>
          <w:lang w:val="en-GB" w:eastAsia="zh-TW"/>
        </w:rPr>
        <w:tab/>
      </w:r>
      <w:r w:rsidR="00B252AF" w:rsidRPr="002B63F6">
        <w:rPr>
          <w:rFonts w:cs="Arial"/>
          <w:color w:val="000000" w:themeColor="text1"/>
          <w:szCs w:val="24"/>
          <w:lang w:val="en-GB" w:eastAsia="zh-TW"/>
        </w:rPr>
        <w:t xml:space="preserve">Segregated </w:t>
      </w:r>
      <w:r w:rsidR="00693DE2">
        <w:rPr>
          <w:rFonts w:cs="Arial"/>
          <w:color w:val="000000" w:themeColor="text1"/>
          <w:szCs w:val="24"/>
          <w:lang w:val="en-GB" w:eastAsia="zh-TW"/>
        </w:rPr>
        <w:t>L</w:t>
      </w:r>
      <w:r w:rsidR="00B252AF" w:rsidRPr="002B63F6">
        <w:rPr>
          <w:rFonts w:cs="Arial"/>
          <w:color w:val="000000" w:themeColor="text1"/>
          <w:szCs w:val="24"/>
          <w:lang w:val="en-GB" w:eastAsia="zh-TW"/>
        </w:rPr>
        <w:t xml:space="preserve">iability of </w:t>
      </w:r>
      <w:r w:rsidR="00693DE2">
        <w:rPr>
          <w:rFonts w:cs="Arial"/>
          <w:color w:val="000000" w:themeColor="text1"/>
          <w:szCs w:val="24"/>
          <w:lang w:val="en-GB" w:eastAsia="zh-TW"/>
        </w:rPr>
        <w:t>S</w:t>
      </w:r>
      <w:r w:rsidR="00B252AF" w:rsidRPr="002B63F6">
        <w:rPr>
          <w:rFonts w:cs="Arial"/>
          <w:color w:val="000000" w:themeColor="text1"/>
          <w:szCs w:val="24"/>
          <w:lang w:val="en-GB" w:eastAsia="zh-TW"/>
        </w:rPr>
        <w:t xml:space="preserve">ub-funds and </w:t>
      </w:r>
      <w:r w:rsidR="00693DE2">
        <w:rPr>
          <w:rFonts w:cs="Arial"/>
          <w:color w:val="000000" w:themeColor="text1"/>
          <w:szCs w:val="24"/>
          <w:lang w:val="en-GB" w:eastAsia="zh-TW"/>
        </w:rPr>
        <w:t>C</w:t>
      </w:r>
      <w:r w:rsidR="00B252AF" w:rsidRPr="002B63F6">
        <w:rPr>
          <w:rFonts w:cs="Arial"/>
          <w:color w:val="000000" w:themeColor="text1"/>
          <w:szCs w:val="24"/>
          <w:lang w:val="en-GB" w:eastAsia="zh-TW"/>
        </w:rPr>
        <w:t xml:space="preserve">ross </w:t>
      </w:r>
      <w:r w:rsidR="00693DE2">
        <w:rPr>
          <w:rFonts w:cs="Arial"/>
          <w:color w:val="000000" w:themeColor="text1"/>
          <w:szCs w:val="24"/>
          <w:lang w:val="en-GB" w:eastAsia="zh-TW"/>
        </w:rPr>
        <w:t>S</w:t>
      </w:r>
      <w:r w:rsidR="00B252AF" w:rsidRPr="002B63F6">
        <w:rPr>
          <w:rFonts w:cs="Arial"/>
          <w:color w:val="000000" w:themeColor="text1"/>
          <w:szCs w:val="24"/>
          <w:lang w:val="en-GB" w:eastAsia="zh-TW"/>
        </w:rPr>
        <w:t xml:space="preserve">ub-fund </w:t>
      </w:r>
      <w:r w:rsidR="00693DE2">
        <w:rPr>
          <w:rFonts w:cs="Arial"/>
          <w:color w:val="000000" w:themeColor="text1"/>
          <w:szCs w:val="24"/>
          <w:lang w:val="en-GB" w:eastAsia="zh-TW"/>
        </w:rPr>
        <w:t>I</w:t>
      </w:r>
      <w:r w:rsidR="00B252AF" w:rsidRPr="002B63F6">
        <w:rPr>
          <w:rFonts w:cs="Arial"/>
          <w:color w:val="000000" w:themeColor="text1"/>
          <w:szCs w:val="24"/>
          <w:lang w:val="en-GB" w:eastAsia="zh-TW"/>
        </w:rPr>
        <w:t>nvestments</w:t>
      </w:r>
      <w:bookmarkEnd w:id="6"/>
    </w:p>
    <w:p w:rsidR="00F20A55" w:rsidRPr="00690098" w:rsidRDefault="00B252AF">
      <w:pPr>
        <w:pStyle w:val="BodyText"/>
        <w:rPr>
          <w:rFonts w:ascii="Arial" w:hAnsi="Arial" w:cs="Arial"/>
        </w:rPr>
      </w:pPr>
      <w:r w:rsidRPr="00690098">
        <w:rPr>
          <w:rFonts w:ascii="Arial" w:hAnsi="Arial" w:cs="Arial"/>
        </w:rPr>
        <w:t xml:space="preserve">Part IVA of the SFO allows OFCs with an umbrella and sub-fund structure to segregate the liability of sub-funds (protected cells).  An umbrella OFC is permitted to have both </w:t>
      </w:r>
      <w:proofErr w:type="gramStart"/>
      <w:r w:rsidRPr="00690098">
        <w:rPr>
          <w:rFonts w:ascii="Arial" w:hAnsi="Arial" w:cs="Arial"/>
        </w:rPr>
        <w:t>publicly-offered</w:t>
      </w:r>
      <w:proofErr w:type="gramEnd"/>
      <w:r w:rsidRPr="00690098">
        <w:rPr>
          <w:rFonts w:ascii="Arial" w:hAnsi="Arial" w:cs="Arial"/>
        </w:rPr>
        <w:t xml:space="preserve"> and privately-offered sub-funds, and the OFC will need to disclose the type of sub-funds.  </w:t>
      </w:r>
      <w:proofErr w:type="gramStart"/>
      <w:r w:rsidRPr="00690098">
        <w:rPr>
          <w:rFonts w:ascii="Arial" w:hAnsi="Arial" w:cs="Arial"/>
        </w:rPr>
        <w:t>Any addition, change of name or termination of sub-funds must be approved by the SFC under the OFC Rules</w:t>
      </w:r>
      <w:proofErr w:type="gramEnd"/>
      <w:r w:rsidRPr="00690098">
        <w:rPr>
          <w:rFonts w:ascii="Arial" w:hAnsi="Arial" w:cs="Arial"/>
        </w:rPr>
        <w:t>.</w:t>
      </w:r>
    </w:p>
    <w:p w:rsidR="00F20A55" w:rsidRPr="00690098" w:rsidRDefault="00B252AF">
      <w:pPr>
        <w:pStyle w:val="BodyText"/>
        <w:rPr>
          <w:rFonts w:ascii="Arial" w:hAnsi="Arial" w:cs="Arial"/>
        </w:rPr>
      </w:pPr>
      <w:r w:rsidRPr="00690098">
        <w:rPr>
          <w:rFonts w:ascii="Arial" w:hAnsi="Arial" w:cs="Arial"/>
        </w:rPr>
        <w:t>The following terms are implied in an umbrella OFC’s contracts and transactions under the OFC Rules:</w:t>
      </w:r>
    </w:p>
    <w:p w:rsidR="00F20A55" w:rsidRPr="00690098" w:rsidRDefault="00B22F5B" w:rsidP="00BA4989">
      <w:pPr>
        <w:pStyle w:val="Compact"/>
        <w:numPr>
          <w:ilvl w:val="0"/>
          <w:numId w:val="2"/>
        </w:numPr>
        <w:rPr>
          <w:rFonts w:ascii="Arial" w:hAnsi="Arial" w:cs="Arial"/>
        </w:rPr>
      </w:pPr>
      <w:r w:rsidRPr="00690098">
        <w:rPr>
          <w:rFonts w:ascii="Arial" w:hAnsi="Arial" w:cs="Arial"/>
        </w:rPr>
        <w:t>t</w:t>
      </w:r>
      <w:r w:rsidR="00B252AF" w:rsidRPr="00690098">
        <w:rPr>
          <w:rFonts w:ascii="Arial" w:hAnsi="Arial" w:cs="Arial"/>
        </w:rPr>
        <w:t>he party contracting with the OFC agrees not to seek to have recourse to any assets of a sub-fund to discharge any liability not incurred on behalf of that sub-fund;</w:t>
      </w:r>
    </w:p>
    <w:p w:rsidR="00FE026D" w:rsidRPr="00690098" w:rsidRDefault="00FE026D" w:rsidP="00FE026D">
      <w:pPr>
        <w:pStyle w:val="Compact"/>
        <w:ind w:left="480"/>
        <w:rPr>
          <w:rFonts w:ascii="Arial" w:hAnsi="Arial" w:cs="Arial"/>
        </w:rPr>
      </w:pPr>
    </w:p>
    <w:p w:rsidR="00F20A55" w:rsidRPr="00690098" w:rsidRDefault="00B22F5B" w:rsidP="00BA4989">
      <w:pPr>
        <w:pStyle w:val="Compact"/>
        <w:numPr>
          <w:ilvl w:val="0"/>
          <w:numId w:val="2"/>
        </w:numPr>
        <w:rPr>
          <w:rFonts w:ascii="Arial" w:hAnsi="Arial" w:cs="Arial"/>
        </w:rPr>
      </w:pPr>
      <w:r w:rsidRPr="00690098">
        <w:rPr>
          <w:rFonts w:ascii="Arial" w:hAnsi="Arial" w:cs="Arial"/>
        </w:rPr>
        <w:t>i</w:t>
      </w:r>
      <w:r w:rsidR="00B252AF" w:rsidRPr="00690098">
        <w:rPr>
          <w:rFonts w:ascii="Arial" w:hAnsi="Arial" w:cs="Arial"/>
        </w:rPr>
        <w:t>f the party contracting with the OFC succeeds in having recourse to assets of a sub-fund in discharge of a liability not incurred on behalf of that sub-fund, the party is liable to pay to the OFC a sum equal to the value of the benefit it obtained; and</w:t>
      </w:r>
    </w:p>
    <w:p w:rsidR="007B18DB" w:rsidRPr="00690098" w:rsidRDefault="007B18DB" w:rsidP="007B18DB">
      <w:pPr>
        <w:pStyle w:val="Compact"/>
        <w:ind w:left="480"/>
        <w:rPr>
          <w:rFonts w:ascii="Arial" w:hAnsi="Arial" w:cs="Arial"/>
        </w:rPr>
      </w:pPr>
    </w:p>
    <w:p w:rsidR="00F20A55" w:rsidRPr="00690098" w:rsidRDefault="00B22F5B" w:rsidP="00BA4989">
      <w:pPr>
        <w:pStyle w:val="Compact"/>
        <w:numPr>
          <w:ilvl w:val="0"/>
          <w:numId w:val="2"/>
        </w:numPr>
        <w:rPr>
          <w:rFonts w:ascii="Arial" w:hAnsi="Arial" w:cs="Arial"/>
        </w:rPr>
      </w:pPr>
      <w:proofErr w:type="gramStart"/>
      <w:r w:rsidRPr="00690098">
        <w:rPr>
          <w:rFonts w:ascii="Arial" w:hAnsi="Arial" w:cs="Arial"/>
        </w:rPr>
        <w:t>i</w:t>
      </w:r>
      <w:r w:rsidR="00B252AF" w:rsidRPr="00690098">
        <w:rPr>
          <w:rFonts w:ascii="Arial" w:hAnsi="Arial" w:cs="Arial"/>
        </w:rPr>
        <w:t>f the party contracting with the OFC succeeds in seizing or attaching or otherwise levying execution against any assets of a sub-fund in respect of a liability which was not incurred on behalf of that sub-fund, it will hold those assets or the proceeds of the sale of such assets on trust for the OFC, and will keep those assets or proceeds separate and identifiable as trust property.</w:t>
      </w:r>
      <w:proofErr w:type="gramEnd"/>
    </w:p>
    <w:p w:rsidR="00F20A55" w:rsidRPr="00690098" w:rsidRDefault="00B252AF">
      <w:pPr>
        <w:pStyle w:val="FirstParagraph"/>
        <w:rPr>
          <w:rFonts w:ascii="Arial" w:hAnsi="Arial" w:cs="Arial"/>
        </w:rPr>
      </w:pPr>
      <w:r w:rsidRPr="00690098">
        <w:rPr>
          <w:rFonts w:ascii="Arial" w:hAnsi="Arial" w:cs="Arial"/>
        </w:rPr>
        <w:t xml:space="preserve">An </w:t>
      </w:r>
      <w:proofErr w:type="gramStart"/>
      <w:r w:rsidRPr="00690098">
        <w:rPr>
          <w:rFonts w:ascii="Arial" w:hAnsi="Arial" w:cs="Arial"/>
        </w:rPr>
        <w:t>OFC’s</w:t>
      </w:r>
      <w:proofErr w:type="gramEnd"/>
      <w:r w:rsidRPr="00690098">
        <w:rPr>
          <w:rFonts w:ascii="Arial" w:hAnsi="Arial" w:cs="Arial"/>
        </w:rPr>
        <w:t xml:space="preserve"> offering document(s) must include a statement as to the segregated liability of its sub-funds, and a warning that protected cells may not be </w:t>
      </w:r>
      <w:proofErr w:type="spellStart"/>
      <w:r w:rsidRPr="00690098">
        <w:rPr>
          <w:rFonts w:ascii="Arial" w:hAnsi="Arial" w:cs="Arial"/>
        </w:rPr>
        <w:t>recognised</w:t>
      </w:r>
      <w:proofErr w:type="spellEnd"/>
      <w:r w:rsidRPr="00690098">
        <w:rPr>
          <w:rFonts w:ascii="Arial" w:hAnsi="Arial" w:cs="Arial"/>
        </w:rPr>
        <w:t xml:space="preserve"> by foreign courts.</w:t>
      </w:r>
    </w:p>
    <w:p w:rsidR="00D4131B" w:rsidRPr="002B63F6" w:rsidRDefault="00B252AF">
      <w:pPr>
        <w:pStyle w:val="BodyText"/>
        <w:rPr>
          <w:rFonts w:ascii="Arial" w:hAnsi="Arial" w:cs="Arial"/>
        </w:rPr>
      </w:pPr>
      <w:r w:rsidRPr="00690098">
        <w:rPr>
          <w:rFonts w:ascii="Arial" w:hAnsi="Arial" w:cs="Arial"/>
        </w:rPr>
        <w:t>The OFC Rules enable cross sub-fund investments by an umbrella OFC, and the OFC Code requires disclosure of such investments.</w:t>
      </w:r>
    </w:p>
    <w:p w:rsidR="00F20A55" w:rsidRPr="002B63F6" w:rsidRDefault="00E27363" w:rsidP="00326B24">
      <w:pPr>
        <w:pStyle w:val="Heading1"/>
        <w:tabs>
          <w:tab w:val="left" w:pos="450"/>
        </w:tabs>
        <w:rPr>
          <w:rFonts w:cs="Arial"/>
          <w:color w:val="000000" w:themeColor="text1"/>
          <w:szCs w:val="24"/>
          <w:lang w:val="en-GB" w:eastAsia="zh-TW"/>
        </w:rPr>
      </w:pPr>
      <w:bookmarkStart w:id="7" w:name="_Toc51601439"/>
      <w:r w:rsidRPr="002B63F6">
        <w:rPr>
          <w:rFonts w:cs="Arial"/>
          <w:color w:val="000000" w:themeColor="text1"/>
          <w:szCs w:val="24"/>
          <w:lang w:val="en-GB" w:eastAsia="zh-TW"/>
        </w:rPr>
        <w:t>8</w:t>
      </w:r>
      <w:r w:rsidR="00D4131B" w:rsidRPr="002B63F6">
        <w:rPr>
          <w:rFonts w:cs="Arial"/>
          <w:color w:val="000000" w:themeColor="text1"/>
          <w:szCs w:val="24"/>
          <w:lang w:val="en-GB" w:eastAsia="zh-TW"/>
        </w:rPr>
        <w:t>.</w:t>
      </w:r>
      <w:r w:rsidR="00D4131B" w:rsidRPr="002B63F6">
        <w:rPr>
          <w:rFonts w:cs="Arial"/>
          <w:color w:val="000000" w:themeColor="text1"/>
          <w:szCs w:val="24"/>
          <w:lang w:val="en-GB" w:eastAsia="zh-TW"/>
        </w:rPr>
        <w:tab/>
      </w:r>
      <w:r w:rsidR="00B252AF" w:rsidRPr="002B63F6">
        <w:rPr>
          <w:rFonts w:cs="Arial"/>
          <w:color w:val="000000" w:themeColor="text1"/>
          <w:szCs w:val="24"/>
          <w:lang w:val="en-GB" w:eastAsia="zh-TW"/>
        </w:rPr>
        <w:t xml:space="preserve">Requirements for </w:t>
      </w:r>
      <w:r w:rsidR="00693DE2">
        <w:rPr>
          <w:rFonts w:cs="Arial"/>
          <w:color w:val="000000" w:themeColor="text1"/>
          <w:szCs w:val="24"/>
          <w:lang w:val="en-GB" w:eastAsia="zh-TW"/>
        </w:rPr>
        <w:t>P</w:t>
      </w:r>
      <w:r w:rsidR="00B252AF" w:rsidRPr="002B63F6">
        <w:rPr>
          <w:rFonts w:cs="Arial"/>
          <w:color w:val="000000" w:themeColor="text1"/>
          <w:szCs w:val="24"/>
          <w:lang w:val="en-GB" w:eastAsia="zh-TW"/>
        </w:rPr>
        <w:t>rivate OFCs</w:t>
      </w:r>
      <w:bookmarkEnd w:id="7"/>
    </w:p>
    <w:p w:rsidR="00F20A55" w:rsidRPr="00690098" w:rsidRDefault="00B252AF" w:rsidP="009857A4">
      <w:pPr>
        <w:pStyle w:val="BodyText"/>
        <w:rPr>
          <w:rFonts w:ascii="Arial" w:hAnsi="Arial" w:cs="Arial"/>
        </w:rPr>
      </w:pPr>
      <w:r w:rsidRPr="00690098">
        <w:rPr>
          <w:rFonts w:ascii="Arial" w:hAnsi="Arial" w:cs="Arial"/>
        </w:rPr>
        <w:t>Basic disclosure and operational requirements for private OFCs are set out in Section II of the OFC Code.  </w:t>
      </w:r>
    </w:p>
    <w:p w:rsidR="00F20A55" w:rsidRPr="00690098" w:rsidRDefault="00B252AF">
      <w:pPr>
        <w:pStyle w:val="BodyText"/>
        <w:rPr>
          <w:rFonts w:ascii="Arial" w:hAnsi="Arial" w:cs="Arial"/>
        </w:rPr>
      </w:pPr>
      <w:r w:rsidRPr="00690098">
        <w:rPr>
          <w:rFonts w:ascii="Arial" w:hAnsi="Arial" w:cs="Arial"/>
        </w:rPr>
        <w:t xml:space="preserve">The OFC Code provides that an OFC must not be a business undertaking for general commercial or industrial purposes, i.e. an OFC should not be used for a </w:t>
      </w:r>
      <w:proofErr w:type="gramStart"/>
      <w:r w:rsidRPr="00690098">
        <w:rPr>
          <w:rFonts w:ascii="Arial" w:hAnsi="Arial" w:cs="Arial"/>
        </w:rPr>
        <w:t>business which</w:t>
      </w:r>
      <w:proofErr w:type="gramEnd"/>
      <w:r w:rsidRPr="00690098">
        <w:rPr>
          <w:rFonts w:ascii="Arial" w:hAnsi="Arial" w:cs="Arial"/>
        </w:rPr>
        <w:t xml:space="preserve"> engages predominantly in:</w:t>
      </w:r>
    </w:p>
    <w:p w:rsidR="00F20A55" w:rsidRPr="00690098" w:rsidRDefault="00B252AF" w:rsidP="00326B24">
      <w:pPr>
        <w:pStyle w:val="Compact"/>
        <w:numPr>
          <w:ilvl w:val="0"/>
          <w:numId w:val="4"/>
        </w:numPr>
        <w:ind w:left="900" w:hanging="474"/>
        <w:rPr>
          <w:rFonts w:ascii="Arial" w:hAnsi="Arial" w:cs="Arial"/>
        </w:rPr>
      </w:pPr>
      <w:r w:rsidRPr="00690098">
        <w:rPr>
          <w:rFonts w:ascii="Arial" w:hAnsi="Arial" w:cs="Arial"/>
        </w:rPr>
        <w:t>the purchase, sale and/or exchange of goods or commodities, and/or supply of services; and/or</w:t>
      </w:r>
    </w:p>
    <w:p w:rsidR="007B18DB" w:rsidRPr="00690098" w:rsidRDefault="007B18DB" w:rsidP="003B153C">
      <w:pPr>
        <w:pStyle w:val="Compact"/>
        <w:tabs>
          <w:tab w:val="left" w:pos="851"/>
        </w:tabs>
        <w:ind w:left="851"/>
        <w:rPr>
          <w:rFonts w:ascii="Arial" w:hAnsi="Arial" w:cs="Arial"/>
        </w:rPr>
      </w:pPr>
    </w:p>
    <w:p w:rsidR="00F20A55" w:rsidRDefault="00B252AF" w:rsidP="00326B24">
      <w:pPr>
        <w:pStyle w:val="Compact"/>
        <w:numPr>
          <w:ilvl w:val="0"/>
          <w:numId w:val="4"/>
        </w:numPr>
        <w:ind w:left="900" w:hanging="474"/>
        <w:rPr>
          <w:rFonts w:ascii="Arial" w:hAnsi="Arial" w:cs="Arial"/>
        </w:rPr>
      </w:pPr>
      <w:proofErr w:type="gramStart"/>
      <w:r w:rsidRPr="00690098">
        <w:rPr>
          <w:rFonts w:ascii="Arial" w:hAnsi="Arial" w:cs="Arial"/>
        </w:rPr>
        <w:t>the</w:t>
      </w:r>
      <w:proofErr w:type="gramEnd"/>
      <w:r w:rsidRPr="00690098">
        <w:rPr>
          <w:rFonts w:ascii="Arial" w:hAnsi="Arial" w:cs="Arial"/>
        </w:rPr>
        <w:t xml:space="preserve"> production of goods or construction of properties.</w:t>
      </w:r>
    </w:p>
    <w:p w:rsidR="009857A4" w:rsidRPr="00690098" w:rsidRDefault="009857A4" w:rsidP="009857A4">
      <w:pPr>
        <w:pStyle w:val="BodyText"/>
        <w:rPr>
          <w:rFonts w:ascii="Arial" w:hAnsi="Arial" w:cs="Arial"/>
        </w:rPr>
      </w:pPr>
      <w:r>
        <w:rPr>
          <w:rFonts w:ascii="Arial" w:hAnsi="Arial" w:cs="Arial"/>
        </w:rPr>
        <w:t xml:space="preserve">The </w:t>
      </w:r>
      <w:r w:rsidRPr="00690098">
        <w:rPr>
          <w:rFonts w:ascii="Arial" w:hAnsi="Arial" w:cs="Arial"/>
        </w:rPr>
        <w:t>instrument of inco</w:t>
      </w:r>
      <w:r>
        <w:rPr>
          <w:rFonts w:ascii="Arial" w:hAnsi="Arial" w:cs="Arial"/>
        </w:rPr>
        <w:t>rporation and offering document of a private OFC must set out its</w:t>
      </w:r>
      <w:r w:rsidRPr="00690098">
        <w:rPr>
          <w:rFonts w:ascii="Arial" w:hAnsi="Arial" w:cs="Arial"/>
        </w:rPr>
        <w:t xml:space="preserve"> </w:t>
      </w:r>
      <w:r>
        <w:rPr>
          <w:rFonts w:ascii="Arial" w:hAnsi="Arial" w:cs="Arial"/>
        </w:rPr>
        <w:t>f</w:t>
      </w:r>
      <w:r w:rsidRPr="00690098">
        <w:rPr>
          <w:rFonts w:ascii="Arial" w:hAnsi="Arial" w:cs="Arial"/>
        </w:rPr>
        <w:t>und operations, such as pricing, dealing arrangements, valuation, distribution policy, use o</w:t>
      </w:r>
      <w:r>
        <w:rPr>
          <w:rFonts w:ascii="Arial" w:hAnsi="Arial" w:cs="Arial"/>
        </w:rPr>
        <w:t xml:space="preserve">f </w:t>
      </w:r>
      <w:proofErr w:type="gramStart"/>
      <w:r>
        <w:rPr>
          <w:rFonts w:ascii="Arial" w:hAnsi="Arial" w:cs="Arial"/>
        </w:rPr>
        <w:t>leverage</w:t>
      </w:r>
      <w:proofErr w:type="gramEnd"/>
      <w:r>
        <w:rPr>
          <w:rFonts w:ascii="Arial" w:hAnsi="Arial" w:cs="Arial"/>
        </w:rPr>
        <w:t xml:space="preserve"> and fees and charges</w:t>
      </w:r>
      <w:r w:rsidRPr="00690098">
        <w:rPr>
          <w:rFonts w:ascii="Arial" w:hAnsi="Arial" w:cs="Arial"/>
        </w:rPr>
        <w:t>.  The offering docu</w:t>
      </w:r>
      <w:r>
        <w:rPr>
          <w:rFonts w:ascii="Arial" w:hAnsi="Arial" w:cs="Arial"/>
        </w:rPr>
        <w:t>ment</w:t>
      </w:r>
      <w:r w:rsidRPr="00690098">
        <w:rPr>
          <w:rFonts w:ascii="Arial" w:hAnsi="Arial" w:cs="Arial"/>
        </w:rPr>
        <w:t xml:space="preserve"> </w:t>
      </w:r>
      <w:proofErr w:type="gramStart"/>
      <w:r>
        <w:rPr>
          <w:rFonts w:ascii="Arial" w:hAnsi="Arial" w:cs="Arial"/>
        </w:rPr>
        <w:t xml:space="preserve">must </w:t>
      </w:r>
      <w:r w:rsidRPr="00690098">
        <w:rPr>
          <w:rFonts w:ascii="Arial" w:hAnsi="Arial" w:cs="Arial"/>
        </w:rPr>
        <w:t>be filed</w:t>
      </w:r>
      <w:proofErr w:type="gramEnd"/>
      <w:r w:rsidRPr="00690098">
        <w:rPr>
          <w:rFonts w:ascii="Arial" w:hAnsi="Arial" w:cs="Arial"/>
        </w:rPr>
        <w:t xml:space="preserve"> with the SFC after</w:t>
      </w:r>
      <w:r>
        <w:rPr>
          <w:rFonts w:ascii="Arial" w:hAnsi="Arial" w:cs="Arial"/>
        </w:rPr>
        <w:t xml:space="preserve"> </w:t>
      </w:r>
      <w:r w:rsidRPr="00690098">
        <w:rPr>
          <w:rFonts w:ascii="Arial" w:hAnsi="Arial" w:cs="Arial"/>
        </w:rPr>
        <w:t>the OFC</w:t>
      </w:r>
      <w:r>
        <w:rPr>
          <w:rFonts w:ascii="Arial" w:hAnsi="Arial" w:cs="Arial"/>
        </w:rPr>
        <w:t xml:space="preserve"> is registered</w:t>
      </w:r>
      <w:r w:rsidRPr="00690098">
        <w:rPr>
          <w:rFonts w:ascii="Arial" w:hAnsi="Arial" w:cs="Arial"/>
        </w:rPr>
        <w:t xml:space="preserve"> and after any changes are made.  Private OFCs </w:t>
      </w:r>
      <w:r>
        <w:rPr>
          <w:rFonts w:ascii="Arial" w:hAnsi="Arial" w:cs="Arial"/>
        </w:rPr>
        <w:t xml:space="preserve">can </w:t>
      </w:r>
      <w:r w:rsidRPr="00690098">
        <w:rPr>
          <w:rFonts w:ascii="Arial" w:hAnsi="Arial" w:cs="Arial"/>
        </w:rPr>
        <w:t xml:space="preserve">pursue the investment strategies set out in their instrument of incorporation and offering documents. </w:t>
      </w:r>
      <w:r>
        <w:rPr>
          <w:rFonts w:ascii="Arial" w:hAnsi="Arial" w:cs="Arial"/>
        </w:rPr>
        <w:t xml:space="preserve"> </w:t>
      </w:r>
      <w:r w:rsidRPr="00690098">
        <w:rPr>
          <w:rFonts w:ascii="Arial" w:hAnsi="Arial" w:cs="Arial"/>
        </w:rPr>
        <w:t>The OFC Code provides flexibility to set out the operational matters of the fund, including fees and charges, in its offering documents and/or the instrument of incorporation, as appropriate.</w:t>
      </w:r>
    </w:p>
    <w:p w:rsidR="00F20A55" w:rsidRDefault="009857A4" w:rsidP="00326B24">
      <w:pPr>
        <w:pStyle w:val="FirstParagraph"/>
        <w:ind w:left="900" w:hanging="474"/>
        <w:rPr>
          <w:rFonts w:ascii="Arial" w:hAnsi="Arial" w:cs="Arial"/>
          <w:u w:val="single"/>
        </w:rPr>
      </w:pPr>
      <w:r>
        <w:rPr>
          <w:rFonts w:ascii="Arial" w:hAnsi="Arial" w:cs="Arial"/>
        </w:rPr>
        <w:t>8.1</w:t>
      </w:r>
      <w:r>
        <w:rPr>
          <w:rFonts w:ascii="Arial" w:hAnsi="Arial" w:cs="Arial"/>
        </w:rPr>
        <w:tab/>
      </w:r>
      <w:r w:rsidR="00B252AF" w:rsidRPr="00E27363">
        <w:rPr>
          <w:rFonts w:ascii="Arial" w:hAnsi="Arial" w:cs="Arial"/>
          <w:u w:val="single"/>
        </w:rPr>
        <w:t xml:space="preserve">Investment </w:t>
      </w:r>
      <w:r w:rsidR="005671C4">
        <w:rPr>
          <w:rFonts w:ascii="Arial" w:hAnsi="Arial" w:cs="Arial"/>
          <w:u w:val="single"/>
        </w:rPr>
        <w:t>restrictions for</w:t>
      </w:r>
      <w:r w:rsidR="00563DB9" w:rsidRPr="00E27363">
        <w:rPr>
          <w:rFonts w:ascii="Arial" w:hAnsi="Arial" w:cs="Arial"/>
          <w:u w:val="single"/>
        </w:rPr>
        <w:t xml:space="preserve"> private OFCs</w:t>
      </w:r>
    </w:p>
    <w:p w:rsidR="00690EA1" w:rsidRDefault="00690EA1" w:rsidP="00CB333F">
      <w:pPr>
        <w:pStyle w:val="FirstParagraph"/>
        <w:ind w:left="900"/>
        <w:rPr>
          <w:rFonts w:ascii="Arial" w:hAnsi="Arial" w:cs="Arial"/>
        </w:rPr>
      </w:pPr>
      <w:r>
        <w:rPr>
          <w:rFonts w:ascii="Arial" w:hAnsi="Arial" w:cs="Arial"/>
        </w:rPr>
        <w:t xml:space="preserve">As of 11 September 2020, all investment restrictions on private OFCs under the OFC Code </w:t>
      </w:r>
      <w:proofErr w:type="gramStart"/>
      <w:r>
        <w:rPr>
          <w:rFonts w:ascii="Arial" w:hAnsi="Arial" w:cs="Arial"/>
        </w:rPr>
        <w:t>have been removed</w:t>
      </w:r>
      <w:proofErr w:type="gramEnd"/>
      <w:r>
        <w:rPr>
          <w:rFonts w:ascii="Arial" w:hAnsi="Arial" w:cs="Arial"/>
        </w:rPr>
        <w:t xml:space="preserve">. However, the OFC Code </w:t>
      </w:r>
      <w:proofErr w:type="gramStart"/>
      <w:r>
        <w:rPr>
          <w:rFonts w:ascii="Arial" w:hAnsi="Arial" w:cs="Arial"/>
        </w:rPr>
        <w:t>has been amended</w:t>
      </w:r>
      <w:proofErr w:type="gramEnd"/>
      <w:r>
        <w:rPr>
          <w:rFonts w:ascii="Arial" w:hAnsi="Arial" w:cs="Arial"/>
        </w:rPr>
        <w:t xml:space="preserve"> to require that: </w:t>
      </w:r>
    </w:p>
    <w:p w:rsidR="00690EA1" w:rsidRPr="00693DE2" w:rsidRDefault="00690EA1" w:rsidP="00CB333F">
      <w:pPr>
        <w:pStyle w:val="FirstParagraph"/>
        <w:numPr>
          <w:ilvl w:val="0"/>
          <w:numId w:val="93"/>
        </w:numPr>
        <w:rPr>
          <w:rFonts w:ascii="Arial" w:hAnsi="Arial" w:cs="Arial"/>
          <w:lang w:val="en-GB"/>
        </w:rPr>
      </w:pPr>
      <w:r w:rsidRPr="00690EA1">
        <w:rPr>
          <w:rFonts w:ascii="Arial" w:hAnsi="Arial" w:cs="Arial"/>
          <w:lang w:val="en-GB"/>
        </w:rPr>
        <w:t>custodians and investment managers must have sufficient expertise and experience in managing and safekeeping asset classes in which the OFC invests;</w:t>
      </w:r>
    </w:p>
    <w:p w:rsidR="00690EA1" w:rsidRPr="00693DE2" w:rsidRDefault="00690EA1" w:rsidP="00CB333F">
      <w:pPr>
        <w:pStyle w:val="FirstParagraph"/>
        <w:numPr>
          <w:ilvl w:val="0"/>
          <w:numId w:val="93"/>
        </w:numPr>
        <w:rPr>
          <w:rFonts w:ascii="Arial" w:hAnsi="Arial" w:cs="Arial"/>
          <w:lang w:val="en-GB"/>
        </w:rPr>
      </w:pPr>
      <w:r w:rsidRPr="00690EA1">
        <w:rPr>
          <w:rFonts w:ascii="Arial" w:hAnsi="Arial" w:cs="Arial"/>
          <w:lang w:val="en-GB"/>
        </w:rPr>
        <w:t xml:space="preserve">offering documents must contain clear disclosure of all material risks specific to the type and nature of assets in which an OFC may invest; </w:t>
      </w:r>
    </w:p>
    <w:p w:rsidR="00690EA1" w:rsidRPr="00693DE2" w:rsidRDefault="00690EA1" w:rsidP="00CB333F">
      <w:pPr>
        <w:pStyle w:val="FirstParagraph"/>
        <w:numPr>
          <w:ilvl w:val="0"/>
          <w:numId w:val="93"/>
        </w:numPr>
        <w:rPr>
          <w:rFonts w:ascii="Arial" w:hAnsi="Arial" w:cs="Arial"/>
          <w:lang w:val="en-GB"/>
        </w:rPr>
      </w:pPr>
      <w:r w:rsidRPr="00690EA1">
        <w:rPr>
          <w:rFonts w:ascii="Arial" w:hAnsi="Arial" w:cs="Arial"/>
          <w:lang w:val="en-GB"/>
        </w:rPr>
        <w:t xml:space="preserve">proper records must be kept; and </w:t>
      </w:r>
    </w:p>
    <w:p w:rsidR="003E30FD" w:rsidRPr="00693DE2" w:rsidRDefault="00690EA1" w:rsidP="00CB333F">
      <w:pPr>
        <w:pStyle w:val="FirstParagraph"/>
        <w:numPr>
          <w:ilvl w:val="0"/>
          <w:numId w:val="93"/>
        </w:numPr>
        <w:rPr>
          <w:rFonts w:ascii="Arial" w:hAnsi="Arial" w:cs="Arial"/>
          <w:lang w:val="en-GB"/>
        </w:rPr>
      </w:pPr>
      <w:proofErr w:type="gramStart"/>
      <w:r w:rsidRPr="00690EA1">
        <w:rPr>
          <w:rFonts w:ascii="Arial" w:hAnsi="Arial" w:cs="Arial"/>
          <w:lang w:val="en-GB"/>
        </w:rPr>
        <w:t>adequate</w:t>
      </w:r>
      <w:proofErr w:type="gramEnd"/>
      <w:r w:rsidRPr="00690EA1">
        <w:rPr>
          <w:rFonts w:ascii="Arial" w:hAnsi="Arial" w:cs="Arial"/>
          <w:lang w:val="en-GB"/>
        </w:rPr>
        <w:t xml:space="preserve"> internal controls and systems commensurate with the custodial risk specific to the type and nature of the assets in which the OFC invests must be in place. </w:t>
      </w:r>
    </w:p>
    <w:p w:rsidR="00F20A55" w:rsidRPr="00480E10" w:rsidRDefault="00480E10" w:rsidP="006C3F40">
      <w:pPr>
        <w:pStyle w:val="FirstParagraph"/>
        <w:ind w:left="851" w:hanging="425"/>
        <w:rPr>
          <w:rFonts w:ascii="Arial" w:hAnsi="Arial" w:cs="Arial"/>
          <w:u w:val="single"/>
        </w:rPr>
      </w:pPr>
      <w:r>
        <w:rPr>
          <w:rFonts w:ascii="Arial" w:hAnsi="Arial" w:cs="Arial"/>
        </w:rPr>
        <w:t>8.2</w:t>
      </w:r>
      <w:r>
        <w:rPr>
          <w:rFonts w:ascii="Arial" w:hAnsi="Arial" w:cs="Arial"/>
        </w:rPr>
        <w:tab/>
      </w:r>
      <w:r w:rsidR="00F70931" w:rsidRPr="00CB333F">
        <w:rPr>
          <w:rFonts w:ascii="Arial" w:hAnsi="Arial" w:cs="Arial"/>
          <w:u w:val="single"/>
        </w:rPr>
        <w:t xml:space="preserve">OFC </w:t>
      </w:r>
      <w:r w:rsidR="00F70931">
        <w:rPr>
          <w:rFonts w:ascii="Arial" w:hAnsi="Arial" w:cs="Arial"/>
          <w:u w:val="single"/>
        </w:rPr>
        <w:t>C</w:t>
      </w:r>
      <w:r>
        <w:rPr>
          <w:rFonts w:ascii="Arial" w:hAnsi="Arial" w:cs="Arial"/>
          <w:u w:val="single"/>
        </w:rPr>
        <w:t>hanges</w:t>
      </w:r>
      <w:r w:rsidR="00F70931">
        <w:rPr>
          <w:rFonts w:ascii="Arial" w:hAnsi="Arial" w:cs="Arial"/>
          <w:u w:val="single"/>
        </w:rPr>
        <w:t xml:space="preserve"> </w:t>
      </w:r>
    </w:p>
    <w:p w:rsidR="00480E10" w:rsidRDefault="00B252AF" w:rsidP="003B153C">
      <w:pPr>
        <w:pStyle w:val="BodyText"/>
        <w:ind w:left="851"/>
        <w:rPr>
          <w:rFonts w:ascii="Arial" w:hAnsi="Arial" w:cs="Arial"/>
        </w:rPr>
      </w:pPr>
      <w:r w:rsidRPr="00690098">
        <w:rPr>
          <w:rFonts w:ascii="Arial" w:hAnsi="Arial" w:cs="Arial"/>
        </w:rPr>
        <w:t>Material changes to the instrument of incorpora</w:t>
      </w:r>
      <w:r w:rsidR="00BA4989">
        <w:rPr>
          <w:rFonts w:ascii="Arial" w:hAnsi="Arial" w:cs="Arial"/>
        </w:rPr>
        <w:t xml:space="preserve">tion of a private OFC </w:t>
      </w:r>
      <w:proofErr w:type="gramStart"/>
      <w:r w:rsidR="00BA4989">
        <w:rPr>
          <w:rFonts w:ascii="Arial" w:hAnsi="Arial" w:cs="Arial"/>
        </w:rPr>
        <w:t xml:space="preserve">are </w:t>
      </w:r>
      <w:r w:rsidR="00480E10">
        <w:rPr>
          <w:rFonts w:ascii="Arial" w:hAnsi="Arial" w:cs="Arial"/>
        </w:rPr>
        <w:t>allowed</w:t>
      </w:r>
      <w:proofErr w:type="gramEnd"/>
      <w:r w:rsidR="00480E10">
        <w:rPr>
          <w:rFonts w:ascii="Arial" w:hAnsi="Arial" w:cs="Arial"/>
        </w:rPr>
        <w:t xml:space="preserve"> </w:t>
      </w:r>
      <w:r w:rsidR="00BA4989">
        <w:rPr>
          <w:rFonts w:ascii="Arial" w:hAnsi="Arial" w:cs="Arial"/>
        </w:rPr>
        <w:t xml:space="preserve">only </w:t>
      </w:r>
      <w:r w:rsidRPr="00690098">
        <w:rPr>
          <w:rFonts w:ascii="Arial" w:hAnsi="Arial" w:cs="Arial"/>
        </w:rPr>
        <w:t>with shareholders’ approval</w:t>
      </w:r>
      <w:r w:rsidR="00480E10">
        <w:rPr>
          <w:rFonts w:ascii="Arial" w:hAnsi="Arial" w:cs="Arial"/>
        </w:rPr>
        <w:t>.  The change must either:</w:t>
      </w:r>
    </w:p>
    <w:p w:rsidR="00480E10" w:rsidRDefault="00480E10" w:rsidP="00326B24">
      <w:pPr>
        <w:pStyle w:val="BodyText"/>
        <w:numPr>
          <w:ilvl w:val="0"/>
          <w:numId w:val="49"/>
        </w:numPr>
        <w:ind w:left="1260"/>
        <w:rPr>
          <w:rFonts w:ascii="Arial" w:hAnsi="Arial" w:cs="Arial"/>
        </w:rPr>
      </w:pPr>
      <w:r>
        <w:rPr>
          <w:rFonts w:ascii="Arial" w:hAnsi="Arial" w:cs="Arial"/>
        </w:rPr>
        <w:t>be approved by a resolution passed by such majority of shareholders as is specified in the instrument of incorporation; or</w:t>
      </w:r>
    </w:p>
    <w:p w:rsidR="00480E10" w:rsidRDefault="00480E10" w:rsidP="00326B24">
      <w:pPr>
        <w:pStyle w:val="BodyText"/>
        <w:numPr>
          <w:ilvl w:val="0"/>
          <w:numId w:val="49"/>
        </w:numPr>
        <w:ind w:left="1260"/>
        <w:rPr>
          <w:rFonts w:ascii="Arial" w:hAnsi="Arial" w:cs="Arial"/>
        </w:rPr>
      </w:pPr>
      <w:r>
        <w:rPr>
          <w:rFonts w:ascii="Arial" w:hAnsi="Arial" w:cs="Arial"/>
        </w:rPr>
        <w:t xml:space="preserve">be the subject of a certification in writing by the OFC’s directors that </w:t>
      </w:r>
      <w:r w:rsidR="00A16A73">
        <w:rPr>
          <w:rFonts w:ascii="Arial" w:hAnsi="Arial" w:cs="Arial"/>
        </w:rPr>
        <w:t>the custodian does not object to the alteration and, in the directors’</w:t>
      </w:r>
      <w:r>
        <w:rPr>
          <w:rFonts w:ascii="Arial" w:hAnsi="Arial" w:cs="Arial"/>
        </w:rPr>
        <w:t xml:space="preserve"> opinion, the alteration</w:t>
      </w:r>
      <w:r w:rsidR="00A16A73">
        <w:rPr>
          <w:rFonts w:ascii="Arial" w:hAnsi="Arial" w:cs="Arial"/>
        </w:rPr>
        <w:t>:</w:t>
      </w:r>
      <w:r>
        <w:rPr>
          <w:rFonts w:ascii="Arial" w:hAnsi="Arial" w:cs="Arial"/>
        </w:rPr>
        <w:t xml:space="preserve"> </w:t>
      </w:r>
    </w:p>
    <w:p w:rsidR="00A16A73" w:rsidRDefault="00A16A73" w:rsidP="00AA47A7">
      <w:pPr>
        <w:pStyle w:val="BodyText"/>
        <w:numPr>
          <w:ilvl w:val="0"/>
          <w:numId w:val="50"/>
        </w:numPr>
        <w:ind w:left="1843" w:hanging="425"/>
        <w:rPr>
          <w:rFonts w:ascii="Arial" w:hAnsi="Arial" w:cs="Arial"/>
        </w:rPr>
      </w:pPr>
      <w:r>
        <w:rPr>
          <w:rFonts w:ascii="Arial" w:hAnsi="Arial" w:cs="Arial"/>
        </w:rPr>
        <w:t>is necessary to make possible compliance with fiscal or statutory, regulatory or official requirements; or</w:t>
      </w:r>
    </w:p>
    <w:p w:rsidR="00A16A73" w:rsidRDefault="00480E10" w:rsidP="00AA47A7">
      <w:pPr>
        <w:pStyle w:val="BodyText"/>
        <w:numPr>
          <w:ilvl w:val="0"/>
          <w:numId w:val="50"/>
        </w:numPr>
        <w:ind w:left="1843" w:hanging="425"/>
        <w:rPr>
          <w:rFonts w:ascii="Arial" w:hAnsi="Arial" w:cs="Arial"/>
        </w:rPr>
      </w:pPr>
      <w:r>
        <w:rPr>
          <w:rFonts w:ascii="Arial" w:hAnsi="Arial" w:cs="Arial"/>
        </w:rPr>
        <w:t>does not</w:t>
      </w:r>
      <w:r w:rsidR="00A16A73">
        <w:rPr>
          <w:rFonts w:ascii="Arial" w:hAnsi="Arial" w:cs="Arial"/>
        </w:rPr>
        <w:t>:</w:t>
      </w:r>
    </w:p>
    <w:p w:rsidR="00A16A73" w:rsidRDefault="00480E10" w:rsidP="00AA47A7">
      <w:pPr>
        <w:pStyle w:val="BodyText"/>
        <w:numPr>
          <w:ilvl w:val="0"/>
          <w:numId w:val="51"/>
        </w:numPr>
        <w:ind w:left="2127" w:hanging="284"/>
        <w:rPr>
          <w:rFonts w:ascii="Arial" w:hAnsi="Arial" w:cs="Arial"/>
        </w:rPr>
      </w:pPr>
      <w:r>
        <w:rPr>
          <w:rFonts w:ascii="Arial" w:hAnsi="Arial" w:cs="Arial"/>
        </w:rPr>
        <w:t xml:space="preserve">materially prejudice shareholders’ interests;  </w:t>
      </w:r>
    </w:p>
    <w:p w:rsidR="00A16A73" w:rsidRDefault="00A16A73" w:rsidP="00AA47A7">
      <w:pPr>
        <w:pStyle w:val="BodyText"/>
        <w:numPr>
          <w:ilvl w:val="0"/>
          <w:numId w:val="51"/>
        </w:numPr>
        <w:ind w:left="2127" w:hanging="284"/>
        <w:rPr>
          <w:rFonts w:ascii="Arial" w:hAnsi="Arial" w:cs="Arial"/>
        </w:rPr>
      </w:pPr>
      <w:r>
        <w:rPr>
          <w:rFonts w:ascii="Arial" w:hAnsi="Arial" w:cs="Arial"/>
        </w:rPr>
        <w:t>release the directors, the investment manager or any other person from liability to shareholders to a material extent; or</w:t>
      </w:r>
    </w:p>
    <w:p w:rsidR="00F20A55" w:rsidRDefault="00A16A73" w:rsidP="00AA47A7">
      <w:pPr>
        <w:pStyle w:val="BodyText"/>
        <w:numPr>
          <w:ilvl w:val="0"/>
          <w:numId w:val="51"/>
        </w:numPr>
        <w:ind w:left="2127" w:hanging="284"/>
        <w:rPr>
          <w:rFonts w:ascii="Arial" w:hAnsi="Arial" w:cs="Arial"/>
        </w:rPr>
      </w:pPr>
      <w:proofErr w:type="gramStart"/>
      <w:r>
        <w:rPr>
          <w:rFonts w:ascii="Arial" w:hAnsi="Arial" w:cs="Arial"/>
        </w:rPr>
        <w:t>increase</w:t>
      </w:r>
      <w:proofErr w:type="gramEnd"/>
      <w:r>
        <w:rPr>
          <w:rFonts w:ascii="Arial" w:hAnsi="Arial" w:cs="Arial"/>
        </w:rPr>
        <w:t xml:space="preserve"> the costs and charges payable from the scheme property </w:t>
      </w:r>
      <w:r w:rsidR="00B252AF" w:rsidRPr="00690098">
        <w:rPr>
          <w:rFonts w:ascii="Arial" w:hAnsi="Arial" w:cs="Arial"/>
        </w:rPr>
        <w:t>of which reasonable prior notice has b</w:t>
      </w:r>
      <w:r w:rsidR="00BA4989">
        <w:rPr>
          <w:rFonts w:ascii="Arial" w:hAnsi="Arial" w:cs="Arial"/>
        </w:rPr>
        <w:t>een provided to shareholders, and</w:t>
      </w:r>
      <w:r w:rsidR="00B252AF" w:rsidRPr="00690098">
        <w:rPr>
          <w:rFonts w:ascii="Arial" w:hAnsi="Arial" w:cs="Arial"/>
        </w:rPr>
        <w:t xml:space="preserve"> the scheme changes </w:t>
      </w:r>
      <w:r w:rsidR="00BA4989">
        <w:rPr>
          <w:rFonts w:ascii="Arial" w:hAnsi="Arial" w:cs="Arial"/>
        </w:rPr>
        <w:t xml:space="preserve">must be </w:t>
      </w:r>
      <w:r w:rsidR="00B252AF" w:rsidRPr="00690098">
        <w:rPr>
          <w:rFonts w:ascii="Arial" w:hAnsi="Arial" w:cs="Arial"/>
        </w:rPr>
        <w:t xml:space="preserve">effected in accordance with the offering document and/or the instrument of incorporation.  For any immaterial scheme change, the board of director’s certification that it is an immaterial change </w:t>
      </w:r>
      <w:r w:rsidR="00BA4989">
        <w:rPr>
          <w:rFonts w:ascii="Arial" w:hAnsi="Arial" w:cs="Arial"/>
        </w:rPr>
        <w:t xml:space="preserve">should </w:t>
      </w:r>
      <w:r w:rsidR="00B252AF" w:rsidRPr="00690098">
        <w:rPr>
          <w:rFonts w:ascii="Arial" w:hAnsi="Arial" w:cs="Arial"/>
        </w:rPr>
        <w:t xml:space="preserve">be obtained, </w:t>
      </w:r>
      <w:r w:rsidR="00BA4989">
        <w:rPr>
          <w:rFonts w:ascii="Arial" w:hAnsi="Arial" w:cs="Arial"/>
        </w:rPr>
        <w:t xml:space="preserve">and </w:t>
      </w:r>
      <w:r w:rsidR="00B252AF" w:rsidRPr="00690098">
        <w:rPr>
          <w:rFonts w:ascii="Arial" w:hAnsi="Arial" w:cs="Arial"/>
        </w:rPr>
        <w:t xml:space="preserve">a confirmation of </w:t>
      </w:r>
      <w:r>
        <w:rPr>
          <w:rFonts w:ascii="Arial" w:hAnsi="Arial" w:cs="Arial"/>
        </w:rPr>
        <w:t>no objection from the custodian; or</w:t>
      </w:r>
    </w:p>
    <w:p w:rsidR="000D3852" w:rsidRPr="002B63F6" w:rsidRDefault="00A16A73" w:rsidP="00AA47A7">
      <w:pPr>
        <w:pStyle w:val="BodyText"/>
        <w:numPr>
          <w:ilvl w:val="0"/>
          <w:numId w:val="50"/>
        </w:numPr>
        <w:ind w:left="1843" w:hanging="425"/>
        <w:rPr>
          <w:rFonts w:ascii="Arial" w:hAnsi="Arial" w:cs="Arial"/>
        </w:rPr>
      </w:pPr>
      <w:proofErr w:type="gramStart"/>
      <w:r>
        <w:rPr>
          <w:rFonts w:ascii="Arial" w:hAnsi="Arial" w:cs="Arial"/>
        </w:rPr>
        <w:t>is</w:t>
      </w:r>
      <w:proofErr w:type="gramEnd"/>
      <w:r>
        <w:rPr>
          <w:rFonts w:ascii="Arial" w:hAnsi="Arial" w:cs="Arial"/>
        </w:rPr>
        <w:t xml:space="preserve"> necessary to correct a manifest error.</w:t>
      </w:r>
    </w:p>
    <w:p w:rsidR="00A5623C" w:rsidRPr="002B63F6" w:rsidRDefault="000D3852" w:rsidP="002B63F6">
      <w:pPr>
        <w:pStyle w:val="Heading1"/>
        <w:tabs>
          <w:tab w:val="left" w:pos="450"/>
        </w:tabs>
        <w:rPr>
          <w:rFonts w:cs="Arial"/>
          <w:color w:val="000000" w:themeColor="text1"/>
          <w:szCs w:val="24"/>
          <w:lang w:val="en-GB" w:eastAsia="zh-TW"/>
        </w:rPr>
      </w:pPr>
      <w:bookmarkStart w:id="8" w:name="_Toc51601440"/>
      <w:r w:rsidRPr="002B63F6">
        <w:rPr>
          <w:rFonts w:cs="Arial"/>
          <w:color w:val="000000" w:themeColor="text1"/>
          <w:szCs w:val="24"/>
          <w:lang w:val="en-GB" w:eastAsia="zh-TW"/>
        </w:rPr>
        <w:t>9.</w:t>
      </w:r>
      <w:r w:rsidRPr="002B63F6">
        <w:rPr>
          <w:rFonts w:cs="Arial"/>
          <w:color w:val="000000" w:themeColor="text1"/>
          <w:szCs w:val="24"/>
          <w:lang w:val="en-GB" w:eastAsia="zh-TW"/>
        </w:rPr>
        <w:tab/>
      </w:r>
      <w:r w:rsidR="006C3F40" w:rsidRPr="002B63F6">
        <w:rPr>
          <w:rFonts w:cs="Arial"/>
          <w:color w:val="000000" w:themeColor="text1"/>
          <w:szCs w:val="24"/>
          <w:lang w:val="en-GB" w:eastAsia="zh-TW"/>
        </w:rPr>
        <w:t xml:space="preserve">Restrictions for </w:t>
      </w:r>
      <w:r w:rsidR="00693DE2">
        <w:rPr>
          <w:rFonts w:cs="Arial"/>
          <w:color w:val="000000" w:themeColor="text1"/>
          <w:szCs w:val="24"/>
          <w:lang w:val="en-GB" w:eastAsia="zh-TW"/>
        </w:rPr>
        <w:t>P</w:t>
      </w:r>
      <w:r w:rsidR="00A5623C" w:rsidRPr="002B63F6">
        <w:rPr>
          <w:rFonts w:cs="Arial"/>
          <w:color w:val="000000" w:themeColor="text1"/>
          <w:szCs w:val="24"/>
          <w:lang w:val="en-GB" w:eastAsia="zh-TW"/>
        </w:rPr>
        <w:t>ublic OFCs</w:t>
      </w:r>
      <w:bookmarkEnd w:id="8"/>
    </w:p>
    <w:p w:rsidR="00BF5068" w:rsidRPr="00BF5068" w:rsidRDefault="00BF5068" w:rsidP="000D3852">
      <w:pPr>
        <w:pStyle w:val="BodyText"/>
        <w:ind w:left="426" w:hanging="426"/>
        <w:rPr>
          <w:rFonts w:ascii="Arial" w:hAnsi="Arial" w:cs="Arial"/>
        </w:rPr>
      </w:pPr>
      <w:r>
        <w:rPr>
          <w:rFonts w:ascii="Arial" w:hAnsi="Arial" w:cs="Arial"/>
          <w:b/>
        </w:rPr>
        <w:tab/>
      </w:r>
      <w:r w:rsidRPr="00690098">
        <w:rPr>
          <w:rFonts w:ascii="Arial" w:hAnsi="Arial" w:cs="Arial"/>
        </w:rPr>
        <w:t>Public OFCs</w:t>
      </w:r>
      <w:r>
        <w:rPr>
          <w:rFonts w:ascii="Arial" w:hAnsi="Arial" w:cs="Arial"/>
        </w:rPr>
        <w:t xml:space="preserve"> </w:t>
      </w:r>
      <w:r w:rsidRPr="00690098">
        <w:rPr>
          <w:rFonts w:ascii="Arial" w:hAnsi="Arial" w:cs="Arial"/>
        </w:rPr>
        <w:t xml:space="preserve">must comply with the requirements of </w:t>
      </w:r>
      <w:r w:rsidR="00E15880">
        <w:rPr>
          <w:rFonts w:ascii="Arial" w:hAnsi="Arial" w:cs="Arial"/>
        </w:rPr>
        <w:t>Part I of the O</w:t>
      </w:r>
      <w:r w:rsidR="001914C9">
        <w:rPr>
          <w:rFonts w:ascii="Arial" w:hAnsi="Arial" w:cs="Arial"/>
        </w:rPr>
        <w:t xml:space="preserve">FC Code and </w:t>
      </w:r>
      <w:r w:rsidRPr="00690098">
        <w:rPr>
          <w:rFonts w:ascii="Arial" w:hAnsi="Arial" w:cs="Arial"/>
        </w:rPr>
        <w:t>the</w:t>
      </w:r>
      <w:r w:rsidR="001914C9">
        <w:rPr>
          <w:rFonts w:ascii="Arial" w:hAnsi="Arial" w:cs="Arial"/>
        </w:rPr>
        <w:t xml:space="preserve"> requirements for publicly offered funds set out in the</w:t>
      </w:r>
      <w:r w:rsidRPr="00690098">
        <w:rPr>
          <w:rFonts w:ascii="Arial" w:hAnsi="Arial" w:cs="Arial"/>
        </w:rPr>
        <w:t xml:space="preserve"> SFC Products Handbook</w:t>
      </w:r>
      <w:r>
        <w:rPr>
          <w:rFonts w:ascii="Arial" w:hAnsi="Arial" w:cs="Arial"/>
        </w:rPr>
        <w:t xml:space="preserve"> and the UT Code</w:t>
      </w:r>
      <w:r w:rsidRPr="00690098">
        <w:rPr>
          <w:rFonts w:ascii="Arial" w:hAnsi="Arial" w:cs="Arial"/>
        </w:rPr>
        <w:t>.</w:t>
      </w:r>
    </w:p>
    <w:p w:rsidR="006C3F40" w:rsidRDefault="006C3F40" w:rsidP="006C3F40">
      <w:pPr>
        <w:pStyle w:val="BodyText"/>
        <w:ind w:left="851" w:hanging="425"/>
        <w:rPr>
          <w:rFonts w:ascii="Arial" w:hAnsi="Arial" w:cs="Arial"/>
          <w:u w:val="single"/>
        </w:rPr>
      </w:pPr>
      <w:r>
        <w:rPr>
          <w:rFonts w:ascii="Arial" w:hAnsi="Arial" w:cs="Arial"/>
        </w:rPr>
        <w:t>9.1</w:t>
      </w:r>
      <w:r>
        <w:rPr>
          <w:rFonts w:ascii="Arial" w:hAnsi="Arial" w:cs="Arial"/>
        </w:rPr>
        <w:tab/>
      </w:r>
      <w:r>
        <w:rPr>
          <w:rFonts w:ascii="Arial" w:hAnsi="Arial" w:cs="Arial"/>
          <w:u w:val="single"/>
        </w:rPr>
        <w:t xml:space="preserve">Investment </w:t>
      </w:r>
      <w:r w:rsidR="00693DE2">
        <w:rPr>
          <w:rFonts w:ascii="Arial" w:hAnsi="Arial" w:cs="Arial"/>
          <w:u w:val="single"/>
        </w:rPr>
        <w:t>re</w:t>
      </w:r>
      <w:r>
        <w:rPr>
          <w:rFonts w:ascii="Arial" w:hAnsi="Arial" w:cs="Arial"/>
          <w:u w:val="single"/>
        </w:rPr>
        <w:t>strictions</w:t>
      </w:r>
    </w:p>
    <w:p w:rsidR="00A5623C" w:rsidRDefault="00A5623C" w:rsidP="003B153C">
      <w:pPr>
        <w:pStyle w:val="BodyText"/>
        <w:ind w:left="851"/>
        <w:rPr>
          <w:rFonts w:ascii="Arial" w:hAnsi="Arial" w:cs="Arial"/>
        </w:rPr>
      </w:pPr>
      <w:r>
        <w:rPr>
          <w:rFonts w:ascii="Arial" w:hAnsi="Arial" w:cs="Arial"/>
        </w:rPr>
        <w:t xml:space="preserve">An </w:t>
      </w:r>
      <w:proofErr w:type="gramStart"/>
      <w:r>
        <w:rPr>
          <w:rFonts w:ascii="Arial" w:hAnsi="Arial" w:cs="Arial"/>
        </w:rPr>
        <w:t>OFC which will</w:t>
      </w:r>
      <w:r w:rsidR="003B153C">
        <w:rPr>
          <w:rFonts w:ascii="Arial" w:hAnsi="Arial" w:cs="Arial"/>
        </w:rPr>
        <w:t xml:space="preserve"> be</w:t>
      </w:r>
      <w:r>
        <w:rPr>
          <w:rFonts w:ascii="Arial" w:hAnsi="Arial" w:cs="Arial"/>
        </w:rPr>
        <w:t xml:space="preserve"> publicly offered in Hong Kong</w:t>
      </w:r>
      <w:proofErr w:type="gramEnd"/>
      <w:r>
        <w:rPr>
          <w:rFonts w:ascii="Arial" w:hAnsi="Arial" w:cs="Arial"/>
        </w:rPr>
        <w:t xml:space="preserve"> must be </w:t>
      </w:r>
      <w:proofErr w:type="spellStart"/>
      <w:r>
        <w:rPr>
          <w:rFonts w:ascii="Arial" w:hAnsi="Arial" w:cs="Arial"/>
        </w:rPr>
        <w:t>authorised</w:t>
      </w:r>
      <w:proofErr w:type="spellEnd"/>
      <w:r>
        <w:rPr>
          <w:rFonts w:ascii="Arial" w:hAnsi="Arial" w:cs="Arial"/>
        </w:rPr>
        <w:t xml:space="preserve"> by the SFC under section 104 SFO. SFC </w:t>
      </w:r>
      <w:proofErr w:type="spellStart"/>
      <w:r>
        <w:rPr>
          <w:rFonts w:ascii="Arial" w:hAnsi="Arial" w:cs="Arial"/>
        </w:rPr>
        <w:t>authorisation</w:t>
      </w:r>
      <w:proofErr w:type="spellEnd"/>
      <w:r>
        <w:rPr>
          <w:rFonts w:ascii="Arial" w:hAnsi="Arial" w:cs="Arial"/>
        </w:rPr>
        <w:t xml:space="preserve"> will only be granted if the OFC meets the requirements of the UT </w:t>
      </w:r>
      <w:proofErr w:type="gramStart"/>
      <w:r>
        <w:rPr>
          <w:rFonts w:ascii="Arial" w:hAnsi="Arial" w:cs="Arial"/>
        </w:rPr>
        <w:t>Code which</w:t>
      </w:r>
      <w:proofErr w:type="gramEnd"/>
      <w:r>
        <w:rPr>
          <w:rFonts w:ascii="Arial" w:hAnsi="Arial" w:cs="Arial"/>
        </w:rPr>
        <w:t xml:space="preserve"> include the core investment restrictions set out in Chapter 7.  The key restrictions are:</w:t>
      </w:r>
    </w:p>
    <w:p w:rsidR="005E582B" w:rsidRPr="005E582B" w:rsidRDefault="00A5623C" w:rsidP="00AA47A7">
      <w:pPr>
        <w:pStyle w:val="BodyText"/>
        <w:numPr>
          <w:ilvl w:val="0"/>
          <w:numId w:val="53"/>
        </w:numPr>
        <w:ind w:left="1276" w:hanging="425"/>
        <w:rPr>
          <w:rFonts w:ascii="Arial" w:hAnsi="Arial" w:cs="Arial"/>
          <w:b/>
        </w:rPr>
      </w:pPr>
      <w:r w:rsidRPr="00A5623C">
        <w:rPr>
          <w:rFonts w:ascii="Arial" w:hAnsi="Arial" w:cs="Arial"/>
          <w:u w:val="single"/>
        </w:rPr>
        <w:t>Spread of investments</w:t>
      </w:r>
      <w:r w:rsidRPr="005E582B">
        <w:rPr>
          <w:rFonts w:ascii="Arial" w:hAnsi="Arial" w:cs="Arial"/>
          <w:u w:val="single"/>
        </w:rPr>
        <w:t xml:space="preserve">: </w:t>
      </w:r>
      <w:r w:rsidR="00693DE2">
        <w:rPr>
          <w:rFonts w:ascii="Arial" w:hAnsi="Arial" w:cs="Arial"/>
          <w:u w:val="single"/>
        </w:rPr>
        <w:t>l</w:t>
      </w:r>
      <w:r w:rsidR="00F805CD">
        <w:rPr>
          <w:rFonts w:ascii="Arial" w:hAnsi="Arial" w:cs="Arial"/>
          <w:u w:val="single"/>
        </w:rPr>
        <w:t xml:space="preserve">imits on </w:t>
      </w:r>
      <w:r w:rsidR="005E582B" w:rsidRPr="005E582B">
        <w:rPr>
          <w:rFonts w:ascii="Arial" w:hAnsi="Arial" w:cs="Arial"/>
          <w:u w:val="single"/>
        </w:rPr>
        <w:t>single entity</w:t>
      </w:r>
      <w:r w:rsidR="00F805CD">
        <w:rPr>
          <w:rFonts w:ascii="Arial" w:hAnsi="Arial" w:cs="Arial"/>
          <w:u w:val="single"/>
        </w:rPr>
        <w:t xml:space="preserve"> and group</w:t>
      </w:r>
      <w:r w:rsidR="005E582B" w:rsidRPr="005E582B">
        <w:rPr>
          <w:rFonts w:ascii="Arial" w:hAnsi="Arial" w:cs="Arial"/>
          <w:u w:val="single"/>
        </w:rPr>
        <w:t xml:space="preserve"> exposure</w:t>
      </w:r>
    </w:p>
    <w:p w:rsidR="00A5623C" w:rsidRPr="00A5623C" w:rsidRDefault="005E582B" w:rsidP="003B153C">
      <w:pPr>
        <w:pStyle w:val="BodyText"/>
        <w:ind w:left="1276"/>
        <w:rPr>
          <w:rFonts w:ascii="Arial" w:hAnsi="Arial" w:cs="Arial"/>
          <w:b/>
        </w:rPr>
      </w:pPr>
      <w:r>
        <w:rPr>
          <w:rFonts w:ascii="Arial" w:hAnsi="Arial" w:cs="Arial"/>
        </w:rPr>
        <w:t>T</w:t>
      </w:r>
      <w:r w:rsidR="00A5623C" w:rsidRPr="00A5623C">
        <w:rPr>
          <w:rFonts w:ascii="Arial" w:hAnsi="Arial" w:cs="Arial"/>
        </w:rPr>
        <w:t xml:space="preserve">he fund must </w:t>
      </w:r>
      <w:r w:rsidR="001914C9">
        <w:rPr>
          <w:rFonts w:ascii="Arial" w:hAnsi="Arial" w:cs="Arial"/>
        </w:rPr>
        <w:t>not invest in, or be exposed to:</w:t>
      </w:r>
      <w:r w:rsidR="00A5623C" w:rsidRPr="00A5623C">
        <w:rPr>
          <w:rFonts w:ascii="Arial" w:hAnsi="Arial" w:cs="Arial"/>
        </w:rPr>
        <w:t xml:space="preserve"> </w:t>
      </w:r>
      <w:r w:rsidR="00F805CD">
        <w:rPr>
          <w:rFonts w:ascii="Arial" w:hAnsi="Arial" w:cs="Arial"/>
        </w:rPr>
        <w:t xml:space="preserve">(a) </w:t>
      </w:r>
      <w:r w:rsidR="00A5623C" w:rsidRPr="00A5623C">
        <w:rPr>
          <w:rFonts w:ascii="Arial" w:hAnsi="Arial" w:cs="Arial"/>
        </w:rPr>
        <w:t xml:space="preserve">a </w:t>
      </w:r>
      <w:r w:rsidR="00A5623C" w:rsidRPr="00F805CD">
        <w:rPr>
          <w:rFonts w:ascii="Arial" w:hAnsi="Arial" w:cs="Arial"/>
          <w:b/>
        </w:rPr>
        <w:t>single entity</w:t>
      </w:r>
      <w:r w:rsidR="00A5623C" w:rsidRPr="00A5623C">
        <w:rPr>
          <w:rFonts w:ascii="Arial" w:hAnsi="Arial" w:cs="Arial"/>
        </w:rPr>
        <w:t xml:space="preserve"> in an amount equal to 10% of the </w:t>
      </w:r>
      <w:r w:rsidRPr="00A5623C">
        <w:rPr>
          <w:rFonts w:ascii="Arial" w:hAnsi="Arial" w:cs="Arial"/>
        </w:rPr>
        <w:t xml:space="preserve">fund’s </w:t>
      </w:r>
      <w:r>
        <w:rPr>
          <w:rFonts w:ascii="Arial" w:hAnsi="Arial" w:cs="Arial"/>
        </w:rPr>
        <w:t xml:space="preserve">total net asset </w:t>
      </w:r>
      <w:r w:rsidRPr="00A5623C">
        <w:rPr>
          <w:rFonts w:ascii="Arial" w:hAnsi="Arial" w:cs="Arial"/>
        </w:rPr>
        <w:t>value</w:t>
      </w:r>
      <w:r w:rsidR="00F805CD">
        <w:rPr>
          <w:rFonts w:ascii="Arial" w:hAnsi="Arial" w:cs="Arial"/>
        </w:rPr>
        <w:t xml:space="preserve">; or (b) </w:t>
      </w:r>
      <w:r>
        <w:rPr>
          <w:rFonts w:ascii="Arial" w:hAnsi="Arial" w:cs="Arial"/>
        </w:rPr>
        <w:t xml:space="preserve"> </w:t>
      </w:r>
      <w:r w:rsidR="00F805CD" w:rsidRPr="00F805CD">
        <w:rPr>
          <w:rFonts w:ascii="Arial" w:hAnsi="Arial" w:cs="Arial"/>
          <w:b/>
        </w:rPr>
        <w:t>entities within the same group</w:t>
      </w:r>
      <w:r w:rsidR="00F805CD" w:rsidRPr="00A5623C">
        <w:rPr>
          <w:rFonts w:ascii="Arial" w:hAnsi="Arial" w:cs="Arial"/>
        </w:rPr>
        <w:t xml:space="preserve"> in an amount equal to </w:t>
      </w:r>
      <w:r w:rsidR="00F805CD">
        <w:rPr>
          <w:rFonts w:ascii="Arial" w:hAnsi="Arial" w:cs="Arial"/>
        </w:rPr>
        <w:t>2</w:t>
      </w:r>
      <w:r w:rsidR="00F805CD" w:rsidRPr="00A5623C">
        <w:rPr>
          <w:rFonts w:ascii="Arial" w:hAnsi="Arial" w:cs="Arial"/>
        </w:rPr>
        <w:t xml:space="preserve">0% of the fund’s </w:t>
      </w:r>
      <w:r w:rsidR="00F805CD">
        <w:rPr>
          <w:rFonts w:ascii="Arial" w:hAnsi="Arial" w:cs="Arial"/>
        </w:rPr>
        <w:t xml:space="preserve">total net asset </w:t>
      </w:r>
      <w:r w:rsidR="00F805CD" w:rsidRPr="00A5623C">
        <w:rPr>
          <w:rFonts w:ascii="Arial" w:hAnsi="Arial" w:cs="Arial"/>
        </w:rPr>
        <w:t>value</w:t>
      </w:r>
      <w:r w:rsidR="00F805CD">
        <w:rPr>
          <w:rFonts w:ascii="Arial" w:hAnsi="Arial" w:cs="Arial"/>
        </w:rPr>
        <w:t xml:space="preserve">, </w:t>
      </w:r>
      <w:r w:rsidR="00A5623C">
        <w:rPr>
          <w:rFonts w:ascii="Arial" w:hAnsi="Arial" w:cs="Arial"/>
        </w:rPr>
        <w:t>through:</w:t>
      </w:r>
    </w:p>
    <w:p w:rsidR="00A5623C" w:rsidRPr="00A5623C" w:rsidRDefault="00F805CD" w:rsidP="00AA47A7">
      <w:pPr>
        <w:pStyle w:val="BodyText"/>
        <w:numPr>
          <w:ilvl w:val="0"/>
          <w:numId w:val="54"/>
        </w:numPr>
        <w:ind w:left="1701" w:hanging="425"/>
        <w:rPr>
          <w:rFonts w:ascii="Arial" w:hAnsi="Arial" w:cs="Arial"/>
          <w:b/>
        </w:rPr>
      </w:pPr>
      <w:r>
        <w:rPr>
          <w:rFonts w:ascii="Arial" w:hAnsi="Arial" w:cs="Arial"/>
        </w:rPr>
        <w:t xml:space="preserve">investments in the </w:t>
      </w:r>
      <w:r w:rsidR="00A5623C">
        <w:rPr>
          <w:rFonts w:ascii="Arial" w:hAnsi="Arial" w:cs="Arial"/>
        </w:rPr>
        <w:t>securities</w:t>
      </w:r>
      <w:r>
        <w:rPr>
          <w:rFonts w:ascii="Arial" w:hAnsi="Arial" w:cs="Arial"/>
        </w:rPr>
        <w:t xml:space="preserve"> of the entity or entities</w:t>
      </w:r>
      <w:r w:rsidR="00A5623C">
        <w:rPr>
          <w:rFonts w:ascii="Arial" w:hAnsi="Arial" w:cs="Arial"/>
        </w:rPr>
        <w:t>;</w:t>
      </w:r>
    </w:p>
    <w:p w:rsidR="00A5623C" w:rsidRPr="003B153C" w:rsidRDefault="00F805CD" w:rsidP="00AA47A7">
      <w:pPr>
        <w:pStyle w:val="BodyText"/>
        <w:numPr>
          <w:ilvl w:val="0"/>
          <w:numId w:val="54"/>
        </w:numPr>
        <w:ind w:left="1701" w:hanging="425"/>
        <w:rPr>
          <w:rFonts w:ascii="Arial" w:hAnsi="Arial" w:cs="Arial"/>
        </w:rPr>
      </w:pPr>
      <w:r>
        <w:rPr>
          <w:rFonts w:ascii="Arial" w:hAnsi="Arial" w:cs="Arial"/>
        </w:rPr>
        <w:t>exposure to the</w:t>
      </w:r>
      <w:r w:rsidR="00A5623C">
        <w:rPr>
          <w:rFonts w:ascii="Arial" w:hAnsi="Arial" w:cs="Arial"/>
        </w:rPr>
        <w:t xml:space="preserve"> entity </w:t>
      </w:r>
      <w:r>
        <w:rPr>
          <w:rFonts w:ascii="Arial" w:hAnsi="Arial" w:cs="Arial"/>
        </w:rPr>
        <w:t xml:space="preserve">or entities </w:t>
      </w:r>
      <w:r w:rsidR="00A5623C">
        <w:rPr>
          <w:rFonts w:ascii="Arial" w:hAnsi="Arial" w:cs="Arial"/>
        </w:rPr>
        <w:t>through</w:t>
      </w:r>
      <w:r>
        <w:rPr>
          <w:rFonts w:ascii="Arial" w:hAnsi="Arial" w:cs="Arial"/>
        </w:rPr>
        <w:t xml:space="preserve"> the</w:t>
      </w:r>
      <w:r w:rsidR="00A5623C">
        <w:rPr>
          <w:rFonts w:ascii="Arial" w:hAnsi="Arial" w:cs="Arial"/>
        </w:rPr>
        <w:t xml:space="preserve"> underlying assets of financial derivatives; and</w:t>
      </w:r>
    </w:p>
    <w:p w:rsidR="00A5623C" w:rsidRPr="003B153C" w:rsidRDefault="00A5623C" w:rsidP="00AA47A7">
      <w:pPr>
        <w:pStyle w:val="BodyText"/>
        <w:numPr>
          <w:ilvl w:val="0"/>
          <w:numId w:val="54"/>
        </w:numPr>
        <w:ind w:left="1701" w:hanging="425"/>
        <w:rPr>
          <w:rFonts w:ascii="Arial" w:hAnsi="Arial" w:cs="Arial"/>
        </w:rPr>
      </w:pPr>
      <w:proofErr w:type="gramStart"/>
      <w:r>
        <w:rPr>
          <w:rFonts w:ascii="Arial" w:hAnsi="Arial" w:cs="Arial"/>
        </w:rPr>
        <w:t>net</w:t>
      </w:r>
      <w:proofErr w:type="gramEnd"/>
      <w:r>
        <w:rPr>
          <w:rFonts w:ascii="Arial" w:hAnsi="Arial" w:cs="Arial"/>
        </w:rPr>
        <w:t xml:space="preserve"> counterp</w:t>
      </w:r>
      <w:r w:rsidR="00F805CD">
        <w:rPr>
          <w:rFonts w:ascii="Arial" w:hAnsi="Arial" w:cs="Arial"/>
        </w:rPr>
        <w:t>arty exposure to the</w:t>
      </w:r>
      <w:r>
        <w:rPr>
          <w:rFonts w:ascii="Arial" w:hAnsi="Arial" w:cs="Arial"/>
        </w:rPr>
        <w:t xml:space="preserve"> ent</w:t>
      </w:r>
      <w:r w:rsidR="00F805CD">
        <w:rPr>
          <w:rFonts w:ascii="Arial" w:hAnsi="Arial" w:cs="Arial"/>
        </w:rPr>
        <w:t>ity or entities arising from transactions in</w:t>
      </w:r>
      <w:r>
        <w:rPr>
          <w:rFonts w:ascii="Arial" w:hAnsi="Arial" w:cs="Arial"/>
        </w:rPr>
        <w:t xml:space="preserve"> over-the-counter financial derivative instruments.</w:t>
      </w:r>
    </w:p>
    <w:p w:rsidR="005E582B" w:rsidRPr="003B153C" w:rsidRDefault="005E582B" w:rsidP="00AA47A7">
      <w:pPr>
        <w:pStyle w:val="BodyText"/>
        <w:numPr>
          <w:ilvl w:val="0"/>
          <w:numId w:val="53"/>
        </w:numPr>
        <w:ind w:left="1276" w:hanging="425"/>
        <w:rPr>
          <w:rFonts w:ascii="Arial" w:hAnsi="Arial" w:cs="Arial"/>
          <w:u w:val="single"/>
        </w:rPr>
      </w:pPr>
      <w:r>
        <w:rPr>
          <w:rFonts w:ascii="Arial" w:hAnsi="Arial" w:cs="Arial"/>
          <w:u w:val="single"/>
        </w:rPr>
        <w:t>Cash deposits</w:t>
      </w:r>
    </w:p>
    <w:p w:rsidR="005E582B" w:rsidRDefault="001914C9" w:rsidP="003B153C">
      <w:pPr>
        <w:pStyle w:val="BodyText"/>
        <w:ind w:left="1276"/>
        <w:rPr>
          <w:rFonts w:ascii="Arial" w:hAnsi="Arial" w:cs="Arial"/>
        </w:rPr>
      </w:pPr>
      <w:r>
        <w:rPr>
          <w:rFonts w:ascii="Arial" w:hAnsi="Arial" w:cs="Arial"/>
        </w:rPr>
        <w:t xml:space="preserve">A fund cannot invest 20% or more of its total net asset value in </w:t>
      </w:r>
      <w:r w:rsidR="005E582B">
        <w:rPr>
          <w:rFonts w:ascii="Arial" w:hAnsi="Arial" w:cs="Arial"/>
        </w:rPr>
        <w:t xml:space="preserve">cash deposits with the same entity or </w:t>
      </w:r>
      <w:r>
        <w:rPr>
          <w:rFonts w:ascii="Arial" w:hAnsi="Arial" w:cs="Arial"/>
        </w:rPr>
        <w:t xml:space="preserve">group of </w:t>
      </w:r>
      <w:r w:rsidR="005E582B">
        <w:rPr>
          <w:rFonts w:ascii="Arial" w:hAnsi="Arial" w:cs="Arial"/>
        </w:rPr>
        <w:t>entities.</w:t>
      </w:r>
    </w:p>
    <w:p w:rsidR="005E582B" w:rsidRPr="005E582B" w:rsidRDefault="005E582B" w:rsidP="00AA47A7">
      <w:pPr>
        <w:pStyle w:val="BodyText"/>
        <w:numPr>
          <w:ilvl w:val="0"/>
          <w:numId w:val="53"/>
        </w:numPr>
        <w:ind w:left="1276" w:hanging="425"/>
        <w:rPr>
          <w:rFonts w:ascii="Arial" w:hAnsi="Arial" w:cs="Arial"/>
          <w:u w:val="single"/>
        </w:rPr>
      </w:pPr>
      <w:r w:rsidRPr="005E582B">
        <w:rPr>
          <w:rFonts w:ascii="Arial" w:hAnsi="Arial" w:cs="Arial"/>
          <w:u w:val="single"/>
        </w:rPr>
        <w:t>Shares of a single entity</w:t>
      </w:r>
    </w:p>
    <w:p w:rsidR="005E582B" w:rsidRDefault="005E582B" w:rsidP="003B153C">
      <w:pPr>
        <w:pStyle w:val="BodyText"/>
        <w:ind w:left="1276"/>
        <w:rPr>
          <w:rFonts w:ascii="Arial" w:hAnsi="Arial" w:cs="Arial"/>
        </w:rPr>
      </w:pPr>
      <w:r w:rsidRPr="005E582B">
        <w:rPr>
          <w:rFonts w:ascii="Arial" w:hAnsi="Arial" w:cs="Arial"/>
        </w:rPr>
        <w:t xml:space="preserve">A </w:t>
      </w:r>
      <w:r>
        <w:rPr>
          <w:rFonts w:ascii="Arial" w:hAnsi="Arial" w:cs="Arial"/>
        </w:rPr>
        <w:t>fund cannot hold more than 10% of the ordinary shares of any single entity.</w:t>
      </w:r>
    </w:p>
    <w:p w:rsidR="005E582B" w:rsidRPr="00D81100" w:rsidRDefault="005E582B" w:rsidP="00AA47A7">
      <w:pPr>
        <w:pStyle w:val="BodyText"/>
        <w:numPr>
          <w:ilvl w:val="0"/>
          <w:numId w:val="53"/>
        </w:numPr>
        <w:ind w:left="1276" w:hanging="425"/>
        <w:rPr>
          <w:rFonts w:ascii="Arial" w:hAnsi="Arial" w:cs="Arial"/>
          <w:u w:val="single"/>
        </w:rPr>
      </w:pPr>
      <w:r w:rsidRPr="00D81100">
        <w:rPr>
          <w:rFonts w:ascii="Arial" w:hAnsi="Arial" w:cs="Arial"/>
          <w:u w:val="single"/>
        </w:rPr>
        <w:t>Unlisted products</w:t>
      </w:r>
    </w:p>
    <w:p w:rsidR="00D81100" w:rsidRDefault="00F805CD" w:rsidP="003B153C">
      <w:pPr>
        <w:pStyle w:val="BodyText"/>
        <w:ind w:left="1276"/>
        <w:rPr>
          <w:rFonts w:ascii="Arial" w:hAnsi="Arial" w:cs="Arial"/>
        </w:rPr>
      </w:pPr>
      <w:r>
        <w:rPr>
          <w:rFonts w:ascii="Arial" w:hAnsi="Arial" w:cs="Arial"/>
        </w:rPr>
        <w:t>A fund cannot invest 15% or more of its total net asset value</w:t>
      </w:r>
      <w:r w:rsidR="00D81100">
        <w:rPr>
          <w:rFonts w:ascii="Arial" w:hAnsi="Arial" w:cs="Arial"/>
          <w:b/>
        </w:rPr>
        <w:t xml:space="preserve"> </w:t>
      </w:r>
      <w:r w:rsidR="00D81100">
        <w:rPr>
          <w:rFonts w:ascii="Arial" w:hAnsi="Arial" w:cs="Arial"/>
        </w:rPr>
        <w:t xml:space="preserve">in securities, financial products or instruments that </w:t>
      </w:r>
      <w:proofErr w:type="gramStart"/>
      <w:r w:rsidR="00D81100">
        <w:rPr>
          <w:rFonts w:ascii="Arial" w:hAnsi="Arial" w:cs="Arial"/>
        </w:rPr>
        <w:t>are neither listed, quoted nor dealt in on a market</w:t>
      </w:r>
      <w:proofErr w:type="gramEnd"/>
      <w:r w:rsidR="00D81100">
        <w:rPr>
          <w:rFonts w:ascii="Arial" w:hAnsi="Arial" w:cs="Arial"/>
        </w:rPr>
        <w:t>.</w:t>
      </w:r>
    </w:p>
    <w:p w:rsidR="00A5623C" w:rsidRDefault="00D81100" w:rsidP="00AA47A7">
      <w:pPr>
        <w:pStyle w:val="BodyText"/>
        <w:numPr>
          <w:ilvl w:val="0"/>
          <w:numId w:val="53"/>
        </w:numPr>
        <w:ind w:left="1276" w:hanging="425"/>
        <w:rPr>
          <w:rFonts w:ascii="Arial" w:hAnsi="Arial" w:cs="Arial"/>
        </w:rPr>
      </w:pPr>
      <w:r>
        <w:rPr>
          <w:rFonts w:ascii="Arial" w:hAnsi="Arial" w:cs="Arial"/>
          <w:u w:val="single"/>
        </w:rPr>
        <w:t>Government and other public securities</w:t>
      </w:r>
    </w:p>
    <w:p w:rsidR="00D81100" w:rsidRDefault="00D81100" w:rsidP="003B153C">
      <w:pPr>
        <w:pStyle w:val="BodyText"/>
        <w:ind w:left="1276"/>
        <w:rPr>
          <w:rFonts w:ascii="Arial" w:hAnsi="Arial" w:cs="Arial"/>
        </w:rPr>
      </w:pPr>
      <w:r>
        <w:rPr>
          <w:rFonts w:ascii="Arial" w:hAnsi="Arial" w:cs="Arial"/>
        </w:rPr>
        <w:t>Despite the restrict</w:t>
      </w:r>
      <w:r w:rsidR="00F805CD">
        <w:rPr>
          <w:rFonts w:ascii="Arial" w:hAnsi="Arial" w:cs="Arial"/>
        </w:rPr>
        <w:t>ions under paragraphs (</w:t>
      </w:r>
      <w:proofErr w:type="spellStart"/>
      <w:r w:rsidR="00F805CD">
        <w:rPr>
          <w:rFonts w:ascii="Arial" w:hAnsi="Arial" w:cs="Arial"/>
        </w:rPr>
        <w:t>i</w:t>
      </w:r>
      <w:proofErr w:type="spellEnd"/>
      <w:r w:rsidR="00F805CD">
        <w:rPr>
          <w:rFonts w:ascii="Arial" w:hAnsi="Arial" w:cs="Arial"/>
        </w:rPr>
        <w:t>) and (iii</w:t>
      </w:r>
      <w:r>
        <w:rPr>
          <w:rFonts w:ascii="Arial" w:hAnsi="Arial" w:cs="Arial"/>
        </w:rPr>
        <w:t>) above, a fund can invest up to 30% of its total net asset value in Government and other public securities of the same issue</w:t>
      </w:r>
      <w:r w:rsidR="001914C9">
        <w:rPr>
          <w:rFonts w:ascii="Arial" w:hAnsi="Arial" w:cs="Arial"/>
        </w:rPr>
        <w:t>r</w:t>
      </w:r>
      <w:r>
        <w:rPr>
          <w:rFonts w:ascii="Arial" w:hAnsi="Arial" w:cs="Arial"/>
        </w:rPr>
        <w:t>.</w:t>
      </w:r>
    </w:p>
    <w:p w:rsidR="00D81100" w:rsidRPr="00D81100" w:rsidRDefault="00D81100" w:rsidP="00AA47A7">
      <w:pPr>
        <w:pStyle w:val="BodyText"/>
        <w:numPr>
          <w:ilvl w:val="0"/>
          <w:numId w:val="53"/>
        </w:numPr>
        <w:ind w:left="1276" w:hanging="425"/>
        <w:rPr>
          <w:rFonts w:ascii="Arial" w:hAnsi="Arial" w:cs="Arial"/>
        </w:rPr>
      </w:pPr>
      <w:r>
        <w:rPr>
          <w:rFonts w:ascii="Arial" w:hAnsi="Arial" w:cs="Arial"/>
          <w:u w:val="single"/>
        </w:rPr>
        <w:t>Commodities</w:t>
      </w:r>
    </w:p>
    <w:p w:rsidR="00D81100" w:rsidRDefault="00D81100" w:rsidP="003B153C">
      <w:pPr>
        <w:pStyle w:val="BodyText"/>
        <w:ind w:left="1276"/>
        <w:rPr>
          <w:rFonts w:ascii="Arial" w:hAnsi="Arial" w:cs="Arial"/>
        </w:rPr>
      </w:pPr>
      <w:r w:rsidRPr="00D81100">
        <w:rPr>
          <w:rFonts w:ascii="Arial" w:hAnsi="Arial" w:cs="Arial"/>
        </w:rPr>
        <w:t xml:space="preserve">Funds </w:t>
      </w:r>
      <w:r>
        <w:rPr>
          <w:rFonts w:ascii="Arial" w:hAnsi="Arial" w:cs="Arial"/>
        </w:rPr>
        <w:t>cannot invest in physical commodities unless approved by the SFC on a case-by-case basis taking into account the liquidity of the commodities and appropriate additional safeguards where necessary.</w:t>
      </w:r>
    </w:p>
    <w:p w:rsidR="00D81100" w:rsidRPr="003B153C" w:rsidRDefault="00D81100" w:rsidP="00AA47A7">
      <w:pPr>
        <w:pStyle w:val="BodyText"/>
        <w:numPr>
          <w:ilvl w:val="0"/>
          <w:numId w:val="53"/>
        </w:numPr>
        <w:ind w:left="1276" w:hanging="425"/>
        <w:rPr>
          <w:rFonts w:ascii="Arial" w:hAnsi="Arial" w:cs="Arial"/>
          <w:u w:val="single"/>
        </w:rPr>
      </w:pPr>
      <w:r>
        <w:rPr>
          <w:rFonts w:ascii="Arial" w:hAnsi="Arial" w:cs="Arial"/>
          <w:u w:val="single"/>
        </w:rPr>
        <w:t>Real estate</w:t>
      </w:r>
    </w:p>
    <w:p w:rsidR="00D81100" w:rsidRDefault="00D81100" w:rsidP="003B153C">
      <w:pPr>
        <w:pStyle w:val="BodyText"/>
        <w:ind w:left="1276"/>
        <w:rPr>
          <w:rFonts w:ascii="Arial" w:hAnsi="Arial" w:cs="Arial"/>
        </w:rPr>
      </w:pPr>
      <w:r>
        <w:rPr>
          <w:rFonts w:ascii="Arial" w:hAnsi="Arial" w:cs="Arial"/>
        </w:rPr>
        <w:t>Retails funds cannot invest in any type of real estate (including buildings) or interests in real estate (including options or rights).  The prohibition does not however extend to shares in real estate companies and interests in real estate investment trusts.</w:t>
      </w:r>
    </w:p>
    <w:p w:rsidR="00D81100" w:rsidRDefault="006C3F40" w:rsidP="006C3F40">
      <w:pPr>
        <w:pStyle w:val="BodyText"/>
        <w:ind w:left="851" w:hanging="425"/>
        <w:rPr>
          <w:rFonts w:ascii="Arial" w:hAnsi="Arial" w:cs="Arial"/>
          <w:b/>
        </w:rPr>
      </w:pPr>
      <w:r>
        <w:rPr>
          <w:rFonts w:ascii="Arial" w:hAnsi="Arial" w:cs="Arial"/>
        </w:rPr>
        <w:t>9.2</w:t>
      </w:r>
      <w:r>
        <w:rPr>
          <w:rFonts w:ascii="Arial" w:hAnsi="Arial" w:cs="Arial"/>
        </w:rPr>
        <w:tab/>
      </w:r>
      <w:r w:rsidR="00D81100" w:rsidRPr="006C3F40">
        <w:rPr>
          <w:rFonts w:ascii="Arial" w:hAnsi="Arial" w:cs="Arial"/>
          <w:u w:val="single"/>
        </w:rPr>
        <w:t>Other restrictions on retail funds</w:t>
      </w:r>
    </w:p>
    <w:p w:rsidR="006B434A" w:rsidRPr="006B434A" w:rsidRDefault="006B434A" w:rsidP="003B153C">
      <w:pPr>
        <w:pStyle w:val="BodyText"/>
        <w:tabs>
          <w:tab w:val="left" w:pos="851"/>
        </w:tabs>
        <w:ind w:left="851"/>
        <w:rPr>
          <w:rFonts w:ascii="Arial" w:hAnsi="Arial" w:cs="Arial"/>
        </w:rPr>
      </w:pPr>
      <w:r w:rsidRPr="006B434A">
        <w:rPr>
          <w:rFonts w:ascii="Arial" w:hAnsi="Arial" w:cs="Arial"/>
        </w:rPr>
        <w:t xml:space="preserve">The following restrictions </w:t>
      </w:r>
      <w:r w:rsidR="003B153C" w:rsidRPr="006B434A">
        <w:rPr>
          <w:rFonts w:ascii="Arial" w:hAnsi="Arial" w:cs="Arial"/>
        </w:rPr>
        <w:t xml:space="preserve">also apply </w:t>
      </w:r>
      <w:r w:rsidR="003B153C">
        <w:rPr>
          <w:rFonts w:ascii="Arial" w:hAnsi="Arial" w:cs="Arial"/>
        </w:rPr>
        <w:t>to retail funds</w:t>
      </w:r>
      <w:r w:rsidRPr="006B434A">
        <w:rPr>
          <w:rFonts w:ascii="Arial" w:hAnsi="Arial" w:cs="Arial"/>
        </w:rPr>
        <w:t>:</w:t>
      </w:r>
    </w:p>
    <w:p w:rsidR="00D81100" w:rsidRDefault="006B434A" w:rsidP="00AA47A7">
      <w:pPr>
        <w:pStyle w:val="BodyText"/>
        <w:numPr>
          <w:ilvl w:val="0"/>
          <w:numId w:val="55"/>
        </w:numPr>
        <w:ind w:hanging="295"/>
        <w:rPr>
          <w:rFonts w:ascii="Arial" w:hAnsi="Arial" w:cs="Arial"/>
        </w:rPr>
      </w:pPr>
      <w:r>
        <w:rPr>
          <w:rFonts w:ascii="Arial" w:hAnsi="Arial" w:cs="Arial"/>
        </w:rPr>
        <w:t>Retail funds cannot lend, assume, guarantee, endorse or otherwise become liable (directly or contingently) for another person’s obligation or indebtedness;</w:t>
      </w:r>
    </w:p>
    <w:p w:rsidR="006B434A" w:rsidRDefault="006B434A" w:rsidP="00AA47A7">
      <w:pPr>
        <w:pStyle w:val="BodyText"/>
        <w:numPr>
          <w:ilvl w:val="0"/>
          <w:numId w:val="55"/>
        </w:numPr>
        <w:ind w:hanging="295"/>
        <w:rPr>
          <w:rFonts w:ascii="Arial" w:hAnsi="Arial" w:cs="Arial"/>
        </w:rPr>
      </w:pPr>
      <w:r>
        <w:rPr>
          <w:rFonts w:ascii="Arial" w:hAnsi="Arial" w:cs="Arial"/>
        </w:rPr>
        <w:t>No short sales are allowed which would result in the fund’s liability to deliver securities exceeding 1</w:t>
      </w:r>
      <w:r w:rsidR="003B4532">
        <w:rPr>
          <w:rFonts w:ascii="Arial" w:hAnsi="Arial" w:cs="Arial"/>
        </w:rPr>
        <w:t>0% of its total net asset value;</w:t>
      </w:r>
    </w:p>
    <w:p w:rsidR="006B434A" w:rsidRDefault="003B4532" w:rsidP="00AA47A7">
      <w:pPr>
        <w:pStyle w:val="BodyText"/>
        <w:numPr>
          <w:ilvl w:val="0"/>
          <w:numId w:val="55"/>
        </w:numPr>
        <w:ind w:hanging="295"/>
        <w:rPr>
          <w:rFonts w:ascii="Arial" w:hAnsi="Arial" w:cs="Arial"/>
        </w:rPr>
      </w:pPr>
      <w:r>
        <w:rPr>
          <w:rFonts w:ascii="Arial" w:hAnsi="Arial" w:cs="Arial"/>
        </w:rPr>
        <w:t xml:space="preserve">Short selling is only allowed in securities which are </w:t>
      </w:r>
      <w:r w:rsidR="006B434A">
        <w:rPr>
          <w:rFonts w:ascii="Arial" w:hAnsi="Arial" w:cs="Arial"/>
        </w:rPr>
        <w:t xml:space="preserve">actively traded on a market which </w:t>
      </w:r>
      <w:r>
        <w:rPr>
          <w:rFonts w:ascii="Arial" w:hAnsi="Arial" w:cs="Arial"/>
        </w:rPr>
        <w:t xml:space="preserve">permits </w:t>
      </w:r>
      <w:r w:rsidR="006B434A">
        <w:rPr>
          <w:rFonts w:ascii="Arial" w:hAnsi="Arial" w:cs="Arial"/>
        </w:rPr>
        <w:t>short selling;</w:t>
      </w:r>
    </w:p>
    <w:p w:rsidR="006B434A" w:rsidRDefault="006B434A" w:rsidP="00AA47A7">
      <w:pPr>
        <w:pStyle w:val="BodyText"/>
        <w:numPr>
          <w:ilvl w:val="0"/>
          <w:numId w:val="55"/>
        </w:numPr>
        <w:ind w:hanging="295"/>
        <w:rPr>
          <w:rFonts w:ascii="Arial" w:hAnsi="Arial" w:cs="Arial"/>
        </w:rPr>
      </w:pPr>
      <w:r>
        <w:rPr>
          <w:rFonts w:ascii="Arial" w:hAnsi="Arial" w:cs="Arial"/>
        </w:rPr>
        <w:t>A fund cannot invest in any security of any class in a company or body in which a director or officer of the management company individually owns more than 0.5% of the total nominal amount of all the issued shares of that class, or where the directors and officers of the management company collectively own more than 5% of those securities;</w:t>
      </w:r>
    </w:p>
    <w:p w:rsidR="006B434A" w:rsidRDefault="006B434A" w:rsidP="00AA47A7">
      <w:pPr>
        <w:pStyle w:val="BodyText"/>
        <w:numPr>
          <w:ilvl w:val="0"/>
          <w:numId w:val="55"/>
        </w:numPr>
        <w:ind w:hanging="295"/>
        <w:rPr>
          <w:rFonts w:ascii="Arial" w:hAnsi="Arial" w:cs="Arial"/>
        </w:rPr>
      </w:pPr>
      <w:r>
        <w:rPr>
          <w:rFonts w:ascii="Arial" w:hAnsi="Arial" w:cs="Arial"/>
        </w:rPr>
        <w:t>A fund cannot borrow more than 10% of its total net asset value; and</w:t>
      </w:r>
    </w:p>
    <w:p w:rsidR="006B434A" w:rsidRPr="002B63F6" w:rsidRDefault="006B434A" w:rsidP="00AA47A7">
      <w:pPr>
        <w:pStyle w:val="BodyText"/>
        <w:numPr>
          <w:ilvl w:val="0"/>
          <w:numId w:val="55"/>
        </w:numPr>
        <w:ind w:hanging="295"/>
        <w:rPr>
          <w:rFonts w:ascii="Arial" w:hAnsi="Arial" w:cs="Arial"/>
        </w:rPr>
      </w:pPr>
      <w:r>
        <w:rPr>
          <w:rFonts w:ascii="Arial" w:hAnsi="Arial" w:cs="Arial"/>
        </w:rPr>
        <w:t xml:space="preserve">Specific restrictions apply to investments in financial derivative instruments. </w:t>
      </w:r>
    </w:p>
    <w:p w:rsidR="00666504" w:rsidRPr="002B63F6" w:rsidRDefault="006C3F40" w:rsidP="002B63F6">
      <w:pPr>
        <w:pStyle w:val="Heading1"/>
        <w:tabs>
          <w:tab w:val="left" w:pos="450"/>
        </w:tabs>
        <w:rPr>
          <w:rFonts w:cs="Arial"/>
          <w:color w:val="000000" w:themeColor="text1"/>
          <w:szCs w:val="24"/>
          <w:lang w:val="en-GB" w:eastAsia="zh-TW"/>
        </w:rPr>
      </w:pPr>
      <w:bookmarkStart w:id="9" w:name="_Toc51601441"/>
      <w:r w:rsidRPr="002B63F6">
        <w:rPr>
          <w:rFonts w:cs="Arial"/>
          <w:color w:val="000000" w:themeColor="text1"/>
          <w:szCs w:val="24"/>
          <w:lang w:val="en-GB" w:eastAsia="zh-TW"/>
        </w:rPr>
        <w:t>10</w:t>
      </w:r>
      <w:r w:rsidR="00A5623C" w:rsidRPr="002B63F6">
        <w:rPr>
          <w:rFonts w:cs="Arial"/>
          <w:color w:val="000000" w:themeColor="text1"/>
          <w:szCs w:val="24"/>
          <w:lang w:val="en-GB" w:eastAsia="zh-TW"/>
        </w:rPr>
        <w:t xml:space="preserve">. </w:t>
      </w:r>
      <w:r w:rsidR="00A5623C" w:rsidRPr="002B63F6">
        <w:rPr>
          <w:rFonts w:cs="Arial"/>
          <w:color w:val="000000" w:themeColor="text1"/>
          <w:szCs w:val="24"/>
          <w:lang w:val="en-GB" w:eastAsia="zh-TW"/>
        </w:rPr>
        <w:tab/>
      </w:r>
      <w:r w:rsidR="00666504" w:rsidRPr="002B63F6">
        <w:rPr>
          <w:rFonts w:cs="Arial"/>
          <w:color w:val="000000" w:themeColor="text1"/>
          <w:szCs w:val="24"/>
          <w:lang w:val="en-GB" w:eastAsia="zh-TW"/>
        </w:rPr>
        <w:t xml:space="preserve">Redemption </w:t>
      </w:r>
      <w:r w:rsidR="00693DE2">
        <w:rPr>
          <w:rFonts w:cs="Arial"/>
          <w:color w:val="000000" w:themeColor="text1"/>
          <w:szCs w:val="24"/>
          <w:lang w:val="en-GB" w:eastAsia="zh-TW"/>
        </w:rPr>
        <w:t>R</w:t>
      </w:r>
      <w:r w:rsidR="00666504" w:rsidRPr="002B63F6">
        <w:rPr>
          <w:rFonts w:cs="Arial"/>
          <w:color w:val="000000" w:themeColor="text1"/>
          <w:szCs w:val="24"/>
          <w:lang w:val="en-GB" w:eastAsia="zh-TW"/>
        </w:rPr>
        <w:t>estrictions</w:t>
      </w:r>
      <w:bookmarkEnd w:id="9"/>
    </w:p>
    <w:p w:rsidR="00BE7A6D" w:rsidRPr="002B63F6" w:rsidRDefault="00666504" w:rsidP="003F065A">
      <w:pPr>
        <w:pStyle w:val="BodyText"/>
        <w:rPr>
          <w:rFonts w:ascii="Arial" w:hAnsi="Arial" w:cs="Arial"/>
        </w:rPr>
      </w:pPr>
      <w:r w:rsidRPr="00690098">
        <w:rPr>
          <w:rFonts w:ascii="Arial" w:hAnsi="Arial" w:cs="Arial"/>
        </w:rPr>
        <w:t xml:space="preserve">An OFC is a corporate fund vehicle with a variable </w:t>
      </w:r>
      <w:proofErr w:type="gramStart"/>
      <w:r w:rsidRPr="00690098">
        <w:rPr>
          <w:rFonts w:ascii="Arial" w:hAnsi="Arial" w:cs="Arial"/>
        </w:rPr>
        <w:t xml:space="preserve">capital </w:t>
      </w:r>
      <w:r w:rsidR="000D3852">
        <w:rPr>
          <w:rFonts w:ascii="Arial" w:hAnsi="Arial" w:cs="Arial"/>
        </w:rPr>
        <w:t>which</w:t>
      </w:r>
      <w:proofErr w:type="gramEnd"/>
      <w:r w:rsidR="000D3852">
        <w:rPr>
          <w:rFonts w:ascii="Arial" w:hAnsi="Arial" w:cs="Arial"/>
        </w:rPr>
        <w:t xml:space="preserve"> </w:t>
      </w:r>
      <w:r w:rsidRPr="00690098">
        <w:rPr>
          <w:rFonts w:ascii="Arial" w:hAnsi="Arial" w:cs="Arial"/>
        </w:rPr>
        <w:t xml:space="preserve">is </w:t>
      </w:r>
      <w:r w:rsidR="000D3852">
        <w:rPr>
          <w:rFonts w:ascii="Arial" w:hAnsi="Arial" w:cs="Arial"/>
        </w:rPr>
        <w:t xml:space="preserve">able to </w:t>
      </w:r>
      <w:r w:rsidRPr="00690098">
        <w:rPr>
          <w:rFonts w:ascii="Arial" w:hAnsi="Arial" w:cs="Arial"/>
        </w:rPr>
        <w:t>impos</w:t>
      </w:r>
      <w:r w:rsidR="000D3852">
        <w:rPr>
          <w:rFonts w:ascii="Arial" w:hAnsi="Arial" w:cs="Arial"/>
        </w:rPr>
        <w:t>e</w:t>
      </w:r>
      <w:r w:rsidRPr="00690098">
        <w:rPr>
          <w:rFonts w:ascii="Arial" w:hAnsi="Arial" w:cs="Arial"/>
        </w:rPr>
        <w:t xml:space="preserve"> </w:t>
      </w:r>
      <w:r w:rsidR="001914C9" w:rsidRPr="00690098">
        <w:rPr>
          <w:rFonts w:ascii="Arial" w:hAnsi="Arial" w:cs="Arial"/>
        </w:rPr>
        <w:t xml:space="preserve">restrictions </w:t>
      </w:r>
      <w:r w:rsidR="001914C9">
        <w:rPr>
          <w:rFonts w:ascii="Arial" w:hAnsi="Arial" w:cs="Arial"/>
        </w:rPr>
        <w:t xml:space="preserve">on </w:t>
      </w:r>
      <w:r w:rsidRPr="00690098">
        <w:rPr>
          <w:rFonts w:ascii="Arial" w:hAnsi="Arial" w:cs="Arial"/>
        </w:rPr>
        <w:t xml:space="preserve">redemption. </w:t>
      </w:r>
      <w:r w:rsidR="000D3852">
        <w:rPr>
          <w:rFonts w:ascii="Arial" w:hAnsi="Arial" w:cs="Arial"/>
        </w:rPr>
        <w:t xml:space="preserve"> </w:t>
      </w:r>
      <w:r w:rsidRPr="00690098">
        <w:rPr>
          <w:rFonts w:ascii="Arial" w:hAnsi="Arial" w:cs="Arial"/>
        </w:rPr>
        <w:t>In lin</w:t>
      </w:r>
      <w:r w:rsidR="000D3852">
        <w:rPr>
          <w:rFonts w:ascii="Arial" w:hAnsi="Arial" w:cs="Arial"/>
        </w:rPr>
        <w:t xml:space="preserve">e with the </w:t>
      </w:r>
      <w:r w:rsidR="00E15880" w:rsidRPr="00690098">
        <w:rPr>
          <w:rFonts w:ascii="Arial" w:hAnsi="Arial" w:cs="Arial"/>
        </w:rPr>
        <w:t>OFC Code</w:t>
      </w:r>
      <w:r w:rsidR="00E15880">
        <w:rPr>
          <w:rFonts w:ascii="Arial" w:hAnsi="Arial" w:cs="Arial"/>
        </w:rPr>
        <w:t>’s General Principles</w:t>
      </w:r>
      <w:r w:rsidRPr="00690098">
        <w:rPr>
          <w:rFonts w:ascii="Arial" w:hAnsi="Arial" w:cs="Arial"/>
        </w:rPr>
        <w:t>, where an OFC impos</w:t>
      </w:r>
      <w:r w:rsidR="00E15880">
        <w:rPr>
          <w:rFonts w:ascii="Arial" w:hAnsi="Arial" w:cs="Arial"/>
        </w:rPr>
        <w:t>es redemption restrictions, the</w:t>
      </w:r>
      <w:r w:rsidR="001914C9">
        <w:rPr>
          <w:rFonts w:ascii="Arial" w:hAnsi="Arial" w:cs="Arial"/>
        </w:rPr>
        <w:t>se</w:t>
      </w:r>
      <w:r w:rsidR="00E15880">
        <w:rPr>
          <w:rFonts w:ascii="Arial" w:hAnsi="Arial" w:cs="Arial"/>
        </w:rPr>
        <w:t xml:space="preserve"> restrictions </w:t>
      </w:r>
      <w:proofErr w:type="gramStart"/>
      <w:r w:rsidR="00E15880">
        <w:rPr>
          <w:rFonts w:ascii="Arial" w:hAnsi="Arial" w:cs="Arial"/>
        </w:rPr>
        <w:t>must</w:t>
      </w:r>
      <w:r w:rsidRPr="00690098">
        <w:rPr>
          <w:rFonts w:ascii="Arial" w:hAnsi="Arial" w:cs="Arial"/>
        </w:rPr>
        <w:t xml:space="preserve"> be clearly disclosed</w:t>
      </w:r>
      <w:proofErr w:type="gramEnd"/>
      <w:r w:rsidRPr="00690098">
        <w:rPr>
          <w:rFonts w:ascii="Arial" w:hAnsi="Arial" w:cs="Arial"/>
        </w:rPr>
        <w:t xml:space="preserve"> in the OFC’s offering documents</w:t>
      </w:r>
      <w:r w:rsidR="007D18DF" w:rsidRPr="00690098">
        <w:rPr>
          <w:rFonts w:ascii="Arial" w:hAnsi="Arial" w:cs="Arial"/>
        </w:rPr>
        <w:t xml:space="preserve">. </w:t>
      </w:r>
    </w:p>
    <w:p w:rsidR="003F065A" w:rsidRPr="002B63F6" w:rsidRDefault="006C3F40" w:rsidP="002B63F6">
      <w:pPr>
        <w:pStyle w:val="Heading1"/>
        <w:tabs>
          <w:tab w:val="left" w:pos="450"/>
        </w:tabs>
        <w:rPr>
          <w:rFonts w:cs="Arial"/>
          <w:color w:val="000000" w:themeColor="text1"/>
          <w:szCs w:val="24"/>
          <w:lang w:val="en-GB" w:eastAsia="zh-TW"/>
        </w:rPr>
      </w:pPr>
      <w:bookmarkStart w:id="10" w:name="_Toc51601442"/>
      <w:r w:rsidRPr="002B63F6">
        <w:rPr>
          <w:rFonts w:cs="Arial"/>
          <w:color w:val="000000" w:themeColor="text1"/>
          <w:szCs w:val="24"/>
          <w:lang w:val="en-GB" w:eastAsia="zh-TW"/>
        </w:rPr>
        <w:t>11</w:t>
      </w:r>
      <w:r w:rsidR="00BE7A6D" w:rsidRPr="002B63F6">
        <w:rPr>
          <w:rFonts w:cs="Arial"/>
          <w:color w:val="000000" w:themeColor="text1"/>
          <w:szCs w:val="24"/>
          <w:lang w:val="en-GB" w:eastAsia="zh-TW"/>
        </w:rPr>
        <w:t>.</w:t>
      </w:r>
      <w:r w:rsidR="00BE7A6D" w:rsidRPr="002B63F6">
        <w:rPr>
          <w:rFonts w:cs="Arial"/>
          <w:color w:val="000000" w:themeColor="text1"/>
          <w:szCs w:val="24"/>
          <w:lang w:val="en-GB" w:eastAsia="zh-TW"/>
        </w:rPr>
        <w:tab/>
      </w:r>
      <w:r w:rsidR="003F065A" w:rsidRPr="002B63F6">
        <w:rPr>
          <w:rFonts w:cs="Arial"/>
          <w:color w:val="000000" w:themeColor="text1"/>
          <w:szCs w:val="24"/>
          <w:lang w:val="en-GB" w:eastAsia="zh-TW"/>
        </w:rPr>
        <w:t xml:space="preserve">Offering </w:t>
      </w:r>
      <w:r w:rsidR="00693DE2">
        <w:rPr>
          <w:rFonts w:cs="Arial"/>
          <w:color w:val="000000" w:themeColor="text1"/>
          <w:szCs w:val="24"/>
          <w:lang w:val="en-GB" w:eastAsia="zh-TW"/>
        </w:rPr>
        <w:t>D</w:t>
      </w:r>
      <w:r w:rsidR="003F065A" w:rsidRPr="002B63F6">
        <w:rPr>
          <w:rFonts w:cs="Arial"/>
          <w:color w:val="000000" w:themeColor="text1"/>
          <w:szCs w:val="24"/>
          <w:lang w:val="en-GB" w:eastAsia="zh-TW"/>
        </w:rPr>
        <w:t>ocuments</w:t>
      </w:r>
      <w:bookmarkEnd w:id="10"/>
      <w:r w:rsidR="0020616A" w:rsidRPr="002B63F6">
        <w:rPr>
          <w:rFonts w:cs="Arial"/>
          <w:color w:val="000000" w:themeColor="text1"/>
          <w:szCs w:val="24"/>
          <w:lang w:val="en-GB" w:eastAsia="zh-TW"/>
        </w:rPr>
        <w:t xml:space="preserve"> </w:t>
      </w:r>
    </w:p>
    <w:p w:rsidR="003F065A" w:rsidRPr="00690098" w:rsidRDefault="00BE7A6D" w:rsidP="009A3C93">
      <w:pPr>
        <w:pStyle w:val="BodyText"/>
        <w:rPr>
          <w:rFonts w:ascii="Arial" w:hAnsi="Arial" w:cs="Arial"/>
        </w:rPr>
      </w:pPr>
      <w:r>
        <w:rPr>
          <w:rFonts w:ascii="Arial" w:hAnsi="Arial" w:cs="Arial"/>
        </w:rPr>
        <w:t>Offering documents for</w:t>
      </w:r>
      <w:r w:rsidR="003F065A" w:rsidRPr="00690098">
        <w:rPr>
          <w:rFonts w:ascii="Arial" w:hAnsi="Arial" w:cs="Arial"/>
        </w:rPr>
        <w:t xml:space="preserve"> both public and private OFCs must comply with </w:t>
      </w:r>
      <w:r w:rsidR="001914C9">
        <w:rPr>
          <w:rFonts w:ascii="Arial" w:hAnsi="Arial" w:cs="Arial"/>
        </w:rPr>
        <w:t xml:space="preserve">the </w:t>
      </w:r>
      <w:r w:rsidR="003F065A" w:rsidRPr="00690098">
        <w:rPr>
          <w:rFonts w:ascii="Arial" w:hAnsi="Arial" w:cs="Arial"/>
        </w:rPr>
        <w:t>disclosure requirements in the OFC Code</w:t>
      </w:r>
      <w:r w:rsidR="009A3C93">
        <w:rPr>
          <w:rFonts w:ascii="Arial" w:hAnsi="Arial" w:cs="Arial"/>
        </w:rPr>
        <w:t xml:space="preserve"> and with the general principle that</w:t>
      </w:r>
      <w:r w:rsidR="003F065A" w:rsidRPr="00690098">
        <w:rPr>
          <w:rFonts w:ascii="Arial" w:hAnsi="Arial" w:cs="Arial"/>
        </w:rPr>
        <w:t xml:space="preserve"> disclosure should </w:t>
      </w:r>
      <w:r w:rsidR="009A3C93">
        <w:rPr>
          <w:rFonts w:ascii="Arial" w:hAnsi="Arial" w:cs="Arial"/>
        </w:rPr>
        <w:t>be clear, concise and effective.  Offering documents must include the following disclosures:</w:t>
      </w:r>
    </w:p>
    <w:p w:rsidR="003F065A" w:rsidRPr="00690098" w:rsidRDefault="003F065A" w:rsidP="00326B24">
      <w:pPr>
        <w:pStyle w:val="BodyText"/>
        <w:numPr>
          <w:ilvl w:val="0"/>
          <w:numId w:val="20"/>
        </w:numPr>
        <w:ind w:left="540" w:hanging="450"/>
        <w:rPr>
          <w:rFonts w:ascii="Arial" w:hAnsi="Arial" w:cs="Arial"/>
        </w:rPr>
      </w:pPr>
      <w:r w:rsidRPr="00690098">
        <w:rPr>
          <w:rFonts w:ascii="Arial" w:hAnsi="Arial" w:cs="Arial"/>
        </w:rPr>
        <w:t xml:space="preserve">whether the OFC is private </w:t>
      </w:r>
      <w:r w:rsidR="009A3C93">
        <w:rPr>
          <w:rFonts w:ascii="Arial" w:hAnsi="Arial" w:cs="Arial"/>
        </w:rPr>
        <w:t xml:space="preserve">or </w:t>
      </w:r>
      <w:r w:rsidRPr="00690098">
        <w:rPr>
          <w:rFonts w:ascii="Arial" w:hAnsi="Arial" w:cs="Arial"/>
        </w:rPr>
        <w:t>public;</w:t>
      </w:r>
    </w:p>
    <w:p w:rsidR="003F065A" w:rsidRPr="00690098" w:rsidRDefault="003F065A" w:rsidP="00326B24">
      <w:pPr>
        <w:pStyle w:val="BodyText"/>
        <w:numPr>
          <w:ilvl w:val="0"/>
          <w:numId w:val="20"/>
        </w:numPr>
        <w:ind w:left="540" w:hanging="450"/>
        <w:rPr>
          <w:rFonts w:ascii="Arial" w:hAnsi="Arial" w:cs="Arial"/>
        </w:rPr>
      </w:pPr>
      <w:r w:rsidRPr="00690098">
        <w:rPr>
          <w:rFonts w:ascii="Arial" w:hAnsi="Arial" w:cs="Arial"/>
        </w:rPr>
        <w:t>its nature as a</w:t>
      </w:r>
      <w:r w:rsidR="009A3C93">
        <w:rPr>
          <w:rFonts w:ascii="Arial" w:hAnsi="Arial" w:cs="Arial"/>
        </w:rPr>
        <w:t>n OFC with variable capital and</w:t>
      </w:r>
      <w:r w:rsidRPr="00690098">
        <w:rPr>
          <w:rFonts w:ascii="Arial" w:hAnsi="Arial" w:cs="Arial"/>
        </w:rPr>
        <w:t xml:space="preserve"> limited liability;</w:t>
      </w:r>
    </w:p>
    <w:p w:rsidR="003F065A" w:rsidRPr="00690098" w:rsidRDefault="003F065A" w:rsidP="00326B24">
      <w:pPr>
        <w:pStyle w:val="BodyText"/>
        <w:numPr>
          <w:ilvl w:val="0"/>
          <w:numId w:val="20"/>
        </w:numPr>
        <w:ind w:left="540" w:hanging="450"/>
        <w:rPr>
          <w:rFonts w:ascii="Arial" w:hAnsi="Arial" w:cs="Arial"/>
        </w:rPr>
      </w:pPr>
      <w:r w:rsidRPr="00690098">
        <w:rPr>
          <w:rFonts w:ascii="Arial" w:hAnsi="Arial" w:cs="Arial"/>
        </w:rPr>
        <w:t xml:space="preserve">for an umbrella OFC, </w:t>
      </w:r>
      <w:r w:rsidR="009A3C93">
        <w:rPr>
          <w:rFonts w:ascii="Arial" w:hAnsi="Arial" w:cs="Arial"/>
        </w:rPr>
        <w:t xml:space="preserve">a </w:t>
      </w:r>
      <w:r w:rsidRPr="00690098">
        <w:rPr>
          <w:rFonts w:ascii="Arial" w:hAnsi="Arial" w:cs="Arial"/>
        </w:rPr>
        <w:t>statement on the segregated liability between sub-funds and warning regarding the enforceability of such segregation in foreign courts;</w:t>
      </w:r>
    </w:p>
    <w:p w:rsidR="003F065A" w:rsidRPr="00690098" w:rsidRDefault="003F065A" w:rsidP="00326B24">
      <w:pPr>
        <w:pStyle w:val="BodyText"/>
        <w:numPr>
          <w:ilvl w:val="0"/>
          <w:numId w:val="20"/>
        </w:numPr>
        <w:ind w:left="540" w:hanging="450"/>
        <w:rPr>
          <w:rFonts w:ascii="Arial" w:hAnsi="Arial" w:cs="Arial"/>
        </w:rPr>
      </w:pPr>
      <w:r w:rsidRPr="00690098">
        <w:rPr>
          <w:rFonts w:ascii="Arial" w:hAnsi="Arial" w:cs="Arial"/>
        </w:rPr>
        <w:t>circumstances for cessation of office of key operators and removal procedures;</w:t>
      </w:r>
    </w:p>
    <w:p w:rsidR="003F065A" w:rsidRPr="00690098" w:rsidRDefault="003F065A" w:rsidP="00326B24">
      <w:pPr>
        <w:pStyle w:val="BodyText"/>
        <w:numPr>
          <w:ilvl w:val="0"/>
          <w:numId w:val="20"/>
        </w:numPr>
        <w:ind w:left="540" w:hanging="450"/>
        <w:rPr>
          <w:rFonts w:ascii="Arial" w:hAnsi="Arial" w:cs="Arial"/>
        </w:rPr>
      </w:pPr>
      <w:r w:rsidRPr="00690098">
        <w:rPr>
          <w:rFonts w:ascii="Arial" w:hAnsi="Arial" w:cs="Arial"/>
        </w:rPr>
        <w:t>custody arrangements of the OFC’s property and associated material risks;</w:t>
      </w:r>
    </w:p>
    <w:p w:rsidR="003F065A" w:rsidRPr="00690098" w:rsidRDefault="003F065A" w:rsidP="00326B24">
      <w:pPr>
        <w:pStyle w:val="BodyText"/>
        <w:numPr>
          <w:ilvl w:val="0"/>
          <w:numId w:val="20"/>
        </w:numPr>
        <w:ind w:left="540" w:hanging="450"/>
        <w:rPr>
          <w:rFonts w:ascii="Arial" w:hAnsi="Arial" w:cs="Arial"/>
        </w:rPr>
      </w:pPr>
      <w:r w:rsidRPr="00690098">
        <w:rPr>
          <w:rFonts w:ascii="Arial" w:hAnsi="Arial" w:cs="Arial"/>
        </w:rPr>
        <w:t>termination: summary of circ</w:t>
      </w:r>
      <w:r w:rsidR="009A3C93">
        <w:rPr>
          <w:rFonts w:ascii="Arial" w:hAnsi="Arial" w:cs="Arial"/>
        </w:rPr>
        <w:t>umstances for termination, the parties</w:t>
      </w:r>
      <w:r w:rsidRPr="00690098">
        <w:rPr>
          <w:rFonts w:ascii="Arial" w:hAnsi="Arial" w:cs="Arial"/>
        </w:rPr>
        <w:t xml:space="preserve"> who may apply and any </w:t>
      </w:r>
      <w:r w:rsidR="009A3C93">
        <w:rPr>
          <w:rFonts w:ascii="Arial" w:hAnsi="Arial" w:cs="Arial"/>
        </w:rPr>
        <w:t>requirement for shareholders’ approval</w:t>
      </w:r>
      <w:r w:rsidRPr="00690098">
        <w:rPr>
          <w:rFonts w:ascii="Arial" w:hAnsi="Arial" w:cs="Arial"/>
        </w:rPr>
        <w:t>;</w:t>
      </w:r>
    </w:p>
    <w:p w:rsidR="003F065A" w:rsidRPr="00690098" w:rsidRDefault="003F065A" w:rsidP="00326B24">
      <w:pPr>
        <w:pStyle w:val="BodyText"/>
        <w:numPr>
          <w:ilvl w:val="0"/>
          <w:numId w:val="20"/>
        </w:numPr>
        <w:ind w:left="540" w:hanging="450"/>
        <w:rPr>
          <w:rFonts w:ascii="Arial" w:hAnsi="Arial" w:cs="Arial"/>
        </w:rPr>
      </w:pPr>
      <w:r w:rsidRPr="00690098">
        <w:rPr>
          <w:rFonts w:ascii="Arial" w:hAnsi="Arial" w:cs="Arial"/>
        </w:rPr>
        <w:t>manner in which shareholders may obtain information</w:t>
      </w:r>
      <w:r w:rsidR="009A3C93">
        <w:rPr>
          <w:rFonts w:ascii="Arial" w:hAnsi="Arial" w:cs="Arial"/>
        </w:rPr>
        <w:t xml:space="preserve"> about the OFC </w:t>
      </w:r>
      <w:r w:rsidRPr="00690098">
        <w:rPr>
          <w:rFonts w:ascii="Arial" w:hAnsi="Arial" w:cs="Arial"/>
        </w:rPr>
        <w:t xml:space="preserve">and make enquires; and </w:t>
      </w:r>
    </w:p>
    <w:p w:rsidR="009A3C93" w:rsidRDefault="009A3C93" w:rsidP="00326B24">
      <w:pPr>
        <w:pStyle w:val="BodyText"/>
        <w:numPr>
          <w:ilvl w:val="0"/>
          <w:numId w:val="20"/>
        </w:numPr>
        <w:ind w:left="540" w:hanging="450"/>
        <w:rPr>
          <w:rFonts w:ascii="Arial" w:hAnsi="Arial" w:cs="Arial"/>
        </w:rPr>
      </w:pPr>
      <w:r>
        <w:rPr>
          <w:rFonts w:ascii="Arial" w:hAnsi="Arial" w:cs="Arial"/>
        </w:rPr>
        <w:t xml:space="preserve">the following </w:t>
      </w:r>
      <w:r w:rsidR="003F065A" w:rsidRPr="00690098">
        <w:rPr>
          <w:rFonts w:ascii="Arial" w:hAnsi="Arial" w:cs="Arial"/>
        </w:rPr>
        <w:t>statement</w:t>
      </w:r>
      <w:r>
        <w:rPr>
          <w:rFonts w:ascii="Arial" w:hAnsi="Arial" w:cs="Arial"/>
        </w:rPr>
        <w:t>s</w:t>
      </w:r>
      <w:r w:rsidR="003F065A" w:rsidRPr="00690098">
        <w:rPr>
          <w:rFonts w:ascii="Arial" w:hAnsi="Arial" w:cs="Arial"/>
        </w:rPr>
        <w:t xml:space="preserve"> </w:t>
      </w:r>
      <w:r>
        <w:rPr>
          <w:rFonts w:ascii="Arial" w:hAnsi="Arial" w:cs="Arial"/>
        </w:rPr>
        <w:t xml:space="preserve">regarding the </w:t>
      </w:r>
      <w:r w:rsidR="003F065A" w:rsidRPr="00690098">
        <w:rPr>
          <w:rFonts w:ascii="Arial" w:hAnsi="Arial" w:cs="Arial"/>
        </w:rPr>
        <w:t>SFC</w:t>
      </w:r>
      <w:r w:rsidR="006D3B76" w:rsidRPr="00690098">
        <w:rPr>
          <w:rFonts w:ascii="Arial" w:hAnsi="Arial" w:cs="Arial"/>
        </w:rPr>
        <w:t>’s</w:t>
      </w:r>
      <w:r w:rsidR="003F065A" w:rsidRPr="00690098">
        <w:rPr>
          <w:rFonts w:ascii="Arial" w:hAnsi="Arial" w:cs="Arial"/>
        </w:rPr>
        <w:t xml:space="preserve"> registration of the OFC or an umbrella OFC</w:t>
      </w:r>
      <w:r>
        <w:rPr>
          <w:rFonts w:ascii="Arial" w:hAnsi="Arial" w:cs="Arial"/>
        </w:rPr>
        <w:t>:</w:t>
      </w:r>
    </w:p>
    <w:p w:rsidR="003F065A" w:rsidRDefault="009A3C93" w:rsidP="00326B24">
      <w:pPr>
        <w:pStyle w:val="BodyText"/>
        <w:numPr>
          <w:ilvl w:val="0"/>
          <w:numId w:val="52"/>
        </w:numPr>
        <w:ind w:left="900"/>
        <w:rPr>
          <w:rFonts w:ascii="Arial" w:hAnsi="Arial" w:cs="Arial"/>
        </w:rPr>
      </w:pPr>
      <w:r>
        <w:rPr>
          <w:rFonts w:ascii="Arial" w:hAnsi="Arial" w:cs="Arial"/>
          <w:u w:val="single"/>
        </w:rPr>
        <w:t>For a private OFC</w:t>
      </w:r>
    </w:p>
    <w:p w:rsidR="009A3C93" w:rsidRDefault="009A3C93" w:rsidP="00E95E65">
      <w:pPr>
        <w:pStyle w:val="BodyText"/>
        <w:ind w:left="1151" w:hanging="300"/>
        <w:rPr>
          <w:rFonts w:ascii="Arial" w:hAnsi="Arial" w:cs="Arial"/>
        </w:rPr>
      </w:pPr>
      <w:r>
        <w:rPr>
          <w:rFonts w:ascii="Arial" w:hAnsi="Arial" w:cs="Arial"/>
        </w:rPr>
        <w:t>A statement that:</w:t>
      </w:r>
    </w:p>
    <w:p w:rsidR="009A3C93" w:rsidRDefault="009A3C93" w:rsidP="00E95E65">
      <w:pPr>
        <w:pStyle w:val="BodyText"/>
        <w:ind w:left="851"/>
        <w:rPr>
          <w:rFonts w:ascii="Arial" w:hAnsi="Arial" w:cs="Arial"/>
          <w:i/>
        </w:rPr>
      </w:pPr>
      <w:r>
        <w:rPr>
          <w:rFonts w:ascii="Arial" w:hAnsi="Arial" w:cs="Arial"/>
          <w:i/>
        </w:rPr>
        <w:t xml:space="preserve">“This is not an OFC </w:t>
      </w:r>
      <w:proofErr w:type="spellStart"/>
      <w:r>
        <w:rPr>
          <w:rFonts w:ascii="Arial" w:hAnsi="Arial" w:cs="Arial"/>
          <w:i/>
        </w:rPr>
        <w:t>authoris</w:t>
      </w:r>
      <w:r w:rsidRPr="009A3C93">
        <w:rPr>
          <w:rFonts w:ascii="Arial" w:hAnsi="Arial" w:cs="Arial"/>
          <w:i/>
        </w:rPr>
        <w:t>ed</w:t>
      </w:r>
      <w:proofErr w:type="spellEnd"/>
      <w:r w:rsidRPr="009A3C93">
        <w:rPr>
          <w:rFonts w:ascii="Arial" w:hAnsi="Arial" w:cs="Arial"/>
          <w:i/>
        </w:rPr>
        <w:t xml:space="preserve"> under section 104 of the Securities and Futures Ordinance (“SFO”) for offer to the public and its offering </w:t>
      </w:r>
      <w:r>
        <w:rPr>
          <w:rFonts w:ascii="Arial" w:hAnsi="Arial" w:cs="Arial"/>
          <w:i/>
        </w:rPr>
        <w:t xml:space="preserve">documents have not been </w:t>
      </w:r>
      <w:proofErr w:type="spellStart"/>
      <w:r>
        <w:rPr>
          <w:rFonts w:ascii="Arial" w:hAnsi="Arial" w:cs="Arial"/>
          <w:i/>
        </w:rPr>
        <w:t>authoris</w:t>
      </w:r>
      <w:r w:rsidRPr="009A3C93">
        <w:rPr>
          <w:rFonts w:ascii="Arial" w:hAnsi="Arial" w:cs="Arial"/>
          <w:i/>
        </w:rPr>
        <w:t>ed</w:t>
      </w:r>
      <w:proofErr w:type="spellEnd"/>
      <w:r w:rsidRPr="009A3C93">
        <w:rPr>
          <w:rFonts w:ascii="Arial" w:hAnsi="Arial" w:cs="Arial"/>
          <w:i/>
        </w:rPr>
        <w:t xml:space="preserve"> by the SFC under section 105 of the SFO. SFC registration is not a recommendation or endorsement of an OFC nor does it guarantee the commercial merits of an OFC or its performance. It does not mean the OFC is suitable for all investors nor does it represent an endorsement of its suitability for any particular investor or class of investors.”</w:t>
      </w:r>
    </w:p>
    <w:p w:rsidR="009A3C93" w:rsidRPr="00E95E65" w:rsidRDefault="009A3C93" w:rsidP="00326B24">
      <w:pPr>
        <w:pStyle w:val="BodyText"/>
        <w:numPr>
          <w:ilvl w:val="0"/>
          <w:numId w:val="52"/>
        </w:numPr>
        <w:ind w:left="851" w:hanging="311"/>
        <w:rPr>
          <w:rFonts w:ascii="Arial" w:hAnsi="Arial" w:cs="Arial"/>
          <w:u w:val="single"/>
        </w:rPr>
      </w:pPr>
      <w:r>
        <w:rPr>
          <w:rFonts w:ascii="Arial" w:hAnsi="Arial" w:cs="Arial"/>
          <w:u w:val="single"/>
        </w:rPr>
        <w:t>For a public OFC</w:t>
      </w:r>
    </w:p>
    <w:p w:rsidR="009A3C93" w:rsidRDefault="009A3C93" w:rsidP="00E95E65">
      <w:pPr>
        <w:pStyle w:val="BodyText"/>
        <w:ind w:left="1151" w:hanging="300"/>
        <w:rPr>
          <w:rFonts w:ascii="Arial" w:hAnsi="Arial" w:cs="Arial"/>
        </w:rPr>
      </w:pPr>
      <w:r>
        <w:rPr>
          <w:rFonts w:ascii="Arial" w:hAnsi="Arial" w:cs="Arial"/>
        </w:rPr>
        <w:t>A statement that:</w:t>
      </w:r>
    </w:p>
    <w:p w:rsidR="009A3C93" w:rsidRPr="009A3C93" w:rsidRDefault="009A3C93" w:rsidP="00E95E65">
      <w:pPr>
        <w:pStyle w:val="BodyText"/>
        <w:ind w:left="851"/>
        <w:rPr>
          <w:rFonts w:ascii="Arial" w:hAnsi="Arial" w:cs="Arial"/>
          <w:i/>
        </w:rPr>
      </w:pPr>
      <w:r>
        <w:rPr>
          <w:rFonts w:ascii="Arial" w:hAnsi="Arial" w:cs="Arial"/>
          <w:i/>
        </w:rPr>
        <w:t xml:space="preserve">“SFC registration and </w:t>
      </w:r>
      <w:proofErr w:type="spellStart"/>
      <w:r>
        <w:rPr>
          <w:rFonts w:ascii="Arial" w:hAnsi="Arial" w:cs="Arial"/>
          <w:i/>
        </w:rPr>
        <w:t>authoris</w:t>
      </w:r>
      <w:r w:rsidRPr="009A3C93">
        <w:rPr>
          <w:rFonts w:ascii="Arial" w:hAnsi="Arial" w:cs="Arial"/>
          <w:i/>
        </w:rPr>
        <w:t>ation</w:t>
      </w:r>
      <w:proofErr w:type="spellEnd"/>
      <w:r w:rsidRPr="009A3C93">
        <w:rPr>
          <w:rFonts w:ascii="Arial" w:hAnsi="Arial" w:cs="Arial"/>
          <w:i/>
        </w:rPr>
        <w:t xml:space="preserve"> do not represent a recommendation or endorsement of an OFC nor do they guarantee the commercial merits of an OFC or its performance. They do not mean the OFC is suitable for all investors nor do they represent an endorsement of its suitability for any particular investor or class of investors.”</w:t>
      </w:r>
    </w:p>
    <w:p w:rsidR="009A3C93" w:rsidRDefault="009A3C93" w:rsidP="00326B24">
      <w:pPr>
        <w:pStyle w:val="BodyText"/>
        <w:numPr>
          <w:ilvl w:val="0"/>
          <w:numId w:val="52"/>
        </w:numPr>
        <w:ind w:left="851" w:hanging="311"/>
        <w:rPr>
          <w:rFonts w:ascii="Arial" w:hAnsi="Arial" w:cs="Arial"/>
          <w:u w:val="single"/>
        </w:rPr>
      </w:pPr>
      <w:r w:rsidRPr="009A3C93">
        <w:rPr>
          <w:rFonts w:ascii="Arial" w:hAnsi="Arial" w:cs="Arial"/>
          <w:u w:val="single"/>
        </w:rPr>
        <w:t>For an umbrella OFC</w:t>
      </w:r>
    </w:p>
    <w:p w:rsidR="00E95E65" w:rsidRDefault="00E95E65" w:rsidP="00E95E65">
      <w:pPr>
        <w:pStyle w:val="BodyText"/>
        <w:ind w:left="1151" w:hanging="300"/>
        <w:rPr>
          <w:rFonts w:ascii="Arial" w:hAnsi="Arial" w:cs="Arial"/>
        </w:rPr>
      </w:pPr>
      <w:r>
        <w:rPr>
          <w:rFonts w:ascii="Arial" w:hAnsi="Arial" w:cs="Arial"/>
        </w:rPr>
        <w:t>A statement that:</w:t>
      </w:r>
    </w:p>
    <w:p w:rsidR="00E95E65" w:rsidRPr="00E95E65" w:rsidRDefault="00E95E65" w:rsidP="00E95E65">
      <w:pPr>
        <w:pStyle w:val="BodyText"/>
        <w:ind w:left="851"/>
        <w:rPr>
          <w:rFonts w:ascii="Arial" w:hAnsi="Arial" w:cs="Arial"/>
          <w:i/>
        </w:rPr>
      </w:pPr>
      <w:r w:rsidRPr="00E95E65">
        <w:rPr>
          <w:rFonts w:ascii="Arial" w:hAnsi="Arial" w:cs="Arial"/>
          <w:i/>
        </w:rPr>
        <w:t>“Important - while section 112S of the SFO provides for segregated liability between sub-funds, the concept of segregated liability is relatively new. Accordingly, where claims are brought by local creditors in foreign courts or under foreign law contracts, it is not yet known how those foreign courts will react to section 112S of the SFO.”</w:t>
      </w:r>
    </w:p>
    <w:p w:rsidR="003F065A" w:rsidRPr="00690098" w:rsidRDefault="00E95E65" w:rsidP="00326B24">
      <w:pPr>
        <w:pStyle w:val="BodyText"/>
        <w:numPr>
          <w:ilvl w:val="0"/>
          <w:numId w:val="20"/>
        </w:numPr>
        <w:ind w:left="540" w:hanging="450"/>
        <w:rPr>
          <w:rFonts w:ascii="Arial" w:hAnsi="Arial" w:cs="Arial"/>
        </w:rPr>
      </w:pPr>
      <w:r>
        <w:rPr>
          <w:rFonts w:ascii="Arial" w:hAnsi="Arial" w:cs="Arial"/>
        </w:rPr>
        <w:t xml:space="preserve">Private OFCs </w:t>
      </w:r>
      <w:r w:rsidR="003F065A" w:rsidRPr="00690098">
        <w:rPr>
          <w:rFonts w:ascii="Arial" w:hAnsi="Arial" w:cs="Arial"/>
        </w:rPr>
        <w:t xml:space="preserve">must also disclose </w:t>
      </w:r>
      <w:r w:rsidR="001914C9">
        <w:rPr>
          <w:rFonts w:ascii="Arial" w:hAnsi="Arial" w:cs="Arial"/>
        </w:rPr>
        <w:t>their</w:t>
      </w:r>
      <w:r>
        <w:rPr>
          <w:rFonts w:ascii="Arial" w:hAnsi="Arial" w:cs="Arial"/>
        </w:rPr>
        <w:t xml:space="preserve"> </w:t>
      </w:r>
      <w:r w:rsidR="003F065A" w:rsidRPr="00690098">
        <w:rPr>
          <w:rFonts w:ascii="Arial" w:hAnsi="Arial" w:cs="Arial"/>
        </w:rPr>
        <w:t>investme</w:t>
      </w:r>
      <w:r w:rsidR="001914C9">
        <w:rPr>
          <w:rFonts w:ascii="Arial" w:hAnsi="Arial" w:cs="Arial"/>
        </w:rPr>
        <w:t>nt scope and restrictions in their</w:t>
      </w:r>
      <w:r w:rsidR="003F065A" w:rsidRPr="00690098">
        <w:rPr>
          <w:rFonts w:ascii="Arial" w:hAnsi="Arial" w:cs="Arial"/>
        </w:rPr>
        <w:t xml:space="preserve"> offering document.  </w:t>
      </w:r>
    </w:p>
    <w:p w:rsidR="009A3C93" w:rsidRDefault="009A3C93" w:rsidP="00326B24">
      <w:pPr>
        <w:pStyle w:val="BodyText"/>
        <w:ind w:left="540"/>
        <w:rPr>
          <w:rFonts w:ascii="Arial" w:hAnsi="Arial" w:cs="Arial"/>
        </w:rPr>
      </w:pPr>
      <w:r>
        <w:rPr>
          <w:rFonts w:ascii="Arial" w:hAnsi="Arial" w:cs="Arial"/>
        </w:rPr>
        <w:t>Offering documents</w:t>
      </w:r>
      <w:r w:rsidR="00E95E65">
        <w:rPr>
          <w:rFonts w:ascii="Arial" w:hAnsi="Arial" w:cs="Arial"/>
        </w:rPr>
        <w:t xml:space="preserve"> for private OFCs </w:t>
      </w:r>
      <w:proofErr w:type="gramStart"/>
      <w:r>
        <w:rPr>
          <w:rFonts w:ascii="Arial" w:hAnsi="Arial" w:cs="Arial"/>
        </w:rPr>
        <w:t>must be filed</w:t>
      </w:r>
      <w:proofErr w:type="gramEnd"/>
      <w:r>
        <w:rPr>
          <w:rFonts w:ascii="Arial" w:hAnsi="Arial" w:cs="Arial"/>
        </w:rPr>
        <w:t xml:space="preserve"> with the SFC as soon as is practicable after issue by the OFC.  In the case of any amendment, the revised offering document </w:t>
      </w:r>
      <w:proofErr w:type="gramStart"/>
      <w:r>
        <w:rPr>
          <w:rFonts w:ascii="Arial" w:hAnsi="Arial" w:cs="Arial"/>
        </w:rPr>
        <w:t>must be submitted</w:t>
      </w:r>
      <w:proofErr w:type="gramEnd"/>
      <w:r>
        <w:rPr>
          <w:rFonts w:ascii="Arial" w:hAnsi="Arial" w:cs="Arial"/>
        </w:rPr>
        <w:t xml:space="preserve"> within seven days of the issue of the revised document.</w:t>
      </w:r>
    </w:p>
    <w:p w:rsidR="009A3C93" w:rsidRDefault="00E95E65" w:rsidP="00326B24">
      <w:pPr>
        <w:pStyle w:val="BodyText"/>
        <w:ind w:left="540"/>
        <w:rPr>
          <w:rFonts w:ascii="Arial" w:hAnsi="Arial" w:cs="Arial"/>
        </w:rPr>
      </w:pPr>
      <w:r>
        <w:rPr>
          <w:rFonts w:ascii="Arial" w:hAnsi="Arial" w:cs="Arial"/>
        </w:rPr>
        <w:t>O</w:t>
      </w:r>
      <w:r w:rsidR="009A3C93" w:rsidRPr="00690098">
        <w:rPr>
          <w:rFonts w:ascii="Arial" w:hAnsi="Arial" w:cs="Arial"/>
        </w:rPr>
        <w:t xml:space="preserve">ngoing disclosure of information </w:t>
      </w:r>
      <w:proofErr w:type="gramStart"/>
      <w:r w:rsidR="009A3C93" w:rsidRPr="00690098">
        <w:rPr>
          <w:rFonts w:ascii="Arial" w:hAnsi="Arial" w:cs="Arial"/>
        </w:rPr>
        <w:t>should be disseminated</w:t>
      </w:r>
      <w:proofErr w:type="gramEnd"/>
      <w:r w:rsidR="009A3C93" w:rsidRPr="00690098">
        <w:rPr>
          <w:rFonts w:ascii="Arial" w:hAnsi="Arial" w:cs="Arial"/>
        </w:rPr>
        <w:t xml:space="preserve"> i</w:t>
      </w:r>
      <w:r>
        <w:rPr>
          <w:rFonts w:ascii="Arial" w:hAnsi="Arial" w:cs="Arial"/>
        </w:rPr>
        <w:t>n a timely and efficient manner.</w:t>
      </w:r>
    </w:p>
    <w:p w:rsidR="00E95E65" w:rsidRDefault="005C168B" w:rsidP="00326B24">
      <w:pPr>
        <w:pStyle w:val="BodyText"/>
        <w:numPr>
          <w:ilvl w:val="0"/>
          <w:numId w:val="56"/>
        </w:numPr>
        <w:ind w:left="540" w:hanging="450"/>
        <w:rPr>
          <w:rFonts w:ascii="Arial" w:hAnsi="Arial" w:cs="Arial"/>
        </w:rPr>
      </w:pPr>
      <w:r>
        <w:rPr>
          <w:rFonts w:ascii="Arial" w:hAnsi="Arial" w:cs="Arial"/>
        </w:rPr>
        <w:t>The</w:t>
      </w:r>
      <w:r w:rsidRPr="00690098">
        <w:rPr>
          <w:rFonts w:ascii="Arial" w:hAnsi="Arial" w:cs="Arial"/>
        </w:rPr>
        <w:t xml:space="preserve"> offering document</w:t>
      </w:r>
      <w:r>
        <w:rPr>
          <w:rFonts w:ascii="Arial" w:hAnsi="Arial" w:cs="Arial"/>
        </w:rPr>
        <w:t xml:space="preserve">s for </w:t>
      </w:r>
      <w:r w:rsidR="00E95E65">
        <w:rPr>
          <w:rFonts w:ascii="Arial" w:hAnsi="Arial" w:cs="Arial"/>
        </w:rPr>
        <w:t>P</w:t>
      </w:r>
      <w:r w:rsidR="00E95E65" w:rsidRPr="00690098">
        <w:rPr>
          <w:rFonts w:ascii="Arial" w:hAnsi="Arial" w:cs="Arial"/>
        </w:rPr>
        <w:t>ublic OFC</w:t>
      </w:r>
      <w:r w:rsidR="00E95E65">
        <w:rPr>
          <w:rFonts w:ascii="Arial" w:hAnsi="Arial" w:cs="Arial"/>
        </w:rPr>
        <w:t xml:space="preserve">s </w:t>
      </w:r>
      <w:r>
        <w:rPr>
          <w:rFonts w:ascii="Arial" w:hAnsi="Arial" w:cs="Arial"/>
        </w:rPr>
        <w:t>must also meet the requirements of Appendix C of the UT Code</w:t>
      </w:r>
      <w:r w:rsidR="00E95E65" w:rsidRPr="00690098">
        <w:rPr>
          <w:rFonts w:ascii="Arial" w:hAnsi="Arial" w:cs="Arial"/>
        </w:rPr>
        <w:t>.</w:t>
      </w:r>
    </w:p>
    <w:p w:rsidR="005C168B" w:rsidRDefault="001914C9" w:rsidP="00326B24">
      <w:pPr>
        <w:pStyle w:val="BodyText"/>
        <w:ind w:left="540"/>
        <w:rPr>
          <w:rFonts w:ascii="Arial" w:hAnsi="Arial" w:cs="Arial"/>
        </w:rPr>
      </w:pPr>
      <w:r>
        <w:rPr>
          <w:rFonts w:ascii="Arial" w:hAnsi="Arial" w:cs="Arial"/>
        </w:rPr>
        <w:t>The offering document of a P</w:t>
      </w:r>
      <w:r w:rsidR="005C168B">
        <w:rPr>
          <w:rFonts w:ascii="Arial" w:hAnsi="Arial" w:cs="Arial"/>
        </w:rPr>
        <w:t xml:space="preserve">ublic OFC </w:t>
      </w:r>
      <w:r>
        <w:rPr>
          <w:rFonts w:ascii="Arial" w:hAnsi="Arial" w:cs="Arial"/>
        </w:rPr>
        <w:t xml:space="preserve">must also </w:t>
      </w:r>
      <w:r w:rsidR="005C168B">
        <w:rPr>
          <w:rFonts w:ascii="Arial" w:hAnsi="Arial" w:cs="Arial"/>
        </w:rPr>
        <w:t>include:</w:t>
      </w:r>
    </w:p>
    <w:p w:rsidR="005C168B" w:rsidRDefault="001914C9" w:rsidP="00326B24">
      <w:pPr>
        <w:pStyle w:val="BodyText"/>
        <w:numPr>
          <w:ilvl w:val="0"/>
          <w:numId w:val="57"/>
        </w:numPr>
        <w:ind w:left="990" w:hanging="450"/>
        <w:rPr>
          <w:rFonts w:ascii="Arial" w:hAnsi="Arial" w:cs="Arial"/>
        </w:rPr>
      </w:pPr>
      <w:r>
        <w:rPr>
          <w:rFonts w:ascii="Arial" w:hAnsi="Arial" w:cs="Arial"/>
        </w:rPr>
        <w:t>t</w:t>
      </w:r>
      <w:r w:rsidR="005C168B">
        <w:rPr>
          <w:rFonts w:ascii="Arial" w:hAnsi="Arial" w:cs="Arial"/>
        </w:rPr>
        <w:t>he name, registered address and place and date of creation of the fund;</w:t>
      </w:r>
    </w:p>
    <w:p w:rsidR="005C168B" w:rsidRDefault="001914C9" w:rsidP="00326B24">
      <w:pPr>
        <w:pStyle w:val="BodyText"/>
        <w:numPr>
          <w:ilvl w:val="0"/>
          <w:numId w:val="57"/>
        </w:numPr>
        <w:ind w:left="990" w:hanging="450"/>
        <w:rPr>
          <w:rFonts w:ascii="Arial" w:hAnsi="Arial" w:cs="Arial"/>
        </w:rPr>
      </w:pPr>
      <w:r>
        <w:rPr>
          <w:rFonts w:ascii="Arial" w:hAnsi="Arial" w:cs="Arial"/>
        </w:rPr>
        <w:t>d</w:t>
      </w:r>
      <w:r w:rsidR="005C168B">
        <w:rPr>
          <w:rFonts w:ascii="Arial" w:hAnsi="Arial" w:cs="Arial"/>
        </w:rPr>
        <w:t>etails of its investment objectives and policy including a summary of investment and borrowing restrictions;</w:t>
      </w:r>
    </w:p>
    <w:p w:rsidR="005C168B" w:rsidRDefault="001914C9" w:rsidP="00326B24">
      <w:pPr>
        <w:pStyle w:val="BodyText"/>
        <w:numPr>
          <w:ilvl w:val="0"/>
          <w:numId w:val="57"/>
        </w:numPr>
        <w:ind w:left="990" w:hanging="450"/>
        <w:rPr>
          <w:rFonts w:ascii="Arial" w:hAnsi="Arial" w:cs="Arial"/>
        </w:rPr>
      </w:pPr>
      <w:r>
        <w:rPr>
          <w:rFonts w:ascii="Arial" w:hAnsi="Arial" w:cs="Arial"/>
        </w:rPr>
        <w:t>s</w:t>
      </w:r>
      <w:r w:rsidR="005C168B">
        <w:rPr>
          <w:rFonts w:ascii="Arial" w:hAnsi="Arial" w:cs="Arial"/>
        </w:rPr>
        <w:t>election criteria, nature and policy of the collateral held by the fund;</w:t>
      </w:r>
    </w:p>
    <w:p w:rsidR="005C168B" w:rsidRDefault="001914C9" w:rsidP="00326B24">
      <w:pPr>
        <w:pStyle w:val="BodyText"/>
        <w:numPr>
          <w:ilvl w:val="0"/>
          <w:numId w:val="57"/>
        </w:numPr>
        <w:ind w:left="990" w:hanging="450"/>
        <w:rPr>
          <w:rFonts w:ascii="Arial" w:hAnsi="Arial" w:cs="Arial"/>
        </w:rPr>
      </w:pPr>
      <w:r>
        <w:rPr>
          <w:rFonts w:ascii="Arial" w:hAnsi="Arial" w:cs="Arial"/>
        </w:rPr>
        <w:t>a</w:t>
      </w:r>
      <w:r w:rsidR="005C168B">
        <w:rPr>
          <w:rFonts w:ascii="Arial" w:hAnsi="Arial" w:cs="Arial"/>
        </w:rPr>
        <w:t xml:space="preserve"> summary of the fund’s valuation and pricing policies and procedures;</w:t>
      </w:r>
    </w:p>
    <w:p w:rsidR="005C168B" w:rsidRDefault="001914C9" w:rsidP="00326B24">
      <w:pPr>
        <w:pStyle w:val="BodyText"/>
        <w:numPr>
          <w:ilvl w:val="0"/>
          <w:numId w:val="57"/>
        </w:numPr>
        <w:ind w:left="990" w:hanging="450"/>
        <w:rPr>
          <w:rFonts w:ascii="Arial" w:hAnsi="Arial" w:cs="Arial"/>
        </w:rPr>
      </w:pPr>
      <w:r>
        <w:rPr>
          <w:rFonts w:ascii="Arial" w:hAnsi="Arial" w:cs="Arial"/>
        </w:rPr>
        <w:t>d</w:t>
      </w:r>
      <w:r w:rsidR="005C168B">
        <w:rPr>
          <w:rFonts w:ascii="Arial" w:hAnsi="Arial" w:cs="Arial"/>
        </w:rPr>
        <w:t>etails of its liquidity risk management;</w:t>
      </w:r>
    </w:p>
    <w:p w:rsidR="005C168B" w:rsidRDefault="001914C9" w:rsidP="00326B24">
      <w:pPr>
        <w:pStyle w:val="BodyText"/>
        <w:numPr>
          <w:ilvl w:val="0"/>
          <w:numId w:val="57"/>
        </w:numPr>
        <w:ind w:left="990" w:hanging="450"/>
        <w:rPr>
          <w:rFonts w:ascii="Arial" w:hAnsi="Arial" w:cs="Arial"/>
        </w:rPr>
      </w:pPr>
      <w:r>
        <w:rPr>
          <w:rFonts w:ascii="Arial" w:hAnsi="Arial" w:cs="Arial"/>
        </w:rPr>
        <w:t>a</w:t>
      </w:r>
      <w:r w:rsidR="005C168B">
        <w:rPr>
          <w:rFonts w:ascii="Arial" w:hAnsi="Arial" w:cs="Arial"/>
        </w:rPr>
        <w:t>pplication and redemption procedures;</w:t>
      </w:r>
    </w:p>
    <w:p w:rsidR="005C168B" w:rsidRDefault="001914C9" w:rsidP="00326B24">
      <w:pPr>
        <w:pStyle w:val="BodyText"/>
        <w:numPr>
          <w:ilvl w:val="0"/>
          <w:numId w:val="57"/>
        </w:numPr>
        <w:ind w:left="990" w:hanging="450"/>
        <w:rPr>
          <w:rFonts w:ascii="Arial" w:hAnsi="Arial" w:cs="Arial"/>
        </w:rPr>
      </w:pPr>
      <w:r>
        <w:rPr>
          <w:rFonts w:ascii="Arial" w:hAnsi="Arial" w:cs="Arial"/>
        </w:rPr>
        <w:t>d</w:t>
      </w:r>
      <w:r w:rsidR="005C168B">
        <w:rPr>
          <w:rFonts w:ascii="Arial" w:hAnsi="Arial" w:cs="Arial"/>
        </w:rPr>
        <w:t>ividend distribution policy;</w:t>
      </w:r>
    </w:p>
    <w:p w:rsidR="005C168B" w:rsidRDefault="001914C9" w:rsidP="00326B24">
      <w:pPr>
        <w:pStyle w:val="BodyText"/>
        <w:numPr>
          <w:ilvl w:val="0"/>
          <w:numId w:val="57"/>
        </w:numPr>
        <w:ind w:left="990" w:hanging="450"/>
        <w:rPr>
          <w:rFonts w:ascii="Arial" w:hAnsi="Arial" w:cs="Arial"/>
        </w:rPr>
      </w:pPr>
      <w:r>
        <w:rPr>
          <w:rFonts w:ascii="Arial" w:hAnsi="Arial" w:cs="Arial"/>
        </w:rPr>
        <w:t>t</w:t>
      </w:r>
      <w:r w:rsidR="005C168B">
        <w:rPr>
          <w:rFonts w:ascii="Arial" w:hAnsi="Arial" w:cs="Arial"/>
        </w:rPr>
        <w:t>he level of all fees and charges payable by the investor;</w:t>
      </w:r>
    </w:p>
    <w:p w:rsidR="005C168B" w:rsidRDefault="001914C9" w:rsidP="00326B24">
      <w:pPr>
        <w:pStyle w:val="BodyText"/>
        <w:numPr>
          <w:ilvl w:val="0"/>
          <w:numId w:val="57"/>
        </w:numPr>
        <w:ind w:left="990" w:hanging="450"/>
        <w:rPr>
          <w:rFonts w:ascii="Arial" w:hAnsi="Arial" w:cs="Arial"/>
        </w:rPr>
      </w:pPr>
      <w:r>
        <w:rPr>
          <w:rFonts w:ascii="Arial" w:hAnsi="Arial" w:cs="Arial"/>
        </w:rPr>
        <w:t>d</w:t>
      </w:r>
      <w:r w:rsidR="005C168B">
        <w:rPr>
          <w:rFonts w:ascii="Arial" w:hAnsi="Arial" w:cs="Arial"/>
        </w:rPr>
        <w:t>etails of Hong Kong and principal taxes levied;</w:t>
      </w:r>
    </w:p>
    <w:p w:rsidR="005C168B" w:rsidRDefault="001914C9" w:rsidP="00326B24">
      <w:pPr>
        <w:pStyle w:val="BodyText"/>
        <w:numPr>
          <w:ilvl w:val="0"/>
          <w:numId w:val="57"/>
        </w:numPr>
        <w:ind w:left="990" w:hanging="450"/>
        <w:rPr>
          <w:rFonts w:ascii="Arial" w:hAnsi="Arial" w:cs="Arial"/>
        </w:rPr>
      </w:pPr>
      <w:r>
        <w:rPr>
          <w:rFonts w:ascii="Arial" w:hAnsi="Arial" w:cs="Arial"/>
        </w:rPr>
        <w:t>p</w:t>
      </w:r>
      <w:r w:rsidR="005C168B">
        <w:rPr>
          <w:rFonts w:ascii="Arial" w:hAnsi="Arial" w:cs="Arial"/>
        </w:rPr>
        <w:t>articulars of financial reports that will be made available; and</w:t>
      </w:r>
    </w:p>
    <w:p w:rsidR="00E95E65" w:rsidRPr="002B63F6" w:rsidRDefault="001914C9" w:rsidP="00326B24">
      <w:pPr>
        <w:pStyle w:val="BodyText"/>
        <w:numPr>
          <w:ilvl w:val="0"/>
          <w:numId w:val="57"/>
        </w:numPr>
        <w:ind w:left="990" w:hanging="450"/>
        <w:rPr>
          <w:rFonts w:ascii="Arial" w:hAnsi="Arial" w:cs="Arial"/>
        </w:rPr>
      </w:pPr>
      <w:proofErr w:type="gramStart"/>
      <w:r>
        <w:rPr>
          <w:rFonts w:ascii="Arial" w:hAnsi="Arial" w:cs="Arial"/>
        </w:rPr>
        <w:t>r</w:t>
      </w:r>
      <w:r w:rsidR="005C168B">
        <w:rPr>
          <w:rFonts w:ascii="Arial" w:hAnsi="Arial" w:cs="Arial"/>
        </w:rPr>
        <w:t>equired</w:t>
      </w:r>
      <w:proofErr w:type="gramEnd"/>
      <w:r w:rsidR="005C168B">
        <w:rPr>
          <w:rFonts w:ascii="Arial" w:hAnsi="Arial" w:cs="Arial"/>
        </w:rPr>
        <w:t xml:space="preserve"> warnings.</w:t>
      </w:r>
    </w:p>
    <w:p w:rsidR="00024855" w:rsidRPr="002B63F6" w:rsidRDefault="006C3F40" w:rsidP="002B63F6">
      <w:pPr>
        <w:pStyle w:val="Heading1"/>
        <w:tabs>
          <w:tab w:val="left" w:pos="450"/>
        </w:tabs>
        <w:rPr>
          <w:rFonts w:cs="Arial"/>
          <w:color w:val="000000" w:themeColor="text1"/>
          <w:szCs w:val="24"/>
          <w:lang w:val="en-GB" w:eastAsia="zh-TW"/>
        </w:rPr>
      </w:pPr>
      <w:bookmarkStart w:id="11" w:name="_Toc51601443"/>
      <w:r w:rsidRPr="002B63F6">
        <w:rPr>
          <w:rFonts w:cs="Arial"/>
          <w:color w:val="000000" w:themeColor="text1"/>
          <w:szCs w:val="24"/>
          <w:lang w:val="en-GB" w:eastAsia="zh-TW"/>
        </w:rPr>
        <w:t>12</w:t>
      </w:r>
      <w:r w:rsidR="00572B3E" w:rsidRPr="002B63F6">
        <w:rPr>
          <w:rFonts w:cs="Arial"/>
          <w:color w:val="000000" w:themeColor="text1"/>
          <w:szCs w:val="24"/>
          <w:lang w:val="en-GB" w:eastAsia="zh-TW"/>
        </w:rPr>
        <w:t>.</w:t>
      </w:r>
      <w:r w:rsidR="00E95E65" w:rsidRPr="002B63F6">
        <w:rPr>
          <w:rFonts w:cs="Arial"/>
          <w:color w:val="000000" w:themeColor="text1"/>
          <w:szCs w:val="24"/>
          <w:lang w:val="en-GB" w:eastAsia="zh-TW"/>
        </w:rPr>
        <w:tab/>
      </w:r>
      <w:r w:rsidR="00024855" w:rsidRPr="002B63F6">
        <w:rPr>
          <w:rFonts w:cs="Arial"/>
          <w:color w:val="000000" w:themeColor="text1"/>
          <w:szCs w:val="24"/>
          <w:lang w:val="en-GB" w:eastAsia="zh-TW"/>
        </w:rPr>
        <w:t xml:space="preserve">Conversion of a </w:t>
      </w:r>
      <w:r w:rsidR="00693DE2">
        <w:rPr>
          <w:rFonts w:cs="Arial"/>
          <w:color w:val="000000" w:themeColor="text1"/>
          <w:szCs w:val="24"/>
          <w:lang w:val="en-GB" w:eastAsia="zh-TW"/>
        </w:rPr>
        <w:t>P</w:t>
      </w:r>
      <w:r w:rsidR="00024855" w:rsidRPr="002B63F6">
        <w:rPr>
          <w:rFonts w:cs="Arial"/>
          <w:color w:val="000000" w:themeColor="text1"/>
          <w:szCs w:val="24"/>
          <w:lang w:val="en-GB" w:eastAsia="zh-TW"/>
        </w:rPr>
        <w:t xml:space="preserve">rivate OFC into a </w:t>
      </w:r>
      <w:r w:rsidR="00693DE2">
        <w:rPr>
          <w:rFonts w:cs="Arial"/>
          <w:color w:val="000000" w:themeColor="text1"/>
          <w:szCs w:val="24"/>
          <w:lang w:val="en-GB" w:eastAsia="zh-TW"/>
        </w:rPr>
        <w:t>P</w:t>
      </w:r>
      <w:r w:rsidR="00024855" w:rsidRPr="002B63F6">
        <w:rPr>
          <w:rFonts w:cs="Arial"/>
          <w:color w:val="000000" w:themeColor="text1"/>
          <w:szCs w:val="24"/>
          <w:lang w:val="en-GB" w:eastAsia="zh-TW"/>
        </w:rPr>
        <w:t>ublic OFC and vice versa</w:t>
      </w:r>
      <w:bookmarkEnd w:id="11"/>
    </w:p>
    <w:p w:rsidR="00024855" w:rsidRPr="00690098" w:rsidRDefault="00024855" w:rsidP="00326B24">
      <w:pPr>
        <w:pStyle w:val="BodyText"/>
        <w:rPr>
          <w:rFonts w:ascii="Arial" w:hAnsi="Arial" w:cs="Arial"/>
        </w:rPr>
      </w:pPr>
      <w:r w:rsidRPr="00690098">
        <w:rPr>
          <w:rFonts w:ascii="Arial" w:hAnsi="Arial" w:cs="Arial"/>
        </w:rPr>
        <w:t>A private</w:t>
      </w:r>
      <w:r w:rsidR="00E95E65">
        <w:rPr>
          <w:rFonts w:ascii="Arial" w:hAnsi="Arial" w:cs="Arial"/>
        </w:rPr>
        <w:t xml:space="preserve"> OFC may seek </w:t>
      </w:r>
      <w:r w:rsidR="001914C9">
        <w:rPr>
          <w:rFonts w:ascii="Arial" w:hAnsi="Arial" w:cs="Arial"/>
        </w:rPr>
        <w:t>SFC</w:t>
      </w:r>
      <w:r w:rsidR="00E95E65">
        <w:rPr>
          <w:rFonts w:ascii="Arial" w:hAnsi="Arial" w:cs="Arial"/>
        </w:rPr>
        <w:t xml:space="preserve"> </w:t>
      </w:r>
      <w:proofErr w:type="spellStart"/>
      <w:r w:rsidR="00E95E65">
        <w:rPr>
          <w:rFonts w:ascii="Arial" w:hAnsi="Arial" w:cs="Arial"/>
        </w:rPr>
        <w:t>authoris</w:t>
      </w:r>
      <w:r w:rsidRPr="00690098">
        <w:rPr>
          <w:rFonts w:ascii="Arial" w:hAnsi="Arial" w:cs="Arial"/>
        </w:rPr>
        <w:t>ation</w:t>
      </w:r>
      <w:proofErr w:type="spellEnd"/>
      <w:r w:rsidRPr="00690098">
        <w:rPr>
          <w:rFonts w:ascii="Arial" w:hAnsi="Arial" w:cs="Arial"/>
        </w:rPr>
        <w:t xml:space="preserve"> to become a public OFC</w:t>
      </w:r>
      <w:r w:rsidR="00572B3E">
        <w:rPr>
          <w:rFonts w:ascii="Arial" w:hAnsi="Arial" w:cs="Arial"/>
        </w:rPr>
        <w:t xml:space="preserve"> if it is able to</w:t>
      </w:r>
      <w:r w:rsidRPr="00690098">
        <w:rPr>
          <w:rFonts w:ascii="Arial" w:hAnsi="Arial" w:cs="Arial"/>
        </w:rPr>
        <w:t xml:space="preserve"> </w:t>
      </w:r>
      <w:r w:rsidR="00E95E65">
        <w:rPr>
          <w:rFonts w:ascii="Arial" w:hAnsi="Arial" w:cs="Arial"/>
        </w:rPr>
        <w:t xml:space="preserve">satisfy the requirements for the </w:t>
      </w:r>
      <w:proofErr w:type="spellStart"/>
      <w:r w:rsidR="00E95E65">
        <w:rPr>
          <w:rFonts w:ascii="Arial" w:hAnsi="Arial" w:cs="Arial"/>
        </w:rPr>
        <w:t>authoris</w:t>
      </w:r>
      <w:r w:rsidRPr="00690098">
        <w:rPr>
          <w:rFonts w:ascii="Arial" w:hAnsi="Arial" w:cs="Arial"/>
        </w:rPr>
        <w:t>ation</w:t>
      </w:r>
      <w:proofErr w:type="spellEnd"/>
      <w:r w:rsidRPr="00690098">
        <w:rPr>
          <w:rFonts w:ascii="Arial" w:hAnsi="Arial" w:cs="Arial"/>
        </w:rPr>
        <w:t xml:space="preserve"> </w:t>
      </w:r>
      <w:r w:rsidR="00E95E65">
        <w:rPr>
          <w:rFonts w:ascii="Arial" w:hAnsi="Arial" w:cs="Arial"/>
        </w:rPr>
        <w:t xml:space="preserve">of publicly offered funds </w:t>
      </w:r>
      <w:r w:rsidRPr="00690098">
        <w:rPr>
          <w:rFonts w:ascii="Arial" w:hAnsi="Arial" w:cs="Arial"/>
        </w:rPr>
        <w:t>set out in the SFC Products Handbook</w:t>
      </w:r>
      <w:r w:rsidR="00572B3E">
        <w:rPr>
          <w:rFonts w:ascii="Arial" w:hAnsi="Arial" w:cs="Arial"/>
        </w:rPr>
        <w:t xml:space="preserve"> and UT Code</w:t>
      </w:r>
      <w:r w:rsidRPr="00690098">
        <w:rPr>
          <w:rFonts w:ascii="Arial" w:hAnsi="Arial" w:cs="Arial"/>
        </w:rPr>
        <w:t xml:space="preserve">. </w:t>
      </w:r>
    </w:p>
    <w:p w:rsidR="00024855" w:rsidRPr="00690098" w:rsidRDefault="00024855" w:rsidP="00326B24">
      <w:pPr>
        <w:pStyle w:val="BodyText"/>
        <w:rPr>
          <w:rFonts w:ascii="Arial" w:hAnsi="Arial" w:cs="Arial"/>
        </w:rPr>
      </w:pPr>
      <w:r w:rsidRPr="00690098">
        <w:rPr>
          <w:rFonts w:ascii="Arial" w:hAnsi="Arial" w:cs="Arial"/>
        </w:rPr>
        <w:t xml:space="preserve">A public OFC may become a private OFC by applying to the SFC for a withdrawal </w:t>
      </w:r>
      <w:r w:rsidR="00E95E65">
        <w:rPr>
          <w:rFonts w:ascii="Arial" w:hAnsi="Arial" w:cs="Arial"/>
        </w:rPr>
        <w:t xml:space="preserve">of </w:t>
      </w:r>
      <w:proofErr w:type="spellStart"/>
      <w:r w:rsidR="00E95E65">
        <w:rPr>
          <w:rFonts w:ascii="Arial" w:hAnsi="Arial" w:cs="Arial"/>
        </w:rPr>
        <w:t>authoris</w:t>
      </w:r>
      <w:r w:rsidRPr="00690098">
        <w:rPr>
          <w:rFonts w:ascii="Arial" w:hAnsi="Arial" w:cs="Arial"/>
        </w:rPr>
        <w:t>ation</w:t>
      </w:r>
      <w:proofErr w:type="spellEnd"/>
      <w:r w:rsidRPr="00690098">
        <w:rPr>
          <w:rFonts w:ascii="Arial" w:hAnsi="Arial" w:cs="Arial"/>
        </w:rPr>
        <w:t xml:space="preserve"> and complying with the relevant requirements applicable to private OFCs under the OFC Code. </w:t>
      </w:r>
    </w:p>
    <w:p w:rsidR="009D5FBA" w:rsidRPr="00690098" w:rsidRDefault="00024855" w:rsidP="00326B24">
      <w:pPr>
        <w:pStyle w:val="BodyText"/>
        <w:rPr>
          <w:rFonts w:ascii="Arial" w:hAnsi="Arial" w:cs="Arial"/>
        </w:rPr>
      </w:pPr>
      <w:r w:rsidRPr="00690098">
        <w:rPr>
          <w:rFonts w:ascii="Arial" w:hAnsi="Arial" w:cs="Arial"/>
        </w:rPr>
        <w:t xml:space="preserve">An application </w:t>
      </w:r>
      <w:r w:rsidR="00E95E65">
        <w:rPr>
          <w:rFonts w:ascii="Arial" w:hAnsi="Arial" w:cs="Arial"/>
        </w:rPr>
        <w:t xml:space="preserve">for </w:t>
      </w:r>
      <w:r w:rsidRPr="00690098">
        <w:rPr>
          <w:rFonts w:ascii="Arial" w:hAnsi="Arial" w:cs="Arial"/>
        </w:rPr>
        <w:t>conversion</w:t>
      </w:r>
      <w:r w:rsidR="00E95E65">
        <w:rPr>
          <w:rFonts w:ascii="Arial" w:hAnsi="Arial" w:cs="Arial"/>
        </w:rPr>
        <w:t xml:space="preserve"> </w:t>
      </w:r>
      <w:proofErr w:type="gramStart"/>
      <w:r w:rsidR="00E95E65">
        <w:rPr>
          <w:rFonts w:ascii="Arial" w:hAnsi="Arial" w:cs="Arial"/>
        </w:rPr>
        <w:t>can be made</w:t>
      </w:r>
      <w:proofErr w:type="gramEnd"/>
      <w:r w:rsidRPr="00690098">
        <w:rPr>
          <w:rFonts w:ascii="Arial" w:hAnsi="Arial" w:cs="Arial"/>
        </w:rPr>
        <w:t xml:space="preserve"> by submi</w:t>
      </w:r>
      <w:r w:rsidR="00E95E65">
        <w:rPr>
          <w:rFonts w:ascii="Arial" w:hAnsi="Arial" w:cs="Arial"/>
        </w:rPr>
        <w:t>tting the relevant documents evidencing</w:t>
      </w:r>
      <w:r w:rsidRPr="00690098">
        <w:rPr>
          <w:rFonts w:ascii="Arial" w:hAnsi="Arial" w:cs="Arial"/>
        </w:rPr>
        <w:t xml:space="preserve"> compliance with the applicable requirements. </w:t>
      </w:r>
      <w:r w:rsidR="001914C9">
        <w:rPr>
          <w:rFonts w:ascii="Arial" w:hAnsi="Arial" w:cs="Arial"/>
        </w:rPr>
        <w:t xml:space="preserve"> </w:t>
      </w:r>
      <w:r w:rsidR="00E95E65">
        <w:rPr>
          <w:rFonts w:ascii="Arial" w:hAnsi="Arial" w:cs="Arial"/>
        </w:rPr>
        <w:t>A</w:t>
      </w:r>
      <w:r w:rsidRPr="00690098">
        <w:rPr>
          <w:rFonts w:ascii="Arial" w:hAnsi="Arial" w:cs="Arial"/>
        </w:rPr>
        <w:t>pplicant</w:t>
      </w:r>
      <w:r w:rsidR="00E95E65">
        <w:rPr>
          <w:rFonts w:ascii="Arial" w:hAnsi="Arial" w:cs="Arial"/>
        </w:rPr>
        <w:t>s should also</w:t>
      </w:r>
      <w:r w:rsidRPr="00690098">
        <w:rPr>
          <w:rFonts w:ascii="Arial" w:hAnsi="Arial" w:cs="Arial"/>
        </w:rPr>
        <w:t xml:space="preserve"> refer to the SFC Products Handbook for the requirements on withdrawal of </w:t>
      </w:r>
      <w:proofErr w:type="spellStart"/>
      <w:r w:rsidRPr="00690098">
        <w:rPr>
          <w:rFonts w:ascii="Arial" w:hAnsi="Arial" w:cs="Arial"/>
        </w:rPr>
        <w:t>authorisation</w:t>
      </w:r>
      <w:proofErr w:type="spellEnd"/>
      <w:r w:rsidRPr="00690098">
        <w:rPr>
          <w:rFonts w:ascii="Arial" w:hAnsi="Arial" w:cs="Arial"/>
        </w:rPr>
        <w:t xml:space="preserve"> and other relevant materials on the SFC website including the Frequently </w:t>
      </w:r>
      <w:r w:rsidR="00E95E65">
        <w:rPr>
          <w:rFonts w:ascii="Arial" w:hAnsi="Arial" w:cs="Arial"/>
        </w:rPr>
        <w:t xml:space="preserve">Asked Questions on Post </w:t>
      </w:r>
      <w:proofErr w:type="spellStart"/>
      <w:r w:rsidR="00E95E65">
        <w:rPr>
          <w:rFonts w:ascii="Arial" w:hAnsi="Arial" w:cs="Arial"/>
        </w:rPr>
        <w:t>Authoris</w:t>
      </w:r>
      <w:r w:rsidRPr="00690098">
        <w:rPr>
          <w:rFonts w:ascii="Arial" w:hAnsi="Arial" w:cs="Arial"/>
        </w:rPr>
        <w:t>ation</w:t>
      </w:r>
      <w:proofErr w:type="spellEnd"/>
      <w:r w:rsidRPr="00690098">
        <w:rPr>
          <w:rFonts w:ascii="Arial" w:hAnsi="Arial" w:cs="Arial"/>
        </w:rPr>
        <w:t xml:space="preserve"> C</w:t>
      </w:r>
      <w:r w:rsidR="00E95E65">
        <w:rPr>
          <w:rFonts w:ascii="Arial" w:hAnsi="Arial" w:cs="Arial"/>
        </w:rPr>
        <w:t>ompliance Issues of SFC-</w:t>
      </w:r>
      <w:proofErr w:type="spellStart"/>
      <w:r w:rsidR="00E95E65">
        <w:rPr>
          <w:rFonts w:ascii="Arial" w:hAnsi="Arial" w:cs="Arial"/>
        </w:rPr>
        <w:t>authoris</w:t>
      </w:r>
      <w:r w:rsidRPr="00690098">
        <w:rPr>
          <w:rFonts w:ascii="Arial" w:hAnsi="Arial" w:cs="Arial"/>
        </w:rPr>
        <w:t>ed</w:t>
      </w:r>
      <w:proofErr w:type="spellEnd"/>
      <w:r w:rsidRPr="00690098">
        <w:rPr>
          <w:rFonts w:ascii="Arial" w:hAnsi="Arial" w:cs="Arial"/>
        </w:rPr>
        <w:t xml:space="preserve"> Unit Trusts and Mutual Funds and Frequently Asked Que</w:t>
      </w:r>
      <w:r w:rsidR="00E95E65">
        <w:rPr>
          <w:rFonts w:ascii="Arial" w:hAnsi="Arial" w:cs="Arial"/>
        </w:rPr>
        <w:t xml:space="preserve">stions on Revamped Post </w:t>
      </w:r>
      <w:proofErr w:type="spellStart"/>
      <w:r w:rsidR="00E95E65">
        <w:rPr>
          <w:rFonts w:ascii="Arial" w:hAnsi="Arial" w:cs="Arial"/>
        </w:rPr>
        <w:t>Authoris</w:t>
      </w:r>
      <w:r w:rsidRPr="00690098">
        <w:rPr>
          <w:rFonts w:ascii="Arial" w:hAnsi="Arial" w:cs="Arial"/>
        </w:rPr>
        <w:t>ation</w:t>
      </w:r>
      <w:proofErr w:type="spellEnd"/>
      <w:r w:rsidRPr="00690098">
        <w:rPr>
          <w:rFonts w:ascii="Arial" w:hAnsi="Arial" w:cs="Arial"/>
        </w:rPr>
        <w:t xml:space="preserve"> P</w:t>
      </w:r>
      <w:r w:rsidR="00E95E65">
        <w:rPr>
          <w:rFonts w:ascii="Arial" w:hAnsi="Arial" w:cs="Arial"/>
        </w:rPr>
        <w:t>rocess of SFC-</w:t>
      </w:r>
      <w:proofErr w:type="spellStart"/>
      <w:r w:rsidR="00E95E65">
        <w:rPr>
          <w:rFonts w:ascii="Arial" w:hAnsi="Arial" w:cs="Arial"/>
        </w:rPr>
        <w:t>authoris</w:t>
      </w:r>
      <w:r w:rsidRPr="00690098">
        <w:rPr>
          <w:rFonts w:ascii="Arial" w:hAnsi="Arial" w:cs="Arial"/>
        </w:rPr>
        <w:t>ed</w:t>
      </w:r>
      <w:proofErr w:type="spellEnd"/>
      <w:r w:rsidRPr="00690098">
        <w:rPr>
          <w:rFonts w:ascii="Arial" w:hAnsi="Arial" w:cs="Arial"/>
        </w:rPr>
        <w:t xml:space="preserve"> Unit Trusts and Mutual Funds. </w:t>
      </w:r>
    </w:p>
    <w:p w:rsidR="00024855" w:rsidRPr="002B63F6" w:rsidRDefault="006C3F40" w:rsidP="00326B24">
      <w:pPr>
        <w:pStyle w:val="Heading1"/>
        <w:tabs>
          <w:tab w:val="left" w:pos="450"/>
        </w:tabs>
        <w:rPr>
          <w:rFonts w:cs="Arial"/>
          <w:color w:val="000000" w:themeColor="text1"/>
          <w:szCs w:val="24"/>
          <w:lang w:val="en-GB" w:eastAsia="zh-TW"/>
        </w:rPr>
      </w:pPr>
      <w:bookmarkStart w:id="12" w:name="_Toc51601444"/>
      <w:r w:rsidRPr="002B63F6">
        <w:rPr>
          <w:rFonts w:cs="Arial"/>
          <w:color w:val="000000" w:themeColor="text1"/>
          <w:szCs w:val="24"/>
          <w:lang w:val="en-GB" w:eastAsia="zh-TW"/>
        </w:rPr>
        <w:t>13</w:t>
      </w:r>
      <w:r w:rsidR="009D5FBA" w:rsidRPr="002B63F6">
        <w:rPr>
          <w:rFonts w:cs="Arial"/>
          <w:color w:val="000000" w:themeColor="text1"/>
          <w:szCs w:val="24"/>
          <w:lang w:val="en-GB" w:eastAsia="zh-TW"/>
        </w:rPr>
        <w:t>.</w:t>
      </w:r>
      <w:r w:rsidR="009D5FBA" w:rsidRPr="002B63F6">
        <w:rPr>
          <w:rFonts w:cs="Arial"/>
          <w:color w:val="000000" w:themeColor="text1"/>
          <w:szCs w:val="24"/>
          <w:lang w:val="en-GB" w:eastAsia="zh-TW"/>
        </w:rPr>
        <w:tab/>
      </w:r>
      <w:r w:rsidR="00024855" w:rsidRPr="002B63F6">
        <w:rPr>
          <w:rFonts w:cs="Arial"/>
          <w:color w:val="000000" w:themeColor="text1"/>
          <w:szCs w:val="24"/>
          <w:lang w:val="en-GB" w:eastAsia="zh-TW"/>
        </w:rPr>
        <w:t xml:space="preserve">Exchange </w:t>
      </w:r>
      <w:r w:rsidR="00693DE2">
        <w:rPr>
          <w:rFonts w:cs="Arial"/>
          <w:color w:val="000000" w:themeColor="text1"/>
          <w:szCs w:val="24"/>
          <w:lang w:val="en-GB" w:eastAsia="zh-TW"/>
        </w:rPr>
        <w:t>T</w:t>
      </w:r>
      <w:r w:rsidR="00024855" w:rsidRPr="002B63F6">
        <w:rPr>
          <w:rFonts w:cs="Arial"/>
          <w:color w:val="000000" w:themeColor="text1"/>
          <w:szCs w:val="24"/>
          <w:lang w:val="en-GB" w:eastAsia="zh-TW"/>
        </w:rPr>
        <w:t xml:space="preserve">raded </w:t>
      </w:r>
      <w:r w:rsidR="00693DE2">
        <w:rPr>
          <w:rFonts w:cs="Arial"/>
          <w:color w:val="000000" w:themeColor="text1"/>
          <w:szCs w:val="24"/>
          <w:lang w:val="en-GB" w:eastAsia="zh-TW"/>
        </w:rPr>
        <w:t>F</w:t>
      </w:r>
      <w:r w:rsidR="00024855" w:rsidRPr="002B63F6">
        <w:rPr>
          <w:rFonts w:cs="Arial"/>
          <w:color w:val="000000" w:themeColor="text1"/>
          <w:szCs w:val="24"/>
          <w:lang w:val="en-GB" w:eastAsia="zh-TW"/>
        </w:rPr>
        <w:t>unds (ETFs)</w:t>
      </w:r>
      <w:bookmarkEnd w:id="12"/>
    </w:p>
    <w:p w:rsidR="009D5FBA" w:rsidRPr="002B63F6" w:rsidRDefault="00024855">
      <w:pPr>
        <w:pStyle w:val="BodyText"/>
        <w:rPr>
          <w:rFonts w:ascii="Arial" w:hAnsi="Arial" w:cs="Arial"/>
        </w:rPr>
      </w:pPr>
      <w:r w:rsidRPr="00690098">
        <w:rPr>
          <w:rFonts w:ascii="Arial" w:hAnsi="Arial" w:cs="Arial"/>
        </w:rPr>
        <w:t xml:space="preserve">A public OFC can be an ETF </w:t>
      </w:r>
      <w:r w:rsidR="009D5FBA">
        <w:rPr>
          <w:rFonts w:ascii="Arial" w:hAnsi="Arial" w:cs="Arial"/>
        </w:rPr>
        <w:t xml:space="preserve">if </w:t>
      </w:r>
      <w:r w:rsidRPr="00690098">
        <w:rPr>
          <w:rFonts w:ascii="Arial" w:hAnsi="Arial" w:cs="Arial"/>
        </w:rPr>
        <w:t>it meets the</w:t>
      </w:r>
      <w:r w:rsidR="009D5FBA">
        <w:rPr>
          <w:rFonts w:ascii="Arial" w:hAnsi="Arial" w:cs="Arial"/>
        </w:rPr>
        <w:t xml:space="preserve"> UT Code’s</w:t>
      </w:r>
      <w:r w:rsidRPr="00690098">
        <w:rPr>
          <w:rFonts w:ascii="Arial" w:hAnsi="Arial" w:cs="Arial"/>
        </w:rPr>
        <w:t xml:space="preserve"> requirements </w:t>
      </w:r>
      <w:r w:rsidR="009D5FBA">
        <w:rPr>
          <w:rFonts w:ascii="Arial" w:hAnsi="Arial" w:cs="Arial"/>
        </w:rPr>
        <w:t xml:space="preserve">for </w:t>
      </w:r>
      <w:r w:rsidR="002B63F6">
        <w:rPr>
          <w:rFonts w:ascii="Arial" w:hAnsi="Arial" w:cs="Arial"/>
        </w:rPr>
        <w:t xml:space="preserve">ETFs. </w:t>
      </w:r>
    </w:p>
    <w:p w:rsidR="00F20A55" w:rsidRPr="002B63F6" w:rsidRDefault="006C3F40" w:rsidP="002B63F6">
      <w:pPr>
        <w:pStyle w:val="Heading1"/>
        <w:tabs>
          <w:tab w:val="left" w:pos="450"/>
        </w:tabs>
        <w:rPr>
          <w:rFonts w:cs="Arial"/>
          <w:color w:val="000000" w:themeColor="text1"/>
          <w:szCs w:val="24"/>
          <w:lang w:val="en-GB" w:eastAsia="zh-TW"/>
        </w:rPr>
      </w:pPr>
      <w:bookmarkStart w:id="13" w:name="_Toc51601445"/>
      <w:r w:rsidRPr="002B63F6">
        <w:rPr>
          <w:rFonts w:cs="Arial"/>
          <w:color w:val="000000" w:themeColor="text1"/>
          <w:szCs w:val="24"/>
          <w:lang w:val="en-GB" w:eastAsia="zh-TW"/>
        </w:rPr>
        <w:t>14</w:t>
      </w:r>
      <w:r w:rsidR="009D5FBA" w:rsidRPr="002B63F6">
        <w:rPr>
          <w:rFonts w:cs="Arial"/>
          <w:color w:val="000000" w:themeColor="text1"/>
          <w:szCs w:val="24"/>
          <w:lang w:val="en-GB" w:eastAsia="zh-TW"/>
        </w:rPr>
        <w:t>.</w:t>
      </w:r>
      <w:r w:rsidR="009D5FBA" w:rsidRPr="002B63F6">
        <w:rPr>
          <w:rFonts w:cs="Arial"/>
          <w:color w:val="000000" w:themeColor="text1"/>
          <w:szCs w:val="24"/>
          <w:lang w:val="en-GB" w:eastAsia="zh-TW"/>
        </w:rPr>
        <w:tab/>
      </w:r>
      <w:r w:rsidR="00B252AF" w:rsidRPr="002B63F6">
        <w:rPr>
          <w:rFonts w:cs="Arial"/>
          <w:color w:val="000000" w:themeColor="text1"/>
          <w:szCs w:val="24"/>
          <w:lang w:val="en-GB" w:eastAsia="zh-TW"/>
        </w:rPr>
        <w:t xml:space="preserve">Supervision and </w:t>
      </w:r>
      <w:r w:rsidR="00693DE2">
        <w:rPr>
          <w:rFonts w:cs="Arial"/>
          <w:color w:val="000000" w:themeColor="text1"/>
          <w:szCs w:val="24"/>
          <w:lang w:val="en-GB" w:eastAsia="zh-TW"/>
        </w:rPr>
        <w:t>E</w:t>
      </w:r>
      <w:r w:rsidR="00B252AF" w:rsidRPr="002B63F6">
        <w:rPr>
          <w:rFonts w:cs="Arial"/>
          <w:color w:val="000000" w:themeColor="text1"/>
          <w:szCs w:val="24"/>
          <w:lang w:val="en-GB" w:eastAsia="zh-TW"/>
        </w:rPr>
        <w:t>nforcement</w:t>
      </w:r>
      <w:bookmarkEnd w:id="13"/>
    </w:p>
    <w:p w:rsidR="009D5FBA" w:rsidRPr="002B63F6" w:rsidRDefault="00B252AF">
      <w:pPr>
        <w:pStyle w:val="BodyText"/>
        <w:rPr>
          <w:rFonts w:ascii="Arial" w:hAnsi="Arial" w:cs="Arial"/>
        </w:rPr>
      </w:pPr>
      <w:r w:rsidRPr="00690098">
        <w:rPr>
          <w:rFonts w:ascii="Arial" w:hAnsi="Arial" w:cs="Arial"/>
        </w:rPr>
        <w:t xml:space="preserve">The SFC </w:t>
      </w:r>
      <w:r w:rsidR="00BE099B" w:rsidRPr="00690098">
        <w:rPr>
          <w:rFonts w:ascii="Arial" w:hAnsi="Arial" w:cs="Arial"/>
        </w:rPr>
        <w:t xml:space="preserve">has </w:t>
      </w:r>
      <w:r w:rsidRPr="00690098">
        <w:rPr>
          <w:rFonts w:ascii="Arial" w:hAnsi="Arial" w:cs="Arial"/>
        </w:rPr>
        <w:t xml:space="preserve">investigatory, supervisory and intervention powers, which it </w:t>
      </w:r>
      <w:r w:rsidR="00BE099B" w:rsidRPr="00690098">
        <w:rPr>
          <w:rFonts w:ascii="Arial" w:hAnsi="Arial" w:cs="Arial"/>
        </w:rPr>
        <w:t xml:space="preserve">is </w:t>
      </w:r>
      <w:r w:rsidRPr="00690098">
        <w:rPr>
          <w:rFonts w:ascii="Arial" w:hAnsi="Arial" w:cs="Arial"/>
        </w:rPr>
        <w:t xml:space="preserve">able to exercise in cases of non-compliance.  The SFC </w:t>
      </w:r>
      <w:r w:rsidR="00BE099B" w:rsidRPr="00690098">
        <w:rPr>
          <w:rFonts w:ascii="Arial" w:hAnsi="Arial" w:cs="Arial"/>
        </w:rPr>
        <w:t xml:space="preserve">is </w:t>
      </w:r>
      <w:r w:rsidRPr="00690098">
        <w:rPr>
          <w:rFonts w:ascii="Arial" w:hAnsi="Arial" w:cs="Arial"/>
        </w:rPr>
        <w:t xml:space="preserve">able to exercise disciplinary powers against the investment manager of an OFC for </w:t>
      </w:r>
      <w:proofErr w:type="gramStart"/>
      <w:r w:rsidRPr="00690098">
        <w:rPr>
          <w:rFonts w:ascii="Arial" w:hAnsi="Arial" w:cs="Arial"/>
        </w:rPr>
        <w:t>misconduct which</w:t>
      </w:r>
      <w:proofErr w:type="gramEnd"/>
      <w:r w:rsidRPr="00690098">
        <w:rPr>
          <w:rFonts w:ascii="Arial" w:hAnsi="Arial" w:cs="Arial"/>
        </w:rPr>
        <w:t xml:space="preserve"> is prejudicial to the interest of the investing public, as per the provisions of Part IX of the SFO.  </w:t>
      </w:r>
      <w:r w:rsidR="006C44FF">
        <w:rPr>
          <w:rFonts w:ascii="Arial" w:hAnsi="Arial" w:cs="Arial"/>
        </w:rPr>
        <w:t>T</w:t>
      </w:r>
      <w:r w:rsidR="006C44FF" w:rsidRPr="00690098">
        <w:rPr>
          <w:rFonts w:ascii="Arial" w:hAnsi="Arial" w:cs="Arial"/>
        </w:rPr>
        <w:t xml:space="preserve">he SFC </w:t>
      </w:r>
      <w:r w:rsidR="006C44FF">
        <w:rPr>
          <w:rFonts w:ascii="Arial" w:hAnsi="Arial" w:cs="Arial"/>
        </w:rPr>
        <w:t>can also bring e</w:t>
      </w:r>
      <w:r w:rsidRPr="00690098">
        <w:rPr>
          <w:rFonts w:ascii="Arial" w:hAnsi="Arial" w:cs="Arial"/>
        </w:rPr>
        <w:t>nforcement actions against the OFC and its key operators.</w:t>
      </w:r>
    </w:p>
    <w:p w:rsidR="00AB20D0" w:rsidRPr="002B63F6" w:rsidRDefault="003B153C" w:rsidP="00AA47A7">
      <w:pPr>
        <w:pStyle w:val="Heading1"/>
        <w:tabs>
          <w:tab w:val="left" w:pos="450"/>
        </w:tabs>
        <w:rPr>
          <w:rFonts w:cs="Arial"/>
          <w:color w:val="000000" w:themeColor="text1"/>
          <w:szCs w:val="24"/>
          <w:lang w:val="en-GB" w:eastAsia="zh-TW"/>
        </w:rPr>
      </w:pPr>
      <w:bookmarkStart w:id="14" w:name="_Toc51601446"/>
      <w:r w:rsidRPr="002B63F6">
        <w:rPr>
          <w:rFonts w:cs="Arial"/>
          <w:color w:val="000000" w:themeColor="text1"/>
          <w:szCs w:val="24"/>
          <w:lang w:val="en-GB" w:eastAsia="zh-TW"/>
        </w:rPr>
        <w:t>15</w:t>
      </w:r>
      <w:r w:rsidR="009D5FBA" w:rsidRPr="002B63F6">
        <w:rPr>
          <w:rFonts w:cs="Arial"/>
          <w:color w:val="000000" w:themeColor="text1"/>
          <w:szCs w:val="24"/>
          <w:lang w:val="en-GB" w:eastAsia="zh-TW"/>
        </w:rPr>
        <w:t xml:space="preserve">. </w:t>
      </w:r>
      <w:r w:rsidR="00AA47A7">
        <w:rPr>
          <w:rFonts w:cs="Arial"/>
          <w:color w:val="000000" w:themeColor="text1"/>
          <w:szCs w:val="24"/>
          <w:lang w:val="en-GB" w:eastAsia="zh-TW"/>
        </w:rPr>
        <w:tab/>
      </w:r>
      <w:r w:rsidR="00CB4D23" w:rsidRPr="002B63F6">
        <w:rPr>
          <w:rFonts w:cs="Arial"/>
          <w:color w:val="000000" w:themeColor="text1"/>
          <w:szCs w:val="24"/>
          <w:lang w:val="en-GB" w:eastAsia="zh-TW"/>
        </w:rPr>
        <w:t>Profit</w:t>
      </w:r>
      <w:r w:rsidRPr="002B63F6">
        <w:rPr>
          <w:rFonts w:cs="Arial"/>
          <w:color w:val="000000" w:themeColor="text1"/>
          <w:szCs w:val="24"/>
          <w:lang w:val="en-GB" w:eastAsia="zh-TW"/>
        </w:rPr>
        <w:t>s</w:t>
      </w:r>
      <w:r w:rsidR="00CB4D23" w:rsidRPr="002B63F6">
        <w:rPr>
          <w:rFonts w:cs="Arial"/>
          <w:color w:val="000000" w:themeColor="text1"/>
          <w:szCs w:val="24"/>
          <w:lang w:val="en-GB" w:eastAsia="zh-TW"/>
        </w:rPr>
        <w:t xml:space="preserve"> </w:t>
      </w:r>
      <w:r w:rsidR="00693DE2">
        <w:rPr>
          <w:rFonts w:cs="Arial"/>
          <w:color w:val="000000" w:themeColor="text1"/>
          <w:szCs w:val="24"/>
          <w:lang w:val="en-GB" w:eastAsia="zh-TW"/>
        </w:rPr>
        <w:t>T</w:t>
      </w:r>
      <w:r w:rsidR="00CB4D23" w:rsidRPr="002B63F6">
        <w:rPr>
          <w:rFonts w:cs="Arial"/>
          <w:color w:val="000000" w:themeColor="text1"/>
          <w:szCs w:val="24"/>
          <w:lang w:val="en-GB" w:eastAsia="zh-TW"/>
        </w:rPr>
        <w:t xml:space="preserve">ax </w:t>
      </w:r>
      <w:r w:rsidR="0036607A">
        <w:rPr>
          <w:rFonts w:cs="Arial"/>
          <w:color w:val="000000" w:themeColor="text1"/>
          <w:szCs w:val="24"/>
          <w:lang w:val="en-GB" w:eastAsia="zh-TW"/>
        </w:rPr>
        <w:t xml:space="preserve">and </w:t>
      </w:r>
      <w:r w:rsidR="00693DE2">
        <w:rPr>
          <w:rFonts w:cs="Arial"/>
          <w:color w:val="000000" w:themeColor="text1"/>
          <w:szCs w:val="24"/>
          <w:lang w:val="en-GB" w:eastAsia="zh-TW"/>
        </w:rPr>
        <w:t>S</w:t>
      </w:r>
      <w:r w:rsidR="0036607A">
        <w:rPr>
          <w:rFonts w:cs="Arial"/>
          <w:color w:val="000000" w:themeColor="text1"/>
          <w:szCs w:val="24"/>
          <w:lang w:val="en-GB" w:eastAsia="zh-TW"/>
        </w:rPr>
        <w:t xml:space="preserve">tamp </w:t>
      </w:r>
      <w:r w:rsidR="00693DE2">
        <w:rPr>
          <w:rFonts w:cs="Arial"/>
          <w:color w:val="000000" w:themeColor="text1"/>
          <w:szCs w:val="24"/>
          <w:lang w:val="en-GB" w:eastAsia="zh-TW"/>
        </w:rPr>
        <w:t>D</w:t>
      </w:r>
      <w:r w:rsidR="0036607A">
        <w:rPr>
          <w:rFonts w:cs="Arial"/>
          <w:color w:val="000000" w:themeColor="text1"/>
          <w:szCs w:val="24"/>
          <w:lang w:val="en-GB" w:eastAsia="zh-TW"/>
        </w:rPr>
        <w:t xml:space="preserve">uty </w:t>
      </w:r>
      <w:r w:rsidR="00693DE2">
        <w:rPr>
          <w:rFonts w:cs="Arial"/>
          <w:color w:val="000000" w:themeColor="text1"/>
          <w:szCs w:val="24"/>
          <w:lang w:val="en-GB" w:eastAsia="zh-TW"/>
        </w:rPr>
        <w:t>I</w:t>
      </w:r>
      <w:r w:rsidR="00CB4D23" w:rsidRPr="002B63F6">
        <w:rPr>
          <w:rFonts w:cs="Arial"/>
          <w:color w:val="000000" w:themeColor="text1"/>
          <w:szCs w:val="24"/>
          <w:lang w:val="en-GB" w:eastAsia="zh-TW"/>
        </w:rPr>
        <w:t>mplications</w:t>
      </w:r>
      <w:bookmarkEnd w:id="14"/>
    </w:p>
    <w:p w:rsidR="00680419" w:rsidRPr="00690098" w:rsidRDefault="00572B3E" w:rsidP="00572B3E">
      <w:pPr>
        <w:pStyle w:val="BodyText"/>
        <w:ind w:left="1134" w:hanging="708"/>
        <w:rPr>
          <w:rFonts w:ascii="Arial" w:hAnsi="Arial" w:cs="Arial"/>
          <w:u w:val="single"/>
        </w:rPr>
      </w:pPr>
      <w:r>
        <w:rPr>
          <w:rFonts w:ascii="Arial" w:hAnsi="Arial" w:cs="Arial"/>
        </w:rPr>
        <w:t xml:space="preserve">15.1 </w:t>
      </w:r>
      <w:r w:rsidR="00087008">
        <w:rPr>
          <w:rFonts w:ascii="Arial" w:hAnsi="Arial" w:cs="Arial"/>
          <w:u w:val="single"/>
        </w:rPr>
        <w:t>Liability to Hong Kong profits tax</w:t>
      </w:r>
    </w:p>
    <w:p w:rsidR="00AB20D0" w:rsidRPr="00690098" w:rsidRDefault="00087008" w:rsidP="00572B3E">
      <w:pPr>
        <w:pStyle w:val="BodyText"/>
        <w:ind w:left="993"/>
        <w:rPr>
          <w:rFonts w:ascii="Arial" w:hAnsi="Arial" w:cs="Arial"/>
        </w:rPr>
      </w:pPr>
      <w:r>
        <w:rPr>
          <w:rFonts w:ascii="Arial" w:hAnsi="Arial" w:cs="Arial"/>
        </w:rPr>
        <w:t xml:space="preserve">Hong Kong </w:t>
      </w:r>
      <w:r w:rsidR="00AB20D0" w:rsidRPr="00690098">
        <w:rPr>
          <w:rFonts w:ascii="Arial" w:hAnsi="Arial" w:cs="Arial"/>
        </w:rPr>
        <w:t xml:space="preserve">profits tax </w:t>
      </w:r>
      <w:r>
        <w:rPr>
          <w:rFonts w:ascii="Arial" w:hAnsi="Arial" w:cs="Arial"/>
        </w:rPr>
        <w:t xml:space="preserve">is charged </w:t>
      </w:r>
      <w:r w:rsidR="00AB20D0" w:rsidRPr="00690098">
        <w:rPr>
          <w:rFonts w:ascii="Arial" w:hAnsi="Arial" w:cs="Arial"/>
        </w:rPr>
        <w:t>on every person carrying on a trade, profession or business in Hong Kong in respect of profits arising in or derived from Hong Kong from such trade, profession or business (excluding profits arising from the sale of capital assets)</w:t>
      </w:r>
      <w:r>
        <w:rPr>
          <w:rFonts w:ascii="Arial" w:hAnsi="Arial" w:cs="Arial"/>
        </w:rPr>
        <w:t xml:space="preserve"> by s</w:t>
      </w:r>
      <w:r w:rsidRPr="00690098">
        <w:rPr>
          <w:rFonts w:ascii="Arial" w:hAnsi="Arial" w:cs="Arial"/>
        </w:rPr>
        <w:t>ection 14 of the Inland Revenue Ordinance (C</w:t>
      </w:r>
      <w:r>
        <w:rPr>
          <w:rFonts w:ascii="Arial" w:hAnsi="Arial" w:cs="Arial"/>
        </w:rPr>
        <w:t xml:space="preserve">ap. 112) (the </w:t>
      </w:r>
      <w:r>
        <w:rPr>
          <w:rFonts w:ascii="Arial" w:hAnsi="Arial" w:cs="Arial"/>
          <w:b/>
        </w:rPr>
        <w:t>IRO</w:t>
      </w:r>
      <w:r w:rsidRPr="00690098">
        <w:rPr>
          <w:rFonts w:ascii="Arial" w:hAnsi="Arial" w:cs="Arial"/>
        </w:rPr>
        <w:t>)</w:t>
      </w:r>
      <w:r w:rsidR="00AB20D0" w:rsidRPr="00690098">
        <w:rPr>
          <w:rFonts w:ascii="Arial" w:hAnsi="Arial" w:cs="Arial"/>
        </w:rPr>
        <w:t xml:space="preserve">. </w:t>
      </w:r>
      <w:r w:rsidR="00A67665">
        <w:rPr>
          <w:rFonts w:ascii="Arial" w:hAnsi="Arial" w:cs="Arial"/>
        </w:rPr>
        <w:t xml:space="preserve"> C</w:t>
      </w:r>
      <w:r w:rsidR="00A67665" w:rsidRPr="00690098">
        <w:rPr>
          <w:rFonts w:ascii="Arial" w:hAnsi="Arial" w:cs="Arial"/>
        </w:rPr>
        <w:t>ertain exemptions</w:t>
      </w:r>
      <w:r w:rsidR="00A67665">
        <w:rPr>
          <w:rFonts w:ascii="Arial" w:hAnsi="Arial" w:cs="Arial"/>
        </w:rPr>
        <w:t xml:space="preserve"> are available.</w:t>
      </w:r>
    </w:p>
    <w:p w:rsidR="00A404BB" w:rsidRPr="008A1CE6" w:rsidRDefault="008A1CE6" w:rsidP="008A1CE6">
      <w:pPr>
        <w:pStyle w:val="BodyText"/>
        <w:ind w:left="993" w:hanging="567"/>
        <w:rPr>
          <w:rFonts w:ascii="Arial" w:hAnsi="Arial" w:cs="Arial"/>
          <w:i/>
          <w:u w:val="single"/>
        </w:rPr>
      </w:pPr>
      <w:r>
        <w:rPr>
          <w:rFonts w:ascii="Arial" w:hAnsi="Arial" w:cs="Arial"/>
        </w:rPr>
        <w:t>15.2</w:t>
      </w:r>
      <w:r>
        <w:rPr>
          <w:rFonts w:ascii="Arial" w:hAnsi="Arial" w:cs="Arial"/>
        </w:rPr>
        <w:tab/>
      </w:r>
      <w:r w:rsidR="00A404BB" w:rsidRPr="008A1CE6">
        <w:rPr>
          <w:rFonts w:ascii="Arial" w:hAnsi="Arial" w:cs="Arial"/>
          <w:u w:val="single"/>
        </w:rPr>
        <w:t>Public OFCs</w:t>
      </w:r>
      <w:r>
        <w:rPr>
          <w:rFonts w:ascii="Arial" w:hAnsi="Arial" w:cs="Arial"/>
          <w:u w:val="single"/>
        </w:rPr>
        <w:t>: profits tax exemption</w:t>
      </w:r>
    </w:p>
    <w:p w:rsidR="00A67665" w:rsidRDefault="00A67665" w:rsidP="00572B3E">
      <w:pPr>
        <w:pStyle w:val="BodyText"/>
        <w:ind w:left="993"/>
        <w:rPr>
          <w:rFonts w:ascii="Arial" w:hAnsi="Arial" w:cs="Arial"/>
        </w:rPr>
      </w:pPr>
      <w:r>
        <w:rPr>
          <w:rFonts w:ascii="Arial" w:hAnsi="Arial" w:cs="Arial"/>
        </w:rPr>
        <w:t>A</w:t>
      </w:r>
      <w:r w:rsidR="00680419" w:rsidRPr="00690098">
        <w:rPr>
          <w:rFonts w:ascii="Arial" w:hAnsi="Arial" w:cs="Arial"/>
        </w:rPr>
        <w:t xml:space="preserve"> mutual fund, unit trust or similar investment scheme </w:t>
      </w:r>
      <w:proofErr w:type="gramStart"/>
      <w:r w:rsidRPr="00690098">
        <w:rPr>
          <w:rFonts w:ascii="Arial" w:hAnsi="Arial" w:cs="Arial"/>
        </w:rPr>
        <w:t>is exempted</w:t>
      </w:r>
      <w:proofErr w:type="gramEnd"/>
      <w:r w:rsidRPr="00690098">
        <w:rPr>
          <w:rFonts w:ascii="Arial" w:hAnsi="Arial" w:cs="Arial"/>
        </w:rPr>
        <w:t xml:space="preserve"> from Hong Kong profits</w:t>
      </w:r>
      <w:r>
        <w:rPr>
          <w:rFonts w:ascii="Arial" w:hAnsi="Arial" w:cs="Arial"/>
        </w:rPr>
        <w:t xml:space="preserve"> tax if it is: </w:t>
      </w:r>
    </w:p>
    <w:p w:rsidR="00A67665" w:rsidRPr="00A67665" w:rsidRDefault="008F7C6A" w:rsidP="00AA47A7">
      <w:pPr>
        <w:pStyle w:val="BodyText"/>
        <w:numPr>
          <w:ilvl w:val="0"/>
          <w:numId w:val="58"/>
        </w:numPr>
        <w:ind w:firstLine="273"/>
        <w:rPr>
          <w:rFonts w:ascii="Arial" w:hAnsi="Arial" w:cs="Arial"/>
          <w:b/>
        </w:rPr>
      </w:pPr>
      <w:proofErr w:type="spellStart"/>
      <w:r w:rsidRPr="00690098">
        <w:rPr>
          <w:rFonts w:ascii="Arial" w:hAnsi="Arial" w:cs="Arial"/>
        </w:rPr>
        <w:t>authoris</w:t>
      </w:r>
      <w:r w:rsidR="00680419" w:rsidRPr="00690098">
        <w:rPr>
          <w:rFonts w:ascii="Arial" w:hAnsi="Arial" w:cs="Arial"/>
        </w:rPr>
        <w:t>ed</w:t>
      </w:r>
      <w:proofErr w:type="spellEnd"/>
      <w:r w:rsidR="00680419" w:rsidRPr="00690098">
        <w:rPr>
          <w:rFonts w:ascii="Arial" w:hAnsi="Arial" w:cs="Arial"/>
        </w:rPr>
        <w:t xml:space="preserve"> as a collective investment scheme by the SFC</w:t>
      </w:r>
      <w:r w:rsidR="00A67665">
        <w:rPr>
          <w:rFonts w:ascii="Arial" w:hAnsi="Arial" w:cs="Arial"/>
        </w:rPr>
        <w:t>;</w:t>
      </w:r>
      <w:r w:rsidR="00680419" w:rsidRPr="00690098">
        <w:rPr>
          <w:rFonts w:ascii="Arial" w:hAnsi="Arial" w:cs="Arial"/>
        </w:rPr>
        <w:t xml:space="preserve"> </w:t>
      </w:r>
      <w:r w:rsidR="00A67665">
        <w:rPr>
          <w:rFonts w:ascii="Arial" w:hAnsi="Arial" w:cs="Arial"/>
        </w:rPr>
        <w:t xml:space="preserve">or </w:t>
      </w:r>
    </w:p>
    <w:p w:rsidR="00A67665" w:rsidRPr="00A67665" w:rsidRDefault="008F7C6A" w:rsidP="00AA47A7">
      <w:pPr>
        <w:pStyle w:val="BodyText"/>
        <w:numPr>
          <w:ilvl w:val="0"/>
          <w:numId w:val="58"/>
        </w:numPr>
        <w:ind w:left="1418" w:hanging="425"/>
        <w:rPr>
          <w:rFonts w:ascii="Arial" w:hAnsi="Arial" w:cs="Arial"/>
          <w:b/>
        </w:rPr>
      </w:pPr>
      <w:proofErr w:type="gramStart"/>
      <w:r w:rsidRPr="00A67665">
        <w:rPr>
          <w:rFonts w:ascii="Arial" w:hAnsi="Arial" w:cs="Arial"/>
        </w:rPr>
        <w:t>a</w:t>
      </w:r>
      <w:proofErr w:type="gramEnd"/>
      <w:r w:rsidRPr="00A67665">
        <w:rPr>
          <w:rFonts w:ascii="Arial" w:hAnsi="Arial" w:cs="Arial"/>
        </w:rPr>
        <w:t xml:space="preserve"> bona fide widely held investment scheme which complies with the requirement</w:t>
      </w:r>
      <w:r w:rsidR="00087008">
        <w:rPr>
          <w:rFonts w:ascii="Arial" w:hAnsi="Arial" w:cs="Arial"/>
        </w:rPr>
        <w:t>s</w:t>
      </w:r>
      <w:r w:rsidRPr="00A67665">
        <w:rPr>
          <w:rFonts w:ascii="Arial" w:hAnsi="Arial" w:cs="Arial"/>
        </w:rPr>
        <w:t xml:space="preserve"> of a supervisory authority </w:t>
      </w:r>
      <w:r w:rsidR="00A67665">
        <w:rPr>
          <w:rFonts w:ascii="Arial" w:hAnsi="Arial" w:cs="Arial"/>
        </w:rPr>
        <w:t>acceptable to the SFC.</w:t>
      </w:r>
      <w:r w:rsidR="00A404BB" w:rsidRPr="00690098">
        <w:rPr>
          <w:rStyle w:val="FootnoteReference"/>
          <w:rFonts w:ascii="Arial" w:hAnsi="Arial" w:cs="Arial"/>
        </w:rPr>
        <w:footnoteReference w:id="5"/>
      </w:r>
      <w:r w:rsidR="00680419" w:rsidRPr="00A67665">
        <w:rPr>
          <w:rFonts w:ascii="Arial" w:hAnsi="Arial" w:cs="Arial"/>
        </w:rPr>
        <w:t xml:space="preserve">  </w:t>
      </w:r>
    </w:p>
    <w:p w:rsidR="00680419" w:rsidRPr="00A67665" w:rsidRDefault="00680419" w:rsidP="00572B3E">
      <w:pPr>
        <w:pStyle w:val="BodyText"/>
        <w:ind w:left="993"/>
        <w:rPr>
          <w:rFonts w:ascii="Arial" w:hAnsi="Arial" w:cs="Arial"/>
          <w:b/>
        </w:rPr>
      </w:pPr>
      <w:r w:rsidRPr="00A67665">
        <w:rPr>
          <w:rFonts w:ascii="Arial" w:hAnsi="Arial" w:cs="Arial"/>
        </w:rPr>
        <w:t>Ac</w:t>
      </w:r>
      <w:r w:rsidR="000E28DD">
        <w:rPr>
          <w:rFonts w:ascii="Arial" w:hAnsi="Arial" w:cs="Arial"/>
        </w:rPr>
        <w:t xml:space="preserve">cordingly, a public OFC </w:t>
      </w:r>
      <w:proofErr w:type="spellStart"/>
      <w:r w:rsidR="000E28DD">
        <w:rPr>
          <w:rFonts w:ascii="Arial" w:hAnsi="Arial" w:cs="Arial"/>
        </w:rPr>
        <w:t>authoris</w:t>
      </w:r>
      <w:r w:rsidR="00087008">
        <w:rPr>
          <w:rFonts w:ascii="Arial" w:hAnsi="Arial" w:cs="Arial"/>
        </w:rPr>
        <w:t>ed</w:t>
      </w:r>
      <w:proofErr w:type="spellEnd"/>
      <w:r w:rsidR="00087008">
        <w:rPr>
          <w:rFonts w:ascii="Arial" w:hAnsi="Arial" w:cs="Arial"/>
        </w:rPr>
        <w:t xml:space="preserve"> by the SFC is exempt</w:t>
      </w:r>
      <w:r w:rsidRPr="00A67665">
        <w:rPr>
          <w:rFonts w:ascii="Arial" w:hAnsi="Arial" w:cs="Arial"/>
        </w:rPr>
        <w:t xml:space="preserve"> from </w:t>
      </w:r>
      <w:r w:rsidR="00C430FB" w:rsidRPr="00A67665">
        <w:rPr>
          <w:rFonts w:ascii="Arial" w:hAnsi="Arial" w:cs="Arial"/>
        </w:rPr>
        <w:t xml:space="preserve">Hong Kong </w:t>
      </w:r>
      <w:r w:rsidRPr="00A67665">
        <w:rPr>
          <w:rFonts w:ascii="Arial" w:hAnsi="Arial" w:cs="Arial"/>
        </w:rPr>
        <w:t xml:space="preserve">profits tax.   </w:t>
      </w:r>
    </w:p>
    <w:p w:rsidR="00AB20D0" w:rsidRPr="008A1CE6" w:rsidRDefault="008A1CE6" w:rsidP="008A1CE6">
      <w:pPr>
        <w:pStyle w:val="BodyText"/>
        <w:ind w:left="993" w:hanging="567"/>
        <w:rPr>
          <w:rFonts w:ascii="Arial" w:hAnsi="Arial" w:cs="Arial"/>
          <w:u w:val="single"/>
        </w:rPr>
      </w:pPr>
      <w:proofErr w:type="gramStart"/>
      <w:r>
        <w:rPr>
          <w:rFonts w:ascii="Arial" w:hAnsi="Arial" w:cs="Arial"/>
        </w:rPr>
        <w:t xml:space="preserve">15.3  </w:t>
      </w:r>
      <w:r w:rsidR="00680419" w:rsidRPr="008A1CE6">
        <w:rPr>
          <w:rFonts w:ascii="Arial" w:hAnsi="Arial" w:cs="Arial"/>
          <w:u w:val="single"/>
        </w:rPr>
        <w:t>Private</w:t>
      </w:r>
      <w:proofErr w:type="gramEnd"/>
      <w:r w:rsidR="00680419" w:rsidRPr="008A1CE6">
        <w:rPr>
          <w:rFonts w:ascii="Arial" w:hAnsi="Arial" w:cs="Arial"/>
          <w:u w:val="single"/>
        </w:rPr>
        <w:t xml:space="preserve"> </w:t>
      </w:r>
      <w:r w:rsidR="00A404BB" w:rsidRPr="008A1CE6">
        <w:rPr>
          <w:rFonts w:ascii="Arial" w:hAnsi="Arial" w:cs="Arial"/>
          <w:u w:val="single"/>
        </w:rPr>
        <w:t>OFCs</w:t>
      </w:r>
    </w:p>
    <w:p w:rsidR="00680419" w:rsidRPr="00690098" w:rsidRDefault="008A1CE6" w:rsidP="00673F06">
      <w:pPr>
        <w:pStyle w:val="BodyText"/>
        <w:ind w:left="993"/>
        <w:rPr>
          <w:rFonts w:ascii="Arial" w:hAnsi="Arial" w:cs="Arial"/>
        </w:rPr>
      </w:pPr>
      <w:r>
        <w:rPr>
          <w:rFonts w:ascii="Arial" w:hAnsi="Arial" w:cs="Arial"/>
        </w:rPr>
        <w:t>A</w:t>
      </w:r>
      <w:r w:rsidR="00600E98">
        <w:rPr>
          <w:rFonts w:ascii="Arial" w:hAnsi="Arial" w:cs="Arial"/>
        </w:rPr>
        <w:t xml:space="preserve">n exemption </w:t>
      </w:r>
      <w:r>
        <w:rPr>
          <w:rFonts w:ascii="Arial" w:hAnsi="Arial" w:cs="Arial"/>
        </w:rPr>
        <w:t xml:space="preserve">is available </w:t>
      </w:r>
      <w:r w:rsidR="00600E98">
        <w:rPr>
          <w:rFonts w:ascii="Arial" w:hAnsi="Arial" w:cs="Arial"/>
        </w:rPr>
        <w:t xml:space="preserve">for </w:t>
      </w:r>
      <w:r w:rsidR="00906D8C" w:rsidRPr="00690098">
        <w:rPr>
          <w:rFonts w:ascii="Arial" w:hAnsi="Arial" w:cs="Arial"/>
        </w:rPr>
        <w:t>“fund</w:t>
      </w:r>
      <w:r w:rsidR="00600E98">
        <w:rPr>
          <w:rFonts w:ascii="Arial" w:hAnsi="Arial" w:cs="Arial"/>
        </w:rPr>
        <w:t>s</w:t>
      </w:r>
      <w:r w:rsidR="00906D8C" w:rsidRPr="00690098">
        <w:rPr>
          <w:rFonts w:ascii="Arial" w:hAnsi="Arial" w:cs="Arial"/>
        </w:rPr>
        <w:t>”</w:t>
      </w:r>
      <w:r w:rsidR="00087008" w:rsidRPr="00087008">
        <w:rPr>
          <w:rStyle w:val="FootnoteReference"/>
          <w:rFonts w:ascii="Arial" w:hAnsi="Arial" w:cs="Arial"/>
        </w:rPr>
        <w:t xml:space="preserve"> </w:t>
      </w:r>
      <w:r w:rsidR="00087008" w:rsidRPr="00690098">
        <w:rPr>
          <w:rStyle w:val="FootnoteReference"/>
          <w:rFonts w:ascii="Arial" w:hAnsi="Arial" w:cs="Arial"/>
        </w:rPr>
        <w:footnoteReference w:id="6"/>
      </w:r>
      <w:r w:rsidR="00906D8C" w:rsidRPr="00690098">
        <w:rPr>
          <w:rFonts w:ascii="Arial" w:hAnsi="Arial" w:cs="Arial"/>
        </w:rPr>
        <w:t xml:space="preserve"> </w:t>
      </w:r>
      <w:r w:rsidR="00600E98">
        <w:rPr>
          <w:rFonts w:ascii="Arial" w:hAnsi="Arial" w:cs="Arial"/>
        </w:rPr>
        <w:t xml:space="preserve">which are defined </w:t>
      </w:r>
      <w:r w:rsidR="00673F06">
        <w:rPr>
          <w:rFonts w:ascii="Arial" w:hAnsi="Arial" w:cs="Arial"/>
        </w:rPr>
        <w:t>in similar terms</w:t>
      </w:r>
      <w:r w:rsidR="00087008">
        <w:rPr>
          <w:rFonts w:ascii="Arial" w:hAnsi="Arial" w:cs="Arial"/>
        </w:rPr>
        <w:t xml:space="preserve"> to the definition of </w:t>
      </w:r>
      <w:r w:rsidR="00087008" w:rsidRPr="00690098">
        <w:rPr>
          <w:rFonts w:ascii="Arial" w:hAnsi="Arial" w:cs="Arial"/>
        </w:rPr>
        <w:t>a “collective investment scheme”</w:t>
      </w:r>
      <w:r w:rsidR="00673F06">
        <w:rPr>
          <w:rFonts w:ascii="Arial" w:hAnsi="Arial" w:cs="Arial"/>
        </w:rPr>
        <w:t xml:space="preserve"> under the SFO.</w:t>
      </w:r>
      <w:r w:rsidR="00B138B1" w:rsidRPr="00690098">
        <w:rPr>
          <w:rStyle w:val="FootnoteReference"/>
          <w:rFonts w:ascii="Arial" w:hAnsi="Arial" w:cs="Arial"/>
        </w:rPr>
        <w:footnoteReference w:id="7"/>
      </w:r>
      <w:r w:rsidR="00906D8C" w:rsidRPr="00690098">
        <w:rPr>
          <w:rFonts w:ascii="Arial" w:hAnsi="Arial" w:cs="Arial"/>
        </w:rPr>
        <w:t xml:space="preserve">  </w:t>
      </w:r>
    </w:p>
    <w:p w:rsidR="009A6423" w:rsidRDefault="008A1CE6" w:rsidP="00673F06">
      <w:pPr>
        <w:pStyle w:val="BodyText"/>
        <w:ind w:left="993"/>
        <w:rPr>
          <w:rFonts w:ascii="Arial" w:hAnsi="Arial" w:cs="Arial"/>
        </w:rPr>
      </w:pPr>
      <w:r>
        <w:rPr>
          <w:rFonts w:ascii="Arial" w:hAnsi="Arial" w:cs="Arial"/>
        </w:rPr>
        <w:t>The IRO defines a</w:t>
      </w:r>
      <w:r w:rsidR="00B138B1" w:rsidRPr="00690098">
        <w:rPr>
          <w:rFonts w:ascii="Arial" w:hAnsi="Arial" w:cs="Arial"/>
        </w:rPr>
        <w:t xml:space="preserve"> “fund”</w:t>
      </w:r>
      <w:r w:rsidR="00087008">
        <w:rPr>
          <w:rFonts w:ascii="Arial" w:hAnsi="Arial" w:cs="Arial"/>
        </w:rPr>
        <w:t xml:space="preserve"> as an arrangement in respect of </w:t>
      </w:r>
      <w:r w:rsidR="00B138B1" w:rsidRPr="00690098">
        <w:rPr>
          <w:rFonts w:ascii="Arial" w:hAnsi="Arial" w:cs="Arial"/>
        </w:rPr>
        <w:t xml:space="preserve">property </w:t>
      </w:r>
      <w:r w:rsidR="00087008">
        <w:rPr>
          <w:rFonts w:ascii="Arial" w:hAnsi="Arial" w:cs="Arial"/>
        </w:rPr>
        <w:t>where:</w:t>
      </w:r>
    </w:p>
    <w:p w:rsidR="00673F06" w:rsidRDefault="00673F06" w:rsidP="00326B24">
      <w:pPr>
        <w:pStyle w:val="BodyText"/>
        <w:numPr>
          <w:ilvl w:val="0"/>
          <w:numId w:val="59"/>
        </w:numPr>
        <w:ind w:left="1530" w:hanging="450"/>
        <w:rPr>
          <w:rFonts w:ascii="Arial" w:eastAsia="Times New Roman" w:hAnsi="Arial" w:cs="Arial"/>
          <w:color w:val="333333"/>
        </w:rPr>
      </w:pPr>
      <w:r>
        <w:rPr>
          <w:rFonts w:ascii="Arial" w:eastAsia="Times New Roman" w:hAnsi="Arial" w:cs="Arial"/>
          <w:color w:val="333333"/>
        </w:rPr>
        <w:t xml:space="preserve">either: </w:t>
      </w:r>
    </w:p>
    <w:p w:rsidR="00673F06" w:rsidRDefault="00087008" w:rsidP="00326B24">
      <w:pPr>
        <w:pStyle w:val="BodyText"/>
        <w:numPr>
          <w:ilvl w:val="1"/>
          <w:numId w:val="7"/>
        </w:numPr>
        <w:tabs>
          <w:tab w:val="left" w:pos="1980"/>
        </w:tabs>
        <w:ind w:left="1980" w:hanging="450"/>
        <w:rPr>
          <w:rFonts w:ascii="Arial" w:eastAsia="Times New Roman" w:hAnsi="Arial" w:cs="Arial"/>
          <w:color w:val="333333"/>
        </w:rPr>
      </w:pPr>
      <w:r w:rsidRPr="00087008">
        <w:rPr>
          <w:rFonts w:ascii="Arial" w:eastAsia="Times New Roman" w:hAnsi="Arial" w:cs="Arial"/>
          <w:color w:val="333333"/>
        </w:rPr>
        <w:t xml:space="preserve">the property is </w:t>
      </w:r>
      <w:r w:rsidR="009A6423" w:rsidRPr="00087008">
        <w:rPr>
          <w:rFonts w:ascii="Arial" w:eastAsia="Times New Roman" w:hAnsi="Arial" w:cs="Arial"/>
          <w:color w:val="333333"/>
        </w:rPr>
        <w:t>managed as a whole by, or on behalf of, the p</w:t>
      </w:r>
      <w:r w:rsidR="00673F06">
        <w:rPr>
          <w:rFonts w:ascii="Arial" w:eastAsia="Times New Roman" w:hAnsi="Arial" w:cs="Arial"/>
          <w:color w:val="333333"/>
        </w:rPr>
        <w:t>erson operating the arrangement;</w:t>
      </w:r>
      <w:r w:rsidR="009A6423" w:rsidRPr="00087008">
        <w:rPr>
          <w:rFonts w:ascii="Arial" w:eastAsia="Times New Roman" w:hAnsi="Arial" w:cs="Arial"/>
          <w:color w:val="333333"/>
        </w:rPr>
        <w:t xml:space="preserve"> or</w:t>
      </w:r>
    </w:p>
    <w:p w:rsidR="00087008" w:rsidRDefault="009A6423" w:rsidP="00326B24">
      <w:pPr>
        <w:pStyle w:val="BodyText"/>
        <w:numPr>
          <w:ilvl w:val="1"/>
          <w:numId w:val="7"/>
        </w:numPr>
        <w:tabs>
          <w:tab w:val="left" w:pos="1980"/>
        </w:tabs>
        <w:ind w:left="1980" w:hanging="450"/>
        <w:rPr>
          <w:rFonts w:ascii="Arial" w:eastAsia="Times New Roman" w:hAnsi="Arial" w:cs="Arial"/>
          <w:color w:val="333333"/>
        </w:rPr>
      </w:pPr>
      <w:r w:rsidRPr="00087008">
        <w:rPr>
          <w:rFonts w:ascii="Arial" w:eastAsia="Times New Roman" w:hAnsi="Arial" w:cs="Arial"/>
          <w:color w:val="333333"/>
        </w:rPr>
        <w:t xml:space="preserve"> the contributions of the participating persons, and the profits or income from which payment is made to them, are pooled under the arrangement, or both;</w:t>
      </w:r>
    </w:p>
    <w:p w:rsidR="00087008" w:rsidRDefault="009A6423" w:rsidP="00326B24">
      <w:pPr>
        <w:pStyle w:val="BodyText"/>
        <w:numPr>
          <w:ilvl w:val="0"/>
          <w:numId w:val="59"/>
        </w:numPr>
        <w:ind w:left="1530" w:hanging="450"/>
        <w:rPr>
          <w:rFonts w:ascii="Arial" w:eastAsia="Times New Roman" w:hAnsi="Arial" w:cs="Arial"/>
          <w:color w:val="333333"/>
        </w:rPr>
      </w:pPr>
      <w:r w:rsidRPr="00087008">
        <w:rPr>
          <w:rFonts w:ascii="Arial" w:eastAsia="Times New Roman" w:hAnsi="Arial" w:cs="Arial"/>
          <w:color w:val="333333"/>
        </w:rPr>
        <w:t>the participating persons do not have day-to-day control over the management of the property (whether or not they have the right to be consulted on, or to give directions in respect of, the management); and</w:t>
      </w:r>
    </w:p>
    <w:p w:rsidR="009A6423" w:rsidRPr="00087008" w:rsidRDefault="009A6423" w:rsidP="00326B24">
      <w:pPr>
        <w:pStyle w:val="BodyText"/>
        <w:numPr>
          <w:ilvl w:val="0"/>
          <w:numId w:val="59"/>
        </w:numPr>
        <w:ind w:left="1530" w:hanging="450"/>
        <w:rPr>
          <w:rFonts w:ascii="Arial" w:eastAsia="Times New Roman" w:hAnsi="Arial" w:cs="Arial"/>
          <w:color w:val="333333"/>
        </w:rPr>
      </w:pPr>
      <w:r w:rsidRPr="00087008">
        <w:rPr>
          <w:rFonts w:ascii="Arial" w:eastAsia="Times New Roman" w:hAnsi="Arial" w:cs="Arial"/>
          <w:color w:val="333333"/>
        </w:rPr>
        <w:t xml:space="preserve">the </w:t>
      </w:r>
      <w:r w:rsidR="00673F06">
        <w:rPr>
          <w:rFonts w:ascii="Arial" w:eastAsia="Times New Roman" w:hAnsi="Arial" w:cs="Arial"/>
          <w:color w:val="333333"/>
        </w:rPr>
        <w:t xml:space="preserve">actual or pretended </w:t>
      </w:r>
      <w:r w:rsidRPr="00087008">
        <w:rPr>
          <w:rFonts w:ascii="Arial" w:eastAsia="Times New Roman" w:hAnsi="Arial" w:cs="Arial"/>
          <w:color w:val="333333"/>
        </w:rPr>
        <w:t>purpose or effect of the arrangement is to enable the participating persons, whether by acquiring any right, interest, title or benefit in the property or any part of the property or otherwise, to participat</w:t>
      </w:r>
      <w:r w:rsidR="00087008">
        <w:rPr>
          <w:rFonts w:ascii="Arial" w:eastAsia="Times New Roman" w:hAnsi="Arial" w:cs="Arial"/>
          <w:color w:val="333333"/>
        </w:rPr>
        <w:t>e in or receive profits, income</w:t>
      </w:r>
      <w:r w:rsidRPr="00087008">
        <w:rPr>
          <w:rFonts w:ascii="Arial" w:eastAsia="Times New Roman" w:hAnsi="Arial" w:cs="Arial"/>
          <w:color w:val="333333"/>
        </w:rPr>
        <w:t>, payments or other returns.</w:t>
      </w:r>
    </w:p>
    <w:p w:rsidR="009A6423" w:rsidRPr="00690098" w:rsidRDefault="00E56EB3" w:rsidP="00673F06">
      <w:pPr>
        <w:pStyle w:val="BodyText"/>
        <w:ind w:firstLine="993"/>
        <w:rPr>
          <w:rFonts w:ascii="Arial" w:hAnsi="Arial" w:cs="Arial"/>
          <w:i/>
        </w:rPr>
      </w:pPr>
      <w:r w:rsidRPr="00690098">
        <w:rPr>
          <w:rFonts w:ascii="Arial" w:hAnsi="Arial" w:cs="Arial"/>
          <w:i/>
        </w:rPr>
        <w:t>Exclusion</w:t>
      </w:r>
      <w:r w:rsidR="00EB69EE" w:rsidRPr="00690098">
        <w:rPr>
          <w:rFonts w:ascii="Arial" w:hAnsi="Arial" w:cs="Arial"/>
          <w:i/>
        </w:rPr>
        <w:t>s</w:t>
      </w:r>
      <w:r w:rsidRPr="00690098">
        <w:rPr>
          <w:rFonts w:ascii="Arial" w:hAnsi="Arial" w:cs="Arial"/>
          <w:i/>
        </w:rPr>
        <w:t xml:space="preserve"> from the “fund”</w:t>
      </w:r>
      <w:r w:rsidR="00673F06">
        <w:rPr>
          <w:rFonts w:ascii="Arial" w:hAnsi="Arial" w:cs="Arial"/>
          <w:i/>
        </w:rPr>
        <w:t xml:space="preserve"> definition</w:t>
      </w:r>
    </w:p>
    <w:p w:rsidR="00A404BB" w:rsidRPr="00690098" w:rsidRDefault="00E56EB3" w:rsidP="00673F06">
      <w:pPr>
        <w:pStyle w:val="BodyText"/>
        <w:ind w:left="993"/>
        <w:rPr>
          <w:rFonts w:ascii="Arial" w:hAnsi="Arial" w:cs="Arial"/>
        </w:rPr>
      </w:pPr>
      <w:r w:rsidRPr="00690098">
        <w:rPr>
          <w:rFonts w:ascii="Arial" w:hAnsi="Arial" w:cs="Arial"/>
        </w:rPr>
        <w:t xml:space="preserve">The </w:t>
      </w:r>
      <w:r w:rsidR="008A1CE6">
        <w:rPr>
          <w:rFonts w:ascii="Arial" w:hAnsi="Arial" w:cs="Arial"/>
        </w:rPr>
        <w:t xml:space="preserve">exemption is not available for </w:t>
      </w:r>
      <w:r w:rsidR="00673F06">
        <w:rPr>
          <w:rFonts w:ascii="Arial" w:hAnsi="Arial" w:cs="Arial"/>
        </w:rPr>
        <w:t>the following</w:t>
      </w:r>
      <w:r w:rsidRPr="00690098">
        <w:rPr>
          <w:rFonts w:ascii="Arial" w:hAnsi="Arial" w:cs="Arial"/>
        </w:rPr>
        <w:t xml:space="preserve"> </w:t>
      </w:r>
      <w:proofErr w:type="gramStart"/>
      <w:r w:rsidRPr="00690098">
        <w:rPr>
          <w:rFonts w:ascii="Arial" w:hAnsi="Arial" w:cs="Arial"/>
        </w:rPr>
        <w:t xml:space="preserve">arrangements </w:t>
      </w:r>
      <w:r w:rsidR="008A1CE6">
        <w:rPr>
          <w:rFonts w:ascii="Arial" w:hAnsi="Arial" w:cs="Arial"/>
        </w:rPr>
        <w:t>which</w:t>
      </w:r>
      <w:proofErr w:type="gramEnd"/>
      <w:r w:rsidR="008A1CE6">
        <w:rPr>
          <w:rFonts w:ascii="Arial" w:hAnsi="Arial" w:cs="Arial"/>
        </w:rPr>
        <w:t xml:space="preserve"> are excluded </w:t>
      </w:r>
      <w:r w:rsidRPr="00690098">
        <w:rPr>
          <w:rFonts w:ascii="Arial" w:hAnsi="Arial" w:cs="Arial"/>
        </w:rPr>
        <w:t>from the</w:t>
      </w:r>
      <w:r w:rsidR="008A1CE6">
        <w:rPr>
          <w:rFonts w:ascii="Arial" w:hAnsi="Arial" w:cs="Arial"/>
        </w:rPr>
        <w:t xml:space="preserve"> “fund”</w:t>
      </w:r>
      <w:r w:rsidRPr="00690098">
        <w:rPr>
          <w:rFonts w:ascii="Arial" w:hAnsi="Arial" w:cs="Arial"/>
        </w:rPr>
        <w:t xml:space="preserve"> definition: </w:t>
      </w:r>
    </w:p>
    <w:p w:rsidR="00E56EB3" w:rsidRPr="00690098" w:rsidRDefault="00087008" w:rsidP="003A1128">
      <w:pPr>
        <w:pStyle w:val="BodyText"/>
        <w:numPr>
          <w:ilvl w:val="0"/>
          <w:numId w:val="33"/>
        </w:numPr>
        <w:ind w:left="1530" w:hanging="450"/>
        <w:rPr>
          <w:rFonts w:ascii="Arial" w:hAnsi="Arial" w:cs="Arial"/>
        </w:rPr>
      </w:pPr>
      <w:r>
        <w:rPr>
          <w:rFonts w:ascii="Arial" w:hAnsi="Arial" w:cs="Arial"/>
        </w:rPr>
        <w:t xml:space="preserve">public funds </w:t>
      </w:r>
      <w:proofErr w:type="spellStart"/>
      <w:r>
        <w:rPr>
          <w:rFonts w:ascii="Arial" w:hAnsi="Arial" w:cs="Arial"/>
        </w:rPr>
        <w:t>authoris</w:t>
      </w:r>
      <w:r w:rsidR="00E56EB3" w:rsidRPr="00690098">
        <w:rPr>
          <w:rFonts w:ascii="Arial" w:hAnsi="Arial" w:cs="Arial"/>
        </w:rPr>
        <w:t>ed</w:t>
      </w:r>
      <w:proofErr w:type="spellEnd"/>
      <w:r w:rsidR="00E56EB3" w:rsidRPr="00690098">
        <w:rPr>
          <w:rFonts w:ascii="Arial" w:hAnsi="Arial" w:cs="Arial"/>
        </w:rPr>
        <w:t xml:space="preserve"> by the SFC </w:t>
      </w:r>
      <w:r w:rsidR="00A4065D" w:rsidRPr="00690098">
        <w:rPr>
          <w:rFonts w:ascii="Arial" w:hAnsi="Arial" w:cs="Arial"/>
        </w:rPr>
        <w:t xml:space="preserve"> - </w:t>
      </w:r>
      <w:r w:rsidR="00E56EB3" w:rsidRPr="00690098">
        <w:rPr>
          <w:rFonts w:ascii="Arial" w:hAnsi="Arial" w:cs="Arial"/>
        </w:rPr>
        <w:t xml:space="preserve">as </w:t>
      </w:r>
      <w:r w:rsidR="008A1CE6">
        <w:rPr>
          <w:rFonts w:ascii="Arial" w:hAnsi="Arial" w:cs="Arial"/>
        </w:rPr>
        <w:t>not</w:t>
      </w:r>
      <w:r w:rsidR="00E56EB3" w:rsidRPr="00690098">
        <w:rPr>
          <w:rFonts w:ascii="Arial" w:hAnsi="Arial" w:cs="Arial"/>
        </w:rPr>
        <w:t>ed above, SFC-</w:t>
      </w:r>
      <w:proofErr w:type="spellStart"/>
      <w:r w:rsidR="00E56EB3" w:rsidRPr="00690098">
        <w:rPr>
          <w:rFonts w:ascii="Arial" w:hAnsi="Arial" w:cs="Arial"/>
        </w:rPr>
        <w:t>authorised</w:t>
      </w:r>
      <w:proofErr w:type="spellEnd"/>
      <w:r w:rsidR="00E56EB3" w:rsidRPr="00690098">
        <w:rPr>
          <w:rFonts w:ascii="Arial" w:hAnsi="Arial" w:cs="Arial"/>
        </w:rPr>
        <w:t xml:space="preserve"> funds </w:t>
      </w:r>
      <w:r>
        <w:rPr>
          <w:rFonts w:ascii="Arial" w:hAnsi="Arial" w:cs="Arial"/>
        </w:rPr>
        <w:t xml:space="preserve">are </w:t>
      </w:r>
      <w:r w:rsidR="00673F06">
        <w:rPr>
          <w:rFonts w:ascii="Arial" w:hAnsi="Arial" w:cs="Arial"/>
        </w:rPr>
        <w:t xml:space="preserve">already </w:t>
      </w:r>
      <w:r>
        <w:rPr>
          <w:rFonts w:ascii="Arial" w:hAnsi="Arial" w:cs="Arial"/>
        </w:rPr>
        <w:t xml:space="preserve">exempt from </w:t>
      </w:r>
      <w:r w:rsidR="00EB69EE" w:rsidRPr="00690098">
        <w:rPr>
          <w:rFonts w:ascii="Arial" w:hAnsi="Arial" w:cs="Arial"/>
        </w:rPr>
        <w:t xml:space="preserve">profits </w:t>
      </w:r>
      <w:r w:rsidR="00E56EB3" w:rsidRPr="00690098">
        <w:rPr>
          <w:rFonts w:ascii="Arial" w:hAnsi="Arial" w:cs="Arial"/>
        </w:rPr>
        <w:t>tax under section 26A(1A)</w:t>
      </w:r>
      <w:r w:rsidR="00054865" w:rsidRPr="00690098">
        <w:rPr>
          <w:rFonts w:ascii="Arial" w:hAnsi="Arial" w:cs="Arial"/>
        </w:rPr>
        <w:t xml:space="preserve"> of the IRO</w:t>
      </w:r>
      <w:r w:rsidR="00E56EB3" w:rsidRPr="00690098">
        <w:rPr>
          <w:rFonts w:ascii="Arial" w:hAnsi="Arial" w:cs="Arial"/>
        </w:rPr>
        <w:t xml:space="preserve">; </w:t>
      </w:r>
    </w:p>
    <w:p w:rsidR="00E56EB3" w:rsidRPr="00690098" w:rsidRDefault="00E56EB3" w:rsidP="003A1128">
      <w:pPr>
        <w:pStyle w:val="BodyText"/>
        <w:numPr>
          <w:ilvl w:val="0"/>
          <w:numId w:val="33"/>
        </w:numPr>
        <w:ind w:left="1530" w:hanging="450"/>
        <w:rPr>
          <w:rFonts w:ascii="Arial" w:hAnsi="Arial" w:cs="Arial"/>
        </w:rPr>
      </w:pPr>
      <w:r w:rsidRPr="00690098">
        <w:rPr>
          <w:rFonts w:ascii="Arial" w:hAnsi="Arial" w:cs="Arial"/>
        </w:rPr>
        <w:t>business undertaking</w:t>
      </w:r>
      <w:r w:rsidR="00137827">
        <w:rPr>
          <w:rFonts w:ascii="Arial" w:hAnsi="Arial" w:cs="Arial"/>
        </w:rPr>
        <w:t>s</w:t>
      </w:r>
      <w:r w:rsidRPr="00690098">
        <w:rPr>
          <w:rFonts w:ascii="Arial" w:hAnsi="Arial" w:cs="Arial"/>
        </w:rPr>
        <w:t xml:space="preserve"> for general commercial or industrial purposes</w:t>
      </w:r>
      <w:r w:rsidR="00EB69EE" w:rsidRPr="00690098">
        <w:rPr>
          <w:rFonts w:ascii="Arial" w:hAnsi="Arial" w:cs="Arial"/>
        </w:rPr>
        <w:t xml:space="preserve"> </w:t>
      </w:r>
      <w:r w:rsidR="00A4065D" w:rsidRPr="00690098">
        <w:rPr>
          <w:rFonts w:ascii="Arial" w:hAnsi="Arial" w:cs="Arial"/>
        </w:rPr>
        <w:t xml:space="preserve">– these </w:t>
      </w:r>
      <w:r w:rsidR="00EB69EE" w:rsidRPr="00690098">
        <w:rPr>
          <w:rFonts w:ascii="Arial" w:hAnsi="Arial" w:cs="Arial"/>
        </w:rPr>
        <w:t>include activities involving the purchase,  sale  or exchange of goods or commodities, supply of services, production of goods or construction of immovable property, property development or property holding</w:t>
      </w:r>
      <w:r w:rsidR="00A4065D" w:rsidRPr="00690098">
        <w:rPr>
          <w:rFonts w:ascii="Arial" w:hAnsi="Arial" w:cs="Arial"/>
        </w:rPr>
        <w:t>, insurance and finance (other than through eligible private equity investments)</w:t>
      </w:r>
      <w:r w:rsidRPr="00690098">
        <w:rPr>
          <w:rFonts w:ascii="Arial" w:hAnsi="Arial" w:cs="Arial"/>
        </w:rPr>
        <w:t xml:space="preserve">; and </w:t>
      </w:r>
    </w:p>
    <w:p w:rsidR="00AB20D0" w:rsidRPr="00690098" w:rsidRDefault="00A4065D" w:rsidP="003A1128">
      <w:pPr>
        <w:pStyle w:val="BodyText"/>
        <w:numPr>
          <w:ilvl w:val="0"/>
          <w:numId w:val="33"/>
        </w:numPr>
        <w:ind w:left="1530" w:hanging="450"/>
        <w:rPr>
          <w:rFonts w:ascii="Arial" w:hAnsi="Arial" w:cs="Arial"/>
        </w:rPr>
      </w:pPr>
      <w:proofErr w:type="gramStart"/>
      <w:r w:rsidRPr="00690098">
        <w:rPr>
          <w:rFonts w:ascii="Arial" w:hAnsi="Arial" w:cs="Arial"/>
        </w:rPr>
        <w:t>intra-group</w:t>
      </w:r>
      <w:proofErr w:type="gramEnd"/>
      <w:r w:rsidRPr="00690098">
        <w:rPr>
          <w:rFonts w:ascii="Arial" w:hAnsi="Arial" w:cs="Arial"/>
        </w:rPr>
        <w:t xml:space="preserve"> arrangement</w:t>
      </w:r>
      <w:r w:rsidR="00861034" w:rsidRPr="00690098">
        <w:rPr>
          <w:rFonts w:ascii="Arial" w:hAnsi="Arial" w:cs="Arial"/>
        </w:rPr>
        <w:t>s</w:t>
      </w:r>
      <w:r w:rsidRPr="00690098">
        <w:rPr>
          <w:rFonts w:ascii="Arial" w:hAnsi="Arial" w:cs="Arial"/>
        </w:rPr>
        <w:t xml:space="preserve"> – </w:t>
      </w:r>
      <w:r w:rsidR="00427B60" w:rsidRPr="00690098">
        <w:rPr>
          <w:rFonts w:ascii="Arial" w:hAnsi="Arial" w:cs="Arial"/>
        </w:rPr>
        <w:t>these are</w:t>
      </w:r>
      <w:r w:rsidR="00673F06">
        <w:rPr>
          <w:rFonts w:ascii="Arial" w:hAnsi="Arial" w:cs="Arial"/>
        </w:rPr>
        <w:t xml:space="preserve"> </w:t>
      </w:r>
      <w:r w:rsidR="00673F06" w:rsidRPr="00690098">
        <w:rPr>
          <w:rFonts w:ascii="Arial" w:hAnsi="Arial" w:cs="Arial"/>
        </w:rPr>
        <w:t>arrangements</w:t>
      </w:r>
      <w:r w:rsidR="00137827">
        <w:rPr>
          <w:rFonts w:ascii="Arial" w:hAnsi="Arial" w:cs="Arial"/>
        </w:rPr>
        <w:t>:</w:t>
      </w:r>
      <w:r w:rsidR="00427B60" w:rsidRPr="00690098">
        <w:rPr>
          <w:rFonts w:ascii="Arial" w:hAnsi="Arial" w:cs="Arial"/>
        </w:rPr>
        <w:t xml:space="preserve"> (a) </w:t>
      </w:r>
      <w:r w:rsidR="00861034" w:rsidRPr="00690098">
        <w:rPr>
          <w:rFonts w:ascii="Arial" w:hAnsi="Arial" w:cs="Arial"/>
        </w:rPr>
        <w:t xml:space="preserve">in which </w:t>
      </w:r>
      <w:r w:rsidRPr="00690098">
        <w:rPr>
          <w:rFonts w:ascii="Arial" w:hAnsi="Arial" w:cs="Arial"/>
        </w:rPr>
        <w:t xml:space="preserve">all the </w:t>
      </w:r>
      <w:r w:rsidR="00861034" w:rsidRPr="00690098">
        <w:rPr>
          <w:rFonts w:ascii="Arial" w:hAnsi="Arial" w:cs="Arial"/>
        </w:rPr>
        <w:t xml:space="preserve">participants </w:t>
      </w:r>
      <w:r w:rsidRPr="00690098">
        <w:rPr>
          <w:rFonts w:ascii="Arial" w:hAnsi="Arial" w:cs="Arial"/>
        </w:rPr>
        <w:t>in the arrangement are corporations in the same group of companies as the operator of the arrangement</w:t>
      </w:r>
      <w:r w:rsidR="00137827">
        <w:rPr>
          <w:rFonts w:ascii="Arial" w:hAnsi="Arial" w:cs="Arial"/>
        </w:rPr>
        <w:t>;</w:t>
      </w:r>
      <w:r w:rsidRPr="00690098">
        <w:rPr>
          <w:rFonts w:ascii="Arial" w:hAnsi="Arial" w:cs="Arial"/>
        </w:rPr>
        <w:t xml:space="preserve"> or </w:t>
      </w:r>
      <w:r w:rsidR="00427B60" w:rsidRPr="00690098">
        <w:rPr>
          <w:rFonts w:ascii="Arial" w:hAnsi="Arial" w:cs="Arial"/>
        </w:rPr>
        <w:t>(b</w:t>
      </w:r>
      <w:r w:rsidR="00861034" w:rsidRPr="00690098">
        <w:rPr>
          <w:rFonts w:ascii="Arial" w:hAnsi="Arial" w:cs="Arial"/>
        </w:rPr>
        <w:t xml:space="preserve">) </w:t>
      </w:r>
      <w:r w:rsidRPr="00690098">
        <w:rPr>
          <w:rFonts w:ascii="Arial" w:hAnsi="Arial" w:cs="Arial"/>
        </w:rPr>
        <w:t xml:space="preserve">in which all the </w:t>
      </w:r>
      <w:r w:rsidR="00861034" w:rsidRPr="00690098">
        <w:rPr>
          <w:rFonts w:ascii="Arial" w:hAnsi="Arial" w:cs="Arial"/>
        </w:rPr>
        <w:t xml:space="preserve">participants </w:t>
      </w:r>
      <w:r w:rsidRPr="00690098">
        <w:rPr>
          <w:rFonts w:ascii="Arial" w:hAnsi="Arial" w:cs="Arial"/>
        </w:rPr>
        <w:t xml:space="preserve">in the arrangement are employees or close relatives of such employees of the same corporate group as the operator of the arrangement. </w:t>
      </w:r>
    </w:p>
    <w:p w:rsidR="00875D6B" w:rsidRPr="00690098" w:rsidRDefault="008A1CE6" w:rsidP="008A1CE6">
      <w:pPr>
        <w:pStyle w:val="BodyText"/>
        <w:ind w:left="993" w:hanging="567"/>
        <w:rPr>
          <w:rFonts w:ascii="Arial" w:hAnsi="Arial" w:cs="Arial"/>
          <w:i/>
        </w:rPr>
      </w:pPr>
      <w:r>
        <w:rPr>
          <w:rFonts w:ascii="Arial" w:hAnsi="Arial" w:cs="Arial"/>
        </w:rPr>
        <w:t>15.4</w:t>
      </w:r>
      <w:r>
        <w:rPr>
          <w:rFonts w:ascii="Arial" w:hAnsi="Arial" w:cs="Arial"/>
        </w:rPr>
        <w:tab/>
      </w:r>
      <w:r w:rsidRPr="008A1CE6">
        <w:rPr>
          <w:rFonts w:ascii="Arial" w:hAnsi="Arial" w:cs="Arial"/>
          <w:u w:val="single"/>
        </w:rPr>
        <w:t>T</w:t>
      </w:r>
      <w:r w:rsidR="00861034" w:rsidRPr="008A1CE6">
        <w:rPr>
          <w:rFonts w:ascii="Arial" w:hAnsi="Arial" w:cs="Arial"/>
          <w:u w:val="single"/>
        </w:rPr>
        <w:t xml:space="preserve">ransactions </w:t>
      </w:r>
      <w:r w:rsidRPr="008A1CE6">
        <w:rPr>
          <w:rFonts w:ascii="Arial" w:hAnsi="Arial" w:cs="Arial"/>
          <w:u w:val="single"/>
        </w:rPr>
        <w:t>elig</w:t>
      </w:r>
      <w:r w:rsidR="005671C4">
        <w:rPr>
          <w:rFonts w:ascii="Arial" w:hAnsi="Arial" w:cs="Arial"/>
          <w:u w:val="single"/>
        </w:rPr>
        <w:t>i</w:t>
      </w:r>
      <w:r w:rsidRPr="008A1CE6">
        <w:rPr>
          <w:rFonts w:ascii="Arial" w:hAnsi="Arial" w:cs="Arial"/>
          <w:u w:val="single"/>
        </w:rPr>
        <w:t xml:space="preserve">ble </w:t>
      </w:r>
      <w:r w:rsidR="00861034" w:rsidRPr="008A1CE6">
        <w:rPr>
          <w:rFonts w:ascii="Arial" w:hAnsi="Arial" w:cs="Arial"/>
          <w:u w:val="single"/>
        </w:rPr>
        <w:t>for profits tax</w:t>
      </w:r>
      <w:r w:rsidR="00861034" w:rsidRPr="00690098">
        <w:rPr>
          <w:rFonts w:ascii="Arial" w:hAnsi="Arial" w:cs="Arial"/>
          <w:i/>
        </w:rPr>
        <w:t xml:space="preserve"> </w:t>
      </w:r>
    </w:p>
    <w:p w:rsidR="00875D6B" w:rsidRPr="00690098" w:rsidRDefault="00875D6B" w:rsidP="008A1CE6">
      <w:pPr>
        <w:pStyle w:val="BodyText"/>
        <w:ind w:left="993"/>
        <w:rPr>
          <w:rFonts w:ascii="Arial" w:hAnsi="Arial" w:cs="Arial"/>
        </w:rPr>
      </w:pPr>
      <w:r w:rsidRPr="00690098">
        <w:rPr>
          <w:rFonts w:ascii="Arial" w:hAnsi="Arial" w:cs="Arial"/>
        </w:rPr>
        <w:t xml:space="preserve">Subject to anti-avoidance provisions, a fund </w:t>
      </w:r>
      <w:r w:rsidR="00137827">
        <w:rPr>
          <w:rFonts w:ascii="Arial" w:hAnsi="Arial" w:cs="Arial"/>
        </w:rPr>
        <w:t>is exempt</w:t>
      </w:r>
      <w:r w:rsidR="00137827" w:rsidRPr="00690098">
        <w:rPr>
          <w:rFonts w:ascii="Arial" w:hAnsi="Arial" w:cs="Arial"/>
        </w:rPr>
        <w:t xml:space="preserve"> </w:t>
      </w:r>
      <w:r w:rsidR="00137827">
        <w:rPr>
          <w:rFonts w:ascii="Arial" w:hAnsi="Arial" w:cs="Arial"/>
        </w:rPr>
        <w:t xml:space="preserve">from </w:t>
      </w:r>
      <w:r w:rsidRPr="00690098">
        <w:rPr>
          <w:rFonts w:ascii="Arial" w:hAnsi="Arial" w:cs="Arial"/>
        </w:rPr>
        <w:t xml:space="preserve">profits tax </w:t>
      </w:r>
      <w:r w:rsidR="00137827">
        <w:rPr>
          <w:rFonts w:ascii="Arial" w:hAnsi="Arial" w:cs="Arial"/>
        </w:rPr>
        <w:t xml:space="preserve">on </w:t>
      </w:r>
      <w:r w:rsidRPr="00690098">
        <w:rPr>
          <w:rFonts w:ascii="Arial" w:hAnsi="Arial" w:cs="Arial"/>
        </w:rPr>
        <w:t xml:space="preserve">profits </w:t>
      </w:r>
      <w:r w:rsidR="00137827">
        <w:rPr>
          <w:rFonts w:ascii="Arial" w:hAnsi="Arial" w:cs="Arial"/>
        </w:rPr>
        <w:t xml:space="preserve">earned </w:t>
      </w:r>
      <w:r w:rsidRPr="00690098">
        <w:rPr>
          <w:rFonts w:ascii="Arial" w:hAnsi="Arial" w:cs="Arial"/>
        </w:rPr>
        <w:t>from the following transactions</w:t>
      </w:r>
      <w:r w:rsidR="00503CFB" w:rsidRPr="00690098">
        <w:rPr>
          <w:rFonts w:ascii="Arial" w:hAnsi="Arial" w:cs="Arial"/>
        </w:rPr>
        <w:t xml:space="preserve"> </w:t>
      </w:r>
      <w:r w:rsidR="00137827">
        <w:rPr>
          <w:rFonts w:ascii="Arial" w:hAnsi="Arial" w:cs="Arial"/>
        </w:rPr>
        <w:t xml:space="preserve">(section 20AN </w:t>
      </w:r>
      <w:r w:rsidR="00503CFB" w:rsidRPr="00690098">
        <w:rPr>
          <w:rFonts w:ascii="Arial" w:hAnsi="Arial" w:cs="Arial"/>
        </w:rPr>
        <w:t>IRO</w:t>
      </w:r>
      <w:r w:rsidR="00137827">
        <w:rPr>
          <w:rFonts w:ascii="Arial" w:hAnsi="Arial" w:cs="Arial"/>
        </w:rPr>
        <w:t>)</w:t>
      </w:r>
      <w:r w:rsidRPr="00690098">
        <w:rPr>
          <w:rFonts w:ascii="Arial" w:hAnsi="Arial" w:cs="Arial"/>
        </w:rPr>
        <w:t>:</w:t>
      </w:r>
    </w:p>
    <w:p w:rsidR="00875D6B" w:rsidRPr="00222B58" w:rsidRDefault="00875D6B" w:rsidP="00AA47A7">
      <w:pPr>
        <w:pStyle w:val="BodyText"/>
        <w:numPr>
          <w:ilvl w:val="0"/>
          <w:numId w:val="34"/>
        </w:numPr>
        <w:ind w:left="360" w:firstLine="633"/>
        <w:rPr>
          <w:rFonts w:ascii="Arial" w:hAnsi="Arial" w:cs="Arial"/>
          <w:u w:val="single"/>
        </w:rPr>
      </w:pPr>
      <w:r w:rsidRPr="00222B58">
        <w:rPr>
          <w:rFonts w:ascii="Arial" w:hAnsi="Arial" w:cs="Arial"/>
          <w:u w:val="single"/>
        </w:rPr>
        <w:t>Qualifying transaction</w:t>
      </w:r>
      <w:r w:rsidR="00137827" w:rsidRPr="00222B58">
        <w:rPr>
          <w:rFonts w:ascii="Arial" w:hAnsi="Arial" w:cs="Arial"/>
          <w:u w:val="single"/>
        </w:rPr>
        <w:t>s</w:t>
      </w:r>
    </w:p>
    <w:p w:rsidR="00875D6B" w:rsidRPr="00690098" w:rsidRDefault="00137827" w:rsidP="008A1CE6">
      <w:pPr>
        <w:pStyle w:val="BodyText"/>
        <w:ind w:left="993"/>
        <w:rPr>
          <w:rFonts w:ascii="Arial" w:hAnsi="Arial" w:cs="Arial"/>
        </w:rPr>
      </w:pPr>
      <w:r>
        <w:rPr>
          <w:rFonts w:ascii="Arial" w:hAnsi="Arial" w:cs="Arial"/>
        </w:rPr>
        <w:t xml:space="preserve">These are </w:t>
      </w:r>
      <w:r w:rsidR="00875D6B" w:rsidRPr="00690098">
        <w:rPr>
          <w:rFonts w:ascii="Arial" w:hAnsi="Arial" w:cs="Arial"/>
        </w:rPr>
        <w:t>transaction</w:t>
      </w:r>
      <w:r>
        <w:rPr>
          <w:rFonts w:ascii="Arial" w:hAnsi="Arial" w:cs="Arial"/>
        </w:rPr>
        <w:t>s</w:t>
      </w:r>
      <w:r w:rsidR="00875D6B" w:rsidRPr="00690098">
        <w:rPr>
          <w:rFonts w:ascii="Arial" w:hAnsi="Arial" w:cs="Arial"/>
        </w:rPr>
        <w:t xml:space="preserve"> in asset</w:t>
      </w:r>
      <w:r w:rsidR="001F58AA">
        <w:rPr>
          <w:rFonts w:ascii="Arial" w:hAnsi="Arial" w:cs="Arial"/>
        </w:rPr>
        <w:t xml:space="preserve"> classe</w:t>
      </w:r>
      <w:r w:rsidR="00875D6B" w:rsidRPr="00690098">
        <w:rPr>
          <w:rFonts w:ascii="Arial" w:hAnsi="Arial" w:cs="Arial"/>
        </w:rPr>
        <w:t>s specified in Schedule 16C to the IRO</w:t>
      </w:r>
      <w:r>
        <w:rPr>
          <w:rFonts w:ascii="Arial" w:hAnsi="Arial" w:cs="Arial"/>
        </w:rPr>
        <w:t xml:space="preserve"> which include: </w:t>
      </w:r>
      <w:r w:rsidR="00875D6B" w:rsidRPr="00690098">
        <w:rPr>
          <w:rFonts w:ascii="Arial" w:hAnsi="Arial" w:cs="Arial"/>
          <w:color w:val="333333"/>
          <w:shd w:val="clear" w:color="auto" w:fill="FFFFFF"/>
        </w:rPr>
        <w:t>securities; shares, debentures, bonds, etc. i</w:t>
      </w:r>
      <w:r>
        <w:rPr>
          <w:rFonts w:ascii="Arial" w:hAnsi="Arial" w:cs="Arial"/>
          <w:color w:val="333333"/>
          <w:shd w:val="clear" w:color="auto" w:fill="FFFFFF"/>
        </w:rPr>
        <w:t xml:space="preserve">ssued by a private company; </w:t>
      </w:r>
      <w:r w:rsidR="00875D6B" w:rsidRPr="00690098">
        <w:rPr>
          <w:rFonts w:ascii="Arial" w:hAnsi="Arial" w:cs="Arial"/>
          <w:color w:val="333333"/>
          <w:shd w:val="clear" w:color="auto" w:fill="FFFFFF"/>
        </w:rPr>
        <w:t>future</w:t>
      </w:r>
      <w:r>
        <w:rPr>
          <w:rFonts w:ascii="Arial" w:hAnsi="Arial" w:cs="Arial"/>
          <w:color w:val="333333"/>
          <w:shd w:val="clear" w:color="auto" w:fill="FFFFFF"/>
        </w:rPr>
        <w:t>s</w:t>
      </w:r>
      <w:r w:rsidR="00875D6B" w:rsidRPr="00690098">
        <w:rPr>
          <w:rFonts w:ascii="Arial" w:hAnsi="Arial" w:cs="Arial"/>
          <w:color w:val="333333"/>
          <w:shd w:val="clear" w:color="auto" w:fill="FFFFFF"/>
        </w:rPr>
        <w:t xml:space="preserve"> contracts; foreign exchange contracts; deposits</w:t>
      </w:r>
      <w:r w:rsidR="001F58AA">
        <w:rPr>
          <w:rFonts w:ascii="Arial" w:hAnsi="Arial" w:cs="Arial"/>
          <w:color w:val="333333"/>
          <w:shd w:val="clear" w:color="auto" w:fill="FFFFFF"/>
        </w:rPr>
        <w:t xml:space="preserve"> made with a bank</w:t>
      </w:r>
      <w:r w:rsidR="00875D6B" w:rsidRPr="00690098">
        <w:rPr>
          <w:rFonts w:ascii="Arial" w:hAnsi="Arial" w:cs="Arial"/>
          <w:color w:val="333333"/>
          <w:shd w:val="clear" w:color="auto" w:fill="FFFFFF"/>
        </w:rPr>
        <w:t xml:space="preserve">; certificates of deposits; exchange-traded commodities; foreign currencies; </w:t>
      </w:r>
      <w:r w:rsidR="00222B58">
        <w:rPr>
          <w:rFonts w:ascii="Arial" w:hAnsi="Arial" w:cs="Arial"/>
          <w:color w:val="333333"/>
          <w:shd w:val="clear" w:color="auto" w:fill="FFFFFF"/>
        </w:rPr>
        <w:t xml:space="preserve">OTC derivative products; and </w:t>
      </w:r>
      <w:r w:rsidR="00875D6B" w:rsidRPr="00690098">
        <w:rPr>
          <w:rFonts w:ascii="Arial" w:hAnsi="Arial" w:cs="Arial"/>
          <w:color w:val="333333"/>
          <w:shd w:val="clear" w:color="auto" w:fill="FFFFFF"/>
        </w:rPr>
        <w:t>an investee company’s shares co-</w:t>
      </w:r>
      <w:r w:rsidR="00875D6B" w:rsidRPr="00690098">
        <w:rPr>
          <w:rFonts w:ascii="Arial" w:hAnsi="Arial" w:cs="Arial"/>
        </w:rPr>
        <w:t>invested under the Innovation and Technology Venture Fund Scheme</w:t>
      </w:r>
      <w:r w:rsidR="002770D1" w:rsidRPr="00690098">
        <w:rPr>
          <w:rFonts w:ascii="Arial" w:hAnsi="Arial" w:cs="Arial"/>
        </w:rPr>
        <w:t xml:space="preserve">; </w:t>
      </w:r>
    </w:p>
    <w:p w:rsidR="002770D1" w:rsidRPr="00690098" w:rsidRDefault="00222B58" w:rsidP="008A1CE6">
      <w:pPr>
        <w:pStyle w:val="BodyText"/>
        <w:ind w:left="993" w:firstLine="21"/>
        <w:rPr>
          <w:rFonts w:ascii="Arial" w:hAnsi="Arial" w:cs="Arial"/>
        </w:rPr>
      </w:pPr>
      <w:r>
        <w:rPr>
          <w:rFonts w:ascii="Arial" w:hAnsi="Arial" w:cs="Arial"/>
        </w:rPr>
        <w:t>E</w:t>
      </w:r>
      <w:r w:rsidR="002770D1" w:rsidRPr="00690098">
        <w:rPr>
          <w:rFonts w:ascii="Arial" w:hAnsi="Arial" w:cs="Arial"/>
        </w:rPr>
        <w:t>ligib</w:t>
      </w:r>
      <w:r>
        <w:rPr>
          <w:rFonts w:ascii="Arial" w:hAnsi="Arial" w:cs="Arial"/>
        </w:rPr>
        <w:t>ility</w:t>
      </w:r>
      <w:r w:rsidR="002770D1" w:rsidRPr="00690098">
        <w:rPr>
          <w:rFonts w:ascii="Arial" w:hAnsi="Arial" w:cs="Arial"/>
        </w:rPr>
        <w:t xml:space="preserve"> for the profits tax exemption </w:t>
      </w:r>
      <w:r>
        <w:rPr>
          <w:rFonts w:ascii="Arial" w:hAnsi="Arial" w:cs="Arial"/>
        </w:rPr>
        <w:t>for qualifying transactions requires</w:t>
      </w:r>
      <w:r w:rsidR="002770D1" w:rsidRPr="00690098">
        <w:rPr>
          <w:rFonts w:ascii="Arial" w:hAnsi="Arial" w:cs="Arial"/>
        </w:rPr>
        <w:t xml:space="preserve"> the fund </w:t>
      </w:r>
      <w:r>
        <w:rPr>
          <w:rFonts w:ascii="Arial" w:hAnsi="Arial" w:cs="Arial"/>
        </w:rPr>
        <w:t xml:space="preserve">to </w:t>
      </w:r>
      <w:r w:rsidR="002770D1" w:rsidRPr="00690098">
        <w:rPr>
          <w:rFonts w:ascii="Arial" w:hAnsi="Arial" w:cs="Arial"/>
        </w:rPr>
        <w:t xml:space="preserve">satisfy </w:t>
      </w:r>
      <w:r w:rsidR="00F45FD9" w:rsidRPr="00690098">
        <w:rPr>
          <w:rFonts w:ascii="Arial" w:hAnsi="Arial" w:cs="Arial"/>
        </w:rPr>
        <w:t xml:space="preserve">one of </w:t>
      </w:r>
      <w:r w:rsidR="002770D1" w:rsidRPr="00690098">
        <w:rPr>
          <w:rFonts w:ascii="Arial" w:hAnsi="Arial" w:cs="Arial"/>
        </w:rPr>
        <w:t>following conditions:</w:t>
      </w:r>
    </w:p>
    <w:p w:rsidR="002770D1" w:rsidRPr="00690098" w:rsidRDefault="002770D1" w:rsidP="00AA47A7">
      <w:pPr>
        <w:pStyle w:val="BodyText"/>
        <w:numPr>
          <w:ilvl w:val="0"/>
          <w:numId w:val="35"/>
        </w:numPr>
        <w:ind w:left="1418" w:hanging="425"/>
        <w:rPr>
          <w:rFonts w:ascii="Arial" w:hAnsi="Arial" w:cs="Arial"/>
        </w:rPr>
      </w:pPr>
      <w:r w:rsidRPr="00690098">
        <w:rPr>
          <w:rFonts w:ascii="Arial" w:hAnsi="Arial" w:cs="Arial"/>
        </w:rPr>
        <w:t xml:space="preserve">the qualifying transactions of the fund </w:t>
      </w:r>
      <w:r w:rsidR="008A1CE6">
        <w:rPr>
          <w:rFonts w:ascii="Arial" w:hAnsi="Arial" w:cs="Arial"/>
        </w:rPr>
        <w:t xml:space="preserve">are </w:t>
      </w:r>
      <w:r w:rsidRPr="00690098">
        <w:rPr>
          <w:rFonts w:ascii="Arial" w:hAnsi="Arial" w:cs="Arial"/>
        </w:rPr>
        <w:t>carried out</w:t>
      </w:r>
      <w:r w:rsidR="00222B58">
        <w:rPr>
          <w:rFonts w:ascii="Arial" w:hAnsi="Arial" w:cs="Arial"/>
        </w:rPr>
        <w:t xml:space="preserve"> </w:t>
      </w:r>
      <w:r w:rsidR="00222B58" w:rsidRPr="00222B58">
        <w:rPr>
          <w:rFonts w:ascii="Arial" w:hAnsi="Arial" w:cs="Arial"/>
          <w:b/>
        </w:rPr>
        <w:t>or</w:t>
      </w:r>
      <w:r w:rsidR="00222B58">
        <w:rPr>
          <w:rFonts w:ascii="Arial" w:hAnsi="Arial" w:cs="Arial"/>
        </w:rPr>
        <w:t xml:space="preserve"> arranged</w:t>
      </w:r>
      <w:r w:rsidRPr="00690098">
        <w:rPr>
          <w:rFonts w:ascii="Arial" w:hAnsi="Arial" w:cs="Arial"/>
        </w:rPr>
        <w:t xml:space="preserve"> in Hong Kong </w:t>
      </w:r>
      <w:r w:rsidR="00F45FD9" w:rsidRPr="00690098">
        <w:rPr>
          <w:rFonts w:ascii="Arial" w:hAnsi="Arial" w:cs="Arial"/>
        </w:rPr>
        <w:t xml:space="preserve">by or </w:t>
      </w:r>
      <w:r w:rsidRPr="00690098">
        <w:rPr>
          <w:rFonts w:ascii="Arial" w:hAnsi="Arial" w:cs="Arial"/>
        </w:rPr>
        <w:t>through a person licensed or registered with the SFC;</w:t>
      </w:r>
      <w:r w:rsidR="00F45FD9" w:rsidRPr="00690098">
        <w:rPr>
          <w:rFonts w:ascii="Arial" w:hAnsi="Arial" w:cs="Arial"/>
        </w:rPr>
        <w:t xml:space="preserve"> or </w:t>
      </w:r>
    </w:p>
    <w:p w:rsidR="00F45FD9" w:rsidRPr="00690098" w:rsidRDefault="00F45FD9" w:rsidP="00AA47A7">
      <w:pPr>
        <w:pStyle w:val="BodyText"/>
        <w:numPr>
          <w:ilvl w:val="0"/>
          <w:numId w:val="35"/>
        </w:numPr>
        <w:ind w:left="1418" w:hanging="425"/>
        <w:rPr>
          <w:rFonts w:ascii="Arial" w:hAnsi="Arial" w:cs="Arial"/>
        </w:rPr>
      </w:pPr>
      <w:r w:rsidRPr="00690098">
        <w:rPr>
          <w:rFonts w:ascii="Arial" w:hAnsi="Arial" w:cs="Arial"/>
        </w:rPr>
        <w:t>the fund is a qualified investment fund</w:t>
      </w:r>
      <w:r w:rsidR="008A1CE6">
        <w:rPr>
          <w:rFonts w:ascii="Arial" w:hAnsi="Arial" w:cs="Arial"/>
        </w:rPr>
        <w:t xml:space="preserve">, i.e. </w:t>
      </w:r>
      <w:r w:rsidR="00222B58">
        <w:rPr>
          <w:rFonts w:ascii="Arial" w:eastAsia="Times New Roman" w:hAnsi="Arial" w:cs="Arial"/>
          <w:color w:val="333333"/>
        </w:rPr>
        <w:t>a fund in respect of which</w:t>
      </w:r>
      <w:r w:rsidR="001C6208" w:rsidRPr="00690098">
        <w:rPr>
          <w:rFonts w:ascii="Arial" w:hAnsi="Arial" w:cs="Arial"/>
        </w:rPr>
        <w:t xml:space="preserve">: </w:t>
      </w:r>
    </w:p>
    <w:p w:rsidR="001C6208" w:rsidRDefault="00222B58" w:rsidP="00AA47A7">
      <w:pPr>
        <w:numPr>
          <w:ilvl w:val="1"/>
          <w:numId w:val="36"/>
        </w:numPr>
        <w:shd w:val="clear" w:color="auto" w:fill="FFFFFF"/>
        <w:spacing w:after="0"/>
        <w:ind w:left="1843" w:hanging="425"/>
        <w:contextualSpacing/>
        <w:jc w:val="both"/>
        <w:rPr>
          <w:rFonts w:ascii="Arial" w:eastAsia="Times New Roman" w:hAnsi="Arial" w:cs="Arial"/>
          <w:color w:val="333333"/>
        </w:rPr>
      </w:pPr>
      <w:r>
        <w:rPr>
          <w:rFonts w:ascii="Arial" w:eastAsia="Times New Roman" w:hAnsi="Arial" w:cs="Arial"/>
          <w:color w:val="333333"/>
        </w:rPr>
        <w:t>at all times after the final cl</w:t>
      </w:r>
      <w:r w:rsidR="00E96823">
        <w:rPr>
          <w:rFonts w:ascii="Arial" w:eastAsia="Times New Roman" w:hAnsi="Arial" w:cs="Arial"/>
          <w:color w:val="333333"/>
        </w:rPr>
        <w:t>osing of sale of interests: (A</w:t>
      </w:r>
      <w:r>
        <w:rPr>
          <w:rFonts w:ascii="Arial" w:eastAsia="Times New Roman" w:hAnsi="Arial" w:cs="Arial"/>
          <w:color w:val="333333"/>
        </w:rPr>
        <w:t xml:space="preserve">) the </w:t>
      </w:r>
      <w:r w:rsidR="001C6208" w:rsidRPr="00690098">
        <w:rPr>
          <w:rFonts w:ascii="Arial" w:eastAsia="Times New Roman" w:hAnsi="Arial" w:cs="Arial"/>
          <w:color w:val="333333"/>
        </w:rPr>
        <w:t>number of independent investors exceeds 4</w:t>
      </w:r>
      <w:r>
        <w:rPr>
          <w:rFonts w:ascii="Arial" w:eastAsia="Times New Roman" w:hAnsi="Arial" w:cs="Arial"/>
          <w:color w:val="333333"/>
        </w:rPr>
        <w:t>;</w:t>
      </w:r>
      <w:r w:rsidR="001C6208" w:rsidRPr="00690098">
        <w:rPr>
          <w:rFonts w:ascii="Arial" w:eastAsia="Times New Roman" w:hAnsi="Arial" w:cs="Arial"/>
          <w:color w:val="333333"/>
        </w:rPr>
        <w:t xml:space="preserve"> and </w:t>
      </w:r>
      <w:r w:rsidR="00E96823">
        <w:rPr>
          <w:rFonts w:ascii="Arial" w:eastAsia="Times New Roman" w:hAnsi="Arial" w:cs="Arial"/>
          <w:color w:val="333333"/>
        </w:rPr>
        <w:t>(B</w:t>
      </w:r>
      <w:r w:rsidR="00B31E60">
        <w:rPr>
          <w:rFonts w:ascii="Arial" w:eastAsia="Times New Roman" w:hAnsi="Arial" w:cs="Arial"/>
          <w:color w:val="333333"/>
        </w:rPr>
        <w:t xml:space="preserve">) </w:t>
      </w:r>
      <w:r w:rsidR="001C6208" w:rsidRPr="00690098">
        <w:rPr>
          <w:rFonts w:ascii="Arial" w:eastAsia="Times New Roman" w:hAnsi="Arial" w:cs="Arial"/>
          <w:color w:val="333333"/>
        </w:rPr>
        <w:t>the capital commitments made by investors exceed 90% of the aggregated capital commitments; and</w:t>
      </w:r>
    </w:p>
    <w:p w:rsidR="00E96823" w:rsidRDefault="00E96823" w:rsidP="00E96823">
      <w:pPr>
        <w:shd w:val="clear" w:color="auto" w:fill="FFFFFF"/>
        <w:spacing w:after="0"/>
        <w:ind w:left="1843"/>
        <w:contextualSpacing/>
        <w:jc w:val="both"/>
        <w:rPr>
          <w:rFonts w:ascii="Arial" w:eastAsia="Times New Roman" w:hAnsi="Arial" w:cs="Arial"/>
          <w:color w:val="333333"/>
        </w:rPr>
      </w:pPr>
    </w:p>
    <w:p w:rsidR="001C6208" w:rsidRPr="00E96823" w:rsidRDefault="001C6208" w:rsidP="00AA47A7">
      <w:pPr>
        <w:numPr>
          <w:ilvl w:val="1"/>
          <w:numId w:val="36"/>
        </w:numPr>
        <w:shd w:val="clear" w:color="auto" w:fill="FFFFFF"/>
        <w:spacing w:after="0"/>
        <w:ind w:left="1843" w:hanging="425"/>
        <w:contextualSpacing/>
        <w:jc w:val="both"/>
        <w:rPr>
          <w:rFonts w:ascii="Arial" w:eastAsia="Times New Roman" w:hAnsi="Arial" w:cs="Arial"/>
          <w:color w:val="333333"/>
        </w:rPr>
      </w:pPr>
      <w:proofErr w:type="gramStart"/>
      <w:r w:rsidRPr="00E96823">
        <w:rPr>
          <w:rFonts w:ascii="Arial" w:eastAsia="Times New Roman" w:hAnsi="Arial" w:cs="Arial"/>
          <w:color w:val="333333"/>
        </w:rPr>
        <w:t>th</w:t>
      </w:r>
      <w:r w:rsidR="00E96823">
        <w:rPr>
          <w:rFonts w:ascii="Arial" w:eastAsia="Times New Roman" w:hAnsi="Arial" w:cs="Arial"/>
          <w:color w:val="333333"/>
        </w:rPr>
        <w:t>e originator of the fund (i.e. the</w:t>
      </w:r>
      <w:r w:rsidRPr="00E96823">
        <w:rPr>
          <w:rFonts w:ascii="Arial" w:eastAsia="Times New Roman" w:hAnsi="Arial" w:cs="Arial"/>
          <w:color w:val="333333"/>
        </w:rPr>
        <w:t xml:space="preserve"> person who originates or sponsors the fund and has the power to make investment decisions on behalf of the fund) and </w:t>
      </w:r>
      <w:r w:rsidR="00E96823">
        <w:rPr>
          <w:rFonts w:ascii="Arial" w:eastAsia="Times New Roman" w:hAnsi="Arial" w:cs="Arial"/>
          <w:color w:val="333333"/>
        </w:rPr>
        <w:t xml:space="preserve">its associates </w:t>
      </w:r>
      <w:r w:rsidRPr="00E96823">
        <w:rPr>
          <w:rFonts w:ascii="Arial" w:eastAsia="Times New Roman" w:hAnsi="Arial" w:cs="Arial"/>
          <w:color w:val="333333"/>
        </w:rPr>
        <w:t>are</w:t>
      </w:r>
      <w:r w:rsidR="00B31E60" w:rsidRPr="00E96823">
        <w:rPr>
          <w:rFonts w:ascii="Arial" w:eastAsia="Times New Roman" w:hAnsi="Arial" w:cs="Arial"/>
          <w:color w:val="333333"/>
        </w:rPr>
        <w:t xml:space="preserve"> </w:t>
      </w:r>
      <w:r w:rsidRPr="00E96823">
        <w:rPr>
          <w:rFonts w:ascii="Arial" w:eastAsia="Times New Roman" w:hAnsi="Arial" w:cs="Arial"/>
          <w:color w:val="333333"/>
        </w:rPr>
        <w:t xml:space="preserve">entitled to no more than 30% of the net proceeds of the </w:t>
      </w:r>
      <w:r w:rsidR="00B31E60" w:rsidRPr="00E96823">
        <w:rPr>
          <w:rFonts w:ascii="Arial" w:eastAsia="Times New Roman" w:hAnsi="Arial" w:cs="Arial"/>
          <w:color w:val="333333"/>
        </w:rPr>
        <w:t xml:space="preserve">fund’s </w:t>
      </w:r>
      <w:r w:rsidRPr="00E96823">
        <w:rPr>
          <w:rFonts w:ascii="Arial" w:eastAsia="Times New Roman" w:hAnsi="Arial" w:cs="Arial"/>
          <w:color w:val="333333"/>
        </w:rPr>
        <w:t>transactions, after deducting the portion attributable to their capital contributions (which is proportionate to that attributable to the investors’ capital contributions).</w:t>
      </w:r>
      <w:proofErr w:type="gramEnd"/>
    </w:p>
    <w:p w:rsidR="002770D1" w:rsidRPr="00B31E60" w:rsidRDefault="001C6208" w:rsidP="00AA47A7">
      <w:pPr>
        <w:pStyle w:val="BodyText"/>
        <w:numPr>
          <w:ilvl w:val="0"/>
          <w:numId w:val="34"/>
        </w:numPr>
        <w:ind w:left="360" w:firstLine="633"/>
        <w:rPr>
          <w:rFonts w:ascii="Arial" w:hAnsi="Arial" w:cs="Arial"/>
          <w:u w:val="single"/>
        </w:rPr>
      </w:pPr>
      <w:r w:rsidRPr="00B31E60">
        <w:rPr>
          <w:rFonts w:ascii="Arial" w:hAnsi="Arial" w:cs="Arial"/>
          <w:u w:val="single"/>
        </w:rPr>
        <w:t>Incidental transaction</w:t>
      </w:r>
      <w:r w:rsidR="00B31E60">
        <w:rPr>
          <w:rFonts w:ascii="Arial" w:hAnsi="Arial" w:cs="Arial"/>
          <w:u w:val="single"/>
        </w:rPr>
        <w:t>s</w:t>
      </w:r>
    </w:p>
    <w:p w:rsidR="001C6208" w:rsidRPr="00690098" w:rsidRDefault="00B31E60" w:rsidP="00AB3269">
      <w:pPr>
        <w:pStyle w:val="BodyText"/>
        <w:ind w:left="1418"/>
        <w:rPr>
          <w:rFonts w:ascii="Arial" w:hAnsi="Arial" w:cs="Arial"/>
        </w:rPr>
      </w:pPr>
      <w:r>
        <w:rPr>
          <w:rFonts w:ascii="Arial" w:hAnsi="Arial" w:cs="Arial"/>
          <w:color w:val="333333"/>
          <w:shd w:val="clear" w:color="auto" w:fill="FFFFFF"/>
        </w:rPr>
        <w:t xml:space="preserve">Incidental </w:t>
      </w:r>
      <w:r w:rsidR="00623730" w:rsidRPr="00690098">
        <w:rPr>
          <w:rFonts w:ascii="Arial" w:hAnsi="Arial" w:cs="Arial"/>
          <w:color w:val="333333"/>
          <w:shd w:val="clear" w:color="auto" w:fill="FFFFFF"/>
        </w:rPr>
        <w:t>transaction</w:t>
      </w:r>
      <w:r>
        <w:rPr>
          <w:rFonts w:ascii="Arial" w:hAnsi="Arial" w:cs="Arial"/>
          <w:color w:val="333333"/>
          <w:shd w:val="clear" w:color="auto" w:fill="FFFFFF"/>
        </w:rPr>
        <w:t>s are transactions</w:t>
      </w:r>
      <w:r w:rsidR="00623730" w:rsidRPr="00690098">
        <w:rPr>
          <w:rFonts w:ascii="Arial" w:hAnsi="Arial" w:cs="Arial"/>
          <w:color w:val="333333"/>
          <w:shd w:val="clear" w:color="auto" w:fill="FFFFFF"/>
        </w:rPr>
        <w:t xml:space="preserve"> incidental to a qualifying transaction.  However, </w:t>
      </w:r>
      <w:r>
        <w:rPr>
          <w:rFonts w:ascii="Arial" w:hAnsi="Arial" w:cs="Arial"/>
          <w:color w:val="333333"/>
          <w:shd w:val="clear" w:color="auto" w:fill="FFFFFF"/>
        </w:rPr>
        <w:t>a</w:t>
      </w:r>
      <w:r w:rsidRPr="00690098">
        <w:rPr>
          <w:rFonts w:ascii="Arial" w:hAnsi="Arial" w:cs="Arial"/>
          <w:color w:val="333333"/>
          <w:shd w:val="clear" w:color="auto" w:fill="FFFFFF"/>
        </w:rPr>
        <w:t xml:space="preserve"> fund cannot enjoy the profits tax exemption for the profits earned from </w:t>
      </w:r>
      <w:r>
        <w:rPr>
          <w:rFonts w:ascii="Arial" w:hAnsi="Arial" w:cs="Arial"/>
          <w:color w:val="333333"/>
          <w:shd w:val="clear" w:color="auto" w:fill="FFFFFF"/>
        </w:rPr>
        <w:t xml:space="preserve">an </w:t>
      </w:r>
      <w:r w:rsidR="00623730" w:rsidRPr="00690098">
        <w:rPr>
          <w:rFonts w:ascii="Arial" w:hAnsi="Arial" w:cs="Arial"/>
          <w:color w:val="333333"/>
          <w:shd w:val="clear" w:color="auto" w:fill="FFFFFF"/>
        </w:rPr>
        <w:t xml:space="preserve">incidental transaction </w:t>
      </w:r>
      <w:r w:rsidR="00E96823">
        <w:rPr>
          <w:rFonts w:ascii="Arial" w:hAnsi="Arial" w:cs="Arial"/>
          <w:color w:val="333333"/>
          <w:shd w:val="clear" w:color="auto" w:fill="FFFFFF"/>
        </w:rPr>
        <w:t>if the trading receipts from the transaction</w:t>
      </w:r>
      <w:r>
        <w:rPr>
          <w:rFonts w:ascii="Arial" w:hAnsi="Arial" w:cs="Arial"/>
          <w:color w:val="333333"/>
          <w:shd w:val="clear" w:color="auto" w:fill="FFFFFF"/>
        </w:rPr>
        <w:t xml:space="preserve"> exceed</w:t>
      </w:r>
      <w:r w:rsidR="00623730" w:rsidRPr="00690098">
        <w:rPr>
          <w:rFonts w:ascii="Arial" w:hAnsi="Arial" w:cs="Arial"/>
          <w:color w:val="333333"/>
          <w:shd w:val="clear" w:color="auto" w:fill="FFFFFF"/>
        </w:rPr>
        <w:t xml:space="preserve"> 5% of the total receipts of qualifying transactions and incidental transactions in the </w:t>
      </w:r>
      <w:r>
        <w:rPr>
          <w:rFonts w:ascii="Arial" w:hAnsi="Arial" w:cs="Arial"/>
          <w:color w:val="333333"/>
          <w:shd w:val="clear" w:color="auto" w:fill="FFFFFF"/>
        </w:rPr>
        <w:t xml:space="preserve">relevant </w:t>
      </w:r>
      <w:r w:rsidR="005671C4">
        <w:rPr>
          <w:rFonts w:ascii="Arial" w:hAnsi="Arial" w:cs="Arial"/>
          <w:color w:val="333333"/>
          <w:shd w:val="clear" w:color="auto" w:fill="FFFFFF"/>
        </w:rPr>
        <w:t>period</w:t>
      </w:r>
      <w:r w:rsidR="00623730" w:rsidRPr="00690098">
        <w:rPr>
          <w:rFonts w:ascii="Arial" w:hAnsi="Arial" w:cs="Arial"/>
          <w:color w:val="333333"/>
          <w:shd w:val="clear" w:color="auto" w:fill="FFFFFF"/>
        </w:rPr>
        <w:t xml:space="preserve">.  </w:t>
      </w:r>
      <w:r w:rsidR="008E57C5">
        <w:rPr>
          <w:rFonts w:ascii="Arial" w:hAnsi="Arial" w:cs="Arial"/>
          <w:color w:val="333333"/>
          <w:shd w:val="clear" w:color="auto" w:fill="FFFFFF"/>
        </w:rPr>
        <w:t xml:space="preserve">If the 5% threshold </w:t>
      </w:r>
      <w:proofErr w:type="gramStart"/>
      <w:r w:rsidR="008E57C5">
        <w:rPr>
          <w:rFonts w:ascii="Arial" w:hAnsi="Arial" w:cs="Arial"/>
          <w:color w:val="333333"/>
          <w:shd w:val="clear" w:color="auto" w:fill="FFFFFF"/>
        </w:rPr>
        <w:t>is exceeded</w:t>
      </w:r>
      <w:proofErr w:type="gramEnd"/>
      <w:r w:rsidR="008E57C5">
        <w:rPr>
          <w:rFonts w:ascii="Arial" w:hAnsi="Arial" w:cs="Arial"/>
          <w:color w:val="333333"/>
          <w:shd w:val="clear" w:color="auto" w:fill="FFFFFF"/>
        </w:rPr>
        <w:t xml:space="preserve">, all receipts from incidental transactions will be chargeable to profits tax. </w:t>
      </w:r>
    </w:p>
    <w:p w:rsidR="002770D1" w:rsidRPr="00E96823" w:rsidRDefault="00623730" w:rsidP="00AA47A7">
      <w:pPr>
        <w:pStyle w:val="BodyText"/>
        <w:numPr>
          <w:ilvl w:val="0"/>
          <w:numId w:val="34"/>
        </w:numPr>
        <w:ind w:left="360" w:firstLine="633"/>
        <w:rPr>
          <w:rFonts w:ascii="Arial" w:hAnsi="Arial" w:cs="Arial"/>
          <w:u w:val="single"/>
        </w:rPr>
      </w:pPr>
      <w:r w:rsidRPr="00E96823">
        <w:rPr>
          <w:rFonts w:ascii="Arial" w:hAnsi="Arial" w:cs="Arial"/>
          <w:u w:val="single"/>
        </w:rPr>
        <w:t>OFC exempt transaction</w:t>
      </w:r>
    </w:p>
    <w:p w:rsidR="00623730" w:rsidRPr="00690098" w:rsidRDefault="00623730" w:rsidP="00AB3269">
      <w:pPr>
        <w:pStyle w:val="BodyText"/>
        <w:ind w:left="1418"/>
        <w:rPr>
          <w:rFonts w:ascii="Arial" w:hAnsi="Arial" w:cs="Arial"/>
        </w:rPr>
      </w:pPr>
      <w:r w:rsidRPr="00690098">
        <w:rPr>
          <w:rFonts w:ascii="Arial" w:hAnsi="Arial" w:cs="Arial"/>
        </w:rPr>
        <w:t xml:space="preserve">This is a transaction </w:t>
      </w:r>
      <w:r w:rsidR="007F4CE7" w:rsidRPr="00690098">
        <w:rPr>
          <w:rFonts w:ascii="Arial" w:hAnsi="Arial" w:cs="Arial"/>
        </w:rPr>
        <w:t xml:space="preserve">carried out by an OFC </w:t>
      </w:r>
      <w:r w:rsidRPr="00690098">
        <w:rPr>
          <w:rFonts w:ascii="Arial" w:hAnsi="Arial" w:cs="Arial"/>
        </w:rPr>
        <w:t xml:space="preserve">in assets </w:t>
      </w:r>
      <w:r w:rsidR="00E96823">
        <w:rPr>
          <w:rFonts w:ascii="Arial" w:hAnsi="Arial" w:cs="Arial"/>
        </w:rPr>
        <w:t xml:space="preserve">that </w:t>
      </w:r>
      <w:proofErr w:type="gramStart"/>
      <w:r w:rsidR="00E96823">
        <w:rPr>
          <w:rFonts w:ascii="Arial" w:hAnsi="Arial" w:cs="Arial"/>
        </w:rPr>
        <w:t>are</w:t>
      </w:r>
      <w:r w:rsidRPr="00690098">
        <w:rPr>
          <w:rFonts w:ascii="Arial" w:hAnsi="Arial" w:cs="Arial"/>
        </w:rPr>
        <w:t xml:space="preserve"> not specified</w:t>
      </w:r>
      <w:proofErr w:type="gramEnd"/>
      <w:r w:rsidRPr="00690098">
        <w:rPr>
          <w:rFonts w:ascii="Arial" w:hAnsi="Arial" w:cs="Arial"/>
        </w:rPr>
        <w:t xml:space="preserve"> in Schedule 16C to the IRO</w:t>
      </w:r>
      <w:r w:rsidR="007F4CE7" w:rsidRPr="00690098">
        <w:rPr>
          <w:rFonts w:ascii="Arial" w:hAnsi="Arial" w:cs="Arial"/>
        </w:rPr>
        <w:t xml:space="preserve">.   In other words, an OFC </w:t>
      </w:r>
      <w:r w:rsidR="008E57C5">
        <w:rPr>
          <w:rFonts w:ascii="Arial" w:hAnsi="Arial" w:cs="Arial"/>
        </w:rPr>
        <w:t xml:space="preserve">is not restricted to </w:t>
      </w:r>
      <w:r w:rsidR="007F4CE7" w:rsidRPr="00690098">
        <w:rPr>
          <w:rFonts w:ascii="Arial" w:hAnsi="Arial" w:cs="Arial"/>
        </w:rPr>
        <w:t xml:space="preserve">qualifying transactions </w:t>
      </w:r>
      <w:r w:rsidR="00E96823">
        <w:rPr>
          <w:rFonts w:ascii="Arial" w:hAnsi="Arial" w:cs="Arial"/>
        </w:rPr>
        <w:t xml:space="preserve">in order </w:t>
      </w:r>
      <w:r w:rsidR="007F4CE7" w:rsidRPr="00690098">
        <w:rPr>
          <w:rFonts w:ascii="Arial" w:hAnsi="Arial" w:cs="Arial"/>
        </w:rPr>
        <w:t xml:space="preserve">to enjoy the profits tax exemption.  However, </w:t>
      </w:r>
      <w:r w:rsidR="00060C75" w:rsidRPr="00690098">
        <w:rPr>
          <w:rFonts w:ascii="Arial" w:hAnsi="Arial" w:cs="Arial"/>
        </w:rPr>
        <w:t>Section 20AS of the</w:t>
      </w:r>
      <w:r w:rsidR="00F06FA0" w:rsidRPr="00690098">
        <w:rPr>
          <w:rFonts w:ascii="Arial" w:hAnsi="Arial" w:cs="Arial"/>
        </w:rPr>
        <w:t xml:space="preserve"> </w:t>
      </w:r>
      <w:r w:rsidR="007F4CE7" w:rsidRPr="00690098">
        <w:rPr>
          <w:rFonts w:ascii="Arial" w:hAnsi="Arial" w:cs="Arial"/>
        </w:rPr>
        <w:t xml:space="preserve">IRO provides that </w:t>
      </w:r>
      <w:r w:rsidR="00E96823">
        <w:rPr>
          <w:rFonts w:ascii="Arial" w:hAnsi="Arial" w:cs="Arial"/>
        </w:rPr>
        <w:t xml:space="preserve">the </w:t>
      </w:r>
      <w:r w:rsidR="007F4CE7" w:rsidRPr="00690098">
        <w:rPr>
          <w:rFonts w:ascii="Arial" w:hAnsi="Arial" w:cs="Arial"/>
        </w:rPr>
        <w:t xml:space="preserve">profits tax exemption </w:t>
      </w:r>
      <w:r w:rsidR="00E96823">
        <w:rPr>
          <w:rFonts w:ascii="Arial" w:hAnsi="Arial" w:cs="Arial"/>
        </w:rPr>
        <w:t>is not available to</w:t>
      </w:r>
      <w:r w:rsidR="007F4CE7" w:rsidRPr="00690098">
        <w:rPr>
          <w:rFonts w:ascii="Arial" w:hAnsi="Arial" w:cs="Arial"/>
        </w:rPr>
        <w:t xml:space="preserve"> an OFC</w:t>
      </w:r>
      <w:r w:rsidR="00E96823">
        <w:rPr>
          <w:rFonts w:ascii="Arial" w:hAnsi="Arial" w:cs="Arial"/>
        </w:rPr>
        <w:t xml:space="preserve"> which</w:t>
      </w:r>
      <w:r w:rsidR="007F4CE7" w:rsidRPr="00690098">
        <w:rPr>
          <w:rFonts w:ascii="Arial" w:hAnsi="Arial" w:cs="Arial"/>
        </w:rPr>
        <w:t>:</w:t>
      </w:r>
    </w:p>
    <w:p w:rsidR="007F4CE7" w:rsidRPr="00690098" w:rsidRDefault="007F4CE7" w:rsidP="00AA47A7">
      <w:pPr>
        <w:pStyle w:val="BodyText"/>
        <w:numPr>
          <w:ilvl w:val="0"/>
          <w:numId w:val="37"/>
        </w:numPr>
        <w:ind w:left="1843" w:hanging="425"/>
        <w:rPr>
          <w:rFonts w:ascii="Arial" w:hAnsi="Arial" w:cs="Arial"/>
        </w:rPr>
      </w:pPr>
      <w:r w:rsidRPr="00690098">
        <w:rPr>
          <w:rFonts w:ascii="Arial" w:hAnsi="Arial" w:cs="Arial"/>
        </w:rPr>
        <w:t xml:space="preserve">carries on a direct trading or direct business undertaking in Hong Kong in assets </w:t>
      </w:r>
      <w:r w:rsidR="00E96823">
        <w:rPr>
          <w:rFonts w:ascii="Arial" w:hAnsi="Arial" w:cs="Arial"/>
        </w:rPr>
        <w:t>that are</w:t>
      </w:r>
      <w:r w:rsidRPr="00690098">
        <w:rPr>
          <w:rFonts w:ascii="Arial" w:hAnsi="Arial" w:cs="Arial"/>
        </w:rPr>
        <w:t xml:space="preserve"> not specified in Schedule 16C to the IRO (“</w:t>
      </w:r>
      <w:r w:rsidRPr="00690098">
        <w:rPr>
          <w:rFonts w:ascii="Arial" w:hAnsi="Arial" w:cs="Arial"/>
          <w:b/>
        </w:rPr>
        <w:t>non-Schedule 16C</w:t>
      </w:r>
      <w:r w:rsidR="00E96823">
        <w:rPr>
          <w:rFonts w:ascii="Arial" w:hAnsi="Arial" w:cs="Arial"/>
          <w:b/>
        </w:rPr>
        <w:t xml:space="preserve"> assets</w:t>
      </w:r>
      <w:r w:rsidR="00E96823">
        <w:rPr>
          <w:rFonts w:ascii="Arial" w:hAnsi="Arial" w:cs="Arial"/>
        </w:rPr>
        <w:t>”); or</w:t>
      </w:r>
    </w:p>
    <w:p w:rsidR="007F4CE7" w:rsidRPr="00690098" w:rsidRDefault="007F4CE7" w:rsidP="00AA47A7">
      <w:pPr>
        <w:pStyle w:val="BodyText"/>
        <w:numPr>
          <w:ilvl w:val="0"/>
          <w:numId w:val="37"/>
        </w:numPr>
        <w:ind w:left="1843" w:hanging="425"/>
        <w:rPr>
          <w:rFonts w:ascii="Arial" w:hAnsi="Arial" w:cs="Arial"/>
        </w:rPr>
      </w:pPr>
      <w:proofErr w:type="gramStart"/>
      <w:r w:rsidRPr="00690098">
        <w:rPr>
          <w:rFonts w:ascii="Arial" w:hAnsi="Arial" w:cs="Arial"/>
        </w:rPr>
        <w:t>holds</w:t>
      </w:r>
      <w:proofErr w:type="gramEnd"/>
      <w:r w:rsidRPr="00690098">
        <w:rPr>
          <w:rFonts w:ascii="Arial" w:hAnsi="Arial" w:cs="Arial"/>
        </w:rPr>
        <w:t xml:space="preserve"> non</w:t>
      </w:r>
      <w:r w:rsidR="00F06FA0" w:rsidRPr="00690098">
        <w:rPr>
          <w:rFonts w:ascii="Arial" w:hAnsi="Arial" w:cs="Arial"/>
        </w:rPr>
        <w:t xml:space="preserve">-Schedule 16C </w:t>
      </w:r>
      <w:r w:rsidR="00E96823">
        <w:rPr>
          <w:rFonts w:ascii="Arial" w:hAnsi="Arial" w:cs="Arial"/>
        </w:rPr>
        <w:t xml:space="preserve">assets </w:t>
      </w:r>
      <w:r w:rsidR="00F06FA0" w:rsidRPr="00690098">
        <w:rPr>
          <w:rFonts w:ascii="Arial" w:hAnsi="Arial" w:cs="Arial"/>
        </w:rPr>
        <w:t xml:space="preserve">that </w:t>
      </w:r>
      <w:r w:rsidR="00E96823">
        <w:rPr>
          <w:rFonts w:ascii="Arial" w:hAnsi="Arial" w:cs="Arial"/>
        </w:rPr>
        <w:t xml:space="preserve">it </w:t>
      </w:r>
      <w:proofErr w:type="spellStart"/>
      <w:r w:rsidR="00F06FA0" w:rsidRPr="00690098">
        <w:rPr>
          <w:rFonts w:ascii="Arial" w:hAnsi="Arial" w:cs="Arial"/>
        </w:rPr>
        <w:t>ut</w:t>
      </w:r>
      <w:r w:rsidR="00E96823">
        <w:rPr>
          <w:rFonts w:ascii="Arial" w:hAnsi="Arial" w:cs="Arial"/>
        </w:rPr>
        <w:t>ilises</w:t>
      </w:r>
      <w:proofErr w:type="spellEnd"/>
      <w:r w:rsidRPr="00690098">
        <w:rPr>
          <w:rFonts w:ascii="Arial" w:hAnsi="Arial" w:cs="Arial"/>
        </w:rPr>
        <w:t xml:space="preserve"> to generate income</w:t>
      </w:r>
      <w:r w:rsidR="00060C75" w:rsidRPr="00690098">
        <w:rPr>
          <w:rFonts w:ascii="Arial" w:hAnsi="Arial" w:cs="Arial"/>
        </w:rPr>
        <w:t xml:space="preserve">.  </w:t>
      </w:r>
    </w:p>
    <w:p w:rsidR="00060C75" w:rsidRPr="00690098" w:rsidRDefault="00060C75" w:rsidP="00AB3269">
      <w:pPr>
        <w:pStyle w:val="BodyText"/>
        <w:ind w:left="1418"/>
        <w:rPr>
          <w:rFonts w:ascii="Arial" w:hAnsi="Arial" w:cs="Arial"/>
        </w:rPr>
      </w:pPr>
      <w:r w:rsidRPr="00690098">
        <w:rPr>
          <w:rFonts w:ascii="Arial" w:hAnsi="Arial" w:cs="Arial"/>
        </w:rPr>
        <w:t xml:space="preserve">The IRO does not elaborate on the meaning and scope of “a direct trading or direct business undertaking in Hong Kong”.  </w:t>
      </w:r>
    </w:p>
    <w:p w:rsidR="00060C75" w:rsidRPr="00690098" w:rsidRDefault="00060C75" w:rsidP="00AB3269">
      <w:pPr>
        <w:pStyle w:val="BodyText"/>
        <w:ind w:left="1418"/>
        <w:rPr>
          <w:rFonts w:ascii="Arial" w:hAnsi="Arial" w:cs="Arial"/>
        </w:rPr>
      </w:pPr>
      <w:r w:rsidRPr="00690098">
        <w:rPr>
          <w:rFonts w:ascii="Arial" w:hAnsi="Arial" w:cs="Arial"/>
        </w:rPr>
        <w:t xml:space="preserve">Moreover, as discussed </w:t>
      </w:r>
      <w:r w:rsidR="00CA4D5D">
        <w:rPr>
          <w:rFonts w:ascii="Arial" w:hAnsi="Arial" w:cs="Arial"/>
        </w:rPr>
        <w:t xml:space="preserve">under </w:t>
      </w:r>
      <w:r w:rsidRPr="00690098">
        <w:rPr>
          <w:rFonts w:ascii="Arial" w:hAnsi="Arial" w:cs="Arial"/>
        </w:rPr>
        <w:t xml:space="preserve">“Investment </w:t>
      </w:r>
      <w:r w:rsidR="005671C4">
        <w:rPr>
          <w:rFonts w:ascii="Arial" w:hAnsi="Arial" w:cs="Arial"/>
        </w:rPr>
        <w:t xml:space="preserve">restrictions </w:t>
      </w:r>
      <w:r w:rsidRPr="00690098">
        <w:rPr>
          <w:rFonts w:ascii="Arial" w:hAnsi="Arial" w:cs="Arial"/>
        </w:rPr>
        <w:t xml:space="preserve">for private OFCs” above, </w:t>
      </w:r>
      <w:r w:rsidR="00557055" w:rsidRPr="00690098">
        <w:rPr>
          <w:rFonts w:ascii="Arial" w:hAnsi="Arial" w:cs="Arial"/>
        </w:rPr>
        <w:t>a private OFC</w:t>
      </w:r>
      <w:r w:rsidRPr="00690098">
        <w:rPr>
          <w:rFonts w:ascii="Arial" w:hAnsi="Arial" w:cs="Arial"/>
        </w:rPr>
        <w:t xml:space="preserve"> </w:t>
      </w:r>
      <w:r w:rsidR="00557055" w:rsidRPr="00690098">
        <w:rPr>
          <w:rFonts w:ascii="Arial" w:hAnsi="Arial" w:cs="Arial"/>
        </w:rPr>
        <w:t>is</w:t>
      </w:r>
      <w:r w:rsidRPr="00690098">
        <w:rPr>
          <w:rFonts w:ascii="Arial" w:hAnsi="Arial" w:cs="Arial"/>
        </w:rPr>
        <w:t xml:space="preserve"> subject to </w:t>
      </w:r>
      <w:r w:rsidR="00557055" w:rsidRPr="00690098">
        <w:rPr>
          <w:rFonts w:ascii="Arial" w:hAnsi="Arial" w:cs="Arial"/>
        </w:rPr>
        <w:t xml:space="preserve">investment restrictions </w:t>
      </w:r>
      <w:r w:rsidR="005671C4">
        <w:rPr>
          <w:rFonts w:ascii="Arial" w:hAnsi="Arial" w:cs="Arial"/>
        </w:rPr>
        <w:t xml:space="preserve">under </w:t>
      </w:r>
      <w:r w:rsidR="00557055" w:rsidRPr="00690098">
        <w:rPr>
          <w:rFonts w:ascii="Arial" w:hAnsi="Arial" w:cs="Arial"/>
        </w:rPr>
        <w:t xml:space="preserve">Chapter 11 of the </w:t>
      </w:r>
      <w:r w:rsidRPr="00690098">
        <w:rPr>
          <w:rFonts w:ascii="Arial" w:hAnsi="Arial" w:cs="Arial"/>
        </w:rPr>
        <w:t>OFC Code</w:t>
      </w:r>
      <w:r w:rsidR="00557055" w:rsidRPr="00690098">
        <w:rPr>
          <w:rFonts w:ascii="Arial" w:hAnsi="Arial" w:cs="Arial"/>
        </w:rPr>
        <w:t xml:space="preserve">.  </w:t>
      </w:r>
      <w:r w:rsidR="005671C4">
        <w:rPr>
          <w:rFonts w:ascii="Arial" w:hAnsi="Arial" w:cs="Arial"/>
        </w:rPr>
        <w:t>These require that 90% of the</w:t>
      </w:r>
      <w:r w:rsidR="00557055" w:rsidRPr="00690098">
        <w:rPr>
          <w:rFonts w:ascii="Arial" w:hAnsi="Arial" w:cs="Arial"/>
        </w:rPr>
        <w:t xml:space="preserve"> gross asset value of </w:t>
      </w:r>
      <w:r w:rsidR="005671C4" w:rsidRPr="00690098">
        <w:rPr>
          <w:rFonts w:ascii="Arial" w:hAnsi="Arial" w:cs="Arial"/>
        </w:rPr>
        <w:t xml:space="preserve">a private OFC </w:t>
      </w:r>
      <w:proofErr w:type="gramStart"/>
      <w:r w:rsidR="005671C4">
        <w:rPr>
          <w:rFonts w:ascii="Arial" w:hAnsi="Arial" w:cs="Arial"/>
        </w:rPr>
        <w:t>must be invested</w:t>
      </w:r>
      <w:proofErr w:type="gramEnd"/>
      <w:r w:rsidR="005671C4">
        <w:rPr>
          <w:rFonts w:ascii="Arial" w:hAnsi="Arial" w:cs="Arial"/>
        </w:rPr>
        <w:t xml:space="preserve"> in </w:t>
      </w:r>
      <w:r w:rsidR="00557055" w:rsidRPr="00690098">
        <w:rPr>
          <w:rFonts w:ascii="Arial" w:hAnsi="Arial" w:cs="Arial"/>
        </w:rPr>
        <w:t>(</w:t>
      </w:r>
      <w:proofErr w:type="spellStart"/>
      <w:r w:rsidR="00557055" w:rsidRPr="00690098">
        <w:rPr>
          <w:rFonts w:ascii="Arial" w:hAnsi="Arial" w:cs="Arial"/>
        </w:rPr>
        <w:t>i</w:t>
      </w:r>
      <w:proofErr w:type="spellEnd"/>
      <w:r w:rsidR="00557055" w:rsidRPr="00690098">
        <w:rPr>
          <w:rFonts w:ascii="Arial" w:hAnsi="Arial" w:cs="Arial"/>
        </w:rPr>
        <w:t>)</w:t>
      </w:r>
      <w:r w:rsidR="005671C4">
        <w:rPr>
          <w:rFonts w:ascii="Arial" w:hAnsi="Arial" w:cs="Arial"/>
        </w:rPr>
        <w:t xml:space="preserve"> securities, futures contracts and SFC-</w:t>
      </w:r>
      <w:proofErr w:type="spellStart"/>
      <w:r w:rsidR="005671C4">
        <w:rPr>
          <w:rFonts w:ascii="Arial" w:hAnsi="Arial" w:cs="Arial"/>
        </w:rPr>
        <w:t>authorised</w:t>
      </w:r>
      <w:proofErr w:type="spellEnd"/>
      <w:r w:rsidR="005671C4">
        <w:rPr>
          <w:rFonts w:ascii="Arial" w:hAnsi="Arial" w:cs="Arial"/>
        </w:rPr>
        <w:t xml:space="preserve"> real estate funds</w:t>
      </w:r>
      <w:r w:rsidR="00557055" w:rsidRPr="00690098">
        <w:rPr>
          <w:rFonts w:ascii="Arial" w:hAnsi="Arial" w:cs="Arial"/>
        </w:rPr>
        <w:t xml:space="preserve">; and/or (ii) cash, bank deposits, certificates of deposit, foreign currencies and foreign exchange contracts.  </w:t>
      </w:r>
      <w:r w:rsidRPr="00690098">
        <w:rPr>
          <w:rFonts w:ascii="Arial" w:hAnsi="Arial" w:cs="Arial"/>
        </w:rPr>
        <w:t xml:space="preserve"> </w:t>
      </w:r>
    </w:p>
    <w:p w:rsidR="00557055" w:rsidRPr="005671C4" w:rsidRDefault="00F06FA0" w:rsidP="00AB3269">
      <w:pPr>
        <w:pStyle w:val="BodyText"/>
        <w:ind w:left="360" w:firstLine="633"/>
        <w:rPr>
          <w:rFonts w:ascii="Arial" w:hAnsi="Arial" w:cs="Arial"/>
          <w:u w:val="single"/>
        </w:rPr>
      </w:pPr>
      <w:r w:rsidRPr="005671C4">
        <w:rPr>
          <w:rFonts w:ascii="Arial" w:hAnsi="Arial" w:cs="Arial"/>
          <w:u w:val="single"/>
        </w:rPr>
        <w:t>Sub-funds of OFCs</w:t>
      </w:r>
    </w:p>
    <w:p w:rsidR="00F06FA0" w:rsidRPr="00690098" w:rsidRDefault="00503CFB" w:rsidP="00AB3269">
      <w:pPr>
        <w:pStyle w:val="BodyText"/>
        <w:ind w:left="993"/>
        <w:rPr>
          <w:rFonts w:ascii="Arial" w:hAnsi="Arial" w:cs="Arial"/>
        </w:rPr>
      </w:pPr>
      <w:r w:rsidRPr="00690098">
        <w:rPr>
          <w:rFonts w:ascii="Arial" w:hAnsi="Arial" w:cs="Arial"/>
        </w:rPr>
        <w:t>According to s</w:t>
      </w:r>
      <w:r w:rsidR="00F06FA0" w:rsidRPr="00690098">
        <w:rPr>
          <w:rFonts w:ascii="Arial" w:hAnsi="Arial" w:cs="Arial"/>
        </w:rPr>
        <w:t>ection 20AT of the IRO, if the instrument of incorporation of an OFC (the “</w:t>
      </w:r>
      <w:r w:rsidR="00F06FA0" w:rsidRPr="00690098">
        <w:rPr>
          <w:rFonts w:ascii="Arial" w:hAnsi="Arial" w:cs="Arial"/>
          <w:b/>
        </w:rPr>
        <w:t>main company</w:t>
      </w:r>
      <w:r w:rsidR="00F06FA0" w:rsidRPr="00690098">
        <w:rPr>
          <w:rFonts w:ascii="Arial" w:hAnsi="Arial" w:cs="Arial"/>
        </w:rPr>
        <w:t xml:space="preserve">”) provides for the division of its scheme property (as defined by section 112A of the SFO) into separate </w:t>
      </w:r>
      <w:proofErr w:type="gramStart"/>
      <w:r w:rsidR="00F06FA0" w:rsidRPr="00690098">
        <w:rPr>
          <w:rFonts w:ascii="Arial" w:hAnsi="Arial" w:cs="Arial"/>
        </w:rPr>
        <w:t>parts</w:t>
      </w:r>
      <w:proofErr w:type="gramEnd"/>
      <w:r w:rsidR="00F06FA0" w:rsidRPr="00690098">
        <w:rPr>
          <w:rFonts w:ascii="Arial" w:hAnsi="Arial" w:cs="Arial"/>
        </w:rPr>
        <w:t xml:space="preserve"> (each of which is a sub-fund), each sub-fund w</w:t>
      </w:r>
      <w:r w:rsidR="005671C4">
        <w:rPr>
          <w:rFonts w:ascii="Arial" w:hAnsi="Arial" w:cs="Arial"/>
        </w:rPr>
        <w:t>ill</w:t>
      </w:r>
      <w:r w:rsidR="00F06FA0" w:rsidRPr="00690098">
        <w:rPr>
          <w:rFonts w:ascii="Arial" w:hAnsi="Arial" w:cs="Arial"/>
        </w:rPr>
        <w:t xml:space="preserve"> be </w:t>
      </w:r>
      <w:r w:rsidRPr="00690098">
        <w:rPr>
          <w:rFonts w:ascii="Arial" w:hAnsi="Arial" w:cs="Arial"/>
        </w:rPr>
        <w:t>regarded as an OFC for</w:t>
      </w:r>
      <w:r w:rsidR="005671C4">
        <w:rPr>
          <w:rFonts w:ascii="Arial" w:hAnsi="Arial" w:cs="Arial"/>
        </w:rPr>
        <w:t xml:space="preserve"> the purpose of</w:t>
      </w:r>
      <w:r w:rsidRPr="00690098">
        <w:rPr>
          <w:rFonts w:ascii="Arial" w:hAnsi="Arial" w:cs="Arial"/>
        </w:rPr>
        <w:t xml:space="preserve"> computing the </w:t>
      </w:r>
      <w:r w:rsidR="005671C4" w:rsidRPr="00690098">
        <w:rPr>
          <w:rFonts w:ascii="Arial" w:hAnsi="Arial" w:cs="Arial"/>
        </w:rPr>
        <w:t>sub-fund</w:t>
      </w:r>
      <w:r w:rsidR="005671C4">
        <w:rPr>
          <w:rFonts w:ascii="Arial" w:hAnsi="Arial" w:cs="Arial"/>
        </w:rPr>
        <w:t>’s</w:t>
      </w:r>
      <w:r w:rsidR="005671C4" w:rsidRPr="00690098">
        <w:rPr>
          <w:rFonts w:ascii="Arial" w:hAnsi="Arial" w:cs="Arial"/>
        </w:rPr>
        <w:t xml:space="preserve"> </w:t>
      </w:r>
      <w:r w:rsidRPr="00690098">
        <w:rPr>
          <w:rFonts w:ascii="Arial" w:hAnsi="Arial" w:cs="Arial"/>
        </w:rPr>
        <w:t>assessable profits.  It follows that if the condition for profits tax exemption under section 20AN of the IRO</w:t>
      </w:r>
      <w:r w:rsidR="0092607F" w:rsidRPr="00690098">
        <w:rPr>
          <w:rFonts w:ascii="Arial" w:hAnsi="Arial" w:cs="Arial"/>
        </w:rPr>
        <w:t xml:space="preserve"> (as set out above)</w:t>
      </w:r>
      <w:r w:rsidRPr="00690098">
        <w:rPr>
          <w:rFonts w:ascii="Arial" w:hAnsi="Arial" w:cs="Arial"/>
        </w:rPr>
        <w:t xml:space="preserve"> </w:t>
      </w:r>
      <w:proofErr w:type="gramStart"/>
      <w:r w:rsidRPr="00690098">
        <w:rPr>
          <w:rFonts w:ascii="Arial" w:hAnsi="Arial" w:cs="Arial"/>
        </w:rPr>
        <w:t>is</w:t>
      </w:r>
      <w:proofErr w:type="gramEnd"/>
      <w:r w:rsidRPr="00690098">
        <w:rPr>
          <w:rFonts w:ascii="Arial" w:hAnsi="Arial" w:cs="Arial"/>
        </w:rPr>
        <w:t xml:space="preserve"> met in respect of a sub-fund, the sub-fund </w:t>
      </w:r>
      <w:r w:rsidR="0092607F" w:rsidRPr="00690098">
        <w:rPr>
          <w:rFonts w:ascii="Arial" w:hAnsi="Arial" w:cs="Arial"/>
        </w:rPr>
        <w:t xml:space="preserve">would enjoy </w:t>
      </w:r>
      <w:r w:rsidR="005671C4">
        <w:rPr>
          <w:rFonts w:ascii="Arial" w:hAnsi="Arial" w:cs="Arial"/>
        </w:rPr>
        <w:t xml:space="preserve">the </w:t>
      </w:r>
      <w:r w:rsidR="0092607F" w:rsidRPr="00690098">
        <w:rPr>
          <w:rFonts w:ascii="Arial" w:hAnsi="Arial" w:cs="Arial"/>
        </w:rPr>
        <w:t>profits tax exemption</w:t>
      </w:r>
      <w:r w:rsidR="005671C4">
        <w:rPr>
          <w:rFonts w:ascii="Arial" w:hAnsi="Arial" w:cs="Arial"/>
        </w:rPr>
        <w:t>,</w:t>
      </w:r>
      <w:r w:rsidR="0092607F" w:rsidRPr="00690098">
        <w:rPr>
          <w:rFonts w:ascii="Arial" w:hAnsi="Arial" w:cs="Arial"/>
        </w:rPr>
        <w:t xml:space="preserve"> even if the condition is not met in respect of another sub-fund of the main company.  </w:t>
      </w:r>
    </w:p>
    <w:p w:rsidR="00557055" w:rsidRPr="00AB3269" w:rsidRDefault="00F0636C" w:rsidP="00AB3269">
      <w:pPr>
        <w:pStyle w:val="BodyText"/>
        <w:ind w:firstLine="993"/>
        <w:rPr>
          <w:rFonts w:ascii="Arial" w:hAnsi="Arial" w:cs="Arial"/>
          <w:u w:val="single"/>
        </w:rPr>
      </w:pPr>
      <w:r w:rsidRPr="00AB3269">
        <w:rPr>
          <w:rFonts w:ascii="Arial" w:hAnsi="Arial" w:cs="Arial"/>
          <w:u w:val="single"/>
        </w:rPr>
        <w:t>Special Purpose Entities</w:t>
      </w:r>
      <w:r w:rsidR="00693DE2">
        <w:rPr>
          <w:rFonts w:ascii="Arial" w:hAnsi="Arial" w:cs="Arial"/>
          <w:u w:val="single"/>
        </w:rPr>
        <w:t xml:space="preserve"> (SPEs)</w:t>
      </w:r>
      <w:r w:rsidRPr="00AB3269">
        <w:rPr>
          <w:rFonts w:ascii="Arial" w:hAnsi="Arial" w:cs="Arial"/>
          <w:u w:val="single"/>
        </w:rPr>
        <w:t xml:space="preserve"> under a fund</w:t>
      </w:r>
    </w:p>
    <w:p w:rsidR="00F0636C" w:rsidRPr="00690098" w:rsidRDefault="000561C5" w:rsidP="00AB3269">
      <w:pPr>
        <w:pStyle w:val="NormalWeb"/>
        <w:shd w:val="clear" w:color="auto" w:fill="FFFFFF"/>
        <w:spacing w:before="360" w:beforeAutospacing="0" w:after="360" w:afterAutospacing="0"/>
        <w:ind w:left="993"/>
        <w:jc w:val="both"/>
        <w:rPr>
          <w:rFonts w:ascii="Arial" w:hAnsi="Arial" w:cs="Arial"/>
          <w:color w:val="333333"/>
        </w:rPr>
      </w:pPr>
      <w:r>
        <w:rPr>
          <w:rFonts w:ascii="Arial" w:hAnsi="Arial" w:cs="Arial"/>
        </w:rPr>
        <w:t>T</w:t>
      </w:r>
      <w:r w:rsidR="00F0636C" w:rsidRPr="00690098">
        <w:rPr>
          <w:rFonts w:ascii="Arial" w:hAnsi="Arial" w:cs="Arial"/>
        </w:rPr>
        <w:t xml:space="preserve">he IRO also provides </w:t>
      </w:r>
      <w:r w:rsidR="005671C4">
        <w:rPr>
          <w:rFonts w:ascii="Arial" w:hAnsi="Arial" w:cs="Arial"/>
        </w:rPr>
        <w:t xml:space="preserve">a </w:t>
      </w:r>
      <w:r w:rsidR="00F0636C" w:rsidRPr="00690098">
        <w:rPr>
          <w:rFonts w:ascii="Arial" w:hAnsi="Arial" w:cs="Arial"/>
        </w:rPr>
        <w:t xml:space="preserve">tax exemption for profits earned from transactions of </w:t>
      </w:r>
      <w:r w:rsidR="001F58AA">
        <w:rPr>
          <w:rFonts w:ascii="Arial" w:hAnsi="Arial" w:cs="Arial"/>
        </w:rPr>
        <w:t xml:space="preserve">special purpose entities </w:t>
      </w:r>
      <w:r w:rsidR="00F0636C" w:rsidRPr="00690098">
        <w:rPr>
          <w:rFonts w:ascii="Arial" w:hAnsi="Arial" w:cs="Arial"/>
        </w:rPr>
        <w:t xml:space="preserve">SPEs </w:t>
      </w:r>
      <w:r w:rsidR="001F58AA">
        <w:rPr>
          <w:rStyle w:val="Emphasis"/>
          <w:rFonts w:ascii="Arial" w:hAnsi="Arial" w:cs="Arial"/>
          <w:b/>
          <w:i w:val="0"/>
          <w:color w:val="333333"/>
          <w:shd w:val="clear" w:color="auto" w:fill="FFFFFF"/>
        </w:rPr>
        <w:t>(SPEs</w:t>
      </w:r>
      <w:r w:rsidR="001F58AA" w:rsidRPr="00690098">
        <w:rPr>
          <w:rStyle w:val="Emphasis"/>
          <w:rFonts w:ascii="Arial" w:hAnsi="Arial" w:cs="Arial"/>
          <w:b/>
          <w:i w:val="0"/>
          <w:color w:val="333333"/>
          <w:shd w:val="clear" w:color="auto" w:fill="FFFFFF"/>
        </w:rPr>
        <w:t xml:space="preserve">) </w:t>
      </w:r>
      <w:r w:rsidR="00F0636C" w:rsidRPr="00690098">
        <w:rPr>
          <w:rFonts w:ascii="Arial" w:hAnsi="Arial" w:cs="Arial"/>
        </w:rPr>
        <w:t xml:space="preserve">set up by a fund for the </w:t>
      </w:r>
      <w:r w:rsidR="00F0636C" w:rsidRPr="00690098">
        <w:rPr>
          <w:rFonts w:ascii="Arial" w:hAnsi="Arial" w:cs="Arial"/>
          <w:color w:val="333333"/>
        </w:rPr>
        <w:t>sole purpose of holding and administering any of the following eligible private equity investments</w:t>
      </w:r>
      <w:r w:rsidR="00505919" w:rsidRPr="00690098">
        <w:rPr>
          <w:rStyle w:val="FootnoteReference"/>
          <w:rFonts w:ascii="Arial" w:hAnsi="Arial" w:cs="Arial"/>
          <w:color w:val="333333"/>
        </w:rPr>
        <w:footnoteReference w:id="8"/>
      </w:r>
      <w:r w:rsidR="00F0636C" w:rsidRPr="00690098">
        <w:rPr>
          <w:rFonts w:ascii="Arial" w:hAnsi="Arial" w:cs="Arial"/>
          <w:color w:val="333333"/>
        </w:rPr>
        <w:t>:</w:t>
      </w:r>
    </w:p>
    <w:p w:rsidR="00F0636C" w:rsidRDefault="00F0636C" w:rsidP="00AA47A7">
      <w:pPr>
        <w:pStyle w:val="NormalWeb"/>
        <w:numPr>
          <w:ilvl w:val="0"/>
          <w:numId w:val="38"/>
        </w:numPr>
        <w:shd w:val="clear" w:color="auto" w:fill="FFFFFF"/>
        <w:spacing w:before="0" w:beforeAutospacing="0" w:after="0" w:afterAutospacing="0"/>
        <w:ind w:left="1418" w:hanging="425"/>
        <w:contextualSpacing/>
        <w:jc w:val="both"/>
        <w:rPr>
          <w:rFonts w:ascii="Arial" w:hAnsi="Arial" w:cs="Arial"/>
          <w:color w:val="333333"/>
        </w:rPr>
      </w:pPr>
      <w:r w:rsidRPr="00690098">
        <w:rPr>
          <w:rFonts w:ascii="Arial" w:hAnsi="Arial" w:cs="Arial"/>
          <w:color w:val="333333"/>
        </w:rPr>
        <w:t>transactions in bonds, stocks</w:t>
      </w:r>
      <w:r w:rsidR="005671C4">
        <w:rPr>
          <w:rFonts w:ascii="Arial" w:hAnsi="Arial" w:cs="Arial"/>
          <w:color w:val="333333"/>
        </w:rPr>
        <w:t>, debentures, shares or notes (</w:t>
      </w:r>
      <w:r w:rsidRPr="00690098">
        <w:rPr>
          <w:rFonts w:ascii="Arial" w:hAnsi="Arial" w:cs="Arial"/>
          <w:b/>
          <w:bCs/>
          <w:color w:val="333333"/>
        </w:rPr>
        <w:t>Specified Securities</w:t>
      </w:r>
      <w:r w:rsidRPr="00690098">
        <w:rPr>
          <w:rFonts w:ascii="Arial" w:hAnsi="Arial" w:cs="Arial"/>
          <w:color w:val="333333"/>
        </w:rPr>
        <w:t xml:space="preserve">) issued by private companies </w:t>
      </w:r>
      <w:r w:rsidR="00137ECC" w:rsidRPr="00690098">
        <w:rPr>
          <w:rFonts w:ascii="Arial" w:hAnsi="Arial" w:cs="Arial"/>
          <w:color w:val="333333"/>
        </w:rPr>
        <w:t xml:space="preserve">(whether incorporated in Hong Kong or elsewhere) </w:t>
      </w:r>
      <w:r w:rsidRPr="00690098">
        <w:rPr>
          <w:rFonts w:ascii="Arial" w:hAnsi="Arial" w:cs="Arial"/>
          <w:color w:val="333333"/>
        </w:rPr>
        <w:t xml:space="preserve">or interposed special purpose entities between the fund and such </w:t>
      </w:r>
      <w:r w:rsidR="00137ECC" w:rsidRPr="00690098">
        <w:rPr>
          <w:rFonts w:ascii="Arial" w:hAnsi="Arial" w:cs="Arial"/>
          <w:color w:val="333333"/>
        </w:rPr>
        <w:t xml:space="preserve">private </w:t>
      </w:r>
      <w:r w:rsidRPr="00690098">
        <w:rPr>
          <w:rFonts w:ascii="Arial" w:hAnsi="Arial" w:cs="Arial"/>
          <w:color w:val="333333"/>
        </w:rPr>
        <w:t>companies;</w:t>
      </w:r>
    </w:p>
    <w:p w:rsidR="005671C4" w:rsidRDefault="005671C4" w:rsidP="005671C4">
      <w:pPr>
        <w:pStyle w:val="NormalWeb"/>
        <w:shd w:val="clear" w:color="auto" w:fill="FFFFFF"/>
        <w:spacing w:before="0" w:beforeAutospacing="0" w:after="0" w:afterAutospacing="0"/>
        <w:ind w:left="720"/>
        <w:contextualSpacing/>
        <w:jc w:val="both"/>
        <w:rPr>
          <w:rFonts w:ascii="Arial" w:hAnsi="Arial" w:cs="Arial"/>
          <w:color w:val="333333"/>
        </w:rPr>
      </w:pPr>
    </w:p>
    <w:p w:rsidR="00F0636C" w:rsidRDefault="00F0636C" w:rsidP="00AA47A7">
      <w:pPr>
        <w:pStyle w:val="NormalWeb"/>
        <w:numPr>
          <w:ilvl w:val="0"/>
          <w:numId w:val="38"/>
        </w:numPr>
        <w:shd w:val="clear" w:color="auto" w:fill="FFFFFF"/>
        <w:spacing w:before="0" w:beforeAutospacing="0" w:after="0" w:afterAutospacing="0"/>
        <w:ind w:left="1418" w:hanging="425"/>
        <w:contextualSpacing/>
        <w:jc w:val="both"/>
        <w:rPr>
          <w:rFonts w:ascii="Arial" w:hAnsi="Arial" w:cs="Arial"/>
          <w:color w:val="333333"/>
        </w:rPr>
      </w:pPr>
      <w:r w:rsidRPr="00690098">
        <w:rPr>
          <w:rFonts w:ascii="Arial" w:hAnsi="Arial" w:cs="Arial"/>
          <w:color w:val="333333"/>
        </w:rPr>
        <w:t>transactions in options, rights or interest</w:t>
      </w:r>
      <w:r w:rsidR="00CC05E0">
        <w:rPr>
          <w:rFonts w:ascii="Arial" w:hAnsi="Arial" w:cs="Arial"/>
          <w:color w:val="333333"/>
        </w:rPr>
        <w:t>s</w:t>
      </w:r>
      <w:r w:rsidRPr="00690098">
        <w:rPr>
          <w:rFonts w:ascii="Arial" w:hAnsi="Arial" w:cs="Arial"/>
          <w:color w:val="333333"/>
        </w:rPr>
        <w:t xml:space="preserve"> in</w:t>
      </w:r>
      <w:r w:rsidR="001F58AA">
        <w:rPr>
          <w:rFonts w:ascii="Arial" w:hAnsi="Arial" w:cs="Arial"/>
          <w:color w:val="333333"/>
        </w:rPr>
        <w:t>,</w:t>
      </w:r>
      <w:r w:rsidRPr="00690098">
        <w:rPr>
          <w:rFonts w:ascii="Arial" w:hAnsi="Arial" w:cs="Arial"/>
          <w:color w:val="333333"/>
        </w:rPr>
        <w:t xml:space="preserve"> or in respect of</w:t>
      </w:r>
      <w:r w:rsidR="001F58AA">
        <w:rPr>
          <w:rFonts w:ascii="Arial" w:hAnsi="Arial" w:cs="Arial"/>
          <w:color w:val="333333"/>
        </w:rPr>
        <w:t>,</w:t>
      </w:r>
      <w:r w:rsidRPr="00690098">
        <w:rPr>
          <w:rFonts w:ascii="Arial" w:hAnsi="Arial" w:cs="Arial"/>
          <w:color w:val="333333"/>
        </w:rPr>
        <w:t xml:space="preserve"> Specified Securities; and</w:t>
      </w:r>
    </w:p>
    <w:p w:rsidR="005671C4" w:rsidRPr="00690098" w:rsidRDefault="005671C4" w:rsidP="00AB3269">
      <w:pPr>
        <w:pStyle w:val="NormalWeb"/>
        <w:shd w:val="clear" w:color="auto" w:fill="FFFFFF"/>
        <w:spacing w:before="0" w:beforeAutospacing="0" w:after="0" w:afterAutospacing="0"/>
        <w:ind w:left="1418"/>
        <w:contextualSpacing/>
        <w:jc w:val="both"/>
        <w:rPr>
          <w:rFonts w:ascii="Arial" w:hAnsi="Arial" w:cs="Arial"/>
          <w:color w:val="333333"/>
        </w:rPr>
      </w:pPr>
    </w:p>
    <w:p w:rsidR="00F0636C" w:rsidRPr="00690098" w:rsidRDefault="00F0636C" w:rsidP="00AA47A7">
      <w:pPr>
        <w:pStyle w:val="NormalWeb"/>
        <w:numPr>
          <w:ilvl w:val="0"/>
          <w:numId w:val="38"/>
        </w:numPr>
        <w:shd w:val="clear" w:color="auto" w:fill="FFFFFF"/>
        <w:spacing w:before="0" w:beforeAutospacing="0" w:after="0" w:afterAutospacing="0"/>
        <w:ind w:left="1418" w:hanging="425"/>
        <w:contextualSpacing/>
        <w:jc w:val="both"/>
        <w:rPr>
          <w:rFonts w:ascii="Arial" w:hAnsi="Arial" w:cs="Arial"/>
          <w:color w:val="333333"/>
        </w:rPr>
      </w:pPr>
      <w:proofErr w:type="gramStart"/>
      <w:r w:rsidRPr="00690098">
        <w:rPr>
          <w:rFonts w:ascii="Arial" w:hAnsi="Arial" w:cs="Arial"/>
          <w:color w:val="333333"/>
        </w:rPr>
        <w:t>transactions</w:t>
      </w:r>
      <w:proofErr w:type="gramEnd"/>
      <w:r w:rsidRPr="00690098">
        <w:rPr>
          <w:rFonts w:ascii="Arial" w:hAnsi="Arial" w:cs="Arial"/>
          <w:color w:val="333333"/>
        </w:rPr>
        <w:t xml:space="preserve"> in </w:t>
      </w:r>
      <w:r w:rsidR="00EB15FE" w:rsidRPr="00690098">
        <w:rPr>
          <w:rFonts w:ascii="Arial" w:hAnsi="Arial" w:cs="Arial"/>
          <w:color w:val="333333"/>
        </w:rPr>
        <w:t xml:space="preserve">certificates of interest </w:t>
      </w:r>
      <w:r w:rsidR="00EB15FE">
        <w:rPr>
          <w:rFonts w:ascii="Arial" w:hAnsi="Arial" w:cs="Arial"/>
          <w:color w:val="333333"/>
        </w:rPr>
        <w:t xml:space="preserve">or participation in, </w:t>
      </w:r>
      <w:r w:rsidRPr="00690098">
        <w:rPr>
          <w:rFonts w:ascii="Arial" w:hAnsi="Arial" w:cs="Arial"/>
          <w:color w:val="333333"/>
        </w:rPr>
        <w:t>temporary or interim certificates</w:t>
      </w:r>
      <w:r w:rsidR="00EB15FE">
        <w:rPr>
          <w:rFonts w:ascii="Arial" w:hAnsi="Arial" w:cs="Arial"/>
          <w:color w:val="333333"/>
        </w:rPr>
        <w:t xml:space="preserve"> for</w:t>
      </w:r>
      <w:r w:rsidRPr="00690098">
        <w:rPr>
          <w:rFonts w:ascii="Arial" w:hAnsi="Arial" w:cs="Arial"/>
          <w:color w:val="333333"/>
        </w:rPr>
        <w:t xml:space="preserve">, receipts </w:t>
      </w:r>
      <w:r w:rsidR="00EB15FE">
        <w:rPr>
          <w:rFonts w:ascii="Arial" w:hAnsi="Arial" w:cs="Arial"/>
          <w:color w:val="333333"/>
        </w:rPr>
        <w:t xml:space="preserve">for, </w:t>
      </w:r>
      <w:r w:rsidRPr="00690098">
        <w:rPr>
          <w:rFonts w:ascii="Arial" w:hAnsi="Arial" w:cs="Arial"/>
          <w:color w:val="333333"/>
        </w:rPr>
        <w:t>or warrants</w:t>
      </w:r>
      <w:r w:rsidR="00EB15FE">
        <w:rPr>
          <w:rFonts w:ascii="Arial" w:hAnsi="Arial" w:cs="Arial"/>
          <w:color w:val="333333"/>
        </w:rPr>
        <w:t xml:space="preserve"> to subscribe for or purchase</w:t>
      </w:r>
      <w:r w:rsidRPr="00690098">
        <w:rPr>
          <w:rFonts w:ascii="Arial" w:hAnsi="Arial" w:cs="Arial"/>
          <w:color w:val="333333"/>
        </w:rPr>
        <w:t>, Specified Securities.</w:t>
      </w:r>
    </w:p>
    <w:p w:rsidR="00F0636C" w:rsidRPr="00690098" w:rsidRDefault="00F0636C" w:rsidP="00AB3269">
      <w:pPr>
        <w:shd w:val="clear" w:color="auto" w:fill="FFFFFF"/>
        <w:spacing w:before="360" w:after="360"/>
        <w:ind w:left="993"/>
        <w:jc w:val="both"/>
        <w:rPr>
          <w:rFonts w:ascii="Arial" w:eastAsia="Times New Roman" w:hAnsi="Arial" w:cs="Arial"/>
          <w:color w:val="333333"/>
        </w:rPr>
      </w:pPr>
      <w:r w:rsidRPr="00690098">
        <w:rPr>
          <w:rFonts w:ascii="Arial" w:eastAsia="Times New Roman" w:hAnsi="Arial" w:cs="Arial"/>
          <w:color w:val="333333"/>
        </w:rPr>
        <w:t xml:space="preserve">The extent </w:t>
      </w:r>
      <w:r w:rsidR="00CC05E0">
        <w:rPr>
          <w:rFonts w:ascii="Arial" w:eastAsia="Times New Roman" w:hAnsi="Arial" w:cs="Arial"/>
          <w:color w:val="333333"/>
        </w:rPr>
        <w:t xml:space="preserve">of the </w:t>
      </w:r>
      <w:r w:rsidRPr="00690098">
        <w:rPr>
          <w:rFonts w:ascii="Arial" w:eastAsia="Times New Roman" w:hAnsi="Arial" w:cs="Arial"/>
          <w:color w:val="333333"/>
        </w:rPr>
        <w:t>tax exemption</w:t>
      </w:r>
      <w:r w:rsidR="00CC05E0">
        <w:rPr>
          <w:rFonts w:ascii="Arial" w:eastAsia="Times New Roman" w:hAnsi="Arial" w:cs="Arial"/>
          <w:color w:val="333333"/>
        </w:rPr>
        <w:t xml:space="preserve"> will be</w:t>
      </w:r>
      <w:r w:rsidR="00505919" w:rsidRPr="00690098">
        <w:rPr>
          <w:rFonts w:ascii="Arial" w:eastAsia="Times New Roman" w:hAnsi="Arial" w:cs="Arial"/>
          <w:color w:val="333333"/>
        </w:rPr>
        <w:t xml:space="preserve"> the percentage of the qualified fund’s ownership of the SPE in the assessment year</w:t>
      </w:r>
      <w:r w:rsidRPr="00690098">
        <w:rPr>
          <w:rFonts w:ascii="Arial" w:eastAsia="Times New Roman" w:hAnsi="Arial" w:cs="Arial"/>
          <w:color w:val="333333"/>
        </w:rPr>
        <w:t>.</w:t>
      </w:r>
    </w:p>
    <w:p w:rsidR="00060C75" w:rsidRPr="00AB3269" w:rsidRDefault="00AB3269" w:rsidP="00AB3269">
      <w:pPr>
        <w:pStyle w:val="BodyText"/>
        <w:ind w:left="993" w:hanging="567"/>
        <w:rPr>
          <w:rFonts w:ascii="Arial" w:hAnsi="Arial" w:cs="Arial"/>
          <w:u w:val="single"/>
        </w:rPr>
      </w:pPr>
      <w:r>
        <w:rPr>
          <w:rFonts w:ascii="Arial" w:hAnsi="Arial" w:cs="Arial"/>
        </w:rPr>
        <w:t>15.5</w:t>
      </w:r>
      <w:r>
        <w:rPr>
          <w:rFonts w:ascii="Arial" w:hAnsi="Arial" w:cs="Arial"/>
        </w:rPr>
        <w:tab/>
      </w:r>
      <w:r w:rsidR="000A1B7E" w:rsidRPr="00AB3269">
        <w:rPr>
          <w:rFonts w:ascii="Arial" w:hAnsi="Arial" w:cs="Arial"/>
          <w:u w:val="single"/>
        </w:rPr>
        <w:t xml:space="preserve">Circumstances </w:t>
      </w:r>
      <w:r w:rsidR="000561C5" w:rsidRPr="00AB3269">
        <w:rPr>
          <w:rFonts w:ascii="Arial" w:hAnsi="Arial" w:cs="Arial"/>
          <w:u w:val="single"/>
        </w:rPr>
        <w:t xml:space="preserve">in </w:t>
      </w:r>
      <w:r w:rsidR="000A1B7E" w:rsidRPr="00AB3269">
        <w:rPr>
          <w:rFonts w:ascii="Arial" w:hAnsi="Arial" w:cs="Arial"/>
          <w:u w:val="single"/>
        </w:rPr>
        <w:t xml:space="preserve">which the profits tax exemption </w:t>
      </w:r>
      <w:r w:rsidR="000561C5" w:rsidRPr="00AB3269">
        <w:rPr>
          <w:rFonts w:ascii="Arial" w:hAnsi="Arial" w:cs="Arial"/>
          <w:u w:val="single"/>
        </w:rPr>
        <w:t xml:space="preserve">does </w:t>
      </w:r>
      <w:r w:rsidR="000A1B7E" w:rsidRPr="00AB3269">
        <w:rPr>
          <w:rFonts w:ascii="Arial" w:hAnsi="Arial" w:cs="Arial"/>
          <w:u w:val="single"/>
        </w:rPr>
        <w:t>not apply</w:t>
      </w:r>
    </w:p>
    <w:p w:rsidR="006D2E8F" w:rsidRPr="00B73BD9" w:rsidRDefault="00CA4DB9" w:rsidP="00AB3269">
      <w:pPr>
        <w:shd w:val="clear" w:color="auto" w:fill="FFFFFF"/>
        <w:spacing w:before="360" w:after="360"/>
        <w:ind w:left="993"/>
        <w:jc w:val="both"/>
        <w:rPr>
          <w:rFonts w:ascii="Arial" w:eastAsia="Times New Roman" w:hAnsi="Arial" w:cs="Arial"/>
          <w:color w:val="333333"/>
        </w:rPr>
      </w:pPr>
      <w:proofErr w:type="gramStart"/>
      <w:r w:rsidRPr="00690098">
        <w:rPr>
          <w:rFonts w:ascii="Arial" w:eastAsia="Times New Roman" w:hAnsi="Arial" w:cs="Arial"/>
          <w:color w:val="333333"/>
        </w:rPr>
        <w:t xml:space="preserve">According to </w:t>
      </w:r>
      <w:r w:rsidR="00660C0A" w:rsidRPr="00690098">
        <w:rPr>
          <w:rFonts w:ascii="Arial" w:eastAsia="Times New Roman" w:hAnsi="Arial" w:cs="Arial"/>
          <w:color w:val="333333"/>
        </w:rPr>
        <w:t>S</w:t>
      </w:r>
      <w:r w:rsidR="00137ECC" w:rsidRPr="00690098">
        <w:rPr>
          <w:rFonts w:ascii="Arial" w:eastAsia="Times New Roman" w:hAnsi="Arial" w:cs="Arial"/>
          <w:color w:val="333333"/>
        </w:rPr>
        <w:t xml:space="preserve">ections </w:t>
      </w:r>
      <w:r w:rsidR="00C034F4" w:rsidRPr="00690098">
        <w:rPr>
          <w:rFonts w:ascii="Arial" w:eastAsia="Times New Roman" w:hAnsi="Arial" w:cs="Arial"/>
          <w:color w:val="333333"/>
        </w:rPr>
        <w:t>20AP and 20AQ</w:t>
      </w:r>
      <w:r w:rsidR="00660C0A" w:rsidRPr="00690098">
        <w:rPr>
          <w:rFonts w:ascii="Arial" w:eastAsia="Times New Roman" w:hAnsi="Arial" w:cs="Arial"/>
          <w:color w:val="333333"/>
        </w:rPr>
        <w:t xml:space="preserve"> </w:t>
      </w:r>
      <w:r w:rsidR="00807005" w:rsidRPr="00690098">
        <w:rPr>
          <w:rFonts w:ascii="Arial" w:eastAsia="Times New Roman" w:hAnsi="Arial" w:cs="Arial"/>
          <w:color w:val="333333"/>
        </w:rPr>
        <w:t>of the IRO</w:t>
      </w:r>
      <w:r w:rsidRPr="00690098">
        <w:rPr>
          <w:rFonts w:ascii="Arial" w:eastAsia="Times New Roman" w:hAnsi="Arial" w:cs="Arial"/>
          <w:color w:val="333333"/>
        </w:rPr>
        <w:t xml:space="preserve">, </w:t>
      </w:r>
      <w:r w:rsidR="000A1B7E" w:rsidRPr="00690098">
        <w:rPr>
          <w:rFonts w:ascii="Arial" w:eastAsia="Times New Roman" w:hAnsi="Arial" w:cs="Arial"/>
          <w:color w:val="333333"/>
        </w:rPr>
        <w:t>the profits tax exemption under section</w:t>
      </w:r>
      <w:r w:rsidR="00CC05E0">
        <w:rPr>
          <w:rFonts w:ascii="Arial" w:eastAsia="Times New Roman" w:hAnsi="Arial" w:cs="Arial"/>
          <w:color w:val="333333"/>
        </w:rPr>
        <w:t>s 20AN and 20AO of the IRO will</w:t>
      </w:r>
      <w:r w:rsidR="000A1B7E" w:rsidRPr="00690098">
        <w:rPr>
          <w:rFonts w:ascii="Arial" w:eastAsia="Times New Roman" w:hAnsi="Arial" w:cs="Arial"/>
          <w:color w:val="333333"/>
        </w:rPr>
        <w:t xml:space="preserve"> </w:t>
      </w:r>
      <w:r w:rsidR="00BF750B" w:rsidRPr="00690098">
        <w:rPr>
          <w:rFonts w:ascii="Arial" w:eastAsia="Times New Roman" w:hAnsi="Arial" w:cs="Arial"/>
          <w:color w:val="333333"/>
        </w:rPr>
        <w:t xml:space="preserve">NOT </w:t>
      </w:r>
      <w:r w:rsidR="000A1B7E" w:rsidRPr="00690098">
        <w:rPr>
          <w:rFonts w:ascii="Arial" w:eastAsia="Times New Roman" w:hAnsi="Arial" w:cs="Arial"/>
          <w:color w:val="333333"/>
        </w:rPr>
        <w:t>apply to a fund or SPE</w:t>
      </w:r>
      <w:r w:rsidR="00CC05E0">
        <w:rPr>
          <w:rFonts w:ascii="Arial" w:eastAsia="Times New Roman" w:hAnsi="Arial" w:cs="Arial"/>
          <w:color w:val="333333"/>
        </w:rPr>
        <w:t xml:space="preserve"> </w:t>
      </w:r>
      <w:r w:rsidR="00B73BD9">
        <w:rPr>
          <w:rFonts w:ascii="Arial" w:eastAsia="Times New Roman" w:hAnsi="Arial" w:cs="Arial"/>
          <w:color w:val="333333"/>
        </w:rPr>
        <w:t xml:space="preserve">where the </w:t>
      </w:r>
      <w:r w:rsidR="006D2E8F" w:rsidRPr="00B73BD9">
        <w:rPr>
          <w:rFonts w:ascii="Arial" w:eastAsia="Times New Roman" w:hAnsi="Arial" w:cs="Arial"/>
          <w:color w:val="333333"/>
        </w:rPr>
        <w:t xml:space="preserve">fund or SPE </w:t>
      </w:r>
      <w:r w:rsidR="00C15362" w:rsidRPr="00B73BD9">
        <w:rPr>
          <w:rFonts w:ascii="Arial" w:eastAsia="Times New Roman" w:hAnsi="Arial" w:cs="Arial"/>
          <w:color w:val="333333"/>
        </w:rPr>
        <w:t xml:space="preserve">invests </w:t>
      </w:r>
      <w:r w:rsidR="00CC05E0" w:rsidRPr="00B73BD9">
        <w:rPr>
          <w:rFonts w:ascii="Arial" w:eastAsia="Times New Roman" w:hAnsi="Arial" w:cs="Arial"/>
          <w:color w:val="333333"/>
        </w:rPr>
        <w:t xml:space="preserve">in a private company </w:t>
      </w:r>
      <w:r w:rsidR="006D2E8F" w:rsidRPr="00B73BD9">
        <w:rPr>
          <w:rFonts w:ascii="Arial" w:eastAsia="Times New Roman" w:hAnsi="Arial" w:cs="Arial"/>
          <w:color w:val="333333"/>
        </w:rPr>
        <w:t xml:space="preserve">that holds, directly or indirectly, </w:t>
      </w:r>
      <w:r w:rsidR="008E57C5" w:rsidRPr="00B73BD9">
        <w:rPr>
          <w:rFonts w:ascii="Arial" w:eastAsia="Times New Roman" w:hAnsi="Arial" w:cs="Arial"/>
          <w:color w:val="333333"/>
        </w:rPr>
        <w:t>more than 10% of its assets</w:t>
      </w:r>
      <w:r w:rsidR="00D27DF5" w:rsidRPr="00B73BD9">
        <w:rPr>
          <w:rFonts w:ascii="Arial" w:eastAsia="Times New Roman" w:hAnsi="Arial" w:cs="Arial"/>
          <w:color w:val="333333"/>
        </w:rPr>
        <w:t xml:space="preserve"> </w:t>
      </w:r>
      <w:r w:rsidR="008E57C5" w:rsidRPr="00B73BD9">
        <w:rPr>
          <w:rFonts w:ascii="Arial" w:eastAsia="Times New Roman" w:hAnsi="Arial" w:cs="Arial"/>
          <w:color w:val="333333"/>
        </w:rPr>
        <w:t xml:space="preserve">in </w:t>
      </w:r>
      <w:r w:rsidR="006D2E8F" w:rsidRPr="00B73BD9">
        <w:rPr>
          <w:rFonts w:ascii="Arial" w:eastAsia="Times New Roman" w:hAnsi="Arial" w:cs="Arial"/>
          <w:color w:val="333333"/>
        </w:rPr>
        <w:t>immovable property (</w:t>
      </w:r>
      <w:r w:rsidR="008E57C5" w:rsidRPr="00B73BD9">
        <w:rPr>
          <w:rFonts w:ascii="Arial" w:eastAsia="Times New Roman" w:hAnsi="Arial" w:cs="Arial"/>
          <w:color w:val="333333"/>
        </w:rPr>
        <w:t>excluding infrastructure</w:t>
      </w:r>
      <w:r w:rsidR="006D2E8F" w:rsidRPr="00B73BD9">
        <w:rPr>
          <w:rFonts w:ascii="Arial" w:eastAsia="Times New Roman" w:hAnsi="Arial" w:cs="Arial"/>
          <w:color w:val="333333"/>
        </w:rPr>
        <w:t>) in Hong Kong</w:t>
      </w:r>
      <w:r w:rsidR="006C44FF">
        <w:rPr>
          <w:rFonts w:ascii="Arial" w:eastAsia="Times New Roman" w:hAnsi="Arial" w:cs="Arial"/>
          <w:color w:val="333333"/>
        </w:rPr>
        <w:t>,</w:t>
      </w:r>
      <w:r w:rsidR="006D2E8F" w:rsidRPr="00B73BD9">
        <w:rPr>
          <w:rFonts w:ascii="Arial" w:eastAsia="Times New Roman" w:hAnsi="Arial" w:cs="Arial"/>
          <w:color w:val="333333"/>
        </w:rPr>
        <w:t xml:space="preserve"> or</w:t>
      </w:r>
      <w:r w:rsidR="00D27DF5" w:rsidRPr="00B73BD9">
        <w:rPr>
          <w:rFonts w:ascii="Arial" w:eastAsia="Times New Roman" w:hAnsi="Arial" w:cs="Arial"/>
          <w:color w:val="333333"/>
        </w:rPr>
        <w:t xml:space="preserve"> </w:t>
      </w:r>
      <w:r w:rsidR="008E57C5" w:rsidRPr="00B73BD9">
        <w:rPr>
          <w:rFonts w:ascii="Arial" w:eastAsia="Times New Roman" w:hAnsi="Arial" w:cs="Arial"/>
          <w:color w:val="333333"/>
        </w:rPr>
        <w:t>in the share capital of</w:t>
      </w:r>
      <w:r w:rsidR="006D2E8F" w:rsidRPr="00B73BD9">
        <w:rPr>
          <w:rFonts w:ascii="Arial" w:eastAsia="Times New Roman" w:hAnsi="Arial" w:cs="Arial"/>
          <w:color w:val="333333"/>
        </w:rPr>
        <w:t xml:space="preserve"> another private company</w:t>
      </w:r>
      <w:r w:rsidR="00C15362" w:rsidRPr="00B73BD9">
        <w:rPr>
          <w:rFonts w:ascii="Arial" w:eastAsia="Times New Roman" w:hAnsi="Arial" w:cs="Arial"/>
          <w:color w:val="333333"/>
        </w:rPr>
        <w:t xml:space="preserve"> </w:t>
      </w:r>
      <w:r w:rsidR="006D2E8F" w:rsidRPr="00B73BD9">
        <w:rPr>
          <w:rFonts w:ascii="Arial" w:eastAsia="Times New Roman" w:hAnsi="Arial" w:cs="Arial"/>
          <w:color w:val="333333"/>
        </w:rPr>
        <w:t>holding</w:t>
      </w:r>
      <w:r w:rsidR="008E57C5" w:rsidRPr="00B73BD9">
        <w:rPr>
          <w:rFonts w:ascii="Arial" w:eastAsia="Times New Roman" w:hAnsi="Arial" w:cs="Arial"/>
          <w:color w:val="333333"/>
        </w:rPr>
        <w:t xml:space="preserve"> </w:t>
      </w:r>
      <w:r w:rsidR="006D2E8F" w:rsidRPr="00B73BD9">
        <w:rPr>
          <w:rFonts w:ascii="Arial" w:eastAsia="Times New Roman" w:hAnsi="Arial" w:cs="Arial"/>
          <w:color w:val="333333"/>
        </w:rPr>
        <w:t>immovable property in Hong Kong</w:t>
      </w:r>
      <w:r w:rsidR="00B73BD9">
        <w:rPr>
          <w:rFonts w:ascii="Arial" w:eastAsia="Times New Roman" w:hAnsi="Arial" w:cs="Arial"/>
          <w:color w:val="333333"/>
        </w:rPr>
        <w:t>.</w:t>
      </w:r>
      <w:proofErr w:type="gramEnd"/>
    </w:p>
    <w:p w:rsidR="00B73BD9" w:rsidRDefault="00B73BD9" w:rsidP="00885129">
      <w:pPr>
        <w:shd w:val="clear" w:color="auto" w:fill="FFFFFF"/>
        <w:spacing w:before="360" w:after="360"/>
        <w:ind w:left="993"/>
        <w:jc w:val="both"/>
        <w:rPr>
          <w:rFonts w:ascii="Arial" w:eastAsia="Times New Roman" w:hAnsi="Arial" w:cs="Arial"/>
          <w:color w:val="333333"/>
        </w:rPr>
      </w:pPr>
      <w:proofErr w:type="gramStart"/>
      <w:r>
        <w:rPr>
          <w:rFonts w:ascii="Arial" w:eastAsia="Times New Roman" w:hAnsi="Arial" w:cs="Arial"/>
          <w:color w:val="333333"/>
        </w:rPr>
        <w:t>Provided that</w:t>
      </w:r>
      <w:proofErr w:type="gramEnd"/>
      <w:r>
        <w:rPr>
          <w:rFonts w:ascii="Arial" w:eastAsia="Times New Roman" w:hAnsi="Arial" w:cs="Arial"/>
          <w:color w:val="333333"/>
        </w:rPr>
        <w:t xml:space="preserve"> the </w:t>
      </w:r>
      <w:r w:rsidR="000561C5" w:rsidRPr="00B73BD9">
        <w:rPr>
          <w:rFonts w:ascii="Arial" w:eastAsia="Times New Roman" w:hAnsi="Arial" w:cs="Arial"/>
          <w:color w:val="333333"/>
        </w:rPr>
        <w:t>10% immovable property threshold is not exceeded</w:t>
      </w:r>
      <w:r w:rsidRPr="00B73BD9">
        <w:rPr>
          <w:rFonts w:ascii="Arial" w:eastAsia="Times New Roman" w:hAnsi="Arial" w:cs="Arial"/>
          <w:color w:val="333333"/>
        </w:rPr>
        <w:t xml:space="preserve">, the profits tax exemption </w:t>
      </w:r>
      <w:r>
        <w:rPr>
          <w:rFonts w:ascii="Arial" w:eastAsia="Times New Roman" w:hAnsi="Arial" w:cs="Arial"/>
          <w:color w:val="333333"/>
        </w:rPr>
        <w:t xml:space="preserve">will apply to </w:t>
      </w:r>
      <w:r w:rsidR="000561C5" w:rsidRPr="00B73BD9">
        <w:rPr>
          <w:rFonts w:ascii="Arial" w:eastAsia="Times New Roman" w:hAnsi="Arial" w:cs="Arial"/>
          <w:color w:val="333333"/>
        </w:rPr>
        <w:t>a</w:t>
      </w:r>
      <w:r w:rsidR="00D27DF5" w:rsidRPr="00B73BD9">
        <w:rPr>
          <w:rFonts w:ascii="Arial" w:eastAsia="Times New Roman" w:hAnsi="Arial" w:cs="Arial"/>
          <w:color w:val="333333"/>
        </w:rPr>
        <w:t xml:space="preserve"> fund or SPE </w:t>
      </w:r>
      <w:r>
        <w:rPr>
          <w:rFonts w:ascii="Arial" w:eastAsia="Times New Roman" w:hAnsi="Arial" w:cs="Arial"/>
          <w:color w:val="333333"/>
        </w:rPr>
        <w:t xml:space="preserve">in respect of transactions in the Specified Securities of a private company provided that one of the following conditions is met: </w:t>
      </w:r>
    </w:p>
    <w:p w:rsidR="00731C8F" w:rsidRDefault="00731C8F" w:rsidP="00AA47A7">
      <w:pPr>
        <w:pStyle w:val="ListParagraph"/>
        <w:numPr>
          <w:ilvl w:val="0"/>
          <w:numId w:val="61"/>
        </w:numPr>
        <w:shd w:val="clear" w:color="auto" w:fill="FFFFFF"/>
        <w:spacing w:before="360" w:after="360"/>
        <w:ind w:left="1418" w:hanging="425"/>
        <w:jc w:val="both"/>
        <w:rPr>
          <w:rFonts w:ascii="Arial" w:eastAsia="Times New Roman" w:hAnsi="Arial" w:cs="Arial"/>
          <w:color w:val="333333"/>
        </w:rPr>
      </w:pPr>
      <w:r>
        <w:rPr>
          <w:rFonts w:ascii="Arial" w:eastAsia="Times New Roman" w:hAnsi="Arial" w:cs="Arial"/>
          <w:color w:val="333333"/>
        </w:rPr>
        <w:t>it has held the investments in the Specified Securities for at least 2 years; or</w:t>
      </w:r>
    </w:p>
    <w:p w:rsidR="00731C8F" w:rsidRDefault="00731C8F" w:rsidP="00731C8F">
      <w:pPr>
        <w:pStyle w:val="ListParagraph"/>
        <w:shd w:val="clear" w:color="auto" w:fill="FFFFFF"/>
        <w:spacing w:before="360" w:after="360"/>
        <w:ind w:left="1146"/>
        <w:jc w:val="both"/>
        <w:rPr>
          <w:rFonts w:ascii="Arial" w:eastAsia="Times New Roman" w:hAnsi="Arial" w:cs="Arial"/>
          <w:color w:val="333333"/>
        </w:rPr>
      </w:pPr>
    </w:p>
    <w:p w:rsidR="00731C8F" w:rsidRDefault="00731C8F" w:rsidP="00AA47A7">
      <w:pPr>
        <w:pStyle w:val="ListParagraph"/>
        <w:numPr>
          <w:ilvl w:val="0"/>
          <w:numId w:val="61"/>
        </w:numPr>
        <w:shd w:val="clear" w:color="auto" w:fill="FFFFFF"/>
        <w:spacing w:before="360" w:after="360"/>
        <w:ind w:left="1418" w:hanging="425"/>
        <w:jc w:val="both"/>
        <w:rPr>
          <w:rFonts w:ascii="Arial" w:eastAsia="Times New Roman" w:hAnsi="Arial" w:cs="Arial"/>
          <w:color w:val="333333"/>
        </w:rPr>
      </w:pPr>
      <w:r>
        <w:rPr>
          <w:rFonts w:ascii="Arial" w:eastAsia="Times New Roman" w:hAnsi="Arial" w:cs="Arial"/>
          <w:color w:val="333333"/>
        </w:rPr>
        <w:t>if the fund or SPE disposes of the Specified Securities with 2 years of their acquisition, it either:</w:t>
      </w:r>
    </w:p>
    <w:p w:rsidR="00731C8F" w:rsidRPr="00731C8F" w:rsidRDefault="00731C8F" w:rsidP="00731C8F">
      <w:pPr>
        <w:pStyle w:val="ListParagraph"/>
        <w:rPr>
          <w:rFonts w:ascii="Arial" w:eastAsia="Times New Roman" w:hAnsi="Arial" w:cs="Arial"/>
          <w:color w:val="333333"/>
        </w:rPr>
      </w:pPr>
    </w:p>
    <w:p w:rsidR="006D2E8F" w:rsidRDefault="00731C8F" w:rsidP="00AA47A7">
      <w:pPr>
        <w:pStyle w:val="ListParagraph"/>
        <w:numPr>
          <w:ilvl w:val="0"/>
          <w:numId w:val="62"/>
        </w:numPr>
        <w:shd w:val="clear" w:color="auto" w:fill="FFFFFF"/>
        <w:tabs>
          <w:tab w:val="left" w:pos="1418"/>
        </w:tabs>
        <w:spacing w:before="360" w:after="360"/>
        <w:ind w:left="1843" w:hanging="425"/>
        <w:jc w:val="both"/>
        <w:rPr>
          <w:rFonts w:ascii="Arial" w:eastAsia="Times New Roman" w:hAnsi="Arial" w:cs="Arial"/>
          <w:color w:val="333333"/>
        </w:rPr>
      </w:pPr>
      <w:r>
        <w:rPr>
          <w:rFonts w:ascii="Arial" w:eastAsia="Times New Roman" w:hAnsi="Arial" w:cs="Arial"/>
          <w:color w:val="333333"/>
        </w:rPr>
        <w:t xml:space="preserve">does not </w:t>
      </w:r>
      <w:r w:rsidRPr="00690098">
        <w:rPr>
          <w:rFonts w:ascii="Arial" w:eastAsia="Times New Roman" w:hAnsi="Arial" w:cs="Arial"/>
          <w:color w:val="333333"/>
        </w:rPr>
        <w:t>control the relevant private company</w:t>
      </w:r>
      <w:r>
        <w:rPr>
          <w:rFonts w:ascii="Arial" w:eastAsia="Times New Roman" w:hAnsi="Arial" w:cs="Arial"/>
          <w:color w:val="333333"/>
        </w:rPr>
        <w:t>; or</w:t>
      </w:r>
    </w:p>
    <w:p w:rsidR="00731C8F" w:rsidRDefault="00731C8F" w:rsidP="00885129">
      <w:pPr>
        <w:pStyle w:val="ListParagraph"/>
        <w:shd w:val="clear" w:color="auto" w:fill="FFFFFF"/>
        <w:tabs>
          <w:tab w:val="left" w:pos="1418"/>
        </w:tabs>
        <w:spacing w:before="360" w:after="360"/>
        <w:ind w:left="1843"/>
        <w:jc w:val="both"/>
        <w:rPr>
          <w:rFonts w:ascii="Arial" w:eastAsia="Times New Roman" w:hAnsi="Arial" w:cs="Arial"/>
          <w:color w:val="333333"/>
        </w:rPr>
      </w:pPr>
    </w:p>
    <w:p w:rsidR="00731C8F" w:rsidRDefault="000809CA" w:rsidP="00AA47A7">
      <w:pPr>
        <w:pStyle w:val="ListParagraph"/>
        <w:numPr>
          <w:ilvl w:val="0"/>
          <w:numId w:val="62"/>
        </w:numPr>
        <w:shd w:val="clear" w:color="auto" w:fill="FFFFFF"/>
        <w:tabs>
          <w:tab w:val="left" w:pos="1418"/>
        </w:tabs>
        <w:spacing w:before="360" w:after="360"/>
        <w:ind w:left="1843" w:hanging="425"/>
        <w:jc w:val="both"/>
        <w:rPr>
          <w:rFonts w:ascii="Arial" w:eastAsia="Times New Roman" w:hAnsi="Arial" w:cs="Arial"/>
          <w:color w:val="333333"/>
        </w:rPr>
      </w:pPr>
      <w:r w:rsidRPr="00731C8F">
        <w:rPr>
          <w:rFonts w:ascii="Arial" w:eastAsia="Times New Roman" w:hAnsi="Arial" w:cs="Arial"/>
          <w:color w:val="333333"/>
        </w:rPr>
        <w:t xml:space="preserve">if </w:t>
      </w:r>
      <w:r w:rsidR="00731C8F">
        <w:rPr>
          <w:rFonts w:ascii="Arial" w:eastAsia="Times New Roman" w:hAnsi="Arial" w:cs="Arial"/>
          <w:color w:val="333333"/>
        </w:rPr>
        <w:t xml:space="preserve">it </w:t>
      </w:r>
      <w:r w:rsidR="00007464" w:rsidRPr="00731C8F">
        <w:rPr>
          <w:rFonts w:ascii="Arial" w:eastAsia="Times New Roman" w:hAnsi="Arial" w:cs="Arial"/>
          <w:color w:val="333333"/>
        </w:rPr>
        <w:t>does control</w:t>
      </w:r>
      <w:r w:rsidRPr="00731C8F">
        <w:rPr>
          <w:rFonts w:ascii="Arial" w:eastAsia="Times New Roman" w:hAnsi="Arial" w:cs="Arial"/>
          <w:color w:val="333333"/>
        </w:rPr>
        <w:t xml:space="preserve"> </w:t>
      </w:r>
      <w:r w:rsidR="00007464" w:rsidRPr="00731C8F">
        <w:rPr>
          <w:rFonts w:ascii="Arial" w:eastAsia="Times New Roman" w:hAnsi="Arial" w:cs="Arial"/>
          <w:color w:val="333333"/>
        </w:rPr>
        <w:t xml:space="preserve">the </w:t>
      </w:r>
      <w:r w:rsidR="00731C8F">
        <w:rPr>
          <w:rFonts w:ascii="Arial" w:eastAsia="Times New Roman" w:hAnsi="Arial" w:cs="Arial"/>
          <w:color w:val="333333"/>
        </w:rPr>
        <w:t xml:space="preserve">relevant </w:t>
      </w:r>
      <w:r w:rsidR="005B3B84" w:rsidRPr="00731C8F">
        <w:rPr>
          <w:rFonts w:ascii="Arial" w:eastAsia="Times New Roman" w:hAnsi="Arial" w:cs="Arial"/>
          <w:color w:val="333333"/>
        </w:rPr>
        <w:t>private company</w:t>
      </w:r>
      <w:r w:rsidR="00007464" w:rsidRPr="00731C8F">
        <w:rPr>
          <w:rFonts w:ascii="Arial" w:eastAsia="Times New Roman" w:hAnsi="Arial" w:cs="Arial"/>
          <w:color w:val="333333"/>
        </w:rPr>
        <w:t>, less than 50% of the private company’s assets</w:t>
      </w:r>
      <w:r w:rsidR="005B3B84" w:rsidRPr="00731C8F">
        <w:rPr>
          <w:rFonts w:ascii="Arial" w:eastAsia="Times New Roman" w:hAnsi="Arial" w:cs="Arial"/>
          <w:color w:val="333333"/>
        </w:rPr>
        <w:t xml:space="preserve"> </w:t>
      </w:r>
      <w:r w:rsidR="00731C8F">
        <w:rPr>
          <w:rFonts w:ascii="Arial" w:eastAsia="Times New Roman" w:hAnsi="Arial" w:cs="Arial"/>
          <w:color w:val="333333"/>
        </w:rPr>
        <w:t>are invested (</w:t>
      </w:r>
      <w:r w:rsidR="005B3B84" w:rsidRPr="00731C8F">
        <w:rPr>
          <w:rFonts w:ascii="Arial" w:eastAsia="Times New Roman" w:hAnsi="Arial" w:cs="Arial"/>
          <w:color w:val="333333"/>
        </w:rPr>
        <w:t xml:space="preserve">directly or indirectly) </w:t>
      </w:r>
      <w:r w:rsidR="00731C8F">
        <w:rPr>
          <w:rFonts w:ascii="Arial" w:eastAsia="Times New Roman" w:hAnsi="Arial" w:cs="Arial"/>
          <w:color w:val="333333"/>
        </w:rPr>
        <w:t>in</w:t>
      </w:r>
      <w:r w:rsidR="000561C5" w:rsidRPr="00731C8F">
        <w:rPr>
          <w:rFonts w:ascii="Arial" w:eastAsia="Times New Roman" w:hAnsi="Arial" w:cs="Arial"/>
          <w:color w:val="333333"/>
        </w:rPr>
        <w:t xml:space="preserve"> </w:t>
      </w:r>
      <w:r w:rsidR="005B3B84" w:rsidRPr="00731C8F">
        <w:rPr>
          <w:rFonts w:ascii="Arial" w:eastAsia="Times New Roman" w:hAnsi="Arial" w:cs="Arial"/>
          <w:color w:val="333333"/>
        </w:rPr>
        <w:t xml:space="preserve">short-term assets </w:t>
      </w:r>
      <w:r w:rsidR="000561C5" w:rsidRPr="00731C8F">
        <w:rPr>
          <w:rFonts w:ascii="Arial" w:eastAsia="Times New Roman" w:hAnsi="Arial" w:cs="Arial"/>
          <w:color w:val="333333"/>
        </w:rPr>
        <w:t>which are assets that</w:t>
      </w:r>
      <w:r w:rsidR="00731C8F">
        <w:rPr>
          <w:rFonts w:ascii="Arial" w:eastAsia="Times New Roman" w:hAnsi="Arial" w:cs="Arial"/>
          <w:color w:val="333333"/>
        </w:rPr>
        <w:t>:</w:t>
      </w:r>
      <w:r w:rsidR="000561C5" w:rsidRPr="00731C8F">
        <w:rPr>
          <w:rFonts w:ascii="Arial" w:eastAsia="Times New Roman" w:hAnsi="Arial" w:cs="Arial"/>
          <w:color w:val="333333"/>
        </w:rPr>
        <w:t xml:space="preserve"> </w:t>
      </w:r>
    </w:p>
    <w:p w:rsidR="00731C8F" w:rsidRPr="00731C8F" w:rsidRDefault="00731C8F" w:rsidP="00731C8F">
      <w:pPr>
        <w:pStyle w:val="ListParagraph"/>
        <w:rPr>
          <w:rFonts w:ascii="Arial" w:eastAsia="Times New Roman" w:hAnsi="Arial" w:cs="Arial"/>
          <w:color w:val="333333"/>
        </w:rPr>
      </w:pPr>
    </w:p>
    <w:p w:rsidR="00605C5E" w:rsidRDefault="00731C8F" w:rsidP="00AA47A7">
      <w:pPr>
        <w:pStyle w:val="ListParagraph"/>
        <w:numPr>
          <w:ilvl w:val="1"/>
          <w:numId w:val="63"/>
        </w:numPr>
        <w:shd w:val="clear" w:color="auto" w:fill="FFFFFF"/>
        <w:tabs>
          <w:tab w:val="left" w:pos="1843"/>
        </w:tabs>
        <w:spacing w:before="360" w:after="360"/>
        <w:ind w:left="2268" w:hanging="425"/>
        <w:jc w:val="both"/>
        <w:rPr>
          <w:rFonts w:ascii="Arial" w:eastAsia="Times New Roman" w:hAnsi="Arial" w:cs="Arial"/>
          <w:color w:val="333333"/>
        </w:rPr>
      </w:pPr>
      <w:r>
        <w:rPr>
          <w:rFonts w:ascii="Arial" w:eastAsia="Times New Roman" w:hAnsi="Arial" w:cs="Arial"/>
          <w:color w:val="333333"/>
        </w:rPr>
        <w:t>are not</w:t>
      </w:r>
      <w:r w:rsidRPr="00731C8F">
        <w:rPr>
          <w:rFonts w:ascii="Arial" w:eastAsia="Times New Roman" w:hAnsi="Arial" w:cs="Arial"/>
          <w:color w:val="333333"/>
        </w:rPr>
        <w:t xml:space="preserve"> </w:t>
      </w:r>
      <w:r w:rsidR="000561C5" w:rsidRPr="00731C8F">
        <w:rPr>
          <w:rFonts w:ascii="Arial" w:eastAsia="Times New Roman" w:hAnsi="Arial" w:cs="Arial"/>
          <w:color w:val="333333"/>
        </w:rPr>
        <w:t xml:space="preserve">specified in </w:t>
      </w:r>
      <w:r w:rsidR="005B3B84" w:rsidRPr="00731C8F">
        <w:rPr>
          <w:rFonts w:ascii="Arial" w:eastAsia="Times New Roman" w:hAnsi="Arial" w:cs="Arial"/>
          <w:color w:val="333333"/>
        </w:rPr>
        <w:t>Schedule 16C</w:t>
      </w:r>
      <w:r w:rsidR="000561C5" w:rsidRPr="00731C8F">
        <w:rPr>
          <w:rFonts w:ascii="Arial" w:eastAsia="Times New Roman" w:hAnsi="Arial" w:cs="Arial"/>
          <w:color w:val="333333"/>
        </w:rPr>
        <w:t xml:space="preserve"> IRO</w:t>
      </w:r>
      <w:r w:rsidR="005B3B84" w:rsidRPr="00731C8F">
        <w:rPr>
          <w:rFonts w:ascii="Arial" w:eastAsia="Times New Roman" w:hAnsi="Arial" w:cs="Arial"/>
          <w:color w:val="333333"/>
        </w:rPr>
        <w:t xml:space="preserve">; </w:t>
      </w:r>
    </w:p>
    <w:p w:rsidR="003A1128" w:rsidRDefault="003A1128" w:rsidP="003A1128">
      <w:pPr>
        <w:pStyle w:val="ListParagraph"/>
        <w:shd w:val="clear" w:color="auto" w:fill="FFFFFF"/>
        <w:tabs>
          <w:tab w:val="left" w:pos="1843"/>
        </w:tabs>
        <w:spacing w:before="360" w:after="360"/>
        <w:ind w:left="2268"/>
        <w:jc w:val="both"/>
        <w:rPr>
          <w:rFonts w:ascii="Arial" w:eastAsia="Times New Roman" w:hAnsi="Arial" w:cs="Arial"/>
          <w:color w:val="333333"/>
        </w:rPr>
      </w:pPr>
    </w:p>
    <w:p w:rsidR="00605C5E" w:rsidRDefault="000561C5" w:rsidP="00AA47A7">
      <w:pPr>
        <w:pStyle w:val="ListParagraph"/>
        <w:numPr>
          <w:ilvl w:val="1"/>
          <w:numId w:val="63"/>
        </w:numPr>
        <w:shd w:val="clear" w:color="auto" w:fill="FFFFFF"/>
        <w:tabs>
          <w:tab w:val="left" w:pos="1843"/>
        </w:tabs>
        <w:spacing w:before="360" w:after="360"/>
        <w:ind w:left="2268" w:hanging="425"/>
        <w:jc w:val="both"/>
        <w:rPr>
          <w:rFonts w:ascii="Arial" w:eastAsia="Times New Roman" w:hAnsi="Arial" w:cs="Arial"/>
          <w:color w:val="333333"/>
        </w:rPr>
      </w:pPr>
      <w:r w:rsidRPr="00731C8F">
        <w:rPr>
          <w:rFonts w:ascii="Arial" w:eastAsia="Times New Roman" w:hAnsi="Arial" w:cs="Arial"/>
          <w:color w:val="333333"/>
        </w:rPr>
        <w:t>are</w:t>
      </w:r>
      <w:r w:rsidR="005B3B84" w:rsidRPr="00731C8F">
        <w:rPr>
          <w:rFonts w:ascii="Arial" w:eastAsia="Times New Roman" w:hAnsi="Arial" w:cs="Arial"/>
          <w:color w:val="333333"/>
        </w:rPr>
        <w:t xml:space="preserve"> not immovable property in Hong Kong; and </w:t>
      </w:r>
    </w:p>
    <w:p w:rsidR="003A1128" w:rsidRDefault="003A1128" w:rsidP="003A1128">
      <w:pPr>
        <w:pStyle w:val="ListParagraph"/>
        <w:shd w:val="clear" w:color="auto" w:fill="FFFFFF"/>
        <w:tabs>
          <w:tab w:val="left" w:pos="1843"/>
        </w:tabs>
        <w:spacing w:before="360" w:after="360"/>
        <w:ind w:left="2268"/>
        <w:jc w:val="both"/>
        <w:rPr>
          <w:rFonts w:ascii="Arial" w:eastAsia="Times New Roman" w:hAnsi="Arial" w:cs="Arial"/>
          <w:color w:val="333333"/>
        </w:rPr>
      </w:pPr>
    </w:p>
    <w:p w:rsidR="005B3B84" w:rsidRPr="00731C8F" w:rsidRDefault="000561C5" w:rsidP="00AA47A7">
      <w:pPr>
        <w:pStyle w:val="ListParagraph"/>
        <w:numPr>
          <w:ilvl w:val="1"/>
          <w:numId w:val="63"/>
        </w:numPr>
        <w:shd w:val="clear" w:color="auto" w:fill="FFFFFF"/>
        <w:tabs>
          <w:tab w:val="left" w:pos="1843"/>
        </w:tabs>
        <w:spacing w:before="360" w:after="360"/>
        <w:ind w:left="2268" w:hanging="425"/>
        <w:jc w:val="both"/>
        <w:rPr>
          <w:rFonts w:ascii="Arial" w:eastAsia="Times New Roman" w:hAnsi="Arial" w:cs="Arial"/>
          <w:color w:val="333333"/>
        </w:rPr>
      </w:pPr>
      <w:proofErr w:type="gramStart"/>
      <w:r w:rsidRPr="00731C8F">
        <w:rPr>
          <w:rFonts w:ascii="Arial" w:eastAsia="Times New Roman" w:hAnsi="Arial" w:cs="Arial"/>
          <w:color w:val="333333"/>
        </w:rPr>
        <w:t>have</w:t>
      </w:r>
      <w:proofErr w:type="gramEnd"/>
      <w:r w:rsidRPr="00731C8F">
        <w:rPr>
          <w:rFonts w:ascii="Arial" w:eastAsia="Times New Roman" w:hAnsi="Arial" w:cs="Arial"/>
          <w:color w:val="333333"/>
        </w:rPr>
        <w:t xml:space="preserve"> </w:t>
      </w:r>
      <w:r w:rsidR="0096604D" w:rsidRPr="00731C8F">
        <w:rPr>
          <w:rFonts w:ascii="Arial" w:eastAsia="Times New Roman" w:hAnsi="Arial" w:cs="Arial"/>
          <w:color w:val="333333"/>
        </w:rPr>
        <w:t xml:space="preserve">been held </w:t>
      </w:r>
      <w:r w:rsidR="005B3B84" w:rsidRPr="00731C8F">
        <w:rPr>
          <w:rFonts w:ascii="Arial" w:eastAsia="Times New Roman" w:hAnsi="Arial" w:cs="Arial"/>
          <w:color w:val="333333"/>
        </w:rPr>
        <w:t xml:space="preserve">by the company for less than 3 consecutive years before the date of disposal. </w:t>
      </w:r>
    </w:p>
    <w:p w:rsidR="001C7488" w:rsidRPr="00885129" w:rsidRDefault="00885129" w:rsidP="00885129">
      <w:pPr>
        <w:shd w:val="clear" w:color="auto" w:fill="FFFFFF"/>
        <w:spacing w:before="360" w:after="360"/>
        <w:ind w:left="993" w:hanging="567"/>
        <w:rPr>
          <w:rFonts w:ascii="Arial" w:eastAsia="Times New Roman" w:hAnsi="Arial" w:cs="Arial"/>
          <w:color w:val="333333"/>
          <w:u w:val="single"/>
        </w:rPr>
      </w:pPr>
      <w:r>
        <w:rPr>
          <w:rFonts w:ascii="Arial" w:eastAsia="Times New Roman" w:hAnsi="Arial" w:cs="Arial"/>
          <w:color w:val="333333"/>
        </w:rPr>
        <w:t>15.6</w:t>
      </w:r>
      <w:r>
        <w:rPr>
          <w:rFonts w:ascii="Arial" w:eastAsia="Times New Roman" w:hAnsi="Arial" w:cs="Arial"/>
          <w:color w:val="333333"/>
        </w:rPr>
        <w:tab/>
      </w:r>
      <w:r w:rsidR="00660C0A" w:rsidRPr="00885129">
        <w:rPr>
          <w:rFonts w:ascii="Arial" w:eastAsia="Times New Roman" w:hAnsi="Arial" w:cs="Arial"/>
          <w:color w:val="333333"/>
          <w:u w:val="single"/>
        </w:rPr>
        <w:t>Anti-round tripping provisions</w:t>
      </w:r>
    </w:p>
    <w:p w:rsidR="00F82B46" w:rsidRDefault="00E71602" w:rsidP="00885129">
      <w:pPr>
        <w:shd w:val="clear" w:color="auto" w:fill="FFFFFF"/>
        <w:spacing w:before="360" w:after="360"/>
        <w:ind w:left="993"/>
        <w:jc w:val="both"/>
        <w:rPr>
          <w:rFonts w:ascii="Arial" w:eastAsia="Times New Roman" w:hAnsi="Arial" w:cs="Arial"/>
          <w:color w:val="333333"/>
        </w:rPr>
      </w:pPr>
      <w:proofErr w:type="gramStart"/>
      <w:r>
        <w:rPr>
          <w:rFonts w:ascii="Arial" w:eastAsia="Times New Roman" w:hAnsi="Arial" w:cs="Arial"/>
          <w:color w:val="333333"/>
        </w:rPr>
        <w:t>T</w:t>
      </w:r>
      <w:r w:rsidRPr="00E71602">
        <w:rPr>
          <w:rFonts w:ascii="Arial" w:eastAsia="Times New Roman" w:hAnsi="Arial" w:cs="Arial"/>
          <w:color w:val="333333"/>
        </w:rPr>
        <w:t xml:space="preserve">o prevent Hong Kong residents </w:t>
      </w:r>
      <w:r>
        <w:rPr>
          <w:rFonts w:ascii="Arial" w:eastAsia="Times New Roman" w:hAnsi="Arial" w:cs="Arial"/>
          <w:color w:val="333333"/>
        </w:rPr>
        <w:t>using a</w:t>
      </w:r>
      <w:r w:rsidRPr="00E71602">
        <w:rPr>
          <w:rFonts w:ascii="Arial" w:eastAsia="Times New Roman" w:hAnsi="Arial" w:cs="Arial"/>
          <w:color w:val="333333"/>
        </w:rPr>
        <w:t xml:space="preserve"> fund </w:t>
      </w:r>
      <w:r>
        <w:rPr>
          <w:rFonts w:ascii="Arial" w:eastAsia="Times New Roman" w:hAnsi="Arial" w:cs="Arial"/>
          <w:color w:val="333333"/>
        </w:rPr>
        <w:t xml:space="preserve">structure </w:t>
      </w:r>
      <w:r w:rsidRPr="00E71602">
        <w:rPr>
          <w:rFonts w:ascii="Arial" w:eastAsia="Times New Roman" w:hAnsi="Arial" w:cs="Arial"/>
          <w:color w:val="333333"/>
        </w:rPr>
        <w:t xml:space="preserve">to </w:t>
      </w:r>
      <w:r>
        <w:rPr>
          <w:rFonts w:ascii="Arial" w:eastAsia="Times New Roman" w:hAnsi="Arial" w:cs="Arial"/>
          <w:color w:val="333333"/>
        </w:rPr>
        <w:t xml:space="preserve">try to avoid or </w:t>
      </w:r>
      <w:proofErr w:type="spellStart"/>
      <w:r>
        <w:rPr>
          <w:rFonts w:ascii="Arial" w:eastAsia="Times New Roman" w:hAnsi="Arial" w:cs="Arial"/>
          <w:color w:val="333333"/>
        </w:rPr>
        <w:t>minimis</w:t>
      </w:r>
      <w:r w:rsidRPr="00E71602">
        <w:rPr>
          <w:rFonts w:ascii="Arial" w:eastAsia="Times New Roman" w:hAnsi="Arial" w:cs="Arial"/>
          <w:color w:val="333333"/>
        </w:rPr>
        <w:t>e</w:t>
      </w:r>
      <w:proofErr w:type="spellEnd"/>
      <w:r w:rsidRPr="00E71602">
        <w:rPr>
          <w:rFonts w:ascii="Arial" w:eastAsia="Times New Roman" w:hAnsi="Arial" w:cs="Arial"/>
          <w:color w:val="333333"/>
        </w:rPr>
        <w:t xml:space="preserve"> their tax liability</w:t>
      </w:r>
      <w:r>
        <w:rPr>
          <w:rFonts w:ascii="Arial" w:eastAsia="Times New Roman" w:hAnsi="Arial" w:cs="Arial"/>
          <w:color w:val="333333"/>
        </w:rPr>
        <w:t>,</w:t>
      </w:r>
      <w:r w:rsidRPr="00E71602">
        <w:rPr>
          <w:rFonts w:ascii="Arial" w:eastAsia="Times New Roman" w:hAnsi="Arial" w:cs="Arial"/>
          <w:color w:val="333333"/>
        </w:rPr>
        <w:t xml:space="preserve"> </w:t>
      </w:r>
      <w:r w:rsidR="001C7488" w:rsidRPr="00690098">
        <w:rPr>
          <w:rFonts w:ascii="Arial" w:eastAsia="Times New Roman" w:hAnsi="Arial" w:cs="Arial"/>
          <w:color w:val="333333"/>
        </w:rPr>
        <w:t>Section 20AX of</w:t>
      </w:r>
      <w:r w:rsidR="001C7488" w:rsidRPr="00690098">
        <w:rPr>
          <w:rFonts w:ascii="Arial" w:eastAsia="Times New Roman" w:hAnsi="Arial" w:cs="Arial"/>
          <w:b/>
          <w:color w:val="333333"/>
        </w:rPr>
        <w:t xml:space="preserve"> </w:t>
      </w:r>
      <w:r w:rsidR="001C7488" w:rsidRPr="00690098">
        <w:rPr>
          <w:rFonts w:ascii="Arial" w:eastAsia="Times New Roman" w:hAnsi="Arial" w:cs="Arial"/>
          <w:color w:val="333333"/>
        </w:rPr>
        <w:t>t</w:t>
      </w:r>
      <w:r w:rsidR="00137ECC" w:rsidRPr="00690098">
        <w:rPr>
          <w:rFonts w:ascii="Arial" w:eastAsia="Times New Roman" w:hAnsi="Arial" w:cs="Arial"/>
          <w:color w:val="333333"/>
        </w:rPr>
        <w:t xml:space="preserve">he </w:t>
      </w:r>
      <w:r w:rsidR="00660C0A" w:rsidRPr="00690098">
        <w:rPr>
          <w:rFonts w:ascii="Arial" w:eastAsia="Times New Roman" w:hAnsi="Arial" w:cs="Arial"/>
          <w:color w:val="333333"/>
        </w:rPr>
        <w:t xml:space="preserve">IRO </w:t>
      </w:r>
      <w:r w:rsidR="0087561C" w:rsidRPr="00690098">
        <w:rPr>
          <w:rFonts w:ascii="Arial" w:eastAsia="Times New Roman" w:hAnsi="Arial" w:cs="Arial"/>
          <w:color w:val="333333"/>
        </w:rPr>
        <w:t>provide</w:t>
      </w:r>
      <w:r w:rsidR="00C662A6" w:rsidRPr="00690098">
        <w:rPr>
          <w:rFonts w:ascii="Arial" w:eastAsia="Times New Roman" w:hAnsi="Arial" w:cs="Arial"/>
          <w:color w:val="333333"/>
        </w:rPr>
        <w:t>s</w:t>
      </w:r>
      <w:r w:rsidR="0087561C" w:rsidRPr="00690098">
        <w:rPr>
          <w:rFonts w:ascii="Arial" w:eastAsia="Times New Roman" w:hAnsi="Arial" w:cs="Arial"/>
          <w:color w:val="333333"/>
        </w:rPr>
        <w:t xml:space="preserve"> that a</w:t>
      </w:r>
      <w:r w:rsidR="00605C5E">
        <w:rPr>
          <w:rFonts w:ascii="Arial" w:eastAsia="Times New Roman" w:hAnsi="Arial" w:cs="Arial"/>
          <w:color w:val="333333"/>
        </w:rPr>
        <w:t xml:space="preserve">ny </w:t>
      </w:r>
      <w:r w:rsidR="0087561C" w:rsidRPr="00690098">
        <w:rPr>
          <w:rFonts w:ascii="Arial" w:eastAsia="Times New Roman" w:hAnsi="Arial" w:cs="Arial"/>
          <w:color w:val="333333"/>
        </w:rPr>
        <w:t>Hong Kong resident</w:t>
      </w:r>
      <w:r w:rsidR="00605C5E">
        <w:rPr>
          <w:rFonts w:ascii="Arial" w:eastAsia="Times New Roman" w:hAnsi="Arial" w:cs="Arial"/>
          <w:color w:val="333333"/>
        </w:rPr>
        <w:t>s</w:t>
      </w:r>
      <w:r>
        <w:rPr>
          <w:rFonts w:ascii="Arial" w:eastAsia="Times New Roman" w:hAnsi="Arial" w:cs="Arial"/>
          <w:color w:val="333333"/>
        </w:rPr>
        <w:t xml:space="preserve"> who are</w:t>
      </w:r>
      <w:r w:rsidR="00605C5E">
        <w:rPr>
          <w:rFonts w:ascii="Arial" w:eastAsia="Times New Roman" w:hAnsi="Arial" w:cs="Arial"/>
          <w:color w:val="333333"/>
        </w:rPr>
        <w:t xml:space="preserve"> </w:t>
      </w:r>
      <w:r w:rsidR="00F82B46">
        <w:rPr>
          <w:rFonts w:ascii="Arial" w:eastAsia="Times New Roman" w:hAnsi="Arial" w:cs="Arial"/>
          <w:color w:val="333333"/>
        </w:rPr>
        <w:t>associates of a fund will</w:t>
      </w:r>
      <w:r w:rsidR="00605C5E">
        <w:rPr>
          <w:rFonts w:ascii="Arial" w:eastAsia="Times New Roman" w:hAnsi="Arial" w:cs="Arial"/>
          <w:color w:val="333333"/>
        </w:rPr>
        <w:t xml:space="preserve"> </w:t>
      </w:r>
      <w:r>
        <w:rPr>
          <w:rFonts w:ascii="Arial" w:eastAsia="Times New Roman" w:hAnsi="Arial" w:cs="Arial"/>
          <w:color w:val="333333"/>
        </w:rPr>
        <w:t xml:space="preserve">be responsible for the tax liability </w:t>
      </w:r>
      <w:r w:rsidR="00137ECC" w:rsidRPr="00690098">
        <w:rPr>
          <w:rFonts w:ascii="Arial" w:eastAsia="Times New Roman" w:hAnsi="Arial" w:cs="Arial"/>
          <w:color w:val="333333"/>
        </w:rPr>
        <w:t xml:space="preserve">which would have been </w:t>
      </w:r>
      <w:r>
        <w:rPr>
          <w:rFonts w:ascii="Arial" w:eastAsia="Times New Roman" w:hAnsi="Arial" w:cs="Arial"/>
          <w:color w:val="333333"/>
        </w:rPr>
        <w:t xml:space="preserve">payable </w:t>
      </w:r>
      <w:r w:rsidR="00137ECC" w:rsidRPr="00690098">
        <w:rPr>
          <w:rFonts w:ascii="Arial" w:eastAsia="Times New Roman" w:hAnsi="Arial" w:cs="Arial"/>
          <w:color w:val="333333"/>
        </w:rPr>
        <w:t xml:space="preserve">but for the </w:t>
      </w:r>
      <w:r w:rsidR="00D05ABC" w:rsidRPr="00690098">
        <w:rPr>
          <w:rFonts w:ascii="Arial" w:eastAsia="Times New Roman" w:hAnsi="Arial" w:cs="Arial"/>
          <w:color w:val="333333"/>
        </w:rPr>
        <w:t>section 20AN</w:t>
      </w:r>
      <w:r>
        <w:rPr>
          <w:rFonts w:ascii="Arial" w:eastAsia="Times New Roman" w:hAnsi="Arial" w:cs="Arial"/>
          <w:color w:val="333333"/>
        </w:rPr>
        <w:t xml:space="preserve"> exemption </w:t>
      </w:r>
      <w:r w:rsidR="00137ECC" w:rsidRPr="00690098">
        <w:rPr>
          <w:rFonts w:ascii="Arial" w:eastAsia="Times New Roman" w:hAnsi="Arial" w:cs="Arial"/>
          <w:color w:val="333333"/>
        </w:rPr>
        <w:t>in proportion to</w:t>
      </w:r>
      <w:r>
        <w:rPr>
          <w:rFonts w:ascii="Arial" w:eastAsia="Times New Roman" w:hAnsi="Arial" w:cs="Arial"/>
          <w:color w:val="333333"/>
        </w:rPr>
        <w:t xml:space="preserve"> their</w:t>
      </w:r>
      <w:r w:rsidR="00F82B46">
        <w:rPr>
          <w:rFonts w:ascii="Arial" w:eastAsia="Times New Roman" w:hAnsi="Arial" w:cs="Arial"/>
          <w:color w:val="333333"/>
        </w:rPr>
        <w:t xml:space="preserve"> beneficial interest in the</w:t>
      </w:r>
      <w:r w:rsidR="00137ECC" w:rsidRPr="00690098">
        <w:rPr>
          <w:rFonts w:ascii="Arial" w:eastAsia="Times New Roman" w:hAnsi="Arial" w:cs="Arial"/>
          <w:color w:val="333333"/>
        </w:rPr>
        <w:t xml:space="preserve"> fund</w:t>
      </w:r>
      <w:r>
        <w:rPr>
          <w:rFonts w:ascii="Arial" w:eastAsia="Times New Roman" w:hAnsi="Arial" w:cs="Arial"/>
          <w:color w:val="333333"/>
        </w:rPr>
        <w:t xml:space="preserve"> where</w:t>
      </w:r>
      <w:r w:rsidR="00D05ABC" w:rsidRPr="00690098">
        <w:rPr>
          <w:rFonts w:ascii="Arial" w:eastAsia="Times New Roman" w:hAnsi="Arial" w:cs="Arial"/>
          <w:color w:val="333333"/>
        </w:rPr>
        <w:t xml:space="preserve"> the Hong Kong resident</w:t>
      </w:r>
      <w:r>
        <w:rPr>
          <w:rFonts w:ascii="Arial" w:eastAsia="Times New Roman" w:hAnsi="Arial" w:cs="Arial"/>
          <w:color w:val="333333"/>
        </w:rPr>
        <w:t xml:space="preserve"> has an ownership interest of 30% or more in the fund.</w:t>
      </w:r>
      <w:proofErr w:type="gramEnd"/>
      <w:r>
        <w:rPr>
          <w:rFonts w:ascii="Arial" w:eastAsia="Times New Roman" w:hAnsi="Arial" w:cs="Arial"/>
          <w:color w:val="333333"/>
        </w:rPr>
        <w:t xml:space="preserve">  </w:t>
      </w:r>
      <w:r w:rsidR="00002930">
        <w:rPr>
          <w:rFonts w:ascii="Arial" w:eastAsia="Times New Roman" w:hAnsi="Arial" w:cs="Arial"/>
          <w:color w:val="333333"/>
        </w:rPr>
        <w:t xml:space="preserve">The following constitute a 30% </w:t>
      </w:r>
      <w:r>
        <w:rPr>
          <w:rFonts w:ascii="Arial" w:eastAsia="Times New Roman" w:hAnsi="Arial" w:cs="Arial"/>
          <w:color w:val="333333"/>
        </w:rPr>
        <w:t>ownership interest</w:t>
      </w:r>
      <w:r w:rsidR="00F82B46">
        <w:rPr>
          <w:rFonts w:ascii="Arial" w:eastAsia="Times New Roman" w:hAnsi="Arial" w:cs="Arial"/>
          <w:color w:val="333333"/>
        </w:rPr>
        <w:t>:</w:t>
      </w:r>
    </w:p>
    <w:p w:rsidR="00E71602" w:rsidRDefault="00002930" w:rsidP="00AA47A7">
      <w:pPr>
        <w:pStyle w:val="ListParagraph"/>
        <w:numPr>
          <w:ilvl w:val="0"/>
          <w:numId w:val="64"/>
        </w:numPr>
        <w:shd w:val="clear" w:color="auto" w:fill="FFFFFF"/>
        <w:spacing w:before="360" w:after="360"/>
        <w:ind w:left="1418" w:hanging="425"/>
        <w:jc w:val="both"/>
        <w:rPr>
          <w:rFonts w:ascii="Arial" w:eastAsia="Times New Roman" w:hAnsi="Arial" w:cs="Arial"/>
          <w:color w:val="333333"/>
        </w:rPr>
      </w:pPr>
      <w:r>
        <w:rPr>
          <w:rFonts w:ascii="Arial" w:eastAsia="Times New Roman" w:hAnsi="Arial" w:cs="Arial"/>
          <w:color w:val="333333"/>
        </w:rPr>
        <w:t>a holding of</w:t>
      </w:r>
      <w:r w:rsidR="0087561C" w:rsidRPr="00F82B46">
        <w:rPr>
          <w:rFonts w:ascii="Arial" w:eastAsia="Times New Roman" w:hAnsi="Arial" w:cs="Arial"/>
          <w:color w:val="333333"/>
        </w:rPr>
        <w:t xml:space="preserve"> 30% </w:t>
      </w:r>
      <w:r w:rsidR="00F82B46">
        <w:rPr>
          <w:rFonts w:ascii="Arial" w:eastAsia="Times New Roman" w:hAnsi="Arial" w:cs="Arial"/>
          <w:color w:val="333333"/>
        </w:rPr>
        <w:t xml:space="preserve">or more </w:t>
      </w:r>
      <w:r w:rsidR="0087561C" w:rsidRPr="00F82B46">
        <w:rPr>
          <w:rFonts w:ascii="Arial" w:eastAsia="Times New Roman" w:hAnsi="Arial" w:cs="Arial"/>
          <w:color w:val="333333"/>
        </w:rPr>
        <w:t>of</w:t>
      </w:r>
      <w:r w:rsidR="00F82B46">
        <w:rPr>
          <w:rFonts w:ascii="Arial" w:eastAsia="Times New Roman" w:hAnsi="Arial" w:cs="Arial"/>
          <w:color w:val="333333"/>
        </w:rPr>
        <w:t xml:space="preserve"> </w:t>
      </w:r>
      <w:r w:rsidR="0087561C" w:rsidRPr="00F82B46">
        <w:rPr>
          <w:rFonts w:ascii="Arial" w:eastAsia="Times New Roman" w:hAnsi="Arial" w:cs="Arial"/>
          <w:color w:val="333333"/>
        </w:rPr>
        <w:t xml:space="preserve">the </w:t>
      </w:r>
      <w:r w:rsidR="00F82B46" w:rsidRPr="00F82B46">
        <w:rPr>
          <w:rFonts w:ascii="Arial" w:eastAsia="Times New Roman" w:hAnsi="Arial" w:cs="Arial"/>
          <w:color w:val="333333"/>
        </w:rPr>
        <w:t>issued share capital of a fund which is a corporation;</w:t>
      </w:r>
      <w:r w:rsidR="00F82B46">
        <w:rPr>
          <w:rFonts w:ascii="Arial" w:eastAsia="Times New Roman" w:hAnsi="Arial" w:cs="Arial"/>
          <w:color w:val="333333"/>
        </w:rPr>
        <w:t xml:space="preserve"> </w:t>
      </w:r>
    </w:p>
    <w:p w:rsidR="00E71602" w:rsidRDefault="00E71602" w:rsidP="00885129">
      <w:pPr>
        <w:pStyle w:val="ListParagraph"/>
        <w:shd w:val="clear" w:color="auto" w:fill="FFFFFF"/>
        <w:spacing w:before="360" w:after="360"/>
        <w:ind w:left="1418"/>
        <w:jc w:val="both"/>
        <w:rPr>
          <w:rFonts w:ascii="Arial" w:eastAsia="Times New Roman" w:hAnsi="Arial" w:cs="Arial"/>
          <w:color w:val="333333"/>
        </w:rPr>
      </w:pPr>
    </w:p>
    <w:p w:rsidR="00E71602" w:rsidRDefault="00002930" w:rsidP="00AA47A7">
      <w:pPr>
        <w:pStyle w:val="ListParagraph"/>
        <w:numPr>
          <w:ilvl w:val="0"/>
          <w:numId w:val="64"/>
        </w:numPr>
        <w:shd w:val="clear" w:color="auto" w:fill="FFFFFF"/>
        <w:spacing w:before="360" w:after="360"/>
        <w:ind w:left="1418" w:hanging="425"/>
        <w:jc w:val="both"/>
        <w:rPr>
          <w:rFonts w:ascii="Arial" w:eastAsia="Times New Roman" w:hAnsi="Arial" w:cs="Arial"/>
          <w:color w:val="333333"/>
        </w:rPr>
      </w:pPr>
      <w:r>
        <w:rPr>
          <w:rFonts w:ascii="Arial" w:eastAsia="Times New Roman" w:hAnsi="Arial" w:cs="Arial"/>
          <w:color w:val="333333"/>
        </w:rPr>
        <w:t>an entitlement</w:t>
      </w:r>
      <w:r w:rsidR="00F82B46">
        <w:rPr>
          <w:rFonts w:ascii="Arial" w:eastAsia="Times New Roman" w:hAnsi="Arial" w:cs="Arial"/>
          <w:color w:val="333333"/>
        </w:rPr>
        <w:t xml:space="preserve"> to 30% or more of the profits of a fund which is a partnership; </w:t>
      </w:r>
    </w:p>
    <w:p w:rsidR="00E71602" w:rsidRPr="00E71602" w:rsidRDefault="00E71602" w:rsidP="00885129">
      <w:pPr>
        <w:pStyle w:val="ListParagraph"/>
        <w:shd w:val="clear" w:color="auto" w:fill="FFFFFF"/>
        <w:spacing w:before="360" w:after="360"/>
        <w:ind w:left="1418"/>
        <w:jc w:val="both"/>
        <w:rPr>
          <w:rFonts w:ascii="Arial" w:eastAsia="Times New Roman" w:hAnsi="Arial" w:cs="Arial"/>
          <w:color w:val="333333"/>
        </w:rPr>
      </w:pPr>
    </w:p>
    <w:p w:rsidR="00E71602" w:rsidRDefault="00002930" w:rsidP="00AA47A7">
      <w:pPr>
        <w:pStyle w:val="ListParagraph"/>
        <w:numPr>
          <w:ilvl w:val="0"/>
          <w:numId w:val="64"/>
        </w:numPr>
        <w:shd w:val="clear" w:color="auto" w:fill="FFFFFF"/>
        <w:spacing w:before="360" w:after="360"/>
        <w:ind w:left="1418" w:hanging="425"/>
        <w:jc w:val="both"/>
        <w:rPr>
          <w:rFonts w:ascii="Arial" w:eastAsia="Times New Roman" w:hAnsi="Arial" w:cs="Arial"/>
          <w:color w:val="333333"/>
        </w:rPr>
      </w:pPr>
      <w:r>
        <w:rPr>
          <w:rFonts w:ascii="Arial" w:eastAsia="Times New Roman" w:hAnsi="Arial" w:cs="Arial"/>
          <w:color w:val="333333"/>
        </w:rPr>
        <w:t>an interest</w:t>
      </w:r>
      <w:r w:rsidR="00F82B46">
        <w:rPr>
          <w:rFonts w:ascii="Arial" w:eastAsia="Times New Roman" w:hAnsi="Arial" w:cs="Arial"/>
          <w:color w:val="333333"/>
        </w:rPr>
        <w:t xml:space="preserve"> in 30% or more of the value of the trust estate of a fund which is a trustee of a trust estate; or</w:t>
      </w:r>
    </w:p>
    <w:p w:rsidR="00E71602" w:rsidRDefault="00F82B46" w:rsidP="00885129">
      <w:pPr>
        <w:pStyle w:val="ListParagraph"/>
        <w:shd w:val="clear" w:color="auto" w:fill="FFFFFF"/>
        <w:spacing w:before="360" w:after="360"/>
        <w:ind w:left="1418"/>
        <w:jc w:val="both"/>
        <w:rPr>
          <w:rFonts w:ascii="Arial" w:eastAsia="Times New Roman" w:hAnsi="Arial" w:cs="Arial"/>
          <w:color w:val="333333"/>
        </w:rPr>
      </w:pPr>
      <w:r>
        <w:rPr>
          <w:rFonts w:ascii="Arial" w:eastAsia="Times New Roman" w:hAnsi="Arial" w:cs="Arial"/>
          <w:color w:val="333333"/>
        </w:rPr>
        <w:t xml:space="preserve"> </w:t>
      </w:r>
    </w:p>
    <w:p w:rsidR="00F82B46" w:rsidRDefault="00F82B46" w:rsidP="00AA47A7">
      <w:pPr>
        <w:pStyle w:val="ListParagraph"/>
        <w:numPr>
          <w:ilvl w:val="0"/>
          <w:numId w:val="64"/>
        </w:numPr>
        <w:shd w:val="clear" w:color="auto" w:fill="FFFFFF"/>
        <w:spacing w:before="360" w:after="360"/>
        <w:ind w:left="1418" w:hanging="425"/>
        <w:jc w:val="both"/>
        <w:rPr>
          <w:rFonts w:ascii="Arial" w:eastAsia="Times New Roman" w:hAnsi="Arial" w:cs="Arial"/>
          <w:color w:val="333333"/>
        </w:rPr>
      </w:pPr>
      <w:r>
        <w:rPr>
          <w:rFonts w:ascii="Arial" w:eastAsia="Times New Roman" w:hAnsi="Arial" w:cs="Arial"/>
          <w:color w:val="333333"/>
        </w:rPr>
        <w:t xml:space="preserve">30% or more of the ownership </w:t>
      </w:r>
      <w:r w:rsidR="0087561C" w:rsidRPr="00F82B46">
        <w:rPr>
          <w:rFonts w:ascii="Arial" w:eastAsia="Times New Roman" w:hAnsi="Arial" w:cs="Arial"/>
          <w:color w:val="333333"/>
        </w:rPr>
        <w:t>interest</w:t>
      </w:r>
      <w:r w:rsidR="00DC5BB4" w:rsidRPr="00F82B46">
        <w:rPr>
          <w:rFonts w:ascii="Arial" w:eastAsia="Times New Roman" w:hAnsi="Arial" w:cs="Arial"/>
          <w:color w:val="333333"/>
        </w:rPr>
        <w:t>s</w:t>
      </w:r>
      <w:r w:rsidR="0087561C" w:rsidRPr="00F82B46">
        <w:rPr>
          <w:rFonts w:ascii="Arial" w:eastAsia="Times New Roman" w:hAnsi="Arial" w:cs="Arial"/>
          <w:color w:val="333333"/>
        </w:rPr>
        <w:t xml:space="preserve"> i</w:t>
      </w:r>
      <w:r w:rsidR="00002930">
        <w:rPr>
          <w:rFonts w:ascii="Arial" w:eastAsia="Times New Roman" w:hAnsi="Arial" w:cs="Arial"/>
          <w:color w:val="333333"/>
        </w:rPr>
        <w:t>n</w:t>
      </w:r>
      <w:r w:rsidR="00D05ABC" w:rsidRPr="00F82B46">
        <w:rPr>
          <w:rFonts w:ascii="Arial" w:eastAsia="Times New Roman" w:hAnsi="Arial" w:cs="Arial"/>
          <w:color w:val="333333"/>
        </w:rPr>
        <w:t xml:space="preserve"> </w:t>
      </w:r>
      <w:r w:rsidR="00E71602">
        <w:rPr>
          <w:rFonts w:ascii="Arial" w:eastAsia="Times New Roman" w:hAnsi="Arial" w:cs="Arial"/>
          <w:color w:val="333333"/>
        </w:rPr>
        <w:t xml:space="preserve">a fund </w:t>
      </w:r>
      <w:r w:rsidR="00002930">
        <w:rPr>
          <w:rFonts w:ascii="Arial" w:eastAsia="Times New Roman" w:hAnsi="Arial" w:cs="Arial"/>
          <w:color w:val="333333"/>
        </w:rPr>
        <w:t xml:space="preserve">which is </w:t>
      </w:r>
      <w:r w:rsidR="00E71602">
        <w:rPr>
          <w:rFonts w:ascii="Arial" w:eastAsia="Times New Roman" w:hAnsi="Arial" w:cs="Arial"/>
          <w:color w:val="333333"/>
        </w:rPr>
        <w:t>not within paragraphs (</w:t>
      </w:r>
      <w:proofErr w:type="spellStart"/>
      <w:r w:rsidR="00E71602">
        <w:rPr>
          <w:rFonts w:ascii="Arial" w:eastAsia="Times New Roman" w:hAnsi="Arial" w:cs="Arial"/>
          <w:color w:val="333333"/>
        </w:rPr>
        <w:t>i</w:t>
      </w:r>
      <w:proofErr w:type="spellEnd"/>
      <w:r w:rsidR="00E71602">
        <w:rPr>
          <w:rFonts w:ascii="Arial" w:eastAsia="Times New Roman" w:hAnsi="Arial" w:cs="Arial"/>
          <w:color w:val="333333"/>
        </w:rPr>
        <w:t>) to (iii) above,</w:t>
      </w:r>
    </w:p>
    <w:p w:rsidR="002B63F6" w:rsidRDefault="00002930" w:rsidP="00885129">
      <w:pPr>
        <w:shd w:val="clear" w:color="auto" w:fill="FFFFFF"/>
        <w:spacing w:before="360" w:after="360"/>
        <w:ind w:left="993"/>
        <w:jc w:val="both"/>
        <w:rPr>
          <w:rFonts w:ascii="Arial" w:eastAsia="Times New Roman" w:hAnsi="Arial" w:cs="Arial"/>
          <w:color w:val="333333"/>
        </w:rPr>
      </w:pPr>
      <w:r>
        <w:rPr>
          <w:rFonts w:ascii="Arial" w:eastAsia="Times New Roman" w:hAnsi="Arial" w:cs="Arial"/>
          <w:color w:val="333333"/>
        </w:rPr>
        <w:t>T</w:t>
      </w:r>
      <w:r w:rsidR="00D05ABC" w:rsidRPr="00E71602">
        <w:rPr>
          <w:rFonts w:ascii="Arial" w:eastAsia="Times New Roman" w:hAnsi="Arial" w:cs="Arial"/>
          <w:color w:val="333333"/>
        </w:rPr>
        <w:t xml:space="preserve">he </w:t>
      </w:r>
      <w:r>
        <w:rPr>
          <w:rFonts w:ascii="Arial" w:eastAsia="Times New Roman" w:hAnsi="Arial" w:cs="Arial"/>
          <w:color w:val="333333"/>
        </w:rPr>
        <w:t xml:space="preserve">provision will not however apply if the </w:t>
      </w:r>
      <w:r w:rsidR="00D05ABC" w:rsidRPr="00E71602">
        <w:rPr>
          <w:rFonts w:ascii="Arial" w:eastAsia="Times New Roman" w:hAnsi="Arial" w:cs="Arial"/>
          <w:color w:val="333333"/>
        </w:rPr>
        <w:t xml:space="preserve">Commissioner </w:t>
      </w:r>
      <w:r w:rsidR="00DC5BB4" w:rsidRPr="00E71602">
        <w:rPr>
          <w:rFonts w:ascii="Arial" w:eastAsia="Times New Roman" w:hAnsi="Arial" w:cs="Arial"/>
          <w:color w:val="333333"/>
        </w:rPr>
        <w:t>of</w:t>
      </w:r>
      <w:r>
        <w:rPr>
          <w:rFonts w:ascii="Arial" w:eastAsia="Times New Roman" w:hAnsi="Arial" w:cs="Arial"/>
          <w:color w:val="333333"/>
        </w:rPr>
        <w:t xml:space="preserve"> the</w:t>
      </w:r>
      <w:r w:rsidR="00DC5BB4" w:rsidRPr="00E71602">
        <w:rPr>
          <w:rFonts w:ascii="Arial" w:eastAsia="Times New Roman" w:hAnsi="Arial" w:cs="Arial"/>
          <w:color w:val="333333"/>
        </w:rPr>
        <w:t xml:space="preserve"> </w:t>
      </w:r>
      <w:r w:rsidR="00D05ABC" w:rsidRPr="00E71602">
        <w:rPr>
          <w:rFonts w:ascii="Arial" w:eastAsia="Times New Roman" w:hAnsi="Arial" w:cs="Arial"/>
          <w:color w:val="333333"/>
        </w:rPr>
        <w:t xml:space="preserve">Inland Revenue is satisfied that the </w:t>
      </w:r>
      <w:r>
        <w:rPr>
          <w:rFonts w:ascii="Arial" w:eastAsia="Times New Roman" w:hAnsi="Arial" w:cs="Arial"/>
          <w:color w:val="333333"/>
        </w:rPr>
        <w:t xml:space="preserve">fund’s </w:t>
      </w:r>
      <w:r w:rsidR="00D05ABC" w:rsidRPr="00E71602">
        <w:rPr>
          <w:rFonts w:ascii="Arial" w:eastAsia="Times New Roman" w:hAnsi="Arial" w:cs="Arial"/>
          <w:color w:val="333333"/>
        </w:rPr>
        <w:t xml:space="preserve">beneficial interests are bona fide widely held. </w:t>
      </w:r>
      <w:r>
        <w:rPr>
          <w:rFonts w:ascii="Arial" w:eastAsia="Times New Roman" w:hAnsi="Arial" w:cs="Arial"/>
          <w:color w:val="333333"/>
        </w:rPr>
        <w:t xml:space="preserve">  </w:t>
      </w:r>
      <w:r w:rsidR="00DC5BB4" w:rsidRPr="00E71602">
        <w:rPr>
          <w:rFonts w:ascii="Arial" w:eastAsia="Times New Roman" w:hAnsi="Arial" w:cs="Arial"/>
          <w:color w:val="333333"/>
        </w:rPr>
        <w:t xml:space="preserve"> </w:t>
      </w:r>
    </w:p>
    <w:p w:rsidR="0036607A" w:rsidRPr="0036607A" w:rsidRDefault="0036607A" w:rsidP="0036607A">
      <w:pPr>
        <w:shd w:val="clear" w:color="auto" w:fill="FFFFFF"/>
        <w:spacing w:before="360" w:after="360"/>
        <w:jc w:val="both"/>
        <w:rPr>
          <w:rFonts w:ascii="Arial" w:eastAsia="Times New Roman" w:hAnsi="Arial" w:cs="Arial"/>
          <w:color w:val="333333"/>
        </w:rPr>
      </w:pPr>
      <w:r>
        <w:rPr>
          <w:rFonts w:ascii="Arial" w:eastAsia="Times New Roman" w:hAnsi="Arial" w:cs="Arial"/>
          <w:color w:val="333333"/>
        </w:rPr>
        <w:t>15.7</w:t>
      </w:r>
      <w:r>
        <w:rPr>
          <w:rFonts w:ascii="Arial" w:eastAsia="Times New Roman" w:hAnsi="Arial" w:cs="Arial"/>
          <w:color w:val="333333"/>
        </w:rPr>
        <w:tab/>
      </w:r>
      <w:r>
        <w:rPr>
          <w:rFonts w:ascii="Arial" w:eastAsia="Times New Roman" w:hAnsi="Arial" w:cs="Arial"/>
          <w:color w:val="333333"/>
          <w:u w:val="single"/>
        </w:rPr>
        <w:t xml:space="preserve">Stamp </w:t>
      </w:r>
      <w:r w:rsidR="00693DE2">
        <w:rPr>
          <w:rFonts w:ascii="Arial" w:eastAsia="Times New Roman" w:hAnsi="Arial" w:cs="Arial"/>
          <w:color w:val="333333"/>
          <w:u w:val="single"/>
        </w:rPr>
        <w:t>d</w:t>
      </w:r>
      <w:r>
        <w:rPr>
          <w:rFonts w:ascii="Arial" w:eastAsia="Times New Roman" w:hAnsi="Arial" w:cs="Arial"/>
          <w:color w:val="333333"/>
          <w:u w:val="single"/>
        </w:rPr>
        <w:t>uty</w:t>
      </w:r>
    </w:p>
    <w:p w:rsidR="00D007B2" w:rsidRDefault="0036607A" w:rsidP="00D836DF">
      <w:pPr>
        <w:spacing w:after="0"/>
        <w:ind w:left="720"/>
        <w:jc w:val="both"/>
        <w:rPr>
          <w:rFonts w:ascii="Arial" w:eastAsia="Times New Roman" w:hAnsi="Arial" w:cs="Arial"/>
          <w:color w:val="333333"/>
        </w:rPr>
      </w:pPr>
      <w:r>
        <w:rPr>
          <w:rFonts w:ascii="Arial" w:eastAsia="Times New Roman" w:hAnsi="Arial" w:cs="Arial"/>
          <w:color w:val="333333"/>
        </w:rPr>
        <w:t xml:space="preserve">The IRO is silent on the stamp duty treatment of OFCs.  </w:t>
      </w:r>
      <w:r w:rsidR="00A227A7">
        <w:rPr>
          <w:rFonts w:ascii="Arial" w:eastAsia="Times New Roman" w:hAnsi="Arial" w:cs="Arial"/>
          <w:color w:val="333333"/>
        </w:rPr>
        <w:t xml:space="preserve">Where shares in a public OFC (which has been </w:t>
      </w:r>
      <w:proofErr w:type="spellStart"/>
      <w:r w:rsidR="00A227A7">
        <w:rPr>
          <w:rFonts w:ascii="Arial" w:eastAsia="Times New Roman" w:hAnsi="Arial" w:cs="Arial"/>
          <w:color w:val="333333"/>
        </w:rPr>
        <w:t>authorised</w:t>
      </w:r>
      <w:proofErr w:type="spellEnd"/>
      <w:r w:rsidR="00A227A7">
        <w:rPr>
          <w:rFonts w:ascii="Arial" w:eastAsia="Times New Roman" w:hAnsi="Arial" w:cs="Arial"/>
          <w:color w:val="333333"/>
        </w:rPr>
        <w:t xml:space="preserve"> by the SFC) </w:t>
      </w:r>
      <w:proofErr w:type="gramStart"/>
      <w:r w:rsidR="00A227A7">
        <w:rPr>
          <w:rFonts w:ascii="Arial" w:eastAsia="Times New Roman" w:hAnsi="Arial" w:cs="Arial"/>
          <w:color w:val="333333"/>
        </w:rPr>
        <w:t>are transferred</w:t>
      </w:r>
      <w:proofErr w:type="gramEnd"/>
      <w:r w:rsidR="00A227A7">
        <w:rPr>
          <w:rFonts w:ascii="Arial" w:eastAsia="Times New Roman" w:hAnsi="Arial" w:cs="Arial"/>
          <w:color w:val="333333"/>
        </w:rPr>
        <w:t xml:space="preserve"> by way of redemption and issue of new shares, no stamp duty is </w:t>
      </w:r>
      <w:r w:rsidR="006C44FF">
        <w:rPr>
          <w:rFonts w:ascii="Arial" w:eastAsia="Times New Roman" w:hAnsi="Arial" w:cs="Arial"/>
          <w:color w:val="333333"/>
        </w:rPr>
        <w:t xml:space="preserve">chargeable </w:t>
      </w:r>
      <w:r w:rsidR="00A227A7">
        <w:rPr>
          <w:rFonts w:ascii="Arial" w:eastAsia="Times New Roman" w:hAnsi="Arial" w:cs="Arial"/>
          <w:color w:val="333333"/>
        </w:rPr>
        <w:t xml:space="preserve">by virtue of section 52 of the </w:t>
      </w:r>
      <w:r w:rsidR="00911A54">
        <w:rPr>
          <w:rFonts w:ascii="Arial" w:eastAsia="Times New Roman" w:hAnsi="Arial" w:cs="Arial"/>
          <w:color w:val="333333"/>
        </w:rPr>
        <w:t>Stamp Duty Ordinance</w:t>
      </w:r>
      <w:r w:rsidR="00D836DF">
        <w:rPr>
          <w:rFonts w:ascii="Arial" w:eastAsia="Times New Roman" w:hAnsi="Arial" w:cs="Arial"/>
          <w:color w:val="333333"/>
        </w:rPr>
        <w:t xml:space="preserve"> (Cap. 117 of the Laws of Hong Kong</w:t>
      </w:r>
      <w:r w:rsidR="00A227A7">
        <w:rPr>
          <w:rFonts w:ascii="Arial" w:eastAsia="Times New Roman" w:hAnsi="Arial" w:cs="Arial"/>
          <w:color w:val="333333"/>
        </w:rPr>
        <w:t>).</w:t>
      </w:r>
      <w:r w:rsidR="00A227A7">
        <w:rPr>
          <w:rStyle w:val="FootnoteReference"/>
          <w:rFonts w:ascii="Arial" w:eastAsia="Times New Roman" w:hAnsi="Arial" w:cs="Arial"/>
          <w:color w:val="333333"/>
        </w:rPr>
        <w:footnoteReference w:id="9"/>
      </w:r>
      <w:r w:rsidR="00D836DF">
        <w:rPr>
          <w:rFonts w:ascii="Arial" w:eastAsia="Times New Roman" w:hAnsi="Arial" w:cs="Arial"/>
          <w:color w:val="333333"/>
        </w:rPr>
        <w:t xml:space="preserve"> </w:t>
      </w:r>
      <w:r w:rsidR="00D007B2">
        <w:rPr>
          <w:rFonts w:ascii="Arial" w:eastAsia="Times New Roman" w:hAnsi="Arial" w:cs="Arial"/>
          <w:color w:val="333333"/>
        </w:rPr>
        <w:br w:type="page"/>
      </w:r>
    </w:p>
    <w:p w:rsidR="0095386D" w:rsidRDefault="00AB3269" w:rsidP="002B63F6">
      <w:pPr>
        <w:pStyle w:val="Heading1"/>
        <w:tabs>
          <w:tab w:val="left" w:pos="450"/>
        </w:tabs>
        <w:rPr>
          <w:rFonts w:cs="Arial"/>
          <w:color w:val="000000" w:themeColor="text1"/>
          <w:szCs w:val="24"/>
          <w:lang w:val="en-GB" w:eastAsia="zh-TW"/>
        </w:rPr>
      </w:pPr>
      <w:bookmarkStart w:id="15" w:name="_Toc51601447"/>
      <w:r w:rsidRPr="002B63F6">
        <w:rPr>
          <w:rFonts w:cs="Arial"/>
          <w:color w:val="000000" w:themeColor="text1"/>
          <w:szCs w:val="24"/>
          <w:lang w:val="en-GB" w:eastAsia="zh-TW"/>
        </w:rPr>
        <w:t>16.</w:t>
      </w:r>
      <w:r w:rsidRPr="002B63F6">
        <w:rPr>
          <w:rFonts w:cs="Arial"/>
          <w:color w:val="000000" w:themeColor="text1"/>
          <w:szCs w:val="24"/>
          <w:lang w:val="en-GB" w:eastAsia="zh-TW"/>
        </w:rPr>
        <w:tab/>
      </w:r>
      <w:r w:rsidR="0083210B" w:rsidRPr="002B63F6">
        <w:rPr>
          <w:rFonts w:cs="Arial"/>
          <w:color w:val="000000" w:themeColor="text1"/>
          <w:szCs w:val="24"/>
          <w:lang w:val="en-GB" w:eastAsia="zh-TW"/>
        </w:rPr>
        <w:t>E</w:t>
      </w:r>
      <w:r w:rsidR="00B25AFB" w:rsidRPr="002B63F6">
        <w:rPr>
          <w:rFonts w:cs="Arial"/>
          <w:color w:val="000000" w:themeColor="text1"/>
          <w:szCs w:val="24"/>
          <w:lang w:val="en-GB" w:eastAsia="zh-TW"/>
        </w:rPr>
        <w:t xml:space="preserve">stablishing </w:t>
      </w:r>
      <w:r w:rsidR="00B22F5B" w:rsidRPr="002B63F6">
        <w:rPr>
          <w:rFonts w:cs="Arial"/>
          <w:color w:val="000000" w:themeColor="text1"/>
          <w:szCs w:val="24"/>
          <w:lang w:val="en-GB" w:eastAsia="zh-TW"/>
        </w:rPr>
        <w:t>an OFC</w:t>
      </w:r>
      <w:bookmarkEnd w:id="15"/>
    </w:p>
    <w:p w:rsidR="00D007B2" w:rsidRDefault="00EA6A01" w:rsidP="001C7190">
      <w:pPr>
        <w:widowControl w:val="0"/>
        <w:tabs>
          <w:tab w:val="left" w:pos="1553"/>
        </w:tabs>
        <w:spacing w:afterLines="50" w:after="120" w:line="300" w:lineRule="exact"/>
        <w:jc w:val="center"/>
        <w:rPr>
          <w:rFonts w:ascii="Arial" w:eastAsia="PMingLiU" w:hAnsi="Arial" w:cs="Arial"/>
          <w:b/>
          <w:i/>
          <w:color w:val="auto"/>
          <w:kern w:val="2"/>
          <w:lang w:val="en-GB" w:eastAsia="zh-TW"/>
        </w:rPr>
      </w:pPr>
      <w:r w:rsidRPr="00D007B2">
        <w:rPr>
          <w:rFonts w:ascii="Arial" w:eastAsia="PMingLiU" w:hAnsi="Arial" w:cs="Arial"/>
          <w:noProof/>
          <w:color w:val="auto"/>
          <w:kern w:val="2"/>
        </w:rPr>
        <mc:AlternateContent>
          <mc:Choice Requires="wps">
            <w:drawing>
              <wp:anchor distT="0" distB="0" distL="114300" distR="114300" simplePos="0" relativeHeight="251796480" behindDoc="0" locked="0" layoutInCell="1" allowOverlap="1">
                <wp:simplePos x="0" y="0"/>
                <wp:positionH relativeFrom="margin">
                  <wp:posOffset>0</wp:posOffset>
                </wp:positionH>
                <wp:positionV relativeFrom="paragraph">
                  <wp:posOffset>6980567</wp:posOffset>
                </wp:positionV>
                <wp:extent cx="3810000" cy="952500"/>
                <wp:effectExtent l="0" t="0" r="0" b="0"/>
                <wp:wrapNone/>
                <wp:docPr id="71" name="Rectangle 71"/>
                <wp:cNvGraphicFramePr/>
                <a:graphic xmlns:a="http://schemas.openxmlformats.org/drawingml/2006/main">
                  <a:graphicData uri="http://schemas.microsoft.com/office/word/2010/wordprocessingShape">
                    <wps:wsp>
                      <wps:cNvSpPr/>
                      <wps:spPr>
                        <a:xfrm>
                          <a:off x="0" y="0"/>
                          <a:ext cx="3810000" cy="952500"/>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rsidR="00B34818" w:rsidRPr="004124CF" w:rsidRDefault="00B34818" w:rsidP="004124CF">
                            <w:pPr>
                              <w:jc w:val="both"/>
                              <w:rPr>
                                <w:rFonts w:ascii="Times New Roman" w:hAnsi="Times New Roman" w:cs="Times New Roman"/>
                                <w:b/>
                              </w:rPr>
                            </w:pPr>
                            <w:r w:rsidRPr="004124CF">
                              <w:rPr>
                                <w:rFonts w:ascii="Times New Roman" w:hAnsi="Times New Roman" w:cs="Times New Roman"/>
                                <w:b/>
                              </w:rPr>
                              <w:t>Note</w:t>
                            </w:r>
                            <w:r>
                              <w:rPr>
                                <w:rFonts w:ascii="Times New Roman" w:hAnsi="Times New Roman" w:cs="Times New Roman"/>
                                <w:b/>
                              </w:rPr>
                              <w:t>:</w:t>
                            </w:r>
                          </w:p>
                          <w:p w:rsidR="00B34818" w:rsidRPr="004124CF" w:rsidRDefault="00B34818" w:rsidP="0083210B">
                            <w:pPr>
                              <w:tabs>
                                <w:tab w:val="left" w:pos="284"/>
                              </w:tabs>
                              <w:ind w:left="284" w:hanging="284"/>
                              <w:jc w:val="both"/>
                              <w:rPr>
                                <w:rFonts w:ascii="Times New Roman" w:hAnsi="Times New Roman" w:cs="Times New Roman"/>
                              </w:rPr>
                            </w:pPr>
                            <w:r w:rsidRPr="004124C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Pr="004124CF">
                              <w:rPr>
                                <w:rFonts w:ascii="Times New Roman" w:hAnsi="Times New Roman" w:cs="Times New Roman"/>
                              </w:rPr>
                              <w:t>In</w:t>
                            </w:r>
                            <w:r>
                              <w:rPr>
                                <w:rFonts w:ascii="Times New Roman" w:hAnsi="Times New Roman" w:cs="Times New Roman"/>
                              </w:rPr>
                              <w:t xml:space="preserve"> addition to registration, SFC</w:t>
                            </w:r>
                            <w:r w:rsidRPr="004124CF">
                              <w:rPr>
                                <w:rFonts w:ascii="Times New Roman" w:hAnsi="Times New Roman" w:cs="Times New Roman"/>
                              </w:rPr>
                              <w:t xml:space="preserve"> </w:t>
                            </w:r>
                            <w:proofErr w:type="spellStart"/>
                            <w:r>
                              <w:rPr>
                                <w:rFonts w:ascii="Times New Roman" w:hAnsi="Times New Roman" w:cs="Times New Roman"/>
                              </w:rPr>
                              <w:t>authoris</w:t>
                            </w:r>
                            <w:r w:rsidRPr="004124CF">
                              <w:rPr>
                                <w:rFonts w:ascii="Times New Roman" w:hAnsi="Times New Roman" w:cs="Times New Roman"/>
                              </w:rPr>
                              <w:t>ation</w:t>
                            </w:r>
                            <w:proofErr w:type="spellEnd"/>
                            <w:r w:rsidRPr="004124CF">
                              <w:rPr>
                                <w:rFonts w:ascii="Times New Roman" w:hAnsi="Times New Roman" w:cs="Times New Roman"/>
                              </w:rPr>
                              <w:t xml:space="preserve"> is required for </w:t>
                            </w:r>
                            <w:r w:rsidRPr="004124CF">
                              <w:rPr>
                                <w:rFonts w:ascii="Times New Roman" w:hAnsi="Times New Roman" w:cs="Times New Roman"/>
                                <w:u w:val="single"/>
                              </w:rPr>
                              <w:t>publicly offered OFCs</w:t>
                            </w:r>
                            <w:r w:rsidRPr="004124CF">
                              <w:rPr>
                                <w:rFonts w:ascii="Times New Roman" w:hAnsi="Times New Roman" w:cs="Times New Roman"/>
                              </w:rPr>
                              <w:t xml:space="preserve"> </w:t>
                            </w:r>
                            <w:r>
                              <w:rPr>
                                <w:rFonts w:ascii="Times New Roman" w:hAnsi="Times New Roman" w:cs="Times New Roman"/>
                              </w:rPr>
                              <w:t xml:space="preserve">under </w:t>
                            </w:r>
                            <w:r w:rsidRPr="004124CF">
                              <w:rPr>
                                <w:rFonts w:ascii="Times New Roman" w:hAnsi="Times New Roman" w:cs="Times New Roman"/>
                              </w:rPr>
                              <w:t>Part IV of the SFO</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45" style="position:absolute;left:0;text-align:left;margin-left:0;margin-top:549.65pt;width:300pt;height: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" fillcolor="white [3201]" stroked="f" strokeweight=".25pt">
                <v:textbox>
                  <w:txbxContent>
                    <w:p w:rsidR="00B34818" w:rsidRPr="004124CF" w:rsidRDefault="00B34818" w:rsidP="004124CF">
                      <w:pPr>
                        <w:jc w:val="both"/>
                        <w:rPr>
                          <w:rFonts w:ascii="Times New Roman" w:hAnsi="Times New Roman" w:cs="Times New Roman"/>
                          <w:b/>
                        </w:rPr>
                      </w:pPr>
                      <w:r w:rsidRPr="004124CF">
                        <w:rPr>
                          <w:rFonts w:ascii="Times New Roman" w:hAnsi="Times New Roman" w:cs="Times New Roman"/>
                          <w:b/>
                        </w:rPr>
                        <w:t>Note</w:t>
                      </w:r>
                      <w:r>
                        <w:rPr>
                          <w:rFonts w:ascii="Times New Roman" w:hAnsi="Times New Roman" w:cs="Times New Roman"/>
                          <w:b/>
                        </w:rPr>
                        <w:t>:</w:t>
                      </w:r>
                    </w:p>
                    <w:p w:rsidR="00B34818" w:rsidRPr="004124CF" w:rsidRDefault="00B34818" w:rsidP="0083210B">
                      <w:pPr>
                        <w:tabs>
                          <w:tab w:val="left" w:pos="284"/>
                        </w:tabs>
                        <w:ind w:left="284" w:hanging="284"/>
                        <w:jc w:val="both"/>
                        <w:rPr>
                          <w:rFonts w:ascii="Times New Roman" w:hAnsi="Times New Roman" w:cs="Times New Roman"/>
                        </w:rPr>
                      </w:pPr>
                      <w:r w:rsidRPr="004124C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Pr="004124CF">
                        <w:rPr>
                          <w:rFonts w:ascii="Times New Roman" w:hAnsi="Times New Roman" w:cs="Times New Roman"/>
                        </w:rPr>
                        <w:t>In</w:t>
                      </w:r>
                      <w:r>
                        <w:rPr>
                          <w:rFonts w:ascii="Times New Roman" w:hAnsi="Times New Roman" w:cs="Times New Roman"/>
                        </w:rPr>
                        <w:t xml:space="preserve"> addition to registration, SFC</w:t>
                      </w:r>
                      <w:r w:rsidRPr="004124CF">
                        <w:rPr>
                          <w:rFonts w:ascii="Times New Roman" w:hAnsi="Times New Roman" w:cs="Times New Roman"/>
                        </w:rPr>
                        <w:t xml:space="preserve"> </w:t>
                      </w:r>
                      <w:proofErr w:type="spellStart"/>
                      <w:r>
                        <w:rPr>
                          <w:rFonts w:ascii="Times New Roman" w:hAnsi="Times New Roman" w:cs="Times New Roman"/>
                        </w:rPr>
                        <w:t>authoris</w:t>
                      </w:r>
                      <w:r w:rsidRPr="004124CF">
                        <w:rPr>
                          <w:rFonts w:ascii="Times New Roman" w:hAnsi="Times New Roman" w:cs="Times New Roman"/>
                        </w:rPr>
                        <w:t>ation</w:t>
                      </w:r>
                      <w:proofErr w:type="spellEnd"/>
                      <w:r w:rsidRPr="004124CF">
                        <w:rPr>
                          <w:rFonts w:ascii="Times New Roman" w:hAnsi="Times New Roman" w:cs="Times New Roman"/>
                        </w:rPr>
                        <w:t xml:space="preserve"> is required for </w:t>
                      </w:r>
                      <w:r w:rsidRPr="004124CF">
                        <w:rPr>
                          <w:rFonts w:ascii="Times New Roman" w:hAnsi="Times New Roman" w:cs="Times New Roman"/>
                          <w:u w:val="single"/>
                        </w:rPr>
                        <w:t>publicly offered OFCs</w:t>
                      </w:r>
                      <w:r w:rsidRPr="004124CF">
                        <w:rPr>
                          <w:rFonts w:ascii="Times New Roman" w:hAnsi="Times New Roman" w:cs="Times New Roman"/>
                        </w:rPr>
                        <w:t xml:space="preserve"> </w:t>
                      </w:r>
                      <w:r>
                        <w:rPr>
                          <w:rFonts w:ascii="Times New Roman" w:hAnsi="Times New Roman" w:cs="Times New Roman"/>
                        </w:rPr>
                        <w:t xml:space="preserve">under </w:t>
                      </w:r>
                      <w:r w:rsidRPr="004124CF">
                        <w:rPr>
                          <w:rFonts w:ascii="Times New Roman" w:hAnsi="Times New Roman" w:cs="Times New Roman"/>
                        </w:rPr>
                        <w:t>Part IV of the SFO</w:t>
                      </w:r>
                      <w:r>
                        <w:rPr>
                          <w:rFonts w:ascii="Times New Roman" w:hAnsi="Times New Roman" w:cs="Times New Roman"/>
                        </w:rPr>
                        <w:t>.</w:t>
                      </w:r>
                    </w:p>
                  </w:txbxContent>
                </v:textbox>
                <w10:wrap anchorx="margin"/>
              </v:rect>
            </w:pict>
          </mc:Fallback>
        </mc:AlternateContent>
      </w:r>
      <w:r w:rsidR="0095386D" w:rsidRPr="00D007B2">
        <w:rPr>
          <w:rFonts w:ascii="Arial" w:eastAsia="PMingLiU" w:hAnsi="Arial" w:cs="Arial"/>
          <w:b/>
          <w:color w:val="auto"/>
          <w:kern w:val="2"/>
          <w:lang w:val="en-GB" w:eastAsia="zh-TW"/>
        </w:rPr>
        <w:t>Flow C</w:t>
      </w:r>
      <w:r w:rsidR="0095386D" w:rsidRPr="0083210B">
        <w:rPr>
          <w:rFonts w:ascii="Arial" w:eastAsia="PMingLiU" w:hAnsi="Arial" w:cs="Arial"/>
          <w:b/>
          <w:i/>
          <w:color w:val="auto"/>
          <w:kern w:val="2"/>
          <w:lang w:val="en-GB" w:eastAsia="zh-TW"/>
        </w:rPr>
        <w:t>hart</w:t>
      </w:r>
    </w:p>
    <w:p w:rsidR="00B22F5B" w:rsidRPr="00D007B2" w:rsidRDefault="00D007B2" w:rsidP="00D007B2">
      <w:pPr>
        <w:pStyle w:val="BodyText"/>
        <w:ind w:left="360" w:hanging="567"/>
        <w:rPr>
          <w:rFonts w:ascii="Arial" w:hAnsi="Arial" w:cs="Arial"/>
        </w:rPr>
      </w:pPr>
      <w:r>
        <w:rPr>
          <w:noProof/>
        </w:rPr>
        <mc:AlternateContent>
          <mc:Choice Requires="wpg">
            <w:drawing>
              <wp:anchor distT="0" distB="0" distL="114300" distR="114300" simplePos="0" relativeHeight="251798528" behindDoc="0" locked="0" layoutInCell="1" allowOverlap="1" wp14:anchorId="7AC921F4" wp14:editId="11287DD0">
                <wp:simplePos x="0" y="0"/>
                <wp:positionH relativeFrom="margin">
                  <wp:posOffset>684530</wp:posOffset>
                </wp:positionH>
                <wp:positionV relativeFrom="paragraph">
                  <wp:posOffset>466090</wp:posOffset>
                </wp:positionV>
                <wp:extent cx="4629150" cy="6276975"/>
                <wp:effectExtent l="0" t="0" r="19050" b="28575"/>
                <wp:wrapTopAndBottom/>
                <wp:docPr id="10" name="Group 10"/>
                <wp:cNvGraphicFramePr/>
                <a:graphic xmlns:a="http://schemas.openxmlformats.org/drawingml/2006/main">
                  <a:graphicData uri="http://schemas.microsoft.com/office/word/2010/wordprocessingGroup">
                    <wpg:wgp>
                      <wpg:cNvGrpSpPr/>
                      <wpg:grpSpPr>
                        <a:xfrm>
                          <a:off x="0" y="0"/>
                          <a:ext cx="4629150" cy="6276975"/>
                          <a:chOff x="0" y="0"/>
                          <a:chExt cx="4629150" cy="6276975"/>
                        </a:xfrm>
                      </wpg:grpSpPr>
                      <wps:wsp>
                        <wps:cNvPr id="53" name="Rectangle 53"/>
                        <wps:cNvSpPr/>
                        <wps:spPr>
                          <a:xfrm>
                            <a:off x="9525" y="1724025"/>
                            <a:ext cx="2800350" cy="1409700"/>
                          </a:xfrm>
                          <a:prstGeom prst="rect">
                            <a:avLst/>
                          </a:prstGeom>
                          <a:solidFill>
                            <a:sysClr val="window" lastClr="FFFFFF"/>
                          </a:solidFill>
                          <a:ln w="3175" cap="flat" cmpd="sng" algn="ctr">
                            <a:solidFill>
                              <a:sysClr val="windowText" lastClr="000000"/>
                            </a:solidFill>
                            <a:prstDash val="solid"/>
                          </a:ln>
                          <a:effectLst/>
                        </wps:spPr>
                        <wps:txbx>
                          <w:txbxContent>
                            <w:p w:rsidR="00D007B2" w:rsidRPr="00A21413" w:rsidRDefault="00D007B2" w:rsidP="00D007B2">
                              <w:pPr>
                                <w:jc w:val="center"/>
                                <w:rPr>
                                  <w:rFonts w:ascii="Times New Roman" w:hAnsi="Times New Roman" w:cs="Times New Roman"/>
                                  <w:b/>
                                </w:rPr>
                              </w:pPr>
                              <w:r w:rsidRPr="00A21413">
                                <w:rPr>
                                  <w:rFonts w:ascii="Times New Roman" w:hAnsi="Times New Roman" w:cs="Times New Roman"/>
                                  <w:b/>
                                </w:rPr>
                                <w:t>SFC</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Notice of registration*(if registration requirements are met)</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Incorporation documents</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Business registration documents</w:t>
                              </w:r>
                            </w:p>
                            <w:p w:rsidR="00D007B2"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Fees</w:t>
                              </w:r>
                            </w:p>
                            <w:p w:rsidR="00D007B2" w:rsidRPr="00D835C9" w:rsidRDefault="00D007B2" w:rsidP="00D007B2">
                              <w:pPr>
                                <w:pStyle w:val="ListParagraph"/>
                                <w:tabs>
                                  <w:tab w:val="left" w:pos="1620"/>
                                </w:tabs>
                                <w:spacing w:after="0" w:line="200" w:lineRule="atLeast"/>
                                <w:ind w:left="360"/>
                                <w:rPr>
                                  <w:rFonts w:ascii="Times New Roman" w:eastAsia="SimSun" w:hAnsi="Times New Roman" w:cs="Times New Roman"/>
                                </w:rPr>
                              </w:pPr>
                            </w:p>
                            <w:p w:rsidR="00D007B2" w:rsidRPr="00D835C9" w:rsidRDefault="00D007B2" w:rsidP="00D007B2">
                              <w:pPr>
                                <w:pStyle w:val="ListParagraph"/>
                                <w:tabs>
                                  <w:tab w:val="left" w:pos="1620"/>
                                </w:tabs>
                                <w:spacing w:after="0" w:line="200" w:lineRule="atLeast"/>
                                <w:ind w:left="360"/>
                                <w:rPr>
                                  <w:rFonts w:ascii="Times New Roman" w:eastAsia="SimSu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0" y="3467100"/>
                            <a:ext cx="2828925" cy="1343025"/>
                          </a:xfrm>
                          <a:prstGeom prst="rect">
                            <a:avLst/>
                          </a:prstGeom>
                          <a:solidFill>
                            <a:sysClr val="window" lastClr="FFFFFF"/>
                          </a:solidFill>
                          <a:ln w="3175" cap="flat" cmpd="sng" algn="ctr">
                            <a:solidFill>
                              <a:sysClr val="windowText" lastClr="000000"/>
                            </a:solidFill>
                            <a:prstDash val="solid"/>
                          </a:ln>
                          <a:effectLst/>
                        </wps:spPr>
                        <wps:txbx>
                          <w:txbxContent>
                            <w:p w:rsidR="00D007B2" w:rsidRPr="00A21413" w:rsidRDefault="00D007B2" w:rsidP="00D007B2">
                              <w:pPr>
                                <w:jc w:val="center"/>
                                <w:rPr>
                                  <w:rFonts w:ascii="Times New Roman" w:hAnsi="Times New Roman" w:cs="Times New Roman"/>
                                  <w:b/>
                                </w:rPr>
                              </w:pPr>
                              <w:r>
                                <w:rPr>
                                  <w:rFonts w:ascii="Times New Roman" w:hAnsi="Times New Roman" w:cs="Times New Roman"/>
                                  <w:b/>
                                </w:rPr>
                                <w:t>CR</w:t>
                              </w:r>
                            </w:p>
                            <w:p w:rsidR="00D007B2"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A21413">
                                <w:rPr>
                                  <w:rFonts w:ascii="Times New Roman" w:eastAsia="SimSun" w:hAnsi="Times New Roman" w:cs="Times New Roman"/>
                                </w:rPr>
                                <w:t xml:space="preserve">Certification of incorporation </w:t>
                              </w:r>
                            </w:p>
                            <w:p w:rsidR="00D007B2" w:rsidRPr="00A21413" w:rsidRDefault="00D007B2" w:rsidP="00D007B2">
                              <w:pPr>
                                <w:pStyle w:val="ListParagraph"/>
                                <w:tabs>
                                  <w:tab w:val="left" w:pos="1620"/>
                                </w:tabs>
                                <w:spacing w:after="0" w:line="200" w:lineRule="atLeast"/>
                                <w:ind w:left="360"/>
                                <w:rPr>
                                  <w:rFonts w:ascii="Times New Roman" w:eastAsia="SimSun" w:hAnsi="Times New Roman" w:cs="Times New Roman"/>
                                </w:rPr>
                              </w:pPr>
                              <w:r w:rsidRPr="00A21413">
                                <w:rPr>
                                  <w:rFonts w:ascii="Times New Roman" w:eastAsia="SimSun" w:hAnsi="Times New Roman" w:cs="Times New Roman"/>
                                </w:rPr>
                                <w:t>(</w:t>
                              </w:r>
                              <w:proofErr w:type="gramStart"/>
                              <w:r w:rsidRPr="00A21413">
                                <w:rPr>
                                  <w:rFonts w:ascii="Times New Roman" w:eastAsia="SimSun" w:hAnsi="Times New Roman" w:cs="Times New Roman"/>
                                </w:rPr>
                                <w:t>if</w:t>
                              </w:r>
                              <w:proofErr w:type="gramEnd"/>
                              <w:r w:rsidRPr="00A21413">
                                <w:rPr>
                                  <w:rFonts w:ascii="Times New Roman" w:eastAsia="SimSun" w:hAnsi="Times New Roman" w:cs="Times New Roman"/>
                                </w:rPr>
                                <w:t xml:space="preserve"> incorporation requirements are met)</w:t>
                              </w:r>
                            </w:p>
                            <w:p w:rsidR="00D007B2"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A21413">
                                <w:rPr>
                                  <w:rFonts w:ascii="Times New Roman" w:eastAsia="SimSun" w:hAnsi="Times New Roman" w:cs="Times New Roman"/>
                                </w:rPr>
                                <w:t xml:space="preserve">Business registration certificate </w:t>
                              </w:r>
                            </w:p>
                            <w:p w:rsidR="00D007B2" w:rsidRPr="00A21413" w:rsidRDefault="00D007B2" w:rsidP="00D007B2">
                              <w:pPr>
                                <w:pStyle w:val="ListParagraph"/>
                                <w:tabs>
                                  <w:tab w:val="left" w:pos="1620"/>
                                </w:tabs>
                                <w:spacing w:after="0" w:line="200" w:lineRule="atLeast"/>
                                <w:ind w:left="360"/>
                                <w:rPr>
                                  <w:rFonts w:ascii="Times New Roman" w:eastAsia="SimSun" w:hAnsi="Times New Roman" w:cs="Times New Roman"/>
                                </w:rPr>
                              </w:pPr>
                              <w:r w:rsidRPr="00A21413">
                                <w:rPr>
                                  <w:rFonts w:ascii="Times New Roman" w:eastAsia="SimSun" w:hAnsi="Times New Roman" w:cs="Times New Roman"/>
                                </w:rPr>
                                <w:t>(</w:t>
                              </w:r>
                              <w:proofErr w:type="gramStart"/>
                              <w:r w:rsidRPr="00A21413">
                                <w:rPr>
                                  <w:rFonts w:ascii="Times New Roman" w:eastAsia="SimSun" w:hAnsi="Times New Roman" w:cs="Times New Roman"/>
                                </w:rPr>
                                <w:t>issue</w:t>
                              </w:r>
                              <w:r>
                                <w:rPr>
                                  <w:rFonts w:ascii="Times New Roman" w:eastAsia="SimSun" w:hAnsi="Times New Roman" w:cs="Times New Roman"/>
                                </w:rPr>
                                <w:t>d</w:t>
                              </w:r>
                              <w:proofErr w:type="gramEnd"/>
                              <w:r w:rsidRPr="00A21413">
                                <w:rPr>
                                  <w:rFonts w:ascii="Times New Roman" w:eastAsia="SimSun" w:hAnsi="Times New Roman" w:cs="Times New Roman"/>
                                </w:rPr>
                                <w:t xml:space="preserve"> on behalf </w:t>
                              </w:r>
                              <w:r>
                                <w:rPr>
                                  <w:rFonts w:ascii="Times New Roman" w:eastAsia="SimSun" w:hAnsi="Times New Roman" w:cs="Times New Roman"/>
                                </w:rPr>
                                <w:t xml:space="preserve">of </w:t>
                              </w:r>
                              <w:r w:rsidRPr="00A21413">
                                <w:rPr>
                                  <w:rFonts w:ascii="Times New Roman" w:eastAsia="SimSun" w:hAnsi="Times New Roman" w:cs="Times New Roman"/>
                                </w:rPr>
                                <w:t xml:space="preserve">Inland Revenue Department)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38100" y="5162550"/>
                            <a:ext cx="2771775" cy="1114425"/>
                          </a:xfrm>
                          <a:prstGeom prst="rect">
                            <a:avLst/>
                          </a:prstGeom>
                          <a:solidFill>
                            <a:sysClr val="window" lastClr="FFFFFF"/>
                          </a:solidFill>
                          <a:ln w="3175" cap="flat" cmpd="sng" algn="ctr">
                            <a:solidFill>
                              <a:sysClr val="windowText" lastClr="000000"/>
                            </a:solidFill>
                            <a:prstDash val="solid"/>
                          </a:ln>
                          <a:effectLst/>
                        </wps:spPr>
                        <wps:txbx>
                          <w:txbxContent>
                            <w:p w:rsidR="00D007B2" w:rsidRPr="00A21413" w:rsidRDefault="00D007B2" w:rsidP="00D007B2">
                              <w:pPr>
                                <w:jc w:val="center"/>
                                <w:rPr>
                                  <w:rFonts w:ascii="Times New Roman" w:hAnsi="Times New Roman" w:cs="Times New Roman"/>
                                  <w:b/>
                                </w:rPr>
                              </w:pPr>
                              <w:r w:rsidRPr="00A21413">
                                <w:rPr>
                                  <w:rFonts w:ascii="Times New Roman" w:hAnsi="Times New Roman" w:cs="Times New Roman"/>
                                  <w:b/>
                                </w:rPr>
                                <w:t>OFC established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3238500" y="3667125"/>
                            <a:ext cx="1390650" cy="981075"/>
                          </a:xfrm>
                          <a:prstGeom prst="rect">
                            <a:avLst/>
                          </a:prstGeom>
                          <a:solidFill>
                            <a:sysClr val="window" lastClr="FFFFFF"/>
                          </a:solidFill>
                          <a:ln w="3175" cap="flat" cmpd="sng" algn="ctr">
                            <a:solidFill>
                              <a:sysClr val="windowText" lastClr="000000"/>
                            </a:solidFill>
                            <a:prstDash val="solid"/>
                          </a:ln>
                          <a:effectLst/>
                        </wps:spPr>
                        <wps:txbx>
                          <w:txbxContent>
                            <w:p w:rsidR="00D007B2" w:rsidRPr="008C0962" w:rsidRDefault="00D007B2" w:rsidP="00D007B2">
                              <w:pPr>
                                <w:jc w:val="center"/>
                                <w:rPr>
                                  <w:rFonts w:ascii="Times New Roman" w:hAnsi="Times New Roman" w:cs="Times New Roman"/>
                                </w:rPr>
                              </w:pPr>
                              <w:r w:rsidRPr="008C0962">
                                <w:rPr>
                                  <w:rFonts w:ascii="Times New Roman" w:hAnsi="Times New Roman" w:cs="Times New Roman"/>
                                </w:rPr>
                                <w:t xml:space="preserve">Registration takes effect on date of issuance of certificate of incorporation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raight Arrow Connector 77"/>
                        <wps:cNvCnPr/>
                        <wps:spPr>
                          <a:xfrm flipH="1">
                            <a:off x="1381125" y="1419225"/>
                            <a:ext cx="0" cy="32385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wps:wsp>
                        <wps:cNvPr id="78" name="Straight Arrow Connector 78"/>
                        <wps:cNvCnPr/>
                        <wps:spPr>
                          <a:xfrm flipH="1">
                            <a:off x="1428750" y="3152775"/>
                            <a:ext cx="0" cy="32385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79" name="Straight Arrow Connector 79"/>
                        <wps:cNvCnPr/>
                        <wps:spPr>
                          <a:xfrm flipH="1">
                            <a:off x="1419225" y="4838700"/>
                            <a:ext cx="0" cy="32385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80" name="Straight Arrow Connector 80"/>
                        <wps:cNvCnPr/>
                        <wps:spPr>
                          <a:xfrm flipV="1">
                            <a:off x="2819400" y="4191000"/>
                            <a:ext cx="419100" cy="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wps:wsp>
                        <wps:cNvPr id="81" name="Rectangle 81"/>
                        <wps:cNvSpPr/>
                        <wps:spPr>
                          <a:xfrm>
                            <a:off x="57150" y="0"/>
                            <a:ext cx="2800350" cy="1409700"/>
                          </a:xfrm>
                          <a:prstGeom prst="rect">
                            <a:avLst/>
                          </a:prstGeom>
                          <a:solidFill>
                            <a:sysClr val="window" lastClr="FFFFFF"/>
                          </a:solidFill>
                          <a:ln w="3175" cap="flat" cmpd="sng" algn="ctr">
                            <a:solidFill>
                              <a:sysClr val="windowText" lastClr="000000"/>
                            </a:solidFill>
                            <a:prstDash val="solid"/>
                          </a:ln>
                          <a:effectLst/>
                        </wps:spPr>
                        <wps:txbx>
                          <w:txbxContent>
                            <w:p w:rsidR="00D007B2" w:rsidRPr="00A21413" w:rsidRDefault="00D007B2" w:rsidP="00D007B2">
                              <w:pPr>
                                <w:spacing w:after="0" w:line="220" w:lineRule="atLeast"/>
                                <w:jc w:val="center"/>
                                <w:rPr>
                                  <w:rFonts w:ascii="Times New Roman" w:hAnsi="Times New Roman" w:cs="Times New Roman"/>
                                  <w:b/>
                                </w:rPr>
                              </w:pPr>
                              <w:r w:rsidRPr="00A21413">
                                <w:rPr>
                                  <w:rFonts w:ascii="Times New Roman" w:hAnsi="Times New Roman" w:cs="Times New Roman"/>
                                  <w:b/>
                                </w:rPr>
                                <w:t>Applicant</w:t>
                              </w:r>
                            </w:p>
                            <w:p w:rsidR="00D007B2" w:rsidRPr="00D835C9" w:rsidRDefault="00D007B2" w:rsidP="00D007B2">
                              <w:pPr>
                                <w:spacing w:after="0" w:line="220" w:lineRule="atLeast"/>
                                <w:jc w:val="center"/>
                                <w:rPr>
                                  <w:rFonts w:ascii="Times New Roman" w:eastAsia="SimSun" w:hAnsi="Times New Roman" w:cs="Times New Roman"/>
                                  <w:b/>
                                  <w:u w:val="single"/>
                                </w:rPr>
                              </w:pP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 xml:space="preserve">Application documents for  </w:t>
                              </w:r>
                            </w:p>
                            <w:p w:rsidR="00D007B2" w:rsidRPr="00D835C9" w:rsidRDefault="00D007B2" w:rsidP="00D007B2">
                              <w:pPr>
                                <w:pStyle w:val="ListParagraph"/>
                                <w:numPr>
                                  <w:ilvl w:val="0"/>
                                  <w:numId w:val="14"/>
                                </w:numPr>
                                <w:tabs>
                                  <w:tab w:val="left" w:pos="1620"/>
                                </w:tabs>
                                <w:spacing w:after="0" w:line="200" w:lineRule="atLeast"/>
                                <w:ind w:left="810" w:hanging="450"/>
                                <w:rPr>
                                  <w:rFonts w:ascii="Times New Roman" w:eastAsia="SimSun" w:hAnsi="Times New Roman" w:cs="Times New Roman"/>
                                </w:rPr>
                              </w:pPr>
                              <w:r w:rsidRPr="00D835C9">
                                <w:rPr>
                                  <w:rFonts w:ascii="Times New Roman" w:eastAsia="SimSun" w:hAnsi="Times New Roman" w:cs="Times New Roman"/>
                                </w:rPr>
                                <w:t>Registration</w:t>
                              </w:r>
                              <w:r>
                                <w:rPr>
                                  <w:rFonts w:ascii="Times New Roman" w:eastAsia="SimSun" w:hAnsi="Times New Roman" w:cs="Times New Roman"/>
                                </w:rPr>
                                <w:t xml:space="preserve"> with the SFC</w:t>
                              </w:r>
                            </w:p>
                            <w:p w:rsidR="00D007B2" w:rsidRPr="00D835C9" w:rsidRDefault="00D007B2" w:rsidP="00D007B2">
                              <w:pPr>
                                <w:pStyle w:val="ListParagraph"/>
                                <w:numPr>
                                  <w:ilvl w:val="0"/>
                                  <w:numId w:val="14"/>
                                </w:numPr>
                                <w:tabs>
                                  <w:tab w:val="left" w:pos="1620"/>
                                </w:tabs>
                                <w:spacing w:after="0" w:line="200" w:lineRule="atLeast"/>
                                <w:ind w:left="810" w:hanging="450"/>
                                <w:rPr>
                                  <w:rFonts w:ascii="Times New Roman" w:eastAsia="SimSun" w:hAnsi="Times New Roman" w:cs="Times New Roman"/>
                                </w:rPr>
                              </w:pPr>
                              <w:r w:rsidRPr="00D835C9">
                                <w:rPr>
                                  <w:rFonts w:ascii="Times New Roman" w:eastAsia="SimSun" w:hAnsi="Times New Roman" w:cs="Times New Roman"/>
                                </w:rPr>
                                <w:t>Incorporation</w:t>
                              </w:r>
                              <w:r>
                                <w:rPr>
                                  <w:rFonts w:ascii="Times New Roman" w:eastAsia="SimSun" w:hAnsi="Times New Roman" w:cs="Times New Roman"/>
                                </w:rPr>
                                <w:t xml:space="preserve"> with the CR</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Business registration documents</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Fees payable to SFC, CR and IRD</w:t>
                              </w:r>
                            </w:p>
                            <w:p w:rsidR="00D007B2" w:rsidRPr="00D835C9" w:rsidRDefault="00D007B2" w:rsidP="00D007B2">
                              <w:pPr>
                                <w:pStyle w:val="ListParagraph"/>
                                <w:tabs>
                                  <w:tab w:val="left" w:pos="1620"/>
                                </w:tabs>
                                <w:spacing w:after="0" w:line="200" w:lineRule="atLeast"/>
                                <w:ind w:left="360"/>
                                <w:rPr>
                                  <w:rFonts w:ascii="Times New Roman" w:eastAsia="SimSu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C921F4" id="Group 10" o:spid="_x0000_s1046" style="position:absolute;left:0;text-align:left;margin-left:53.9pt;margin-top:36.7pt;width:364.5pt;height:494.25pt;z-index:251798528;mso-position-horizontal-relative:margin;mso-width-relative:margin;mso-height-relative:margin" coordsize="46291,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">
                <v:rect id="Rectangle 53" o:spid="_x0000_s1047" style="position:absolute;left:95;top:17240;width:28003;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" fillcolor="window" strokecolor="windowText" strokeweight=".25pt">
                  <v:textbox>
                    <w:txbxContent>
                      <w:p w:rsidR="00D007B2" w:rsidRPr="00A21413" w:rsidRDefault="00D007B2" w:rsidP="00D007B2">
                        <w:pPr>
                          <w:jc w:val="center"/>
                          <w:rPr>
                            <w:rFonts w:ascii="Times New Roman" w:hAnsi="Times New Roman" w:cs="Times New Roman"/>
                            <w:b/>
                          </w:rPr>
                        </w:pPr>
                        <w:r w:rsidRPr="00A21413">
                          <w:rPr>
                            <w:rFonts w:ascii="Times New Roman" w:hAnsi="Times New Roman" w:cs="Times New Roman"/>
                            <w:b/>
                          </w:rPr>
                          <w:t>SFC</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Notice of registration*(if registration requirements are met)</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Incorporation documents</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Business registration documents</w:t>
                        </w:r>
                      </w:p>
                      <w:p w:rsidR="00D007B2"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Fees</w:t>
                        </w:r>
                      </w:p>
                      <w:p w:rsidR="00D007B2" w:rsidRPr="00D835C9" w:rsidRDefault="00D007B2" w:rsidP="00D007B2">
                        <w:pPr>
                          <w:pStyle w:val="ListParagraph"/>
                          <w:tabs>
                            <w:tab w:val="left" w:pos="1620"/>
                          </w:tabs>
                          <w:spacing w:after="0" w:line="200" w:lineRule="atLeast"/>
                          <w:ind w:left="360"/>
                          <w:rPr>
                            <w:rFonts w:ascii="Times New Roman" w:eastAsia="SimSun" w:hAnsi="Times New Roman" w:cs="Times New Roman"/>
                          </w:rPr>
                        </w:pPr>
                      </w:p>
                      <w:p w:rsidR="00D007B2" w:rsidRPr="00D835C9" w:rsidRDefault="00D007B2" w:rsidP="00D007B2">
                        <w:pPr>
                          <w:pStyle w:val="ListParagraph"/>
                          <w:tabs>
                            <w:tab w:val="left" w:pos="1620"/>
                          </w:tabs>
                          <w:spacing w:after="0" w:line="200" w:lineRule="atLeast"/>
                          <w:ind w:left="360"/>
                          <w:rPr>
                            <w:rFonts w:ascii="Times New Roman" w:eastAsia="SimSun" w:hAnsi="Times New Roman" w:cs="Times New Roman"/>
                          </w:rPr>
                        </w:pPr>
                      </w:p>
                    </w:txbxContent>
                  </v:textbox>
                </v:rect>
                <v:rect id="Rectangle 72" o:spid="_x0000_s1048" style="position:absolute;top:34671;width:28289;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" fillcolor="window" strokecolor="windowText" strokeweight=".25pt">
                  <v:textbox>
                    <w:txbxContent>
                      <w:p w:rsidR="00D007B2" w:rsidRPr="00A21413" w:rsidRDefault="00D007B2" w:rsidP="00D007B2">
                        <w:pPr>
                          <w:jc w:val="center"/>
                          <w:rPr>
                            <w:rFonts w:ascii="Times New Roman" w:hAnsi="Times New Roman" w:cs="Times New Roman"/>
                            <w:b/>
                          </w:rPr>
                        </w:pPr>
                        <w:r>
                          <w:rPr>
                            <w:rFonts w:ascii="Times New Roman" w:hAnsi="Times New Roman" w:cs="Times New Roman"/>
                            <w:b/>
                          </w:rPr>
                          <w:t>CR</w:t>
                        </w:r>
                      </w:p>
                      <w:p w:rsidR="00D007B2"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A21413">
                          <w:rPr>
                            <w:rFonts w:ascii="Times New Roman" w:eastAsia="SimSun" w:hAnsi="Times New Roman" w:cs="Times New Roman"/>
                          </w:rPr>
                          <w:t xml:space="preserve">Certification of incorporation </w:t>
                        </w:r>
                      </w:p>
                      <w:p w:rsidR="00D007B2" w:rsidRPr="00A21413" w:rsidRDefault="00D007B2" w:rsidP="00D007B2">
                        <w:pPr>
                          <w:pStyle w:val="ListParagraph"/>
                          <w:tabs>
                            <w:tab w:val="left" w:pos="1620"/>
                          </w:tabs>
                          <w:spacing w:after="0" w:line="200" w:lineRule="atLeast"/>
                          <w:ind w:left="360"/>
                          <w:rPr>
                            <w:rFonts w:ascii="Times New Roman" w:eastAsia="SimSun" w:hAnsi="Times New Roman" w:cs="Times New Roman"/>
                          </w:rPr>
                        </w:pPr>
                        <w:r w:rsidRPr="00A21413">
                          <w:rPr>
                            <w:rFonts w:ascii="Times New Roman" w:eastAsia="SimSun" w:hAnsi="Times New Roman" w:cs="Times New Roman"/>
                          </w:rPr>
                          <w:t>(</w:t>
                        </w:r>
                        <w:proofErr w:type="gramStart"/>
                        <w:r w:rsidRPr="00A21413">
                          <w:rPr>
                            <w:rFonts w:ascii="Times New Roman" w:eastAsia="SimSun" w:hAnsi="Times New Roman" w:cs="Times New Roman"/>
                          </w:rPr>
                          <w:t>if</w:t>
                        </w:r>
                        <w:proofErr w:type="gramEnd"/>
                        <w:r w:rsidRPr="00A21413">
                          <w:rPr>
                            <w:rFonts w:ascii="Times New Roman" w:eastAsia="SimSun" w:hAnsi="Times New Roman" w:cs="Times New Roman"/>
                          </w:rPr>
                          <w:t xml:space="preserve"> incorporation requirements are met)</w:t>
                        </w:r>
                      </w:p>
                      <w:p w:rsidR="00D007B2"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A21413">
                          <w:rPr>
                            <w:rFonts w:ascii="Times New Roman" w:eastAsia="SimSun" w:hAnsi="Times New Roman" w:cs="Times New Roman"/>
                          </w:rPr>
                          <w:t xml:space="preserve">Business registration certificate </w:t>
                        </w:r>
                      </w:p>
                      <w:p w:rsidR="00D007B2" w:rsidRPr="00A21413" w:rsidRDefault="00D007B2" w:rsidP="00D007B2">
                        <w:pPr>
                          <w:pStyle w:val="ListParagraph"/>
                          <w:tabs>
                            <w:tab w:val="left" w:pos="1620"/>
                          </w:tabs>
                          <w:spacing w:after="0" w:line="200" w:lineRule="atLeast"/>
                          <w:ind w:left="360"/>
                          <w:rPr>
                            <w:rFonts w:ascii="Times New Roman" w:eastAsia="SimSun" w:hAnsi="Times New Roman" w:cs="Times New Roman"/>
                          </w:rPr>
                        </w:pPr>
                        <w:r w:rsidRPr="00A21413">
                          <w:rPr>
                            <w:rFonts w:ascii="Times New Roman" w:eastAsia="SimSun" w:hAnsi="Times New Roman" w:cs="Times New Roman"/>
                          </w:rPr>
                          <w:t>(</w:t>
                        </w:r>
                        <w:proofErr w:type="gramStart"/>
                        <w:r w:rsidRPr="00A21413">
                          <w:rPr>
                            <w:rFonts w:ascii="Times New Roman" w:eastAsia="SimSun" w:hAnsi="Times New Roman" w:cs="Times New Roman"/>
                          </w:rPr>
                          <w:t>issue</w:t>
                        </w:r>
                        <w:r>
                          <w:rPr>
                            <w:rFonts w:ascii="Times New Roman" w:eastAsia="SimSun" w:hAnsi="Times New Roman" w:cs="Times New Roman"/>
                          </w:rPr>
                          <w:t>d</w:t>
                        </w:r>
                        <w:proofErr w:type="gramEnd"/>
                        <w:r w:rsidRPr="00A21413">
                          <w:rPr>
                            <w:rFonts w:ascii="Times New Roman" w:eastAsia="SimSun" w:hAnsi="Times New Roman" w:cs="Times New Roman"/>
                          </w:rPr>
                          <w:t xml:space="preserve"> on behalf </w:t>
                        </w:r>
                        <w:r>
                          <w:rPr>
                            <w:rFonts w:ascii="Times New Roman" w:eastAsia="SimSun" w:hAnsi="Times New Roman" w:cs="Times New Roman"/>
                          </w:rPr>
                          <w:t xml:space="preserve">of </w:t>
                        </w:r>
                        <w:r w:rsidRPr="00A21413">
                          <w:rPr>
                            <w:rFonts w:ascii="Times New Roman" w:eastAsia="SimSun" w:hAnsi="Times New Roman" w:cs="Times New Roman"/>
                          </w:rPr>
                          <w:t xml:space="preserve">Inland Revenue Department) </w:t>
                        </w:r>
                      </w:p>
                    </w:txbxContent>
                  </v:textbox>
                </v:rect>
                <v:rect id="Rectangle 75" o:spid="_x0000_s1049" style="position:absolute;left:381;top:51625;width:2771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" fillcolor="window" strokecolor="windowText" strokeweight=".25pt">
                  <v:textbox>
                    <w:txbxContent>
                      <w:p w:rsidR="00D007B2" w:rsidRPr="00A21413" w:rsidRDefault="00D007B2" w:rsidP="00D007B2">
                        <w:pPr>
                          <w:jc w:val="center"/>
                          <w:rPr>
                            <w:rFonts w:ascii="Times New Roman" w:hAnsi="Times New Roman" w:cs="Times New Roman"/>
                            <w:b/>
                          </w:rPr>
                        </w:pPr>
                        <w:r w:rsidRPr="00A21413">
                          <w:rPr>
                            <w:rFonts w:ascii="Times New Roman" w:hAnsi="Times New Roman" w:cs="Times New Roman"/>
                            <w:b/>
                          </w:rPr>
                          <w:t>OFC established</w:t>
                        </w:r>
                      </w:p>
                    </w:txbxContent>
                  </v:textbox>
                </v:rect>
                <v:rect id="Rectangle 76" o:spid="_x0000_s1050" style="position:absolute;left:32385;top:36671;width:13906;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" fillcolor="window" strokecolor="windowText" strokeweight=".25pt">
                  <v:textbox>
                    <w:txbxContent>
                      <w:p w:rsidR="00D007B2" w:rsidRPr="008C0962" w:rsidRDefault="00D007B2" w:rsidP="00D007B2">
                        <w:pPr>
                          <w:jc w:val="center"/>
                          <w:rPr>
                            <w:rFonts w:ascii="Times New Roman" w:hAnsi="Times New Roman" w:cs="Times New Roman"/>
                          </w:rPr>
                        </w:pPr>
                        <w:r w:rsidRPr="008C0962">
                          <w:rPr>
                            <w:rFonts w:ascii="Times New Roman" w:hAnsi="Times New Roman" w:cs="Times New Roman"/>
                          </w:rPr>
                          <w:t xml:space="preserve">Registration takes effect on date of issuance of certificate of incorporation </w:t>
                        </w:r>
                      </w:p>
                    </w:txbxContent>
                  </v:textbox>
                </v:rect>
                <v:shapetype id="_x0000_t32" coordsize="21600,21600" o:spt="32" o:oned="t" path="m,l21600,21600e" filled="f">
                  <v:path arrowok="t" fillok="f" o:connecttype="none"/>
                  <o:lock v:ext="edit" shapetype="t"/>
                </v:shapetype>
                <v:shape id="Straight Arrow Connector 77" o:spid="_x0000_s1051" type="#_x0000_t32" style="position:absolute;left:13811;top:14192;width:0;height:3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" strokecolor="black [3200]" strokeweight="1.5pt">
                  <v:stroke endarrow="block"/>
                  <v:shadow on="t" color="black" opacity="24903f" origin=",.5" offset="0,.55556mm"/>
                </v:shape>
                <v:shape id="Straight Arrow Connector 78" o:spid="_x0000_s1052" type="#_x0000_t32" style="position:absolute;left:14287;top:31527;width:0;height:3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" strokecolor="windowText" strokeweight="1.5pt">
                  <v:stroke endarrow="block"/>
                  <v:shadow on="t" color="black" opacity="24903f" origin=",.5" offset="0,.55556mm"/>
                </v:shape>
                <v:shape id="Straight Arrow Connector 79" o:spid="_x0000_s1053" type="#_x0000_t32" style="position:absolute;left:14192;top:48387;width:0;height:3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" strokecolor="windowText" strokeweight="1.5pt">
                  <v:stroke endarrow="block"/>
                  <v:shadow on="t" color="black" opacity="24903f" origin=",.5" offset="0,.55556mm"/>
                </v:shape>
                <v:shape id="Straight Arrow Connector 80" o:spid="_x0000_s1054" type="#_x0000_t32" style="position:absolute;left:28194;top:41910;width:41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" strokecolor="windowText" strokeweight="1.5pt">
                  <v:stroke endarrow="block"/>
                  <v:shadow on="t" color="black" opacity="24903f" origin=",.5" offset="0,.55556mm"/>
                </v:shape>
                <v:rect id="Rectangle 81" o:spid="_x0000_s1055" style="position:absolute;left:571;width:28004;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" fillcolor="window" strokecolor="windowText" strokeweight=".25pt">
                  <v:textbox>
                    <w:txbxContent>
                      <w:p w:rsidR="00D007B2" w:rsidRPr="00A21413" w:rsidRDefault="00D007B2" w:rsidP="00D007B2">
                        <w:pPr>
                          <w:spacing w:after="0" w:line="220" w:lineRule="atLeast"/>
                          <w:jc w:val="center"/>
                          <w:rPr>
                            <w:rFonts w:ascii="Times New Roman" w:hAnsi="Times New Roman" w:cs="Times New Roman"/>
                            <w:b/>
                          </w:rPr>
                        </w:pPr>
                        <w:r w:rsidRPr="00A21413">
                          <w:rPr>
                            <w:rFonts w:ascii="Times New Roman" w:hAnsi="Times New Roman" w:cs="Times New Roman"/>
                            <w:b/>
                          </w:rPr>
                          <w:t>Applicant</w:t>
                        </w:r>
                      </w:p>
                      <w:p w:rsidR="00D007B2" w:rsidRPr="00D835C9" w:rsidRDefault="00D007B2" w:rsidP="00D007B2">
                        <w:pPr>
                          <w:spacing w:after="0" w:line="220" w:lineRule="atLeast"/>
                          <w:jc w:val="center"/>
                          <w:rPr>
                            <w:rFonts w:ascii="Times New Roman" w:eastAsia="SimSun" w:hAnsi="Times New Roman" w:cs="Times New Roman"/>
                            <w:b/>
                            <w:u w:val="single"/>
                          </w:rPr>
                        </w:pP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 xml:space="preserve">Application documents for  </w:t>
                        </w:r>
                      </w:p>
                      <w:p w:rsidR="00D007B2" w:rsidRPr="00D835C9" w:rsidRDefault="00D007B2" w:rsidP="00D007B2">
                        <w:pPr>
                          <w:pStyle w:val="ListParagraph"/>
                          <w:numPr>
                            <w:ilvl w:val="0"/>
                            <w:numId w:val="14"/>
                          </w:numPr>
                          <w:tabs>
                            <w:tab w:val="left" w:pos="1620"/>
                          </w:tabs>
                          <w:spacing w:after="0" w:line="200" w:lineRule="atLeast"/>
                          <w:ind w:left="810" w:hanging="450"/>
                          <w:rPr>
                            <w:rFonts w:ascii="Times New Roman" w:eastAsia="SimSun" w:hAnsi="Times New Roman" w:cs="Times New Roman"/>
                          </w:rPr>
                        </w:pPr>
                        <w:r w:rsidRPr="00D835C9">
                          <w:rPr>
                            <w:rFonts w:ascii="Times New Roman" w:eastAsia="SimSun" w:hAnsi="Times New Roman" w:cs="Times New Roman"/>
                          </w:rPr>
                          <w:t>Registration</w:t>
                        </w:r>
                        <w:r>
                          <w:rPr>
                            <w:rFonts w:ascii="Times New Roman" w:eastAsia="SimSun" w:hAnsi="Times New Roman" w:cs="Times New Roman"/>
                          </w:rPr>
                          <w:t xml:space="preserve"> with the SFC</w:t>
                        </w:r>
                      </w:p>
                      <w:p w:rsidR="00D007B2" w:rsidRPr="00D835C9" w:rsidRDefault="00D007B2" w:rsidP="00D007B2">
                        <w:pPr>
                          <w:pStyle w:val="ListParagraph"/>
                          <w:numPr>
                            <w:ilvl w:val="0"/>
                            <w:numId w:val="14"/>
                          </w:numPr>
                          <w:tabs>
                            <w:tab w:val="left" w:pos="1620"/>
                          </w:tabs>
                          <w:spacing w:after="0" w:line="200" w:lineRule="atLeast"/>
                          <w:ind w:left="810" w:hanging="450"/>
                          <w:rPr>
                            <w:rFonts w:ascii="Times New Roman" w:eastAsia="SimSun" w:hAnsi="Times New Roman" w:cs="Times New Roman"/>
                          </w:rPr>
                        </w:pPr>
                        <w:r w:rsidRPr="00D835C9">
                          <w:rPr>
                            <w:rFonts w:ascii="Times New Roman" w:eastAsia="SimSun" w:hAnsi="Times New Roman" w:cs="Times New Roman"/>
                          </w:rPr>
                          <w:t>Incorporation</w:t>
                        </w:r>
                        <w:r>
                          <w:rPr>
                            <w:rFonts w:ascii="Times New Roman" w:eastAsia="SimSun" w:hAnsi="Times New Roman" w:cs="Times New Roman"/>
                          </w:rPr>
                          <w:t xml:space="preserve"> with the CR</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Business registration documents</w:t>
                        </w:r>
                      </w:p>
                      <w:p w:rsidR="00D007B2" w:rsidRPr="00D835C9" w:rsidRDefault="00D007B2" w:rsidP="00D007B2">
                        <w:pPr>
                          <w:pStyle w:val="ListParagraph"/>
                          <w:numPr>
                            <w:ilvl w:val="0"/>
                            <w:numId w:val="15"/>
                          </w:numPr>
                          <w:tabs>
                            <w:tab w:val="left" w:pos="1620"/>
                          </w:tabs>
                          <w:spacing w:after="0" w:line="200" w:lineRule="atLeast"/>
                          <w:ind w:left="360"/>
                          <w:rPr>
                            <w:rFonts w:ascii="Times New Roman" w:eastAsia="SimSun" w:hAnsi="Times New Roman" w:cs="Times New Roman"/>
                          </w:rPr>
                        </w:pPr>
                        <w:r w:rsidRPr="00D835C9">
                          <w:rPr>
                            <w:rFonts w:ascii="Times New Roman" w:eastAsia="SimSun" w:hAnsi="Times New Roman" w:cs="Times New Roman"/>
                          </w:rPr>
                          <w:t>Fees payable to SFC, CR and IRD</w:t>
                        </w:r>
                      </w:p>
                      <w:p w:rsidR="00D007B2" w:rsidRPr="00D835C9" w:rsidRDefault="00D007B2" w:rsidP="00D007B2">
                        <w:pPr>
                          <w:pStyle w:val="ListParagraph"/>
                          <w:tabs>
                            <w:tab w:val="left" w:pos="1620"/>
                          </w:tabs>
                          <w:spacing w:after="0" w:line="200" w:lineRule="atLeast"/>
                          <w:ind w:left="360"/>
                          <w:rPr>
                            <w:rFonts w:ascii="Times New Roman" w:eastAsia="SimSun" w:hAnsi="Times New Roman" w:cs="Times New Roman"/>
                          </w:rPr>
                        </w:pPr>
                      </w:p>
                    </w:txbxContent>
                  </v:textbox>
                </v:rect>
                <w10:wrap type="topAndBottom" anchorx="margin"/>
              </v:group>
            </w:pict>
          </mc:Fallback>
        </mc:AlternateContent>
      </w:r>
      <w:r w:rsidR="0095386D" w:rsidRPr="0083210B">
        <w:rPr>
          <w:rFonts w:ascii="Arial" w:eastAsia="PMingLiU" w:hAnsi="Arial" w:cs="Arial"/>
          <w:i/>
          <w:color w:val="auto"/>
          <w:kern w:val="2"/>
          <w:lang w:val="en-GB" w:eastAsia="zh-TW"/>
        </w:rPr>
        <w:br w:type="page"/>
      </w:r>
      <w:r w:rsidR="00AB3269" w:rsidRPr="00D007B2">
        <w:rPr>
          <w:rFonts w:ascii="Arial" w:hAnsi="Arial" w:cs="Arial"/>
        </w:rPr>
        <w:t>16.1</w:t>
      </w:r>
      <w:r w:rsidR="00EE5E04">
        <w:rPr>
          <w:rFonts w:ascii="Arial" w:hAnsi="Arial" w:cs="Arial"/>
        </w:rPr>
        <w:tab/>
      </w:r>
      <w:r w:rsidR="0061581B" w:rsidRPr="00D007B2">
        <w:rPr>
          <w:rFonts w:ascii="Arial" w:hAnsi="Arial" w:cs="Arial"/>
        </w:rPr>
        <w:t>How to establish an OFC</w:t>
      </w:r>
    </w:p>
    <w:p w:rsidR="00B22F5B" w:rsidRPr="00690098" w:rsidRDefault="0022311C" w:rsidP="00D007B2">
      <w:pPr>
        <w:pStyle w:val="BodyText"/>
        <w:ind w:left="993" w:hanging="567"/>
        <w:rPr>
          <w:rFonts w:ascii="Arial" w:hAnsi="Arial" w:cs="Arial"/>
        </w:rPr>
      </w:pPr>
      <w:r>
        <w:rPr>
          <w:rFonts w:ascii="Arial" w:hAnsi="Arial" w:cs="Arial"/>
        </w:rPr>
        <w:t>The</w:t>
      </w:r>
      <w:r w:rsidR="00B22F5B" w:rsidRPr="00690098">
        <w:rPr>
          <w:rFonts w:ascii="Arial" w:hAnsi="Arial" w:cs="Arial"/>
        </w:rPr>
        <w:t xml:space="preserve"> </w:t>
      </w:r>
      <w:r w:rsidR="00475BA9">
        <w:rPr>
          <w:rFonts w:ascii="Arial" w:hAnsi="Arial" w:cs="Arial"/>
        </w:rPr>
        <w:t xml:space="preserve">key steps required to </w:t>
      </w:r>
      <w:r w:rsidR="00B22F5B" w:rsidRPr="00690098">
        <w:rPr>
          <w:rFonts w:ascii="Arial" w:hAnsi="Arial" w:cs="Arial"/>
        </w:rPr>
        <w:t>establish an OFC</w:t>
      </w:r>
      <w:r w:rsidR="00475BA9">
        <w:rPr>
          <w:rFonts w:ascii="Arial" w:hAnsi="Arial" w:cs="Arial"/>
        </w:rPr>
        <w:t xml:space="preserve"> are</w:t>
      </w:r>
      <w:r w:rsidR="00B22F5B" w:rsidRPr="00690098">
        <w:rPr>
          <w:rFonts w:ascii="Arial" w:hAnsi="Arial" w:cs="Arial"/>
        </w:rPr>
        <w:t xml:space="preserve">: </w:t>
      </w:r>
    </w:p>
    <w:p w:rsidR="00B22F5B" w:rsidRPr="00690098" w:rsidRDefault="00B22F5B" w:rsidP="00AA47A7">
      <w:pPr>
        <w:pStyle w:val="BodyText"/>
        <w:numPr>
          <w:ilvl w:val="0"/>
          <w:numId w:val="12"/>
        </w:numPr>
        <w:ind w:left="1418" w:hanging="425"/>
        <w:rPr>
          <w:rFonts w:ascii="Arial" w:hAnsi="Arial" w:cs="Arial"/>
        </w:rPr>
      </w:pPr>
      <w:r w:rsidRPr="00690098">
        <w:rPr>
          <w:rFonts w:ascii="Arial" w:hAnsi="Arial" w:cs="Arial"/>
        </w:rPr>
        <w:t xml:space="preserve">registration of the OFC by the SFC; </w:t>
      </w:r>
    </w:p>
    <w:p w:rsidR="00B22F5B" w:rsidRPr="00690098" w:rsidRDefault="00475BA9" w:rsidP="00AA47A7">
      <w:pPr>
        <w:pStyle w:val="BodyText"/>
        <w:numPr>
          <w:ilvl w:val="0"/>
          <w:numId w:val="12"/>
        </w:numPr>
        <w:ind w:left="1418" w:hanging="425"/>
        <w:rPr>
          <w:rFonts w:ascii="Arial" w:hAnsi="Arial" w:cs="Arial"/>
        </w:rPr>
      </w:pPr>
      <w:r>
        <w:rPr>
          <w:rFonts w:ascii="Arial" w:hAnsi="Arial" w:cs="Arial"/>
        </w:rPr>
        <w:t xml:space="preserve">issue of a </w:t>
      </w:r>
      <w:r w:rsidR="00B22F5B" w:rsidRPr="00690098">
        <w:rPr>
          <w:rFonts w:ascii="Arial" w:hAnsi="Arial" w:cs="Arial"/>
        </w:rPr>
        <w:t xml:space="preserve">Certificate of Incorporation by the Registrar of Companies; and </w:t>
      </w:r>
    </w:p>
    <w:p w:rsidR="00B22F5B" w:rsidRPr="00690098" w:rsidRDefault="00475BA9" w:rsidP="00AA47A7">
      <w:pPr>
        <w:pStyle w:val="BodyText"/>
        <w:numPr>
          <w:ilvl w:val="0"/>
          <w:numId w:val="12"/>
        </w:numPr>
        <w:ind w:left="1418" w:hanging="425"/>
        <w:rPr>
          <w:rFonts w:ascii="Arial" w:hAnsi="Arial" w:cs="Arial"/>
        </w:rPr>
      </w:pPr>
      <w:proofErr w:type="gramStart"/>
      <w:r>
        <w:rPr>
          <w:rFonts w:ascii="Arial" w:hAnsi="Arial" w:cs="Arial"/>
        </w:rPr>
        <w:t>issue</w:t>
      </w:r>
      <w:proofErr w:type="gramEnd"/>
      <w:r>
        <w:rPr>
          <w:rFonts w:ascii="Arial" w:hAnsi="Arial" w:cs="Arial"/>
        </w:rPr>
        <w:t xml:space="preserve"> of a </w:t>
      </w:r>
      <w:r w:rsidR="00B22F5B" w:rsidRPr="00690098">
        <w:rPr>
          <w:rFonts w:ascii="Arial" w:hAnsi="Arial" w:cs="Arial"/>
        </w:rPr>
        <w:t xml:space="preserve">Business Registration Certificate by the Registrar of Companies on behalf of </w:t>
      </w:r>
      <w:r>
        <w:rPr>
          <w:rFonts w:ascii="Arial" w:hAnsi="Arial" w:cs="Arial"/>
        </w:rPr>
        <w:t>the Inland Revenue Department (</w:t>
      </w:r>
      <w:r w:rsidR="00B22F5B" w:rsidRPr="00885129">
        <w:rPr>
          <w:rFonts w:ascii="Arial" w:hAnsi="Arial" w:cs="Arial"/>
          <w:b/>
        </w:rPr>
        <w:t>IRD</w:t>
      </w:r>
      <w:r w:rsidR="00B22F5B" w:rsidRPr="00690098">
        <w:rPr>
          <w:rFonts w:ascii="Arial" w:hAnsi="Arial" w:cs="Arial"/>
        </w:rPr>
        <w:t xml:space="preserve">). </w:t>
      </w:r>
    </w:p>
    <w:p w:rsidR="00B22F5B" w:rsidRPr="00690098" w:rsidRDefault="00B22F5B" w:rsidP="00885129">
      <w:pPr>
        <w:widowControl w:val="0"/>
        <w:tabs>
          <w:tab w:val="left" w:pos="1553"/>
        </w:tabs>
        <w:spacing w:afterLines="50" w:after="120" w:line="300" w:lineRule="exact"/>
        <w:ind w:left="993"/>
        <w:jc w:val="both"/>
        <w:rPr>
          <w:rFonts w:ascii="Arial" w:hAnsi="Arial" w:cs="Arial"/>
        </w:rPr>
      </w:pPr>
      <w:r w:rsidRPr="00690098">
        <w:rPr>
          <w:rFonts w:ascii="Arial" w:hAnsi="Arial" w:cs="Arial"/>
        </w:rPr>
        <w:t xml:space="preserve">A one-stop approach </w:t>
      </w:r>
      <w:r w:rsidR="00475BA9">
        <w:rPr>
          <w:rFonts w:ascii="Arial" w:hAnsi="Arial" w:cs="Arial"/>
        </w:rPr>
        <w:t xml:space="preserve">applies and the applicant </w:t>
      </w:r>
      <w:r w:rsidRPr="00690098">
        <w:rPr>
          <w:rFonts w:ascii="Arial" w:hAnsi="Arial" w:cs="Arial"/>
        </w:rPr>
        <w:t>submit</w:t>
      </w:r>
      <w:r w:rsidR="00475BA9">
        <w:rPr>
          <w:rFonts w:ascii="Arial" w:hAnsi="Arial" w:cs="Arial"/>
        </w:rPr>
        <w:t>s</w:t>
      </w:r>
      <w:r w:rsidRPr="00690098">
        <w:rPr>
          <w:rFonts w:ascii="Arial" w:hAnsi="Arial" w:cs="Arial"/>
        </w:rPr>
        <w:t xml:space="preserve"> all application documents and associated fees to the SFC. </w:t>
      </w:r>
      <w:r w:rsidR="00475BA9">
        <w:rPr>
          <w:rFonts w:ascii="Arial" w:hAnsi="Arial" w:cs="Arial"/>
        </w:rPr>
        <w:t xml:space="preserve"> </w:t>
      </w:r>
    </w:p>
    <w:p w:rsidR="00B22F5B" w:rsidRPr="00885129" w:rsidRDefault="00885129" w:rsidP="00885129">
      <w:pPr>
        <w:pStyle w:val="BodyText"/>
        <w:ind w:left="993" w:hanging="567"/>
        <w:rPr>
          <w:rFonts w:ascii="Arial" w:hAnsi="Arial" w:cs="Arial"/>
          <w:u w:val="single"/>
        </w:rPr>
      </w:pPr>
      <w:r>
        <w:rPr>
          <w:rFonts w:ascii="Arial" w:hAnsi="Arial" w:cs="Arial"/>
        </w:rPr>
        <w:t>16.2</w:t>
      </w:r>
      <w:r>
        <w:rPr>
          <w:rFonts w:ascii="Arial" w:hAnsi="Arial" w:cs="Arial"/>
        </w:rPr>
        <w:tab/>
      </w:r>
      <w:r w:rsidR="000137DE" w:rsidRPr="00885129">
        <w:rPr>
          <w:rFonts w:ascii="Arial" w:hAnsi="Arial" w:cs="Arial"/>
          <w:u w:val="single"/>
        </w:rPr>
        <w:t xml:space="preserve">Application documents </w:t>
      </w:r>
    </w:p>
    <w:p w:rsidR="0022311C" w:rsidRDefault="000137DE" w:rsidP="00885129">
      <w:pPr>
        <w:pStyle w:val="BodyText"/>
        <w:ind w:left="993"/>
        <w:rPr>
          <w:rFonts w:ascii="Arial" w:hAnsi="Arial" w:cs="Arial"/>
        </w:rPr>
      </w:pPr>
      <w:r w:rsidRPr="00690098">
        <w:rPr>
          <w:rFonts w:ascii="Arial" w:hAnsi="Arial" w:cs="Arial"/>
        </w:rPr>
        <w:t>A</w:t>
      </w:r>
      <w:r w:rsidR="00E34EE9" w:rsidRPr="00690098">
        <w:rPr>
          <w:rFonts w:ascii="Arial" w:hAnsi="Arial" w:cs="Arial"/>
        </w:rPr>
        <w:t xml:space="preserve">n </w:t>
      </w:r>
      <w:r w:rsidR="0061581B" w:rsidRPr="00690098">
        <w:rPr>
          <w:rFonts w:ascii="Arial" w:hAnsi="Arial" w:cs="Arial"/>
        </w:rPr>
        <w:t>applicant has to submit to the SFC</w:t>
      </w:r>
      <w:r w:rsidR="0022311C">
        <w:rPr>
          <w:rFonts w:ascii="Arial" w:hAnsi="Arial" w:cs="Arial"/>
        </w:rPr>
        <w:t>:</w:t>
      </w:r>
      <w:r w:rsidRPr="00690098">
        <w:rPr>
          <w:rFonts w:ascii="Arial" w:hAnsi="Arial" w:cs="Arial"/>
        </w:rPr>
        <w:t xml:space="preserve"> </w:t>
      </w:r>
    </w:p>
    <w:p w:rsidR="0022311C" w:rsidRDefault="000137DE" w:rsidP="00AA47A7">
      <w:pPr>
        <w:pStyle w:val="BodyText"/>
        <w:numPr>
          <w:ilvl w:val="0"/>
          <w:numId w:val="67"/>
        </w:numPr>
        <w:ind w:left="1418" w:hanging="425"/>
        <w:rPr>
          <w:rFonts w:ascii="Arial" w:hAnsi="Arial" w:cs="Arial"/>
        </w:rPr>
      </w:pPr>
      <w:r w:rsidRPr="00690098">
        <w:rPr>
          <w:rFonts w:ascii="Arial" w:hAnsi="Arial" w:cs="Arial"/>
        </w:rPr>
        <w:t>all application documents for</w:t>
      </w:r>
      <w:r w:rsidR="0022311C">
        <w:rPr>
          <w:rFonts w:ascii="Arial" w:hAnsi="Arial" w:cs="Arial"/>
        </w:rPr>
        <w:t>: (a) registration with the SFC; (b</w:t>
      </w:r>
      <w:r w:rsidRPr="00690098">
        <w:rPr>
          <w:rFonts w:ascii="Arial" w:hAnsi="Arial" w:cs="Arial"/>
        </w:rPr>
        <w:t xml:space="preserve">) incorporation with the CR; </w:t>
      </w:r>
      <w:r w:rsidR="0022311C">
        <w:rPr>
          <w:rFonts w:ascii="Arial" w:hAnsi="Arial" w:cs="Arial"/>
        </w:rPr>
        <w:t>and (c</w:t>
      </w:r>
      <w:r w:rsidRPr="00690098">
        <w:rPr>
          <w:rFonts w:ascii="Arial" w:hAnsi="Arial" w:cs="Arial"/>
        </w:rPr>
        <w:t>) business registration with the IRD</w:t>
      </w:r>
      <w:r w:rsidR="0022311C">
        <w:rPr>
          <w:rFonts w:ascii="Arial" w:hAnsi="Arial" w:cs="Arial"/>
        </w:rPr>
        <w:t xml:space="preserve">; and </w:t>
      </w:r>
    </w:p>
    <w:p w:rsidR="0061581B" w:rsidRPr="00690098" w:rsidRDefault="009A79AC" w:rsidP="00AA47A7">
      <w:pPr>
        <w:pStyle w:val="BodyText"/>
        <w:numPr>
          <w:ilvl w:val="0"/>
          <w:numId w:val="67"/>
        </w:numPr>
        <w:ind w:left="1418" w:hanging="425"/>
        <w:rPr>
          <w:rFonts w:ascii="Arial" w:hAnsi="Arial" w:cs="Arial"/>
        </w:rPr>
      </w:pPr>
      <w:proofErr w:type="gramStart"/>
      <w:r w:rsidRPr="00690098">
        <w:rPr>
          <w:rFonts w:ascii="Arial" w:hAnsi="Arial" w:cs="Arial"/>
        </w:rPr>
        <w:t>fees</w:t>
      </w:r>
      <w:proofErr w:type="gramEnd"/>
      <w:r w:rsidRPr="00690098">
        <w:rPr>
          <w:rFonts w:ascii="Arial" w:hAnsi="Arial" w:cs="Arial"/>
        </w:rPr>
        <w:t xml:space="preserve"> payable to the SFC, CR and IRD. </w:t>
      </w:r>
    </w:p>
    <w:p w:rsidR="000137DE" w:rsidRDefault="000137DE" w:rsidP="00885129">
      <w:pPr>
        <w:pStyle w:val="BodyText"/>
        <w:ind w:firstLine="993"/>
        <w:rPr>
          <w:rFonts w:ascii="Arial" w:hAnsi="Arial" w:cs="Arial"/>
        </w:rPr>
      </w:pPr>
      <w:r w:rsidRPr="00885129">
        <w:rPr>
          <w:rFonts w:ascii="Arial" w:hAnsi="Arial" w:cs="Arial"/>
          <w:i/>
        </w:rPr>
        <w:t xml:space="preserve">Application documents for </w:t>
      </w:r>
      <w:r w:rsidR="002A15BD">
        <w:rPr>
          <w:rFonts w:ascii="Arial" w:hAnsi="Arial" w:cs="Arial"/>
          <w:i/>
        </w:rPr>
        <w:t xml:space="preserve">OFC </w:t>
      </w:r>
      <w:r w:rsidRPr="00885129">
        <w:rPr>
          <w:rFonts w:ascii="Arial" w:hAnsi="Arial" w:cs="Arial"/>
          <w:i/>
        </w:rPr>
        <w:t>registration with the SFC</w:t>
      </w:r>
    </w:p>
    <w:p w:rsidR="00885129" w:rsidRPr="00885129" w:rsidRDefault="00885129" w:rsidP="00885129">
      <w:pPr>
        <w:pStyle w:val="BodyText"/>
        <w:ind w:left="993"/>
        <w:rPr>
          <w:rFonts w:ascii="Arial" w:hAnsi="Arial" w:cs="Arial"/>
        </w:rPr>
      </w:pPr>
      <w:r>
        <w:rPr>
          <w:rFonts w:ascii="Arial" w:hAnsi="Arial" w:cs="Arial"/>
        </w:rPr>
        <w:t xml:space="preserve">The </w:t>
      </w:r>
      <w:proofErr w:type="gramStart"/>
      <w:r>
        <w:rPr>
          <w:rFonts w:ascii="Arial" w:hAnsi="Arial" w:cs="Arial"/>
        </w:rPr>
        <w:t>documents which need to be submitted for registration of the OFC</w:t>
      </w:r>
      <w:proofErr w:type="gramEnd"/>
      <w:r>
        <w:rPr>
          <w:rFonts w:ascii="Arial" w:hAnsi="Arial" w:cs="Arial"/>
        </w:rPr>
        <w:t xml:space="preserve"> are:</w:t>
      </w:r>
    </w:p>
    <w:p w:rsidR="00885129" w:rsidRDefault="00677881" w:rsidP="00885129">
      <w:pPr>
        <w:pStyle w:val="BodyText"/>
        <w:numPr>
          <w:ilvl w:val="3"/>
          <w:numId w:val="5"/>
        </w:numPr>
        <w:ind w:left="1418" w:hanging="425"/>
        <w:rPr>
          <w:rFonts w:ascii="Arial" w:hAnsi="Arial" w:cs="Arial"/>
        </w:rPr>
      </w:pPr>
      <w:r w:rsidRPr="00690098">
        <w:rPr>
          <w:rFonts w:ascii="Arial" w:hAnsi="Arial" w:cs="Arial"/>
        </w:rPr>
        <w:t>a duly signed and completed Application F</w:t>
      </w:r>
      <w:r w:rsidR="0061581B" w:rsidRPr="00690098">
        <w:rPr>
          <w:rFonts w:ascii="Arial" w:hAnsi="Arial" w:cs="Arial"/>
        </w:rPr>
        <w:t>orm</w:t>
      </w:r>
      <w:r w:rsidR="00885129">
        <w:rPr>
          <w:rFonts w:ascii="Arial" w:hAnsi="Arial" w:cs="Arial"/>
        </w:rPr>
        <w:t xml:space="preserve"> which:</w:t>
      </w:r>
    </w:p>
    <w:p w:rsidR="00C52324" w:rsidRDefault="00885129" w:rsidP="00AA47A7">
      <w:pPr>
        <w:pStyle w:val="BodyText"/>
        <w:numPr>
          <w:ilvl w:val="0"/>
          <w:numId w:val="65"/>
        </w:numPr>
        <w:ind w:left="1843" w:hanging="425"/>
        <w:rPr>
          <w:rFonts w:ascii="Arial" w:hAnsi="Arial" w:cs="Arial"/>
        </w:rPr>
      </w:pPr>
      <w:proofErr w:type="gramStart"/>
      <w:r>
        <w:rPr>
          <w:rFonts w:ascii="Arial" w:hAnsi="Arial" w:cs="Arial"/>
        </w:rPr>
        <w:t>for</w:t>
      </w:r>
      <w:proofErr w:type="gramEnd"/>
      <w:r w:rsidR="00677881" w:rsidRPr="00690098">
        <w:rPr>
          <w:rFonts w:ascii="Arial" w:hAnsi="Arial" w:cs="Arial"/>
        </w:rPr>
        <w:t xml:space="preserve"> public OFC</w:t>
      </w:r>
      <w:r>
        <w:rPr>
          <w:rFonts w:ascii="Arial" w:hAnsi="Arial" w:cs="Arial"/>
        </w:rPr>
        <w:t xml:space="preserve">s or </w:t>
      </w:r>
      <w:r w:rsidR="00677881" w:rsidRPr="00690098">
        <w:rPr>
          <w:rFonts w:ascii="Arial" w:hAnsi="Arial" w:cs="Arial"/>
        </w:rPr>
        <w:t>publicly offered sub-fund</w:t>
      </w:r>
      <w:r>
        <w:rPr>
          <w:rFonts w:ascii="Arial" w:hAnsi="Arial" w:cs="Arial"/>
        </w:rPr>
        <w:t xml:space="preserve">s refers to </w:t>
      </w:r>
      <w:r w:rsidR="00677881" w:rsidRPr="00690098">
        <w:rPr>
          <w:rFonts w:ascii="Arial" w:hAnsi="Arial" w:cs="Arial"/>
        </w:rPr>
        <w:t>the “Application Form for Registration of a Public Open-ended Fund Company or Establishment of a Publicly Offered Sub-fund of an Open-ended Fund Company” set out in the Annex to the “Application Form for Unit Trusts and Mutual Funds, Investment</w:t>
      </w:r>
      <w:r w:rsidR="00E34EE9" w:rsidRPr="00690098">
        <w:rPr>
          <w:rFonts w:ascii="Arial" w:hAnsi="Arial" w:cs="Arial"/>
        </w:rPr>
        <w:t>-</w:t>
      </w:r>
      <w:r w:rsidR="00677881" w:rsidRPr="00690098">
        <w:rPr>
          <w:rFonts w:ascii="Arial" w:hAnsi="Arial" w:cs="Arial"/>
        </w:rPr>
        <w:t>Linked Assurance Schemes and Unlisted Structured Investment Products”</w:t>
      </w:r>
      <w:r w:rsidR="00C52324">
        <w:rPr>
          <w:rFonts w:ascii="Arial" w:hAnsi="Arial" w:cs="Arial"/>
        </w:rPr>
        <w:t xml:space="preserve">.  The </w:t>
      </w:r>
      <w:r w:rsidR="00844C57" w:rsidRPr="00690098">
        <w:rPr>
          <w:rFonts w:ascii="Arial" w:hAnsi="Arial" w:cs="Arial"/>
        </w:rPr>
        <w:t xml:space="preserve">information </w:t>
      </w:r>
      <w:r w:rsidR="00C52324">
        <w:rPr>
          <w:rFonts w:ascii="Arial" w:hAnsi="Arial" w:cs="Arial"/>
        </w:rPr>
        <w:t>required includes (among others):</w:t>
      </w:r>
    </w:p>
    <w:p w:rsidR="00FE7704" w:rsidRPr="00690098" w:rsidRDefault="00FE7704" w:rsidP="00AA47A7">
      <w:pPr>
        <w:pStyle w:val="BodyText"/>
        <w:numPr>
          <w:ilvl w:val="0"/>
          <w:numId w:val="66"/>
        </w:numPr>
        <w:ind w:left="2552" w:hanging="425"/>
        <w:rPr>
          <w:rFonts w:ascii="Arial" w:hAnsi="Arial" w:cs="Arial"/>
        </w:rPr>
      </w:pPr>
      <w:r w:rsidRPr="00690098">
        <w:rPr>
          <w:rFonts w:ascii="Arial" w:hAnsi="Arial" w:cs="Arial"/>
        </w:rPr>
        <w:t xml:space="preserve">whether the proposed public OFC is a single fund or an umbrella fund with sub-fund(s) </w:t>
      </w:r>
    </w:p>
    <w:p w:rsidR="00FE7704" w:rsidRPr="00690098" w:rsidRDefault="00FE7704" w:rsidP="00AA47A7">
      <w:pPr>
        <w:pStyle w:val="BodyText"/>
        <w:numPr>
          <w:ilvl w:val="0"/>
          <w:numId w:val="66"/>
        </w:numPr>
        <w:ind w:left="2552" w:hanging="425"/>
        <w:rPr>
          <w:rFonts w:ascii="Arial" w:hAnsi="Arial" w:cs="Arial"/>
        </w:rPr>
      </w:pPr>
      <w:r w:rsidRPr="00690098">
        <w:rPr>
          <w:rFonts w:ascii="Arial" w:hAnsi="Arial" w:cs="Arial"/>
        </w:rPr>
        <w:t>name of the single proposed public OFC or the umbrella proposed public OFC and its sub-fund(s)</w:t>
      </w:r>
    </w:p>
    <w:p w:rsidR="00FE7704" w:rsidRPr="00690098" w:rsidRDefault="00FE7704" w:rsidP="00AA47A7">
      <w:pPr>
        <w:pStyle w:val="BodyText"/>
        <w:numPr>
          <w:ilvl w:val="0"/>
          <w:numId w:val="66"/>
        </w:numPr>
        <w:ind w:left="2552" w:hanging="425"/>
        <w:rPr>
          <w:rFonts w:ascii="Arial" w:hAnsi="Arial" w:cs="Arial"/>
        </w:rPr>
      </w:pPr>
      <w:r w:rsidRPr="00690098">
        <w:rPr>
          <w:rFonts w:ascii="Arial" w:hAnsi="Arial" w:cs="Arial"/>
        </w:rPr>
        <w:t xml:space="preserve">names of the proposed directors (each of </w:t>
      </w:r>
      <w:r w:rsidR="00C52324">
        <w:rPr>
          <w:rFonts w:ascii="Arial" w:hAnsi="Arial" w:cs="Arial"/>
        </w:rPr>
        <w:t xml:space="preserve">whom must be at least </w:t>
      </w:r>
      <w:r w:rsidRPr="00690098">
        <w:rPr>
          <w:rFonts w:ascii="Arial" w:hAnsi="Arial" w:cs="Arial"/>
        </w:rPr>
        <w:t xml:space="preserve">18 years </w:t>
      </w:r>
      <w:r w:rsidR="00C52324">
        <w:rPr>
          <w:rFonts w:ascii="Arial" w:hAnsi="Arial" w:cs="Arial"/>
        </w:rPr>
        <w:t xml:space="preserve">of age </w:t>
      </w:r>
      <w:r w:rsidR="00C52324" w:rsidRPr="00690098">
        <w:rPr>
          <w:rFonts w:ascii="Arial" w:hAnsi="Arial" w:cs="Arial"/>
        </w:rPr>
        <w:t xml:space="preserve"> </w:t>
      </w:r>
      <w:r w:rsidR="00C52324">
        <w:rPr>
          <w:rFonts w:ascii="Arial" w:hAnsi="Arial" w:cs="Arial"/>
        </w:rPr>
        <w:t>and must</w:t>
      </w:r>
      <w:r w:rsidRPr="00690098">
        <w:rPr>
          <w:rFonts w:ascii="Arial" w:hAnsi="Arial" w:cs="Arial"/>
        </w:rPr>
        <w:t xml:space="preserve"> not </w:t>
      </w:r>
      <w:r w:rsidR="00C52324">
        <w:rPr>
          <w:rFonts w:ascii="Arial" w:hAnsi="Arial" w:cs="Arial"/>
        </w:rPr>
        <w:t xml:space="preserve">be </w:t>
      </w:r>
      <w:r w:rsidRPr="00690098">
        <w:rPr>
          <w:rFonts w:ascii="Arial" w:hAnsi="Arial" w:cs="Arial"/>
        </w:rPr>
        <w:t>an undischarged bankrupt);</w:t>
      </w:r>
    </w:p>
    <w:p w:rsidR="00FE7704" w:rsidRPr="00690098" w:rsidRDefault="00FE7704" w:rsidP="00AA47A7">
      <w:pPr>
        <w:pStyle w:val="BodyText"/>
        <w:numPr>
          <w:ilvl w:val="0"/>
          <w:numId w:val="66"/>
        </w:numPr>
        <w:ind w:left="2552" w:hanging="425"/>
        <w:rPr>
          <w:rFonts w:ascii="Arial" w:hAnsi="Arial" w:cs="Arial"/>
        </w:rPr>
      </w:pPr>
      <w:r w:rsidRPr="00690098">
        <w:rPr>
          <w:rFonts w:ascii="Arial" w:hAnsi="Arial" w:cs="Arial"/>
        </w:rPr>
        <w:t>name of the investment manager (</w:t>
      </w:r>
      <w:r w:rsidR="00C52324">
        <w:rPr>
          <w:rFonts w:ascii="Arial" w:hAnsi="Arial" w:cs="Arial"/>
        </w:rPr>
        <w:t xml:space="preserve">which </w:t>
      </w:r>
      <w:r w:rsidRPr="00690098">
        <w:rPr>
          <w:rFonts w:ascii="Arial" w:hAnsi="Arial" w:cs="Arial"/>
        </w:rPr>
        <w:t>must be licensed or registered for Type 9 (asset manag</w:t>
      </w:r>
      <w:r w:rsidR="00C52324">
        <w:rPr>
          <w:rFonts w:ascii="Arial" w:hAnsi="Arial" w:cs="Arial"/>
        </w:rPr>
        <w:t>ement) regulated activity or have</w:t>
      </w:r>
      <w:r w:rsidRPr="00690098">
        <w:rPr>
          <w:rFonts w:ascii="Arial" w:hAnsi="Arial" w:cs="Arial"/>
        </w:rPr>
        <w:t xml:space="preserve"> made an application for a </w:t>
      </w:r>
      <w:r w:rsidR="00C52324">
        <w:rPr>
          <w:rFonts w:ascii="Arial" w:hAnsi="Arial" w:cs="Arial"/>
        </w:rPr>
        <w:t xml:space="preserve">Type 9 </w:t>
      </w:r>
      <w:proofErr w:type="spellStart"/>
      <w:r w:rsidR="00C52324">
        <w:rPr>
          <w:rFonts w:ascii="Arial" w:hAnsi="Arial" w:cs="Arial"/>
        </w:rPr>
        <w:t>licence</w:t>
      </w:r>
      <w:proofErr w:type="spellEnd"/>
      <w:r w:rsidR="00C52324">
        <w:rPr>
          <w:rFonts w:ascii="Arial" w:hAnsi="Arial" w:cs="Arial"/>
        </w:rPr>
        <w:t xml:space="preserve"> or registration)</w:t>
      </w:r>
      <w:r w:rsidRPr="00690098">
        <w:rPr>
          <w:rFonts w:ascii="Arial" w:hAnsi="Arial" w:cs="Arial"/>
        </w:rPr>
        <w:t>;</w:t>
      </w:r>
    </w:p>
    <w:p w:rsidR="00FE7704" w:rsidRPr="00690098" w:rsidRDefault="00FE7704" w:rsidP="00AA47A7">
      <w:pPr>
        <w:pStyle w:val="BodyText"/>
        <w:numPr>
          <w:ilvl w:val="0"/>
          <w:numId w:val="66"/>
        </w:numPr>
        <w:ind w:left="2552" w:hanging="425"/>
        <w:rPr>
          <w:rFonts w:ascii="Arial" w:hAnsi="Arial" w:cs="Arial"/>
        </w:rPr>
      </w:pPr>
      <w:r w:rsidRPr="00690098">
        <w:rPr>
          <w:rFonts w:ascii="Arial" w:hAnsi="Arial" w:cs="Arial"/>
        </w:rPr>
        <w:t>name of the custodian; and</w:t>
      </w:r>
    </w:p>
    <w:p w:rsidR="00FE7704" w:rsidRPr="00690098" w:rsidRDefault="00FE7704" w:rsidP="00AA47A7">
      <w:pPr>
        <w:pStyle w:val="BodyText"/>
        <w:numPr>
          <w:ilvl w:val="0"/>
          <w:numId w:val="66"/>
        </w:numPr>
        <w:ind w:left="2552" w:hanging="425"/>
        <w:rPr>
          <w:rFonts w:ascii="Arial" w:hAnsi="Arial" w:cs="Arial"/>
        </w:rPr>
      </w:pPr>
      <w:proofErr w:type="gramStart"/>
      <w:r w:rsidRPr="00690098">
        <w:rPr>
          <w:rFonts w:ascii="Arial" w:hAnsi="Arial" w:cs="Arial"/>
        </w:rPr>
        <w:t>registered</w:t>
      </w:r>
      <w:proofErr w:type="gramEnd"/>
      <w:r w:rsidRPr="00690098">
        <w:rPr>
          <w:rFonts w:ascii="Arial" w:hAnsi="Arial" w:cs="Arial"/>
        </w:rPr>
        <w:t xml:space="preserve"> office address. </w:t>
      </w:r>
    </w:p>
    <w:p w:rsidR="00677881" w:rsidRPr="00690098" w:rsidRDefault="00FE0197" w:rsidP="00AA47A7">
      <w:pPr>
        <w:pStyle w:val="BodyText"/>
        <w:numPr>
          <w:ilvl w:val="0"/>
          <w:numId w:val="65"/>
        </w:numPr>
        <w:ind w:left="1843" w:hanging="425"/>
        <w:rPr>
          <w:rFonts w:ascii="Arial" w:hAnsi="Arial" w:cs="Arial"/>
        </w:rPr>
      </w:pPr>
      <w:proofErr w:type="gramStart"/>
      <w:r>
        <w:rPr>
          <w:rFonts w:ascii="Arial" w:hAnsi="Arial" w:cs="Arial"/>
        </w:rPr>
        <w:t>f</w:t>
      </w:r>
      <w:r w:rsidR="00C52324">
        <w:rPr>
          <w:rFonts w:ascii="Arial" w:hAnsi="Arial" w:cs="Arial"/>
        </w:rPr>
        <w:t>or</w:t>
      </w:r>
      <w:proofErr w:type="gramEnd"/>
      <w:r w:rsidR="00C52324">
        <w:rPr>
          <w:rFonts w:ascii="Arial" w:hAnsi="Arial" w:cs="Arial"/>
        </w:rPr>
        <w:t xml:space="preserve"> </w:t>
      </w:r>
      <w:r w:rsidR="00677881" w:rsidRPr="00690098">
        <w:rPr>
          <w:rFonts w:ascii="Arial" w:hAnsi="Arial" w:cs="Arial"/>
        </w:rPr>
        <w:t>private OFC</w:t>
      </w:r>
      <w:r w:rsidR="00C52324">
        <w:rPr>
          <w:rFonts w:ascii="Arial" w:hAnsi="Arial" w:cs="Arial"/>
        </w:rPr>
        <w:t xml:space="preserve">s or </w:t>
      </w:r>
      <w:r w:rsidR="00677881" w:rsidRPr="00690098">
        <w:rPr>
          <w:rFonts w:ascii="Arial" w:hAnsi="Arial" w:cs="Arial"/>
        </w:rPr>
        <w:t>privately offered sub-fund</w:t>
      </w:r>
      <w:r w:rsidR="00C52324">
        <w:rPr>
          <w:rFonts w:ascii="Arial" w:hAnsi="Arial" w:cs="Arial"/>
        </w:rPr>
        <w:t>s</w:t>
      </w:r>
      <w:r w:rsidR="00677881" w:rsidRPr="00690098">
        <w:rPr>
          <w:rFonts w:ascii="Arial" w:hAnsi="Arial" w:cs="Arial"/>
        </w:rPr>
        <w:t xml:space="preserve"> of an OFC, Application Form refers to the “Application Form for Registration of a Private Open-ended Fund Company or Establishment of a Privately Offered Sub-fund of an Open-ended Fund Company”</w:t>
      </w:r>
      <w:r w:rsidR="00C52324">
        <w:rPr>
          <w:rFonts w:ascii="Arial" w:hAnsi="Arial" w:cs="Arial"/>
        </w:rPr>
        <w:t xml:space="preserve">.  The </w:t>
      </w:r>
      <w:r w:rsidR="003E577B" w:rsidRPr="00690098">
        <w:rPr>
          <w:rFonts w:ascii="Arial" w:hAnsi="Arial" w:cs="Arial"/>
        </w:rPr>
        <w:t xml:space="preserve">information </w:t>
      </w:r>
      <w:r w:rsidR="00C52324">
        <w:rPr>
          <w:rFonts w:ascii="Arial" w:hAnsi="Arial" w:cs="Arial"/>
        </w:rPr>
        <w:t xml:space="preserve">required </w:t>
      </w:r>
      <w:r w:rsidR="003E577B" w:rsidRPr="00690098">
        <w:rPr>
          <w:rFonts w:ascii="Arial" w:hAnsi="Arial" w:cs="Arial"/>
        </w:rPr>
        <w:t>i</w:t>
      </w:r>
      <w:r w:rsidR="00C52324">
        <w:rPr>
          <w:rFonts w:ascii="Arial" w:hAnsi="Arial" w:cs="Arial"/>
        </w:rPr>
        <w:t>ncludes (among others)</w:t>
      </w:r>
      <w:r w:rsidR="003E577B" w:rsidRPr="00690098">
        <w:rPr>
          <w:rFonts w:ascii="Arial" w:hAnsi="Arial" w:cs="Arial"/>
        </w:rPr>
        <w:t>:</w:t>
      </w:r>
    </w:p>
    <w:p w:rsidR="003E577B" w:rsidRPr="00690098" w:rsidRDefault="003E577B" w:rsidP="00AA47A7">
      <w:pPr>
        <w:pStyle w:val="BodyText"/>
        <w:numPr>
          <w:ilvl w:val="0"/>
          <w:numId w:val="66"/>
        </w:numPr>
        <w:ind w:left="2552" w:hanging="425"/>
        <w:rPr>
          <w:rFonts w:ascii="Arial" w:hAnsi="Arial" w:cs="Arial"/>
        </w:rPr>
      </w:pPr>
      <w:r w:rsidRPr="00690098">
        <w:rPr>
          <w:rFonts w:ascii="Arial" w:hAnsi="Arial" w:cs="Arial"/>
        </w:rPr>
        <w:t>whether the proposed private OFC is a single fund or an umbrella fund with sub-fund(s)</w:t>
      </w:r>
      <w:r w:rsidR="00C52324">
        <w:rPr>
          <w:rFonts w:ascii="Arial" w:hAnsi="Arial" w:cs="Arial"/>
        </w:rPr>
        <w:t>;</w:t>
      </w:r>
      <w:r w:rsidRPr="00690098">
        <w:rPr>
          <w:rFonts w:ascii="Arial" w:hAnsi="Arial" w:cs="Arial"/>
        </w:rPr>
        <w:t xml:space="preserve"> </w:t>
      </w:r>
    </w:p>
    <w:p w:rsidR="003E577B" w:rsidRPr="00690098" w:rsidRDefault="003E577B" w:rsidP="00AA47A7">
      <w:pPr>
        <w:pStyle w:val="BodyText"/>
        <w:numPr>
          <w:ilvl w:val="0"/>
          <w:numId w:val="66"/>
        </w:numPr>
        <w:ind w:left="2552" w:hanging="425"/>
        <w:rPr>
          <w:rFonts w:ascii="Arial" w:hAnsi="Arial" w:cs="Arial"/>
        </w:rPr>
      </w:pPr>
      <w:r w:rsidRPr="00690098">
        <w:rPr>
          <w:rFonts w:ascii="Arial" w:hAnsi="Arial" w:cs="Arial"/>
        </w:rPr>
        <w:t>name of the single proposed private OFC or the umbrella proposed private OFC and its sub-fund(s)</w:t>
      </w:r>
      <w:r w:rsidR="00C52324">
        <w:rPr>
          <w:rFonts w:ascii="Arial" w:hAnsi="Arial" w:cs="Arial"/>
        </w:rPr>
        <w:t>;</w:t>
      </w:r>
    </w:p>
    <w:p w:rsidR="003E577B" w:rsidRPr="00690098" w:rsidRDefault="003E577B" w:rsidP="00AA47A7">
      <w:pPr>
        <w:pStyle w:val="BodyText"/>
        <w:numPr>
          <w:ilvl w:val="0"/>
          <w:numId w:val="66"/>
        </w:numPr>
        <w:ind w:left="2552" w:hanging="425"/>
        <w:rPr>
          <w:rFonts w:ascii="Arial" w:hAnsi="Arial" w:cs="Arial"/>
        </w:rPr>
      </w:pPr>
      <w:r w:rsidRPr="00690098">
        <w:rPr>
          <w:rFonts w:ascii="Arial" w:hAnsi="Arial" w:cs="Arial"/>
        </w:rPr>
        <w:t>names of the proposed directors</w:t>
      </w:r>
      <w:r w:rsidR="00C52324">
        <w:rPr>
          <w:rFonts w:ascii="Arial" w:hAnsi="Arial" w:cs="Arial"/>
        </w:rPr>
        <w:t xml:space="preserve"> </w:t>
      </w:r>
      <w:r w:rsidR="00C52324" w:rsidRPr="00690098">
        <w:rPr>
          <w:rFonts w:ascii="Arial" w:hAnsi="Arial" w:cs="Arial"/>
        </w:rPr>
        <w:t xml:space="preserve">(each of </w:t>
      </w:r>
      <w:r w:rsidR="00C52324">
        <w:rPr>
          <w:rFonts w:ascii="Arial" w:hAnsi="Arial" w:cs="Arial"/>
        </w:rPr>
        <w:t xml:space="preserve">whom must be at least </w:t>
      </w:r>
      <w:r w:rsidR="00C52324" w:rsidRPr="00690098">
        <w:rPr>
          <w:rFonts w:ascii="Arial" w:hAnsi="Arial" w:cs="Arial"/>
        </w:rPr>
        <w:t xml:space="preserve">18 years </w:t>
      </w:r>
      <w:r w:rsidR="00C52324">
        <w:rPr>
          <w:rFonts w:ascii="Arial" w:hAnsi="Arial" w:cs="Arial"/>
        </w:rPr>
        <w:t xml:space="preserve">of age </w:t>
      </w:r>
      <w:r w:rsidR="00C52324" w:rsidRPr="00690098">
        <w:rPr>
          <w:rFonts w:ascii="Arial" w:hAnsi="Arial" w:cs="Arial"/>
        </w:rPr>
        <w:t xml:space="preserve"> </w:t>
      </w:r>
      <w:r w:rsidR="00C52324">
        <w:rPr>
          <w:rFonts w:ascii="Arial" w:hAnsi="Arial" w:cs="Arial"/>
        </w:rPr>
        <w:t>and must</w:t>
      </w:r>
      <w:r w:rsidR="00C52324" w:rsidRPr="00690098">
        <w:rPr>
          <w:rFonts w:ascii="Arial" w:hAnsi="Arial" w:cs="Arial"/>
        </w:rPr>
        <w:t xml:space="preserve"> not </w:t>
      </w:r>
      <w:r w:rsidR="00C52324">
        <w:rPr>
          <w:rFonts w:ascii="Arial" w:hAnsi="Arial" w:cs="Arial"/>
        </w:rPr>
        <w:t xml:space="preserve">be </w:t>
      </w:r>
      <w:r w:rsidR="00C52324" w:rsidRPr="00690098">
        <w:rPr>
          <w:rFonts w:ascii="Arial" w:hAnsi="Arial" w:cs="Arial"/>
        </w:rPr>
        <w:t>an undischarged bankrupt)</w:t>
      </w:r>
      <w:r w:rsidRPr="00690098">
        <w:rPr>
          <w:rFonts w:ascii="Arial" w:hAnsi="Arial" w:cs="Arial"/>
        </w:rPr>
        <w:t>;</w:t>
      </w:r>
    </w:p>
    <w:p w:rsidR="003E577B" w:rsidRPr="00690098" w:rsidRDefault="003E577B" w:rsidP="00AA47A7">
      <w:pPr>
        <w:pStyle w:val="BodyText"/>
        <w:numPr>
          <w:ilvl w:val="0"/>
          <w:numId w:val="66"/>
        </w:numPr>
        <w:ind w:left="2552" w:hanging="425"/>
        <w:rPr>
          <w:rFonts w:ascii="Arial" w:hAnsi="Arial" w:cs="Arial"/>
        </w:rPr>
      </w:pPr>
      <w:r w:rsidRPr="00690098">
        <w:rPr>
          <w:rFonts w:ascii="Arial" w:hAnsi="Arial" w:cs="Arial"/>
        </w:rPr>
        <w:t>name of the investment manager</w:t>
      </w:r>
      <w:r w:rsidR="00844C57" w:rsidRPr="00690098">
        <w:rPr>
          <w:rFonts w:ascii="Arial" w:hAnsi="Arial" w:cs="Arial"/>
        </w:rPr>
        <w:t xml:space="preserve"> (</w:t>
      </w:r>
      <w:r w:rsidR="00C52324">
        <w:rPr>
          <w:rFonts w:ascii="Arial" w:hAnsi="Arial" w:cs="Arial"/>
        </w:rPr>
        <w:t xml:space="preserve">which </w:t>
      </w:r>
      <w:r w:rsidR="00844C57" w:rsidRPr="00690098">
        <w:rPr>
          <w:rFonts w:ascii="Arial" w:hAnsi="Arial" w:cs="Arial"/>
        </w:rPr>
        <w:t>must be licensed or registered for Type 9 (asset manag</w:t>
      </w:r>
      <w:r w:rsidR="00C52324">
        <w:rPr>
          <w:rFonts w:ascii="Arial" w:hAnsi="Arial" w:cs="Arial"/>
        </w:rPr>
        <w:t>ement) regulated activity or have</w:t>
      </w:r>
      <w:r w:rsidR="00844C57" w:rsidRPr="00690098">
        <w:rPr>
          <w:rFonts w:ascii="Arial" w:hAnsi="Arial" w:cs="Arial"/>
        </w:rPr>
        <w:t xml:space="preserve"> made an application for a Type 9 </w:t>
      </w:r>
      <w:proofErr w:type="spellStart"/>
      <w:r w:rsidR="00844C57" w:rsidRPr="00690098">
        <w:rPr>
          <w:rFonts w:ascii="Arial" w:hAnsi="Arial" w:cs="Arial"/>
        </w:rPr>
        <w:t>licence</w:t>
      </w:r>
      <w:proofErr w:type="spellEnd"/>
      <w:r w:rsidR="00844C57" w:rsidRPr="00690098">
        <w:rPr>
          <w:rFonts w:ascii="Arial" w:hAnsi="Arial" w:cs="Arial"/>
        </w:rPr>
        <w:t xml:space="preserve"> or registration) </w:t>
      </w:r>
      <w:r w:rsidRPr="00690098">
        <w:rPr>
          <w:rFonts w:ascii="Arial" w:hAnsi="Arial" w:cs="Arial"/>
        </w:rPr>
        <w:t>;</w:t>
      </w:r>
    </w:p>
    <w:p w:rsidR="003E577B" w:rsidRPr="00690098" w:rsidRDefault="003E577B" w:rsidP="00AA47A7">
      <w:pPr>
        <w:pStyle w:val="BodyText"/>
        <w:numPr>
          <w:ilvl w:val="0"/>
          <w:numId w:val="66"/>
        </w:numPr>
        <w:ind w:left="2552" w:hanging="425"/>
        <w:rPr>
          <w:rFonts w:ascii="Arial" w:hAnsi="Arial" w:cs="Arial"/>
        </w:rPr>
      </w:pPr>
      <w:r w:rsidRPr="00690098">
        <w:rPr>
          <w:rFonts w:ascii="Arial" w:hAnsi="Arial" w:cs="Arial"/>
        </w:rPr>
        <w:t>name of the custodian; and</w:t>
      </w:r>
    </w:p>
    <w:p w:rsidR="003E577B" w:rsidRPr="00690098" w:rsidRDefault="003E577B" w:rsidP="00AA47A7">
      <w:pPr>
        <w:pStyle w:val="BodyText"/>
        <w:numPr>
          <w:ilvl w:val="0"/>
          <w:numId w:val="66"/>
        </w:numPr>
        <w:ind w:left="2552" w:hanging="425"/>
        <w:rPr>
          <w:rFonts w:ascii="Arial" w:hAnsi="Arial" w:cs="Arial"/>
        </w:rPr>
      </w:pPr>
      <w:proofErr w:type="gramStart"/>
      <w:r w:rsidRPr="00690098">
        <w:rPr>
          <w:rFonts w:ascii="Arial" w:hAnsi="Arial" w:cs="Arial"/>
        </w:rPr>
        <w:t>registered</w:t>
      </w:r>
      <w:proofErr w:type="gramEnd"/>
      <w:r w:rsidRPr="00690098">
        <w:rPr>
          <w:rFonts w:ascii="Arial" w:hAnsi="Arial" w:cs="Arial"/>
        </w:rPr>
        <w:t xml:space="preserve"> office address. </w:t>
      </w:r>
    </w:p>
    <w:p w:rsidR="0061581B" w:rsidRPr="00690098" w:rsidRDefault="0061581B" w:rsidP="00FE0197">
      <w:pPr>
        <w:pStyle w:val="BodyText"/>
        <w:ind w:left="1418" w:hanging="425"/>
        <w:rPr>
          <w:rFonts w:ascii="Arial" w:hAnsi="Arial" w:cs="Arial"/>
        </w:rPr>
      </w:pPr>
      <w:r w:rsidRPr="00690098">
        <w:rPr>
          <w:rFonts w:ascii="Arial" w:hAnsi="Arial" w:cs="Arial"/>
        </w:rPr>
        <w:t>i</w:t>
      </w:r>
      <w:r w:rsidR="00677881" w:rsidRPr="00690098">
        <w:rPr>
          <w:rFonts w:ascii="Arial" w:hAnsi="Arial" w:cs="Arial"/>
        </w:rPr>
        <w:t xml:space="preserve">i. </w:t>
      </w:r>
      <w:proofErr w:type="gramStart"/>
      <w:r w:rsidR="00677881" w:rsidRPr="00690098">
        <w:rPr>
          <w:rFonts w:ascii="Arial" w:hAnsi="Arial" w:cs="Arial"/>
        </w:rPr>
        <w:t>a</w:t>
      </w:r>
      <w:proofErr w:type="gramEnd"/>
      <w:r w:rsidR="00677881" w:rsidRPr="00690098">
        <w:rPr>
          <w:rFonts w:ascii="Arial" w:hAnsi="Arial" w:cs="Arial"/>
        </w:rPr>
        <w:t xml:space="preserve"> duly signed and completed </w:t>
      </w:r>
      <w:r w:rsidR="00E34EE9" w:rsidRPr="00690098">
        <w:rPr>
          <w:rFonts w:ascii="Arial" w:hAnsi="Arial" w:cs="Arial"/>
        </w:rPr>
        <w:t>Information C</w:t>
      </w:r>
      <w:r w:rsidRPr="00690098">
        <w:rPr>
          <w:rFonts w:ascii="Arial" w:hAnsi="Arial" w:cs="Arial"/>
        </w:rPr>
        <w:t xml:space="preserve">hecklist; </w:t>
      </w:r>
    </w:p>
    <w:p w:rsidR="00677881" w:rsidRPr="00690098" w:rsidRDefault="00FE0197" w:rsidP="00AA47A7">
      <w:pPr>
        <w:pStyle w:val="BodyText"/>
        <w:numPr>
          <w:ilvl w:val="0"/>
          <w:numId w:val="13"/>
        </w:numPr>
        <w:ind w:left="1843" w:hanging="425"/>
        <w:rPr>
          <w:rFonts w:ascii="Arial" w:hAnsi="Arial" w:cs="Arial"/>
        </w:rPr>
      </w:pPr>
      <w:r>
        <w:rPr>
          <w:rFonts w:ascii="Arial" w:hAnsi="Arial" w:cs="Arial"/>
        </w:rPr>
        <w:t xml:space="preserve">for </w:t>
      </w:r>
      <w:r w:rsidR="00677881" w:rsidRPr="00690098">
        <w:rPr>
          <w:rFonts w:ascii="Arial" w:hAnsi="Arial" w:cs="Arial"/>
        </w:rPr>
        <w:t>public OFC</w:t>
      </w:r>
      <w:r>
        <w:rPr>
          <w:rFonts w:ascii="Arial" w:hAnsi="Arial" w:cs="Arial"/>
        </w:rPr>
        <w:t>s</w:t>
      </w:r>
      <w:r w:rsidR="00677881" w:rsidRPr="00690098">
        <w:rPr>
          <w:rFonts w:ascii="Arial" w:hAnsi="Arial" w:cs="Arial"/>
        </w:rPr>
        <w:t xml:space="preserve"> or publicly offered sub-fund</w:t>
      </w:r>
      <w:r>
        <w:rPr>
          <w:rFonts w:ascii="Arial" w:hAnsi="Arial" w:cs="Arial"/>
        </w:rPr>
        <w:t>s</w:t>
      </w:r>
      <w:r w:rsidR="00677881" w:rsidRPr="00690098">
        <w:rPr>
          <w:rFonts w:ascii="Arial" w:hAnsi="Arial" w:cs="Arial"/>
        </w:rPr>
        <w:t xml:space="preserve">, </w:t>
      </w:r>
      <w:r>
        <w:rPr>
          <w:rFonts w:ascii="Arial" w:hAnsi="Arial" w:cs="Arial"/>
        </w:rPr>
        <w:t xml:space="preserve">the </w:t>
      </w:r>
      <w:r w:rsidR="00677881" w:rsidRPr="00690098">
        <w:rPr>
          <w:rFonts w:ascii="Arial" w:hAnsi="Arial" w:cs="Arial"/>
        </w:rPr>
        <w:t xml:space="preserve">Information Checklist </w:t>
      </w:r>
      <w:r>
        <w:rPr>
          <w:rFonts w:ascii="Arial" w:hAnsi="Arial" w:cs="Arial"/>
        </w:rPr>
        <w:t xml:space="preserve">is </w:t>
      </w:r>
      <w:r w:rsidR="00677881" w:rsidRPr="00690098">
        <w:rPr>
          <w:rFonts w:ascii="Arial" w:hAnsi="Arial" w:cs="Arial"/>
        </w:rPr>
        <w:t>the “Information Checklist for Application for Registration of a Public Open-ended Fund Company or Establishment of a Publicly Offered Sub-fund of an Open-ended Fund Company” set out in the Schedule to the “Information Checklist for Application for Authorization of Unit Trusts and Mutual Funds under the Revamped Process”</w:t>
      </w:r>
      <w:r w:rsidR="00A17D03">
        <w:rPr>
          <w:rFonts w:ascii="Arial" w:hAnsi="Arial" w:cs="Arial"/>
        </w:rPr>
        <w:t>;</w:t>
      </w:r>
    </w:p>
    <w:p w:rsidR="00677881" w:rsidRPr="00690098" w:rsidRDefault="00A17D03" w:rsidP="00AA47A7">
      <w:pPr>
        <w:pStyle w:val="BodyText"/>
        <w:numPr>
          <w:ilvl w:val="0"/>
          <w:numId w:val="13"/>
        </w:numPr>
        <w:ind w:left="1843" w:hanging="425"/>
        <w:rPr>
          <w:rFonts w:ascii="Arial" w:hAnsi="Arial" w:cs="Arial"/>
        </w:rPr>
      </w:pPr>
      <w:r>
        <w:rPr>
          <w:rFonts w:ascii="Arial" w:hAnsi="Arial" w:cs="Arial"/>
        </w:rPr>
        <w:t xml:space="preserve">for </w:t>
      </w:r>
      <w:r w:rsidR="00677881" w:rsidRPr="00690098">
        <w:rPr>
          <w:rFonts w:ascii="Arial" w:hAnsi="Arial" w:cs="Arial"/>
        </w:rPr>
        <w:t>private OFC</w:t>
      </w:r>
      <w:r>
        <w:rPr>
          <w:rFonts w:ascii="Arial" w:hAnsi="Arial" w:cs="Arial"/>
        </w:rPr>
        <w:t xml:space="preserve">s or </w:t>
      </w:r>
      <w:r w:rsidR="00677881" w:rsidRPr="00690098">
        <w:rPr>
          <w:rFonts w:ascii="Arial" w:hAnsi="Arial" w:cs="Arial"/>
        </w:rPr>
        <w:t>privately offered sub-fund</w:t>
      </w:r>
      <w:r>
        <w:rPr>
          <w:rFonts w:ascii="Arial" w:hAnsi="Arial" w:cs="Arial"/>
        </w:rPr>
        <w:t>s</w:t>
      </w:r>
      <w:r w:rsidR="00677881" w:rsidRPr="00690098">
        <w:rPr>
          <w:rFonts w:ascii="Arial" w:hAnsi="Arial" w:cs="Arial"/>
        </w:rPr>
        <w:t xml:space="preserve"> of an OFC, </w:t>
      </w:r>
      <w:r>
        <w:rPr>
          <w:rFonts w:ascii="Arial" w:hAnsi="Arial" w:cs="Arial"/>
        </w:rPr>
        <w:t xml:space="preserve">the </w:t>
      </w:r>
      <w:r w:rsidR="00677881" w:rsidRPr="00690098">
        <w:rPr>
          <w:rFonts w:ascii="Arial" w:hAnsi="Arial" w:cs="Arial"/>
        </w:rPr>
        <w:t>Information Checklist refers to the “Information Checklist for Application for Registration of a Private Open-ended Fund Company or Establishment of a Privately-offered Sub-fund of an Open-ended Fund Company”</w:t>
      </w:r>
      <w:r>
        <w:rPr>
          <w:rFonts w:ascii="Arial" w:hAnsi="Arial" w:cs="Arial"/>
        </w:rPr>
        <w:t>;</w:t>
      </w:r>
    </w:p>
    <w:p w:rsidR="0061581B" w:rsidRPr="00690098" w:rsidRDefault="0061581B" w:rsidP="00A17D03">
      <w:pPr>
        <w:pStyle w:val="BodyText"/>
        <w:ind w:left="1418" w:hanging="425"/>
        <w:rPr>
          <w:rFonts w:ascii="Arial" w:hAnsi="Arial" w:cs="Arial"/>
        </w:rPr>
      </w:pPr>
      <w:r w:rsidRPr="00690098">
        <w:rPr>
          <w:rFonts w:ascii="Arial" w:hAnsi="Arial" w:cs="Arial"/>
        </w:rPr>
        <w:t xml:space="preserve">iii. </w:t>
      </w:r>
      <w:r w:rsidR="00A17D03">
        <w:rPr>
          <w:rFonts w:ascii="Arial" w:hAnsi="Arial" w:cs="Arial"/>
        </w:rPr>
        <w:tab/>
      </w:r>
      <w:proofErr w:type="gramStart"/>
      <w:r w:rsidRPr="00690098">
        <w:rPr>
          <w:rFonts w:ascii="Arial" w:hAnsi="Arial" w:cs="Arial"/>
        </w:rPr>
        <w:t>a</w:t>
      </w:r>
      <w:proofErr w:type="gramEnd"/>
      <w:r w:rsidRPr="00690098">
        <w:rPr>
          <w:rFonts w:ascii="Arial" w:hAnsi="Arial" w:cs="Arial"/>
        </w:rPr>
        <w:t xml:space="preserve"> copy of the instrument of incorporation signed by each of the proposed directors; </w:t>
      </w:r>
    </w:p>
    <w:p w:rsidR="0061581B" w:rsidRPr="00690098" w:rsidRDefault="0061581B" w:rsidP="00A17D03">
      <w:pPr>
        <w:pStyle w:val="BodyText"/>
        <w:ind w:left="1418" w:hanging="425"/>
        <w:rPr>
          <w:rFonts w:ascii="Arial" w:hAnsi="Arial" w:cs="Arial"/>
        </w:rPr>
      </w:pPr>
      <w:r w:rsidRPr="00690098">
        <w:rPr>
          <w:rFonts w:ascii="Arial" w:hAnsi="Arial" w:cs="Arial"/>
        </w:rPr>
        <w:t xml:space="preserve">iv. </w:t>
      </w:r>
      <w:r w:rsidR="00A17D03">
        <w:rPr>
          <w:rFonts w:ascii="Arial" w:hAnsi="Arial" w:cs="Arial"/>
        </w:rPr>
        <w:tab/>
      </w:r>
      <w:proofErr w:type="gramStart"/>
      <w:r w:rsidRPr="00690098">
        <w:rPr>
          <w:rFonts w:ascii="Arial" w:hAnsi="Arial" w:cs="Arial"/>
        </w:rPr>
        <w:t>documents</w:t>
      </w:r>
      <w:proofErr w:type="gramEnd"/>
      <w:r w:rsidRPr="00690098">
        <w:rPr>
          <w:rFonts w:ascii="Arial" w:hAnsi="Arial" w:cs="Arial"/>
        </w:rPr>
        <w:t xml:space="preserve"> (including any confirmations and/or undertakings) required to be submitted </w:t>
      </w:r>
      <w:r w:rsidR="00C916DB">
        <w:rPr>
          <w:rFonts w:ascii="Arial" w:hAnsi="Arial" w:cs="Arial"/>
        </w:rPr>
        <w:t xml:space="preserve">by </w:t>
      </w:r>
      <w:r w:rsidRPr="00690098">
        <w:rPr>
          <w:rFonts w:ascii="Arial" w:hAnsi="Arial" w:cs="Arial"/>
        </w:rPr>
        <w:t xml:space="preserve">the Information Checklist; and </w:t>
      </w:r>
    </w:p>
    <w:p w:rsidR="0061581B" w:rsidRPr="00690098" w:rsidRDefault="0061581B" w:rsidP="00A17D03">
      <w:pPr>
        <w:pStyle w:val="BodyText"/>
        <w:ind w:left="1418" w:hanging="425"/>
        <w:rPr>
          <w:rFonts w:ascii="Arial" w:hAnsi="Arial" w:cs="Arial"/>
        </w:rPr>
      </w:pPr>
      <w:proofErr w:type="gramStart"/>
      <w:r w:rsidRPr="00690098">
        <w:rPr>
          <w:rFonts w:ascii="Arial" w:hAnsi="Arial" w:cs="Arial"/>
        </w:rPr>
        <w:t>v</w:t>
      </w:r>
      <w:proofErr w:type="gramEnd"/>
      <w:r w:rsidRPr="00690098">
        <w:rPr>
          <w:rFonts w:ascii="Arial" w:hAnsi="Arial" w:cs="Arial"/>
        </w:rPr>
        <w:t xml:space="preserve">. </w:t>
      </w:r>
      <w:r w:rsidR="00A17D03">
        <w:rPr>
          <w:rFonts w:ascii="Arial" w:hAnsi="Arial" w:cs="Arial"/>
        </w:rPr>
        <w:tab/>
      </w:r>
      <w:r w:rsidRPr="00690098">
        <w:rPr>
          <w:rFonts w:ascii="Arial" w:hAnsi="Arial" w:cs="Arial"/>
        </w:rPr>
        <w:t xml:space="preserve">a </w:t>
      </w:r>
      <w:proofErr w:type="spellStart"/>
      <w:r w:rsidRPr="00690098">
        <w:rPr>
          <w:rFonts w:ascii="Arial" w:hAnsi="Arial" w:cs="Arial"/>
        </w:rPr>
        <w:t>cheque</w:t>
      </w:r>
      <w:proofErr w:type="spellEnd"/>
      <w:r w:rsidRPr="00690098">
        <w:rPr>
          <w:rFonts w:ascii="Arial" w:hAnsi="Arial" w:cs="Arial"/>
        </w:rPr>
        <w:t xml:space="preserve"> payable to</w:t>
      </w:r>
      <w:r w:rsidR="00A17D03">
        <w:rPr>
          <w:rFonts w:ascii="Arial" w:hAnsi="Arial" w:cs="Arial"/>
        </w:rPr>
        <w:t xml:space="preserve"> the</w:t>
      </w:r>
      <w:r w:rsidRPr="00690098">
        <w:rPr>
          <w:rFonts w:ascii="Arial" w:hAnsi="Arial" w:cs="Arial"/>
        </w:rPr>
        <w:t xml:space="preserve"> “Securities and Futures Commission” in </w:t>
      </w:r>
      <w:r w:rsidR="00C916DB">
        <w:rPr>
          <w:rFonts w:ascii="Arial" w:hAnsi="Arial" w:cs="Arial"/>
        </w:rPr>
        <w:t xml:space="preserve">respect of the registration </w:t>
      </w:r>
      <w:r w:rsidRPr="00690098">
        <w:rPr>
          <w:rFonts w:ascii="Arial" w:hAnsi="Arial" w:cs="Arial"/>
        </w:rPr>
        <w:t>fee</w:t>
      </w:r>
      <w:r w:rsidR="00C916DB">
        <w:rPr>
          <w:rFonts w:ascii="Arial" w:hAnsi="Arial" w:cs="Arial"/>
        </w:rPr>
        <w:t xml:space="preserve"> for a private OFC or the authorization fee for a public OFC</w:t>
      </w:r>
      <w:r w:rsidRPr="00690098">
        <w:rPr>
          <w:rFonts w:ascii="Arial" w:hAnsi="Arial" w:cs="Arial"/>
        </w:rPr>
        <w:t xml:space="preserve">. </w:t>
      </w:r>
    </w:p>
    <w:p w:rsidR="00B22F5B" w:rsidRPr="00690098" w:rsidRDefault="00C916DB" w:rsidP="00C916DB">
      <w:pPr>
        <w:pStyle w:val="BodyText"/>
        <w:ind w:left="993"/>
        <w:rPr>
          <w:rFonts w:ascii="Arial" w:hAnsi="Arial" w:cs="Arial"/>
        </w:rPr>
      </w:pPr>
      <w:r>
        <w:rPr>
          <w:rFonts w:ascii="Arial" w:hAnsi="Arial" w:cs="Arial"/>
        </w:rPr>
        <w:t>A</w:t>
      </w:r>
      <w:r w:rsidR="0061581B" w:rsidRPr="00690098">
        <w:rPr>
          <w:rFonts w:ascii="Arial" w:hAnsi="Arial" w:cs="Arial"/>
        </w:rPr>
        <w:t>p</w:t>
      </w:r>
      <w:r w:rsidR="00B91C6A" w:rsidRPr="00690098">
        <w:rPr>
          <w:rFonts w:ascii="Arial" w:hAnsi="Arial" w:cs="Arial"/>
        </w:rPr>
        <w:t>plicant</w:t>
      </w:r>
      <w:r>
        <w:rPr>
          <w:rFonts w:ascii="Arial" w:hAnsi="Arial" w:cs="Arial"/>
        </w:rPr>
        <w:t>s</w:t>
      </w:r>
      <w:r w:rsidR="00B91C6A" w:rsidRPr="00690098">
        <w:rPr>
          <w:rFonts w:ascii="Arial" w:hAnsi="Arial" w:cs="Arial"/>
        </w:rPr>
        <w:t xml:space="preserve"> establish</w:t>
      </w:r>
      <w:r>
        <w:rPr>
          <w:rFonts w:ascii="Arial" w:hAnsi="Arial" w:cs="Arial"/>
        </w:rPr>
        <w:t>ing</w:t>
      </w:r>
      <w:r w:rsidR="00B91C6A" w:rsidRPr="00690098">
        <w:rPr>
          <w:rFonts w:ascii="Arial" w:hAnsi="Arial" w:cs="Arial"/>
        </w:rPr>
        <w:t xml:space="preserve"> a p</w:t>
      </w:r>
      <w:r w:rsidR="0061581B" w:rsidRPr="00690098">
        <w:rPr>
          <w:rFonts w:ascii="Arial" w:hAnsi="Arial" w:cs="Arial"/>
        </w:rPr>
        <w:t>ublic OFC</w:t>
      </w:r>
      <w:r>
        <w:rPr>
          <w:rFonts w:ascii="Arial" w:hAnsi="Arial" w:cs="Arial"/>
        </w:rPr>
        <w:t xml:space="preserve"> must also submit</w:t>
      </w:r>
      <w:r w:rsidR="0061581B" w:rsidRPr="00690098">
        <w:rPr>
          <w:rFonts w:ascii="Arial" w:hAnsi="Arial" w:cs="Arial"/>
        </w:rPr>
        <w:t xml:space="preserve"> the </w:t>
      </w:r>
      <w:r w:rsidR="00A17D03">
        <w:rPr>
          <w:rFonts w:ascii="Arial" w:hAnsi="Arial" w:cs="Arial"/>
        </w:rPr>
        <w:t xml:space="preserve">documents </w:t>
      </w:r>
      <w:r w:rsidR="0022311C">
        <w:rPr>
          <w:rFonts w:ascii="Arial" w:hAnsi="Arial" w:cs="Arial"/>
        </w:rPr>
        <w:t xml:space="preserve">required </w:t>
      </w:r>
      <w:r w:rsidR="00A17D03">
        <w:rPr>
          <w:rFonts w:ascii="Arial" w:hAnsi="Arial" w:cs="Arial"/>
        </w:rPr>
        <w:t>for SFC</w:t>
      </w:r>
      <w:r w:rsidR="0061581B" w:rsidRPr="00690098">
        <w:rPr>
          <w:rFonts w:ascii="Arial" w:hAnsi="Arial" w:cs="Arial"/>
        </w:rPr>
        <w:t xml:space="preserve"> </w:t>
      </w:r>
      <w:proofErr w:type="spellStart"/>
      <w:r w:rsidR="0022311C">
        <w:rPr>
          <w:rFonts w:ascii="Arial" w:hAnsi="Arial" w:cs="Arial"/>
        </w:rPr>
        <w:t>authoris</w:t>
      </w:r>
      <w:r w:rsidR="00A17D03">
        <w:rPr>
          <w:rFonts w:ascii="Arial" w:hAnsi="Arial" w:cs="Arial"/>
        </w:rPr>
        <w:t>ation</w:t>
      </w:r>
      <w:proofErr w:type="spellEnd"/>
      <w:r w:rsidR="0061581B" w:rsidRPr="00690098">
        <w:rPr>
          <w:rFonts w:ascii="Arial" w:hAnsi="Arial" w:cs="Arial"/>
        </w:rPr>
        <w:t xml:space="preserve">. </w:t>
      </w:r>
      <w:r w:rsidR="00A17D03">
        <w:rPr>
          <w:rFonts w:ascii="Arial" w:hAnsi="Arial" w:cs="Arial"/>
        </w:rPr>
        <w:t>A</w:t>
      </w:r>
      <w:r w:rsidR="0022311C">
        <w:rPr>
          <w:rFonts w:ascii="Arial" w:hAnsi="Arial" w:cs="Arial"/>
        </w:rPr>
        <w:t>ny</w:t>
      </w:r>
      <w:r w:rsidR="0061581B" w:rsidRPr="00690098">
        <w:rPr>
          <w:rFonts w:ascii="Arial" w:hAnsi="Arial" w:cs="Arial"/>
        </w:rPr>
        <w:t xml:space="preserve"> changes to </w:t>
      </w:r>
      <w:r w:rsidR="00A17D03">
        <w:rPr>
          <w:rFonts w:ascii="Arial" w:hAnsi="Arial" w:cs="Arial"/>
        </w:rPr>
        <w:t xml:space="preserve">the </w:t>
      </w:r>
      <w:r w:rsidR="0061581B" w:rsidRPr="00690098">
        <w:rPr>
          <w:rFonts w:ascii="Arial" w:hAnsi="Arial" w:cs="Arial"/>
        </w:rPr>
        <w:t xml:space="preserve">draft documentation </w:t>
      </w:r>
      <w:r w:rsidR="00A17D03">
        <w:rPr>
          <w:rFonts w:ascii="Arial" w:hAnsi="Arial" w:cs="Arial"/>
        </w:rPr>
        <w:t>made during the application process</w:t>
      </w:r>
      <w:r w:rsidR="00A17D03" w:rsidRPr="00690098">
        <w:rPr>
          <w:rFonts w:ascii="Arial" w:hAnsi="Arial" w:cs="Arial"/>
        </w:rPr>
        <w:t xml:space="preserve"> </w:t>
      </w:r>
      <w:r w:rsidR="00A17D03">
        <w:rPr>
          <w:rFonts w:ascii="Arial" w:hAnsi="Arial" w:cs="Arial"/>
        </w:rPr>
        <w:t>must be</w:t>
      </w:r>
      <w:r w:rsidR="0061581B" w:rsidRPr="00690098">
        <w:rPr>
          <w:rFonts w:ascii="Arial" w:hAnsi="Arial" w:cs="Arial"/>
        </w:rPr>
        <w:t xml:space="preserve"> marked up.</w:t>
      </w:r>
    </w:p>
    <w:p w:rsidR="0061581B" w:rsidRPr="00690098" w:rsidRDefault="0061581B" w:rsidP="0022311C">
      <w:pPr>
        <w:pStyle w:val="BodyText"/>
        <w:ind w:left="993"/>
        <w:rPr>
          <w:rFonts w:ascii="Arial" w:hAnsi="Arial" w:cs="Arial"/>
          <w:b/>
        </w:rPr>
      </w:pPr>
      <w:r w:rsidRPr="00690098">
        <w:rPr>
          <w:rFonts w:ascii="Arial" w:hAnsi="Arial" w:cs="Arial"/>
        </w:rPr>
        <w:t xml:space="preserve">The documents </w:t>
      </w:r>
      <w:r w:rsidR="00A17D03">
        <w:rPr>
          <w:rFonts w:ascii="Arial" w:hAnsi="Arial" w:cs="Arial"/>
        </w:rPr>
        <w:t xml:space="preserve">applying </w:t>
      </w:r>
      <w:r w:rsidRPr="00690098">
        <w:rPr>
          <w:rFonts w:ascii="Arial" w:hAnsi="Arial" w:cs="Arial"/>
        </w:rPr>
        <w:t xml:space="preserve">for </w:t>
      </w:r>
      <w:r w:rsidR="00A17D03">
        <w:rPr>
          <w:rFonts w:ascii="Arial" w:hAnsi="Arial" w:cs="Arial"/>
        </w:rPr>
        <w:t xml:space="preserve">OFC </w:t>
      </w:r>
      <w:r w:rsidRPr="00690098">
        <w:rPr>
          <w:rFonts w:ascii="Arial" w:hAnsi="Arial" w:cs="Arial"/>
        </w:rPr>
        <w:t xml:space="preserve">registration </w:t>
      </w:r>
      <w:proofErr w:type="gramStart"/>
      <w:r w:rsidR="00A17D03">
        <w:rPr>
          <w:rFonts w:ascii="Arial" w:hAnsi="Arial" w:cs="Arial"/>
        </w:rPr>
        <w:t>should be submitted</w:t>
      </w:r>
      <w:proofErr w:type="gramEnd"/>
      <w:r w:rsidR="00A17D03">
        <w:rPr>
          <w:rFonts w:ascii="Arial" w:hAnsi="Arial" w:cs="Arial"/>
        </w:rPr>
        <w:t xml:space="preserve"> to the SFC at the same time as the documents applying for </w:t>
      </w:r>
      <w:proofErr w:type="spellStart"/>
      <w:r w:rsidR="00A17D03">
        <w:rPr>
          <w:rFonts w:ascii="Arial" w:hAnsi="Arial" w:cs="Arial"/>
        </w:rPr>
        <w:t>authoris</w:t>
      </w:r>
      <w:r w:rsidR="00B91C6A" w:rsidRPr="00690098">
        <w:rPr>
          <w:rFonts w:ascii="Arial" w:hAnsi="Arial" w:cs="Arial"/>
        </w:rPr>
        <w:t>ation</w:t>
      </w:r>
      <w:proofErr w:type="spellEnd"/>
      <w:r w:rsidR="00B91C6A" w:rsidRPr="00690098">
        <w:rPr>
          <w:rFonts w:ascii="Arial" w:hAnsi="Arial" w:cs="Arial"/>
        </w:rPr>
        <w:t xml:space="preserve"> of a proposed p</w:t>
      </w:r>
      <w:r w:rsidRPr="00690098">
        <w:rPr>
          <w:rFonts w:ascii="Arial" w:hAnsi="Arial" w:cs="Arial"/>
        </w:rPr>
        <w:t>ublic OFC. The SFC will proce</w:t>
      </w:r>
      <w:r w:rsidR="00A17D03">
        <w:rPr>
          <w:rFonts w:ascii="Arial" w:hAnsi="Arial" w:cs="Arial"/>
        </w:rPr>
        <w:t xml:space="preserve">ss the registration and </w:t>
      </w:r>
      <w:proofErr w:type="spellStart"/>
      <w:r w:rsidR="00A17D03">
        <w:rPr>
          <w:rFonts w:ascii="Arial" w:hAnsi="Arial" w:cs="Arial"/>
        </w:rPr>
        <w:t>authoris</w:t>
      </w:r>
      <w:r w:rsidRPr="00690098">
        <w:rPr>
          <w:rFonts w:ascii="Arial" w:hAnsi="Arial" w:cs="Arial"/>
        </w:rPr>
        <w:t>ation</w:t>
      </w:r>
      <w:proofErr w:type="spellEnd"/>
      <w:r w:rsidRPr="00690098">
        <w:rPr>
          <w:rFonts w:ascii="Arial" w:hAnsi="Arial" w:cs="Arial"/>
        </w:rPr>
        <w:t xml:space="preserve"> in tandem.</w:t>
      </w:r>
    </w:p>
    <w:p w:rsidR="009A79AC" w:rsidRDefault="0022311C" w:rsidP="0022311C">
      <w:pPr>
        <w:pStyle w:val="BodyText"/>
        <w:ind w:left="993" w:hanging="567"/>
        <w:rPr>
          <w:rFonts w:ascii="Arial" w:hAnsi="Arial" w:cs="Arial"/>
          <w:u w:val="single"/>
        </w:rPr>
      </w:pPr>
      <w:r>
        <w:rPr>
          <w:rFonts w:ascii="Arial" w:hAnsi="Arial" w:cs="Arial"/>
        </w:rPr>
        <w:t>16.</w:t>
      </w:r>
      <w:bookmarkStart w:id="16" w:name="_GoBack"/>
      <w:bookmarkEnd w:id="16"/>
      <w:r>
        <w:rPr>
          <w:rFonts w:ascii="Arial" w:hAnsi="Arial" w:cs="Arial"/>
        </w:rPr>
        <w:t>3</w:t>
      </w:r>
      <w:r>
        <w:rPr>
          <w:rFonts w:ascii="Arial" w:hAnsi="Arial" w:cs="Arial"/>
        </w:rPr>
        <w:tab/>
      </w:r>
      <w:r>
        <w:rPr>
          <w:rFonts w:ascii="Arial" w:hAnsi="Arial" w:cs="Arial"/>
          <w:u w:val="single"/>
        </w:rPr>
        <w:t>D</w:t>
      </w:r>
      <w:r w:rsidRPr="00690098">
        <w:rPr>
          <w:rFonts w:ascii="Arial" w:hAnsi="Arial" w:cs="Arial"/>
          <w:u w:val="single"/>
        </w:rPr>
        <w:t xml:space="preserve">ocuments </w:t>
      </w:r>
      <w:r w:rsidR="002A15BD">
        <w:rPr>
          <w:rFonts w:ascii="Arial" w:hAnsi="Arial" w:cs="Arial"/>
          <w:u w:val="single"/>
        </w:rPr>
        <w:t>for a</w:t>
      </w:r>
      <w:r w:rsidR="002A15BD" w:rsidRPr="00690098">
        <w:rPr>
          <w:rFonts w:ascii="Arial" w:hAnsi="Arial" w:cs="Arial"/>
          <w:u w:val="single"/>
        </w:rPr>
        <w:t xml:space="preserve">pplication </w:t>
      </w:r>
      <w:r w:rsidR="002A15BD">
        <w:rPr>
          <w:rFonts w:ascii="Arial" w:hAnsi="Arial" w:cs="Arial"/>
          <w:u w:val="single"/>
        </w:rPr>
        <w:t>for OFC i</w:t>
      </w:r>
      <w:r w:rsidRPr="00690098">
        <w:rPr>
          <w:rFonts w:ascii="Arial" w:hAnsi="Arial" w:cs="Arial"/>
          <w:u w:val="single"/>
        </w:rPr>
        <w:t>ncorporation</w:t>
      </w:r>
      <w:r>
        <w:rPr>
          <w:rFonts w:ascii="Arial" w:hAnsi="Arial" w:cs="Arial"/>
          <w:u w:val="single"/>
        </w:rPr>
        <w:t xml:space="preserve"> by </w:t>
      </w:r>
      <w:r w:rsidR="009A79AC" w:rsidRPr="00690098">
        <w:rPr>
          <w:rFonts w:ascii="Arial" w:hAnsi="Arial" w:cs="Arial"/>
          <w:u w:val="single"/>
        </w:rPr>
        <w:t>CR</w:t>
      </w:r>
    </w:p>
    <w:p w:rsidR="0022311C" w:rsidRPr="0022311C" w:rsidRDefault="0022311C" w:rsidP="0022311C">
      <w:pPr>
        <w:pStyle w:val="BodyText"/>
        <w:ind w:left="993" w:hanging="567"/>
        <w:rPr>
          <w:rFonts w:ascii="Arial" w:hAnsi="Arial" w:cs="Arial"/>
        </w:rPr>
      </w:pPr>
      <w:r>
        <w:rPr>
          <w:rFonts w:ascii="Arial" w:hAnsi="Arial" w:cs="Arial"/>
        </w:rPr>
        <w:tab/>
        <w:t xml:space="preserve">The documents </w:t>
      </w:r>
      <w:proofErr w:type="gramStart"/>
      <w:r>
        <w:rPr>
          <w:rFonts w:ascii="Arial" w:hAnsi="Arial" w:cs="Arial"/>
        </w:rPr>
        <w:t>required to be submitted</w:t>
      </w:r>
      <w:proofErr w:type="gramEnd"/>
      <w:r>
        <w:rPr>
          <w:rFonts w:ascii="Arial" w:hAnsi="Arial" w:cs="Arial"/>
        </w:rPr>
        <w:t xml:space="preserve"> include:</w:t>
      </w:r>
    </w:p>
    <w:p w:rsidR="009A79AC" w:rsidRPr="00690098" w:rsidRDefault="009A79AC" w:rsidP="003A1128">
      <w:pPr>
        <w:pStyle w:val="BodyText"/>
        <w:numPr>
          <w:ilvl w:val="0"/>
          <w:numId w:val="16"/>
        </w:numPr>
        <w:tabs>
          <w:tab w:val="left" w:pos="993"/>
        </w:tabs>
        <w:ind w:left="1530" w:hanging="450"/>
        <w:rPr>
          <w:rFonts w:ascii="Arial" w:hAnsi="Arial" w:cs="Arial"/>
        </w:rPr>
      </w:pPr>
      <w:r w:rsidRPr="00690098">
        <w:rPr>
          <w:rFonts w:ascii="Arial" w:hAnsi="Arial" w:cs="Arial"/>
        </w:rPr>
        <w:t>incorporation form (Form OFCNC1)(SFC) (to be signed by any director of the OFC)</w:t>
      </w:r>
      <w:r w:rsidR="0022311C">
        <w:rPr>
          <w:rFonts w:ascii="Arial" w:hAnsi="Arial" w:cs="Arial"/>
        </w:rPr>
        <w:t>;</w:t>
      </w:r>
    </w:p>
    <w:p w:rsidR="009A79AC" w:rsidRPr="00690098" w:rsidRDefault="0022311C" w:rsidP="003A1128">
      <w:pPr>
        <w:pStyle w:val="BodyText"/>
        <w:numPr>
          <w:ilvl w:val="0"/>
          <w:numId w:val="16"/>
        </w:numPr>
        <w:tabs>
          <w:tab w:val="left" w:pos="993"/>
        </w:tabs>
        <w:ind w:left="1530" w:hanging="450"/>
        <w:rPr>
          <w:rFonts w:ascii="Arial" w:hAnsi="Arial" w:cs="Arial"/>
        </w:rPr>
      </w:pPr>
      <w:r>
        <w:rPr>
          <w:rFonts w:ascii="Arial" w:hAnsi="Arial" w:cs="Arial"/>
        </w:rPr>
        <w:t>a</w:t>
      </w:r>
      <w:r w:rsidR="009A79AC" w:rsidRPr="00690098">
        <w:rPr>
          <w:rFonts w:ascii="Arial" w:hAnsi="Arial" w:cs="Arial"/>
        </w:rPr>
        <w:t xml:space="preserve"> copy of the instrument of incorporation;</w:t>
      </w:r>
    </w:p>
    <w:p w:rsidR="009A79AC" w:rsidRPr="00690098" w:rsidRDefault="009A79AC" w:rsidP="003A1128">
      <w:pPr>
        <w:pStyle w:val="BodyText"/>
        <w:numPr>
          <w:ilvl w:val="0"/>
          <w:numId w:val="16"/>
        </w:numPr>
        <w:tabs>
          <w:tab w:val="left" w:pos="993"/>
        </w:tabs>
        <w:ind w:left="1530" w:hanging="450"/>
        <w:rPr>
          <w:rFonts w:ascii="Arial" w:hAnsi="Arial" w:cs="Arial"/>
        </w:rPr>
      </w:pPr>
      <w:r w:rsidRPr="00690098">
        <w:rPr>
          <w:rFonts w:ascii="Arial" w:hAnsi="Arial" w:cs="Arial"/>
        </w:rPr>
        <w:t>notice to the Business Registration Office (IRBR3)</w:t>
      </w:r>
      <w:r w:rsidR="0022311C">
        <w:rPr>
          <w:rFonts w:ascii="Arial" w:hAnsi="Arial" w:cs="Arial"/>
        </w:rPr>
        <w:t>; and</w:t>
      </w:r>
    </w:p>
    <w:p w:rsidR="009A79AC" w:rsidRPr="00690098" w:rsidRDefault="0022311C" w:rsidP="003A1128">
      <w:pPr>
        <w:pStyle w:val="BodyText"/>
        <w:numPr>
          <w:ilvl w:val="0"/>
          <w:numId w:val="16"/>
        </w:numPr>
        <w:tabs>
          <w:tab w:val="left" w:pos="993"/>
        </w:tabs>
        <w:ind w:left="1530" w:hanging="450"/>
        <w:rPr>
          <w:rFonts w:ascii="Arial" w:hAnsi="Arial" w:cs="Arial"/>
        </w:rPr>
      </w:pPr>
      <w:proofErr w:type="gramStart"/>
      <w:r>
        <w:rPr>
          <w:rFonts w:ascii="Arial" w:hAnsi="Arial" w:cs="Arial"/>
        </w:rPr>
        <w:t>a</w:t>
      </w:r>
      <w:proofErr w:type="gramEnd"/>
      <w:r>
        <w:rPr>
          <w:rFonts w:ascii="Arial" w:hAnsi="Arial" w:cs="Arial"/>
        </w:rPr>
        <w:t xml:space="preserve"> </w:t>
      </w:r>
      <w:proofErr w:type="spellStart"/>
      <w:r w:rsidR="009A79AC" w:rsidRPr="00690098">
        <w:rPr>
          <w:rFonts w:ascii="Arial" w:hAnsi="Arial" w:cs="Arial"/>
        </w:rPr>
        <w:t>cheque</w:t>
      </w:r>
      <w:proofErr w:type="spellEnd"/>
      <w:r w:rsidR="009A79AC" w:rsidRPr="00690098">
        <w:rPr>
          <w:rFonts w:ascii="Arial" w:hAnsi="Arial" w:cs="Arial"/>
        </w:rPr>
        <w:t xml:space="preserve"> for incorporation fees, business registration fee and levy payable to </w:t>
      </w:r>
      <w:r w:rsidR="000A24B6" w:rsidRPr="00690098">
        <w:rPr>
          <w:rFonts w:ascii="Arial" w:hAnsi="Arial" w:cs="Arial"/>
        </w:rPr>
        <w:t xml:space="preserve">the </w:t>
      </w:r>
      <w:r w:rsidR="009A79AC" w:rsidRPr="00690098">
        <w:rPr>
          <w:rFonts w:ascii="Arial" w:hAnsi="Arial" w:cs="Arial"/>
        </w:rPr>
        <w:t>CR</w:t>
      </w:r>
      <w:r>
        <w:rPr>
          <w:rFonts w:ascii="Arial" w:hAnsi="Arial" w:cs="Arial"/>
        </w:rPr>
        <w:t>.</w:t>
      </w:r>
    </w:p>
    <w:p w:rsidR="009A79AC" w:rsidRPr="002A15BD" w:rsidRDefault="002A15BD" w:rsidP="002A15BD">
      <w:pPr>
        <w:pStyle w:val="BodyText"/>
        <w:ind w:left="993" w:hanging="567"/>
        <w:rPr>
          <w:rFonts w:ascii="Arial" w:hAnsi="Arial" w:cs="Arial"/>
          <w:u w:val="single"/>
        </w:rPr>
      </w:pPr>
      <w:r>
        <w:rPr>
          <w:rFonts w:ascii="Arial" w:hAnsi="Arial" w:cs="Arial"/>
        </w:rPr>
        <w:t>16.4</w:t>
      </w:r>
      <w:r>
        <w:rPr>
          <w:rFonts w:ascii="Arial" w:hAnsi="Arial" w:cs="Arial"/>
        </w:rPr>
        <w:tab/>
      </w:r>
      <w:r w:rsidR="009A79AC" w:rsidRPr="002A15BD">
        <w:rPr>
          <w:rFonts w:ascii="Arial" w:hAnsi="Arial" w:cs="Arial"/>
          <w:u w:val="single"/>
        </w:rPr>
        <w:t>One-stop workflow</w:t>
      </w:r>
    </w:p>
    <w:p w:rsidR="009A79AC" w:rsidRPr="00690098" w:rsidRDefault="00DF08E3" w:rsidP="002A15BD">
      <w:pPr>
        <w:pStyle w:val="BodyText"/>
        <w:ind w:left="993"/>
        <w:rPr>
          <w:rFonts w:ascii="Arial" w:hAnsi="Arial" w:cs="Arial"/>
        </w:rPr>
      </w:pPr>
      <w:r w:rsidRPr="00690098">
        <w:rPr>
          <w:rFonts w:ascii="Arial" w:hAnsi="Arial" w:cs="Arial"/>
        </w:rPr>
        <w:t xml:space="preserve">An applicant should submit to the SFC the application documents for the OFC registration </w:t>
      </w:r>
      <w:r w:rsidR="002A15BD">
        <w:rPr>
          <w:rFonts w:ascii="Arial" w:hAnsi="Arial" w:cs="Arial"/>
        </w:rPr>
        <w:t xml:space="preserve">together with </w:t>
      </w:r>
      <w:r w:rsidRPr="00690098">
        <w:rPr>
          <w:rFonts w:ascii="Arial" w:hAnsi="Arial" w:cs="Arial"/>
        </w:rPr>
        <w:t>t</w:t>
      </w:r>
      <w:r w:rsidR="000A24B6" w:rsidRPr="00690098">
        <w:rPr>
          <w:rFonts w:ascii="Arial" w:hAnsi="Arial" w:cs="Arial"/>
        </w:rPr>
        <w:t>he documents for incorporation by the CR and business registration by the IRD</w:t>
      </w:r>
      <w:r w:rsidR="002A15BD">
        <w:rPr>
          <w:rFonts w:ascii="Arial" w:hAnsi="Arial" w:cs="Arial"/>
        </w:rPr>
        <w:t xml:space="preserve">, as well as </w:t>
      </w:r>
      <w:r w:rsidR="000A24B6" w:rsidRPr="00690098">
        <w:rPr>
          <w:rFonts w:ascii="Arial" w:hAnsi="Arial" w:cs="Arial"/>
        </w:rPr>
        <w:t xml:space="preserve">the </w:t>
      </w:r>
      <w:proofErr w:type="spellStart"/>
      <w:r w:rsidR="000A24B6" w:rsidRPr="00690098">
        <w:rPr>
          <w:rFonts w:ascii="Arial" w:hAnsi="Arial" w:cs="Arial"/>
        </w:rPr>
        <w:t>cheque</w:t>
      </w:r>
      <w:proofErr w:type="spellEnd"/>
      <w:r w:rsidR="000A24B6" w:rsidRPr="00690098">
        <w:rPr>
          <w:rFonts w:ascii="Arial" w:hAnsi="Arial" w:cs="Arial"/>
        </w:rPr>
        <w:t xml:space="preserve"> payable to the CR. </w:t>
      </w:r>
    </w:p>
    <w:p w:rsidR="00DF08E3" w:rsidRPr="00690098" w:rsidRDefault="000A24B6" w:rsidP="002A15BD">
      <w:pPr>
        <w:widowControl w:val="0"/>
        <w:tabs>
          <w:tab w:val="left" w:pos="993"/>
          <w:tab w:val="left" w:pos="1553"/>
        </w:tabs>
        <w:spacing w:afterLines="50" w:after="120" w:line="300" w:lineRule="exact"/>
        <w:ind w:left="993"/>
        <w:jc w:val="both"/>
        <w:rPr>
          <w:rFonts w:ascii="Arial" w:hAnsi="Arial" w:cs="Arial"/>
        </w:rPr>
      </w:pPr>
      <w:r w:rsidRPr="00690098">
        <w:rPr>
          <w:rFonts w:ascii="Arial" w:hAnsi="Arial" w:cs="Arial"/>
        </w:rPr>
        <w:t>If the SFC</w:t>
      </w:r>
      <w:r w:rsidR="002A15BD">
        <w:rPr>
          <w:rFonts w:ascii="Arial" w:hAnsi="Arial" w:cs="Arial"/>
        </w:rPr>
        <w:t>’s</w:t>
      </w:r>
      <w:r w:rsidRPr="00690098">
        <w:rPr>
          <w:rFonts w:ascii="Arial" w:hAnsi="Arial" w:cs="Arial"/>
        </w:rPr>
        <w:t xml:space="preserve"> registration requirements </w:t>
      </w:r>
      <w:proofErr w:type="gramStart"/>
      <w:r w:rsidRPr="00690098">
        <w:rPr>
          <w:rFonts w:ascii="Arial" w:hAnsi="Arial" w:cs="Arial"/>
        </w:rPr>
        <w:t>are met</w:t>
      </w:r>
      <w:proofErr w:type="gramEnd"/>
      <w:r w:rsidRPr="00690098">
        <w:rPr>
          <w:rFonts w:ascii="Arial" w:hAnsi="Arial" w:cs="Arial"/>
        </w:rPr>
        <w:t xml:space="preserve">, the SFC will send a notice of registration to </w:t>
      </w:r>
      <w:r w:rsidR="002A15BD">
        <w:rPr>
          <w:rFonts w:ascii="Arial" w:hAnsi="Arial" w:cs="Arial"/>
        </w:rPr>
        <w:t xml:space="preserve">the </w:t>
      </w:r>
      <w:r w:rsidRPr="00690098">
        <w:rPr>
          <w:rFonts w:ascii="Arial" w:hAnsi="Arial" w:cs="Arial"/>
        </w:rPr>
        <w:t xml:space="preserve">CR together with the applicant’s documents and fees for incorporation by the CR and </w:t>
      </w:r>
      <w:r w:rsidR="00DF08E3" w:rsidRPr="00690098">
        <w:rPr>
          <w:rFonts w:ascii="Arial" w:hAnsi="Arial" w:cs="Arial"/>
        </w:rPr>
        <w:t xml:space="preserve">business </w:t>
      </w:r>
      <w:r w:rsidRPr="00690098">
        <w:rPr>
          <w:rFonts w:ascii="Arial" w:hAnsi="Arial" w:cs="Arial"/>
        </w:rPr>
        <w:t xml:space="preserve">registration by the IRD. </w:t>
      </w:r>
    </w:p>
    <w:p w:rsidR="000A24B6" w:rsidRPr="00690098" w:rsidRDefault="002A15BD" w:rsidP="002A15BD">
      <w:pPr>
        <w:widowControl w:val="0"/>
        <w:tabs>
          <w:tab w:val="left" w:pos="851"/>
          <w:tab w:val="left" w:pos="993"/>
        </w:tabs>
        <w:spacing w:afterLines="50" w:after="120" w:line="300" w:lineRule="exact"/>
        <w:ind w:left="993"/>
        <w:jc w:val="both"/>
        <w:rPr>
          <w:rFonts w:ascii="Arial" w:eastAsia="PMingLiU" w:hAnsi="Arial" w:cs="Arial"/>
          <w:b/>
          <w:color w:val="auto"/>
          <w:kern w:val="2"/>
          <w:lang w:val="en-GB" w:eastAsia="zh-TW"/>
        </w:rPr>
      </w:pPr>
      <w:r>
        <w:rPr>
          <w:rFonts w:ascii="Arial" w:hAnsi="Arial" w:cs="Arial"/>
        </w:rPr>
        <w:t>If</w:t>
      </w:r>
      <w:r w:rsidR="000A24B6" w:rsidRPr="00690098">
        <w:rPr>
          <w:rFonts w:ascii="Arial" w:hAnsi="Arial" w:cs="Arial"/>
        </w:rPr>
        <w:t xml:space="preserve"> the </w:t>
      </w:r>
      <w:r w:rsidR="00DF08E3" w:rsidRPr="00690098">
        <w:rPr>
          <w:rFonts w:ascii="Arial" w:hAnsi="Arial" w:cs="Arial"/>
        </w:rPr>
        <w:t xml:space="preserve">incorporation </w:t>
      </w:r>
      <w:r w:rsidR="000A24B6" w:rsidRPr="00690098">
        <w:rPr>
          <w:rFonts w:ascii="Arial" w:hAnsi="Arial" w:cs="Arial"/>
        </w:rPr>
        <w:t>requirements are</w:t>
      </w:r>
      <w:r>
        <w:rPr>
          <w:rFonts w:ascii="Arial" w:hAnsi="Arial" w:cs="Arial"/>
        </w:rPr>
        <w:t xml:space="preserve"> satisfied</w:t>
      </w:r>
      <w:r w:rsidR="000A24B6" w:rsidRPr="00690098">
        <w:rPr>
          <w:rFonts w:ascii="Arial" w:hAnsi="Arial" w:cs="Arial"/>
        </w:rPr>
        <w:t xml:space="preserve">, the Registrar of Companies will issue the Certificate of Incorporation and Business Registration Certificate to the applicant. </w:t>
      </w:r>
      <w:r>
        <w:rPr>
          <w:rFonts w:ascii="Arial" w:hAnsi="Arial" w:cs="Arial"/>
        </w:rPr>
        <w:t xml:space="preserve"> </w:t>
      </w:r>
      <w:r w:rsidR="000A24B6" w:rsidRPr="00690098">
        <w:rPr>
          <w:rFonts w:ascii="Arial" w:hAnsi="Arial" w:cs="Arial"/>
        </w:rPr>
        <w:t>The SFC’s registration of the OFC take</w:t>
      </w:r>
      <w:r>
        <w:rPr>
          <w:rFonts w:ascii="Arial" w:hAnsi="Arial" w:cs="Arial"/>
        </w:rPr>
        <w:t>s</w:t>
      </w:r>
      <w:r w:rsidR="000A24B6" w:rsidRPr="00690098">
        <w:rPr>
          <w:rFonts w:ascii="Arial" w:hAnsi="Arial" w:cs="Arial"/>
        </w:rPr>
        <w:t xml:space="preserve"> effect on the date of issue of the Certificate o</w:t>
      </w:r>
      <w:r>
        <w:rPr>
          <w:rFonts w:ascii="Arial" w:hAnsi="Arial" w:cs="Arial"/>
        </w:rPr>
        <w:t>f Incorporation.</w:t>
      </w:r>
      <w:r w:rsidR="000A24B6" w:rsidRPr="00690098">
        <w:rPr>
          <w:rFonts w:ascii="Arial" w:hAnsi="Arial" w:cs="Arial"/>
        </w:rPr>
        <w:t xml:space="preserve"> </w:t>
      </w:r>
    </w:p>
    <w:p w:rsidR="000A24B6" w:rsidRPr="00690098" w:rsidRDefault="000A24B6" w:rsidP="002A15BD">
      <w:pPr>
        <w:pStyle w:val="BodyText"/>
        <w:ind w:left="993"/>
        <w:rPr>
          <w:rFonts w:ascii="Arial" w:hAnsi="Arial" w:cs="Arial"/>
        </w:rPr>
      </w:pPr>
      <w:r w:rsidRPr="00690098">
        <w:rPr>
          <w:rFonts w:ascii="Arial" w:hAnsi="Arial" w:cs="Arial"/>
        </w:rPr>
        <w:t xml:space="preserve">A public OFC must be </w:t>
      </w:r>
      <w:proofErr w:type="spellStart"/>
      <w:r w:rsidRPr="00690098">
        <w:rPr>
          <w:rFonts w:ascii="Arial" w:hAnsi="Arial" w:cs="Arial"/>
        </w:rPr>
        <w:t>authorised</w:t>
      </w:r>
      <w:proofErr w:type="spellEnd"/>
      <w:r w:rsidRPr="00690098">
        <w:rPr>
          <w:rFonts w:ascii="Arial" w:hAnsi="Arial" w:cs="Arial"/>
        </w:rPr>
        <w:t xml:space="preserve"> by the SFC.  Accordingly, the public OFC must also comply with all applicable </w:t>
      </w:r>
      <w:proofErr w:type="spellStart"/>
      <w:r w:rsidRPr="00690098">
        <w:rPr>
          <w:rFonts w:ascii="Arial" w:hAnsi="Arial" w:cs="Arial"/>
        </w:rPr>
        <w:t>authorisation</w:t>
      </w:r>
      <w:proofErr w:type="spellEnd"/>
      <w:r w:rsidRPr="00690098">
        <w:rPr>
          <w:rFonts w:ascii="Arial" w:hAnsi="Arial" w:cs="Arial"/>
        </w:rPr>
        <w:t xml:space="preserve"> requirements set out in the SFC Products Handbook. </w:t>
      </w:r>
    </w:p>
    <w:p w:rsidR="00B25AFB" w:rsidRPr="002A15BD" w:rsidRDefault="002A15BD" w:rsidP="003D47A1">
      <w:pPr>
        <w:pStyle w:val="BodyText"/>
        <w:ind w:left="993" w:hanging="567"/>
        <w:rPr>
          <w:rFonts w:ascii="Arial" w:hAnsi="Arial" w:cs="Arial"/>
          <w:u w:val="single"/>
        </w:rPr>
      </w:pPr>
      <w:r w:rsidRPr="002A15BD">
        <w:rPr>
          <w:rFonts w:ascii="Arial" w:hAnsi="Arial" w:cs="Arial"/>
        </w:rPr>
        <w:t>16.5</w:t>
      </w:r>
      <w:r w:rsidR="003D47A1">
        <w:rPr>
          <w:rFonts w:ascii="Arial" w:hAnsi="Arial" w:cs="Arial"/>
        </w:rPr>
        <w:tab/>
      </w:r>
      <w:r w:rsidR="00B25AFB" w:rsidRPr="002A15BD">
        <w:rPr>
          <w:rFonts w:ascii="Arial" w:hAnsi="Arial" w:cs="Arial"/>
          <w:u w:val="single"/>
        </w:rPr>
        <w:t>The expected process</w:t>
      </w:r>
      <w:r w:rsidR="00B91C6A" w:rsidRPr="002A15BD">
        <w:rPr>
          <w:rFonts w:ascii="Arial" w:hAnsi="Arial" w:cs="Arial"/>
          <w:u w:val="single"/>
        </w:rPr>
        <w:t>ing time for registration of a public OFC and p</w:t>
      </w:r>
      <w:r w:rsidR="00B25AFB" w:rsidRPr="002A15BD">
        <w:rPr>
          <w:rFonts w:ascii="Arial" w:hAnsi="Arial" w:cs="Arial"/>
          <w:u w:val="single"/>
        </w:rPr>
        <w:t>rivate OFC</w:t>
      </w:r>
    </w:p>
    <w:p w:rsidR="00B25AFB" w:rsidRPr="00690098" w:rsidRDefault="00B87C07" w:rsidP="002A15BD">
      <w:pPr>
        <w:pStyle w:val="BodyText"/>
        <w:ind w:left="993"/>
        <w:rPr>
          <w:rFonts w:ascii="Arial" w:hAnsi="Arial" w:cs="Arial"/>
        </w:rPr>
      </w:pPr>
      <w:r>
        <w:rPr>
          <w:rFonts w:ascii="Arial" w:hAnsi="Arial" w:cs="Arial"/>
        </w:rPr>
        <w:t xml:space="preserve">The SFC will </w:t>
      </w:r>
      <w:r w:rsidR="00B25AFB" w:rsidRPr="00690098">
        <w:rPr>
          <w:rFonts w:ascii="Arial" w:hAnsi="Arial" w:cs="Arial"/>
        </w:rPr>
        <w:t>process the regis</w:t>
      </w:r>
      <w:r>
        <w:rPr>
          <w:rFonts w:ascii="Arial" w:hAnsi="Arial" w:cs="Arial"/>
        </w:rPr>
        <w:t xml:space="preserve">tration and </w:t>
      </w:r>
      <w:proofErr w:type="spellStart"/>
      <w:r>
        <w:rPr>
          <w:rFonts w:ascii="Arial" w:hAnsi="Arial" w:cs="Arial"/>
        </w:rPr>
        <w:t>authoris</w:t>
      </w:r>
      <w:r w:rsidR="00B91C6A" w:rsidRPr="00690098">
        <w:rPr>
          <w:rFonts w:ascii="Arial" w:hAnsi="Arial" w:cs="Arial"/>
        </w:rPr>
        <w:t>ation</w:t>
      </w:r>
      <w:proofErr w:type="spellEnd"/>
      <w:r w:rsidR="00B91C6A" w:rsidRPr="00690098">
        <w:rPr>
          <w:rFonts w:ascii="Arial" w:hAnsi="Arial" w:cs="Arial"/>
        </w:rPr>
        <w:t xml:space="preserve"> of a p</w:t>
      </w:r>
      <w:r w:rsidR="00B25AFB" w:rsidRPr="00690098">
        <w:rPr>
          <w:rFonts w:ascii="Arial" w:hAnsi="Arial" w:cs="Arial"/>
        </w:rPr>
        <w:t>ublic OFC in tandem</w:t>
      </w:r>
      <w:r>
        <w:rPr>
          <w:rFonts w:ascii="Arial" w:hAnsi="Arial" w:cs="Arial"/>
        </w:rPr>
        <w:t xml:space="preserve"> so that </w:t>
      </w:r>
      <w:r w:rsidR="00B25AFB" w:rsidRPr="00690098">
        <w:rPr>
          <w:rFonts w:ascii="Arial" w:hAnsi="Arial" w:cs="Arial"/>
        </w:rPr>
        <w:t xml:space="preserve">the processing time </w:t>
      </w:r>
      <w:r w:rsidR="00B91C6A" w:rsidRPr="00690098">
        <w:rPr>
          <w:rFonts w:ascii="Arial" w:hAnsi="Arial" w:cs="Arial"/>
        </w:rPr>
        <w:t xml:space="preserve">for a </w:t>
      </w:r>
      <w:proofErr w:type="gramStart"/>
      <w:r w:rsidR="00B91C6A" w:rsidRPr="00690098">
        <w:rPr>
          <w:rFonts w:ascii="Arial" w:hAnsi="Arial" w:cs="Arial"/>
        </w:rPr>
        <w:t>p</w:t>
      </w:r>
      <w:r w:rsidR="00B25AFB" w:rsidRPr="00690098">
        <w:rPr>
          <w:rFonts w:ascii="Arial" w:hAnsi="Arial" w:cs="Arial"/>
        </w:rPr>
        <w:t>ublic</w:t>
      </w:r>
      <w:proofErr w:type="gramEnd"/>
      <w:r w:rsidR="00B25AFB" w:rsidRPr="00690098">
        <w:rPr>
          <w:rFonts w:ascii="Arial" w:hAnsi="Arial" w:cs="Arial"/>
        </w:rPr>
        <w:t xml:space="preserve"> OFC </w:t>
      </w:r>
      <w:r>
        <w:rPr>
          <w:rFonts w:ascii="Arial" w:hAnsi="Arial" w:cs="Arial"/>
        </w:rPr>
        <w:t xml:space="preserve">should be between </w:t>
      </w:r>
      <w:r w:rsidR="00B25AFB" w:rsidRPr="00690098">
        <w:rPr>
          <w:rFonts w:ascii="Arial" w:hAnsi="Arial" w:cs="Arial"/>
        </w:rPr>
        <w:t xml:space="preserve">one and three months from the take-up date of the application. </w:t>
      </w:r>
    </w:p>
    <w:p w:rsidR="00B25AFB" w:rsidRPr="00690098" w:rsidRDefault="00B87C07" w:rsidP="004D2F76">
      <w:pPr>
        <w:pStyle w:val="BodyText"/>
        <w:ind w:left="993"/>
        <w:rPr>
          <w:rFonts w:ascii="Arial" w:hAnsi="Arial" w:cs="Arial"/>
        </w:rPr>
      </w:pPr>
      <w:r>
        <w:rPr>
          <w:rFonts w:ascii="Arial" w:hAnsi="Arial" w:cs="Arial"/>
        </w:rPr>
        <w:t>In the case of private OFCs, if</w:t>
      </w:r>
      <w:r w:rsidR="00B25AFB" w:rsidRPr="00690098">
        <w:rPr>
          <w:rFonts w:ascii="Arial" w:hAnsi="Arial" w:cs="Arial"/>
        </w:rPr>
        <w:t xml:space="preserve"> the documents are in order and the registration requirements are met, a registration would be granted as soon as practicable and </w:t>
      </w:r>
      <w:r>
        <w:rPr>
          <w:rFonts w:ascii="Arial" w:hAnsi="Arial" w:cs="Arial"/>
        </w:rPr>
        <w:t xml:space="preserve">should </w:t>
      </w:r>
      <w:r w:rsidR="00B25AFB" w:rsidRPr="00690098">
        <w:rPr>
          <w:rFonts w:ascii="Arial" w:hAnsi="Arial" w:cs="Arial"/>
        </w:rPr>
        <w:t>take less than one month after the application is taken up by the SFC.</w:t>
      </w:r>
    </w:p>
    <w:p w:rsidR="00B25AFB" w:rsidRPr="003D47A1" w:rsidRDefault="003D47A1" w:rsidP="003D47A1">
      <w:pPr>
        <w:pStyle w:val="BodyText"/>
        <w:ind w:left="993" w:hanging="567"/>
        <w:rPr>
          <w:rFonts w:ascii="Arial" w:hAnsi="Arial" w:cs="Arial"/>
          <w:u w:val="single"/>
        </w:rPr>
      </w:pPr>
      <w:r>
        <w:rPr>
          <w:rFonts w:ascii="Arial" w:hAnsi="Arial" w:cs="Arial"/>
        </w:rPr>
        <w:t>16.6</w:t>
      </w:r>
      <w:r>
        <w:rPr>
          <w:rFonts w:ascii="Arial" w:hAnsi="Arial" w:cs="Arial"/>
        </w:rPr>
        <w:tab/>
      </w:r>
      <w:r w:rsidR="00B25AFB" w:rsidRPr="003D47A1">
        <w:rPr>
          <w:rFonts w:ascii="Arial" w:hAnsi="Arial" w:cs="Arial"/>
          <w:u w:val="single"/>
        </w:rPr>
        <w:t>Template instrument of incorporation</w:t>
      </w:r>
    </w:p>
    <w:p w:rsidR="00236BD6" w:rsidRPr="00690098" w:rsidRDefault="00B25AFB" w:rsidP="003D47A1">
      <w:pPr>
        <w:pStyle w:val="BodyText"/>
        <w:ind w:left="993"/>
        <w:rPr>
          <w:rFonts w:ascii="Arial" w:hAnsi="Arial" w:cs="Arial"/>
        </w:rPr>
      </w:pPr>
      <w:r w:rsidRPr="00690098">
        <w:rPr>
          <w:rFonts w:ascii="Arial" w:hAnsi="Arial" w:cs="Arial"/>
        </w:rPr>
        <w:t>The templates of the i</w:t>
      </w:r>
      <w:r w:rsidR="00B91C6A" w:rsidRPr="00690098">
        <w:rPr>
          <w:rFonts w:ascii="Arial" w:hAnsi="Arial" w:cs="Arial"/>
        </w:rPr>
        <w:t xml:space="preserve">nstrument of incorporation </w:t>
      </w:r>
      <w:r w:rsidR="003D47A1" w:rsidRPr="00690098">
        <w:rPr>
          <w:rFonts w:ascii="Arial" w:hAnsi="Arial" w:cs="Arial"/>
        </w:rPr>
        <w:t>se</w:t>
      </w:r>
      <w:r w:rsidR="003D47A1">
        <w:rPr>
          <w:rFonts w:ascii="Arial" w:hAnsi="Arial" w:cs="Arial"/>
        </w:rPr>
        <w:t>t</w:t>
      </w:r>
      <w:r w:rsidR="003D47A1" w:rsidRPr="00690098">
        <w:rPr>
          <w:rFonts w:ascii="Arial" w:hAnsi="Arial" w:cs="Arial"/>
        </w:rPr>
        <w:t>t</w:t>
      </w:r>
      <w:r w:rsidR="003D47A1">
        <w:rPr>
          <w:rFonts w:ascii="Arial" w:hAnsi="Arial" w:cs="Arial"/>
        </w:rPr>
        <w:t>ing</w:t>
      </w:r>
      <w:r w:rsidR="003D47A1" w:rsidRPr="00690098">
        <w:rPr>
          <w:rFonts w:ascii="Arial" w:hAnsi="Arial" w:cs="Arial"/>
        </w:rPr>
        <w:t xml:space="preserve"> out the baseline contents </w:t>
      </w:r>
      <w:r w:rsidRPr="00690098">
        <w:rPr>
          <w:rFonts w:ascii="Arial" w:hAnsi="Arial" w:cs="Arial"/>
        </w:rPr>
        <w:t xml:space="preserve">are available on the SFC website. </w:t>
      </w:r>
    </w:p>
    <w:p w:rsidR="00B25AFB" w:rsidRPr="00690098" w:rsidRDefault="00B25AFB" w:rsidP="003D47A1">
      <w:pPr>
        <w:pStyle w:val="BodyText"/>
        <w:ind w:left="993"/>
        <w:rPr>
          <w:rFonts w:ascii="Arial" w:hAnsi="Arial" w:cs="Arial"/>
        </w:rPr>
      </w:pPr>
      <w:r w:rsidRPr="00690098">
        <w:rPr>
          <w:rFonts w:ascii="Arial" w:hAnsi="Arial" w:cs="Arial"/>
        </w:rPr>
        <w:t>OFCs are free to include other provisions in their instrument</w:t>
      </w:r>
      <w:r w:rsidR="003D47A1">
        <w:rPr>
          <w:rFonts w:ascii="Arial" w:hAnsi="Arial" w:cs="Arial"/>
        </w:rPr>
        <w:t>s</w:t>
      </w:r>
      <w:r w:rsidRPr="00690098">
        <w:rPr>
          <w:rFonts w:ascii="Arial" w:hAnsi="Arial" w:cs="Arial"/>
        </w:rPr>
        <w:t xml:space="preserve"> of incorporation and make variations as </w:t>
      </w:r>
      <w:proofErr w:type="gramStart"/>
      <w:r w:rsidRPr="00690098">
        <w:rPr>
          <w:rFonts w:ascii="Arial" w:hAnsi="Arial" w:cs="Arial"/>
        </w:rPr>
        <w:t>appropriate,</w:t>
      </w:r>
      <w:proofErr w:type="gramEnd"/>
      <w:r w:rsidRPr="00690098">
        <w:rPr>
          <w:rFonts w:ascii="Arial" w:hAnsi="Arial" w:cs="Arial"/>
        </w:rPr>
        <w:t xml:space="preserve"> provided that </w:t>
      </w:r>
      <w:r w:rsidR="003D47A1">
        <w:rPr>
          <w:rFonts w:ascii="Arial" w:hAnsi="Arial" w:cs="Arial"/>
        </w:rPr>
        <w:t xml:space="preserve">this </w:t>
      </w:r>
      <w:r w:rsidRPr="00690098">
        <w:rPr>
          <w:rFonts w:ascii="Arial" w:hAnsi="Arial" w:cs="Arial"/>
        </w:rPr>
        <w:t>would not result in non-compliance with the OFC</w:t>
      </w:r>
      <w:r w:rsidR="0038580E">
        <w:rPr>
          <w:rFonts w:ascii="Arial" w:hAnsi="Arial" w:cs="Arial"/>
        </w:rPr>
        <w:t xml:space="preserve"> Regulatory Regime</w:t>
      </w:r>
      <w:r w:rsidRPr="00690098">
        <w:rPr>
          <w:rFonts w:ascii="Arial" w:hAnsi="Arial" w:cs="Arial"/>
        </w:rPr>
        <w:t xml:space="preserve"> (e.g. the instrument of incorporation must contain the provisions mandated under section 112K of the SFO). </w:t>
      </w:r>
    </w:p>
    <w:p w:rsidR="00F472B5" w:rsidRPr="00690098" w:rsidRDefault="00B25AFB" w:rsidP="0038580E">
      <w:pPr>
        <w:pStyle w:val="BodyText"/>
        <w:ind w:left="993"/>
        <w:rPr>
          <w:rFonts w:ascii="Arial" w:hAnsi="Arial" w:cs="Arial"/>
        </w:rPr>
      </w:pPr>
      <w:r w:rsidRPr="00690098">
        <w:rPr>
          <w:rFonts w:ascii="Arial" w:hAnsi="Arial" w:cs="Arial"/>
        </w:rPr>
        <w:t xml:space="preserve">In the case of a public OFC, the SFC Products Handbook </w:t>
      </w:r>
      <w:proofErr w:type="gramStart"/>
      <w:r w:rsidRPr="00690098">
        <w:rPr>
          <w:rFonts w:ascii="Arial" w:hAnsi="Arial" w:cs="Arial"/>
        </w:rPr>
        <w:t>must also be complied</w:t>
      </w:r>
      <w:proofErr w:type="gramEnd"/>
      <w:r w:rsidRPr="00690098">
        <w:rPr>
          <w:rFonts w:ascii="Arial" w:hAnsi="Arial" w:cs="Arial"/>
        </w:rPr>
        <w:t xml:space="preserve"> with.</w:t>
      </w:r>
    </w:p>
    <w:p w:rsidR="00A42AB3" w:rsidRPr="0038580E" w:rsidRDefault="0038580E" w:rsidP="0038580E">
      <w:pPr>
        <w:pStyle w:val="BodyText"/>
        <w:tabs>
          <w:tab w:val="left" w:pos="993"/>
        </w:tabs>
        <w:ind w:firstLine="426"/>
        <w:rPr>
          <w:rFonts w:ascii="Arial" w:hAnsi="Arial" w:cs="Arial"/>
          <w:u w:val="single"/>
        </w:rPr>
      </w:pPr>
      <w:r>
        <w:rPr>
          <w:rFonts w:ascii="Arial" w:hAnsi="Arial" w:cs="Arial"/>
        </w:rPr>
        <w:t>16.7</w:t>
      </w:r>
      <w:r>
        <w:rPr>
          <w:rFonts w:ascii="Arial" w:hAnsi="Arial" w:cs="Arial"/>
        </w:rPr>
        <w:tab/>
      </w:r>
      <w:r w:rsidR="00A42AB3" w:rsidRPr="0038580E">
        <w:rPr>
          <w:rFonts w:ascii="Arial" w:hAnsi="Arial" w:cs="Arial"/>
          <w:u w:val="single"/>
        </w:rPr>
        <w:t xml:space="preserve">Lapse of an application </w:t>
      </w:r>
      <w:r w:rsidR="00666504" w:rsidRPr="0038580E">
        <w:rPr>
          <w:rFonts w:ascii="Arial" w:hAnsi="Arial" w:cs="Arial"/>
          <w:u w:val="single"/>
        </w:rPr>
        <w:t xml:space="preserve">relating to </w:t>
      </w:r>
      <w:r w:rsidR="00A42AB3" w:rsidRPr="0038580E">
        <w:rPr>
          <w:rFonts w:ascii="Arial" w:hAnsi="Arial" w:cs="Arial"/>
          <w:u w:val="single"/>
        </w:rPr>
        <w:t>an OFC</w:t>
      </w:r>
    </w:p>
    <w:p w:rsidR="00A42AB3" w:rsidRPr="00690098" w:rsidRDefault="0038580E" w:rsidP="0038580E">
      <w:pPr>
        <w:pStyle w:val="BodyText"/>
        <w:ind w:firstLine="993"/>
        <w:rPr>
          <w:rFonts w:ascii="Arial" w:hAnsi="Arial" w:cs="Arial"/>
        </w:rPr>
      </w:pPr>
      <w:r>
        <w:rPr>
          <w:rFonts w:ascii="Arial" w:hAnsi="Arial" w:cs="Arial"/>
        </w:rPr>
        <w:t>An application will lapse if</w:t>
      </w:r>
      <w:r w:rsidR="00A42AB3" w:rsidRPr="00690098">
        <w:rPr>
          <w:rFonts w:ascii="Arial" w:hAnsi="Arial" w:cs="Arial"/>
        </w:rPr>
        <w:t>:</w:t>
      </w:r>
    </w:p>
    <w:p w:rsidR="0038580E" w:rsidRDefault="00A42AB3" w:rsidP="00AA47A7">
      <w:pPr>
        <w:pStyle w:val="BodyText"/>
        <w:numPr>
          <w:ilvl w:val="1"/>
          <w:numId w:val="68"/>
        </w:numPr>
        <w:ind w:left="1418" w:hanging="425"/>
        <w:rPr>
          <w:rFonts w:ascii="Arial" w:hAnsi="Arial" w:cs="Arial"/>
        </w:rPr>
      </w:pPr>
      <w:r w:rsidRPr="00690098">
        <w:rPr>
          <w:rFonts w:ascii="Arial" w:hAnsi="Arial" w:cs="Arial"/>
        </w:rPr>
        <w:t xml:space="preserve">in the case of an application for registration of an OFC or approval of </w:t>
      </w:r>
      <w:r w:rsidR="0038580E">
        <w:rPr>
          <w:rFonts w:ascii="Arial" w:hAnsi="Arial" w:cs="Arial"/>
        </w:rPr>
        <w:t xml:space="preserve">the </w:t>
      </w:r>
      <w:r w:rsidRPr="00690098">
        <w:rPr>
          <w:rFonts w:ascii="Arial" w:hAnsi="Arial" w:cs="Arial"/>
        </w:rPr>
        <w:t>establishment of a sub-fund of a</w:t>
      </w:r>
      <w:r w:rsidR="0038580E">
        <w:rPr>
          <w:rFonts w:ascii="Arial" w:hAnsi="Arial" w:cs="Arial"/>
        </w:rPr>
        <w:t>n</w:t>
      </w:r>
      <w:r w:rsidRPr="00690098">
        <w:rPr>
          <w:rFonts w:ascii="Arial" w:hAnsi="Arial" w:cs="Arial"/>
        </w:rPr>
        <w:t xml:space="preserve"> SFC-registered OFC, six months have elapsed </w:t>
      </w:r>
      <w:r w:rsidR="0038580E">
        <w:rPr>
          <w:rFonts w:ascii="Arial" w:hAnsi="Arial" w:cs="Arial"/>
        </w:rPr>
        <w:t xml:space="preserve">since the application was </w:t>
      </w:r>
      <w:r w:rsidRPr="00690098">
        <w:rPr>
          <w:rFonts w:ascii="Arial" w:hAnsi="Arial" w:cs="Arial"/>
        </w:rPr>
        <w:t xml:space="preserve">taken up and no registration/ approval has been granted; or </w:t>
      </w:r>
    </w:p>
    <w:p w:rsidR="00A42AB3" w:rsidRPr="0038580E" w:rsidRDefault="00A42AB3" w:rsidP="00AA47A7">
      <w:pPr>
        <w:pStyle w:val="BodyText"/>
        <w:numPr>
          <w:ilvl w:val="1"/>
          <w:numId w:val="68"/>
        </w:numPr>
        <w:ind w:left="1418" w:hanging="425"/>
        <w:rPr>
          <w:rFonts w:ascii="Arial" w:hAnsi="Arial" w:cs="Arial"/>
        </w:rPr>
      </w:pPr>
      <w:r w:rsidRPr="0038580E">
        <w:rPr>
          <w:rFonts w:ascii="Arial" w:hAnsi="Arial" w:cs="Arial"/>
        </w:rPr>
        <w:t xml:space="preserve">in the case of an application for approval of change of name or appointment </w:t>
      </w:r>
      <w:r w:rsidR="0038580E">
        <w:rPr>
          <w:rFonts w:ascii="Arial" w:hAnsi="Arial" w:cs="Arial"/>
        </w:rPr>
        <w:t xml:space="preserve">of </w:t>
      </w:r>
      <w:r w:rsidRPr="0038580E">
        <w:rPr>
          <w:rFonts w:ascii="Arial" w:hAnsi="Arial" w:cs="Arial"/>
        </w:rPr>
        <w:t xml:space="preserve">key operator(s) of an OFC, no approval is granted within the applicable processing time period as indicated in the first requisition issued by the SFC (if issued). </w:t>
      </w:r>
    </w:p>
    <w:p w:rsidR="00A42AB3" w:rsidRPr="00690098" w:rsidRDefault="00A42AB3" w:rsidP="00F95996">
      <w:pPr>
        <w:pStyle w:val="BodyText"/>
        <w:ind w:left="993"/>
        <w:rPr>
          <w:rFonts w:ascii="Arial" w:hAnsi="Arial" w:cs="Arial"/>
        </w:rPr>
      </w:pPr>
      <w:r w:rsidRPr="00690098">
        <w:rPr>
          <w:rFonts w:ascii="Arial" w:hAnsi="Arial" w:cs="Arial"/>
        </w:rPr>
        <w:t>The SFC will issue a letter of mindedness to remind and inform the applicant of the lapse of the application. In the case of an ap</w:t>
      </w:r>
      <w:r w:rsidR="00B91C6A" w:rsidRPr="00690098">
        <w:rPr>
          <w:rFonts w:ascii="Arial" w:hAnsi="Arial" w:cs="Arial"/>
        </w:rPr>
        <w:t>plication of registration of a p</w:t>
      </w:r>
      <w:r w:rsidRPr="00690098">
        <w:rPr>
          <w:rFonts w:ascii="Arial" w:hAnsi="Arial" w:cs="Arial"/>
        </w:rPr>
        <w:t xml:space="preserve">rivate OFC or </w:t>
      </w:r>
      <w:r w:rsidR="00B91C6A" w:rsidRPr="00690098">
        <w:rPr>
          <w:rFonts w:ascii="Arial" w:hAnsi="Arial" w:cs="Arial"/>
        </w:rPr>
        <w:t>approval of establishment of a p</w:t>
      </w:r>
      <w:r w:rsidR="00F95996">
        <w:rPr>
          <w:rFonts w:ascii="Arial" w:hAnsi="Arial" w:cs="Arial"/>
        </w:rPr>
        <w:t>rivately offered sub-fund, the</w:t>
      </w:r>
      <w:r w:rsidRPr="00690098">
        <w:rPr>
          <w:rFonts w:ascii="Arial" w:hAnsi="Arial" w:cs="Arial"/>
        </w:rPr>
        <w:t xml:space="preserve"> reminder </w:t>
      </w:r>
      <w:proofErr w:type="gramStart"/>
      <w:r w:rsidRPr="00690098">
        <w:rPr>
          <w:rFonts w:ascii="Arial" w:hAnsi="Arial" w:cs="Arial"/>
        </w:rPr>
        <w:t>will be issued</w:t>
      </w:r>
      <w:proofErr w:type="gramEnd"/>
      <w:r w:rsidR="00F95996">
        <w:rPr>
          <w:rFonts w:ascii="Arial" w:hAnsi="Arial" w:cs="Arial"/>
        </w:rPr>
        <w:t xml:space="preserve"> when</w:t>
      </w:r>
      <w:r w:rsidRPr="00690098">
        <w:rPr>
          <w:rFonts w:ascii="Arial" w:hAnsi="Arial" w:cs="Arial"/>
        </w:rPr>
        <w:t xml:space="preserve"> </w:t>
      </w:r>
      <w:r w:rsidR="00F95996">
        <w:rPr>
          <w:rFonts w:ascii="Arial" w:hAnsi="Arial" w:cs="Arial"/>
        </w:rPr>
        <w:t>four</w:t>
      </w:r>
      <w:r w:rsidRPr="00690098">
        <w:rPr>
          <w:rFonts w:ascii="Arial" w:hAnsi="Arial" w:cs="Arial"/>
        </w:rPr>
        <w:t xml:space="preserve"> months have elapsed from the take-up date of the application. </w:t>
      </w:r>
      <w:r w:rsidR="00F95996">
        <w:rPr>
          <w:rFonts w:ascii="Arial" w:hAnsi="Arial" w:cs="Arial"/>
        </w:rPr>
        <w:t>A</w:t>
      </w:r>
      <w:r w:rsidR="00666504" w:rsidRPr="00690098">
        <w:rPr>
          <w:rFonts w:ascii="Arial" w:hAnsi="Arial" w:cs="Arial"/>
        </w:rPr>
        <w:t xml:space="preserve">pplicants </w:t>
      </w:r>
      <w:proofErr w:type="gramStart"/>
      <w:r w:rsidR="00666504" w:rsidRPr="00690098">
        <w:rPr>
          <w:rFonts w:ascii="Arial" w:hAnsi="Arial" w:cs="Arial"/>
        </w:rPr>
        <w:t xml:space="preserve">will </w:t>
      </w:r>
      <w:r w:rsidR="00F95996">
        <w:rPr>
          <w:rFonts w:ascii="Arial" w:hAnsi="Arial" w:cs="Arial"/>
        </w:rPr>
        <w:t xml:space="preserve">also </w:t>
      </w:r>
      <w:r w:rsidR="00666504" w:rsidRPr="00690098">
        <w:rPr>
          <w:rFonts w:ascii="Arial" w:hAnsi="Arial" w:cs="Arial"/>
        </w:rPr>
        <w:t>be reminded</w:t>
      </w:r>
      <w:proofErr w:type="gramEnd"/>
      <w:r w:rsidR="00666504" w:rsidRPr="00690098">
        <w:rPr>
          <w:rFonts w:ascii="Arial" w:hAnsi="Arial" w:cs="Arial"/>
        </w:rPr>
        <w:t xml:space="preserve"> that the</w:t>
      </w:r>
      <w:r w:rsidR="00F95996">
        <w:rPr>
          <w:rFonts w:ascii="Arial" w:hAnsi="Arial" w:cs="Arial"/>
        </w:rPr>
        <w:t xml:space="preserve">ir application will </w:t>
      </w:r>
      <w:r w:rsidR="00666504" w:rsidRPr="00690098">
        <w:rPr>
          <w:rFonts w:ascii="Arial" w:hAnsi="Arial" w:cs="Arial"/>
        </w:rPr>
        <w:t>general</w:t>
      </w:r>
      <w:r w:rsidR="00F95996">
        <w:rPr>
          <w:rFonts w:ascii="Arial" w:hAnsi="Arial" w:cs="Arial"/>
        </w:rPr>
        <w:t>ly</w:t>
      </w:r>
      <w:r w:rsidR="00666504" w:rsidRPr="00690098">
        <w:rPr>
          <w:rFonts w:ascii="Arial" w:hAnsi="Arial" w:cs="Arial"/>
        </w:rPr>
        <w:t xml:space="preserve"> lapse at the expiry of the 6-month Period </w:t>
      </w:r>
      <w:r w:rsidR="00F95996">
        <w:rPr>
          <w:rFonts w:ascii="Arial" w:hAnsi="Arial" w:cs="Arial"/>
        </w:rPr>
        <w:t xml:space="preserve">specified </w:t>
      </w:r>
      <w:r w:rsidR="00666504" w:rsidRPr="00690098">
        <w:rPr>
          <w:rFonts w:ascii="Arial" w:hAnsi="Arial" w:cs="Arial"/>
        </w:rPr>
        <w:t>in the first requisition (if issued by the SFC).</w:t>
      </w:r>
    </w:p>
    <w:p w:rsidR="00743750" w:rsidRDefault="00666504" w:rsidP="002B63F6">
      <w:pPr>
        <w:pStyle w:val="BodyText"/>
        <w:ind w:left="993"/>
        <w:rPr>
          <w:rFonts w:ascii="Arial" w:hAnsi="Arial" w:cs="Arial"/>
        </w:rPr>
      </w:pPr>
      <w:r w:rsidRPr="00690098">
        <w:rPr>
          <w:rFonts w:ascii="Arial" w:hAnsi="Arial" w:cs="Arial"/>
        </w:rPr>
        <w:t>O</w:t>
      </w:r>
      <w:r w:rsidR="00A42AB3" w:rsidRPr="00690098">
        <w:rPr>
          <w:rFonts w:ascii="Arial" w:hAnsi="Arial" w:cs="Arial"/>
        </w:rPr>
        <w:t>nce an application has lapsed or been refused, the applicant</w:t>
      </w:r>
      <w:r w:rsidR="00F95996">
        <w:rPr>
          <w:rFonts w:ascii="Arial" w:hAnsi="Arial" w:cs="Arial"/>
        </w:rPr>
        <w:t xml:space="preserve"> will</w:t>
      </w:r>
      <w:r w:rsidR="00A42AB3" w:rsidRPr="00690098">
        <w:rPr>
          <w:rFonts w:ascii="Arial" w:hAnsi="Arial" w:cs="Arial"/>
        </w:rPr>
        <w:t xml:space="preserve"> </w:t>
      </w:r>
      <w:r w:rsidR="00F95996" w:rsidRPr="00690098">
        <w:rPr>
          <w:rFonts w:ascii="Arial" w:hAnsi="Arial" w:cs="Arial"/>
        </w:rPr>
        <w:t>have to make a fresh application</w:t>
      </w:r>
      <w:r w:rsidR="00F95996">
        <w:rPr>
          <w:rFonts w:ascii="Arial" w:hAnsi="Arial" w:cs="Arial"/>
        </w:rPr>
        <w:t xml:space="preserve"> to set up or obtain SFC </w:t>
      </w:r>
      <w:proofErr w:type="spellStart"/>
      <w:r w:rsidR="00F95996">
        <w:rPr>
          <w:rFonts w:ascii="Arial" w:hAnsi="Arial" w:cs="Arial"/>
        </w:rPr>
        <w:t>authorisation</w:t>
      </w:r>
      <w:proofErr w:type="spellEnd"/>
      <w:r w:rsidR="00F95996">
        <w:rPr>
          <w:rFonts w:ascii="Arial" w:hAnsi="Arial" w:cs="Arial"/>
        </w:rPr>
        <w:t xml:space="preserve"> for an OFC</w:t>
      </w:r>
      <w:r w:rsidR="00A42AB3" w:rsidRPr="00690098">
        <w:rPr>
          <w:rFonts w:ascii="Arial" w:hAnsi="Arial" w:cs="Arial"/>
        </w:rPr>
        <w:t>.</w:t>
      </w:r>
    </w:p>
    <w:p w:rsidR="00B25AFB" w:rsidRPr="002B63F6" w:rsidRDefault="00743750" w:rsidP="002B63F6">
      <w:pPr>
        <w:pStyle w:val="Heading1"/>
        <w:tabs>
          <w:tab w:val="left" w:pos="450"/>
        </w:tabs>
        <w:rPr>
          <w:rFonts w:cs="Arial"/>
          <w:color w:val="000000" w:themeColor="text1"/>
          <w:szCs w:val="24"/>
          <w:lang w:val="en-GB" w:eastAsia="zh-TW"/>
        </w:rPr>
      </w:pPr>
      <w:r w:rsidRPr="002B63F6">
        <w:rPr>
          <w:rFonts w:cs="Arial"/>
          <w:color w:val="000000" w:themeColor="text1"/>
          <w:szCs w:val="24"/>
          <w:lang w:val="en-GB" w:eastAsia="zh-TW"/>
        </w:rPr>
        <w:t xml:space="preserve"> </w:t>
      </w:r>
      <w:bookmarkStart w:id="17" w:name="_Toc51601448"/>
      <w:r w:rsidRPr="002B63F6">
        <w:rPr>
          <w:rFonts w:cs="Arial"/>
          <w:color w:val="000000" w:themeColor="text1"/>
          <w:szCs w:val="24"/>
          <w:lang w:val="en-GB" w:eastAsia="zh-TW"/>
        </w:rPr>
        <w:t>17.</w:t>
      </w:r>
      <w:r w:rsidRPr="002B63F6">
        <w:rPr>
          <w:rFonts w:cs="Arial"/>
          <w:color w:val="000000" w:themeColor="text1"/>
          <w:szCs w:val="24"/>
          <w:lang w:val="en-GB" w:eastAsia="zh-TW"/>
        </w:rPr>
        <w:tab/>
      </w:r>
      <w:r w:rsidR="00B25AFB" w:rsidRPr="002B63F6">
        <w:rPr>
          <w:rFonts w:cs="Arial"/>
          <w:color w:val="000000" w:themeColor="text1"/>
          <w:szCs w:val="24"/>
          <w:lang w:val="en-GB" w:eastAsia="zh-TW"/>
        </w:rPr>
        <w:t>Post-registration changes to an OFC</w:t>
      </w:r>
      <w:bookmarkEnd w:id="17"/>
    </w:p>
    <w:p w:rsidR="00123967" w:rsidRPr="00743750" w:rsidRDefault="00743750" w:rsidP="00743750">
      <w:pPr>
        <w:pStyle w:val="BodyText"/>
        <w:ind w:left="993" w:hanging="567"/>
        <w:rPr>
          <w:rFonts w:ascii="Arial" w:hAnsi="Arial" w:cs="Arial"/>
        </w:rPr>
      </w:pPr>
      <w:r>
        <w:rPr>
          <w:rFonts w:ascii="Arial" w:hAnsi="Arial" w:cs="Arial"/>
        </w:rPr>
        <w:t>17.1</w:t>
      </w:r>
      <w:r>
        <w:rPr>
          <w:rFonts w:ascii="Arial" w:hAnsi="Arial" w:cs="Arial"/>
        </w:rPr>
        <w:tab/>
      </w:r>
      <w:r w:rsidR="00123967" w:rsidRPr="00743750">
        <w:rPr>
          <w:rFonts w:ascii="Arial" w:hAnsi="Arial" w:cs="Arial"/>
          <w:u w:val="single"/>
        </w:rPr>
        <w:t xml:space="preserve">Application </w:t>
      </w:r>
      <w:r>
        <w:rPr>
          <w:rFonts w:ascii="Arial" w:hAnsi="Arial" w:cs="Arial"/>
          <w:u w:val="single"/>
        </w:rPr>
        <w:t xml:space="preserve">to add </w:t>
      </w:r>
      <w:r w:rsidR="00123967" w:rsidRPr="00743750">
        <w:rPr>
          <w:rFonts w:ascii="Arial" w:hAnsi="Arial" w:cs="Arial"/>
          <w:u w:val="single"/>
        </w:rPr>
        <w:t>a new-sub fund to an existing umbrella fund</w:t>
      </w:r>
      <w:r w:rsidR="00123967" w:rsidRPr="00743750">
        <w:rPr>
          <w:rFonts w:ascii="Arial" w:hAnsi="Arial" w:cs="Arial"/>
        </w:rPr>
        <w:t xml:space="preserve"> </w:t>
      </w:r>
    </w:p>
    <w:p w:rsidR="00123967" w:rsidRPr="00690098" w:rsidRDefault="00123967" w:rsidP="00743750">
      <w:pPr>
        <w:spacing w:after="0"/>
        <w:ind w:firstLine="993"/>
        <w:rPr>
          <w:rFonts w:ascii="Arial" w:hAnsi="Arial" w:cs="Arial"/>
        </w:rPr>
      </w:pPr>
      <w:r w:rsidRPr="00690098">
        <w:rPr>
          <w:rFonts w:ascii="Arial" w:hAnsi="Arial" w:cs="Arial"/>
        </w:rPr>
        <w:t>To start an applicati</w:t>
      </w:r>
      <w:r w:rsidR="00743750">
        <w:rPr>
          <w:rFonts w:ascii="Arial" w:hAnsi="Arial" w:cs="Arial"/>
        </w:rPr>
        <w:t xml:space="preserve">on, an applicant must </w:t>
      </w:r>
      <w:r w:rsidRPr="00690098">
        <w:rPr>
          <w:rFonts w:ascii="Arial" w:hAnsi="Arial" w:cs="Arial"/>
        </w:rPr>
        <w:t xml:space="preserve">submit to the SFC: </w:t>
      </w:r>
    </w:p>
    <w:p w:rsidR="00123967" w:rsidRPr="00690098" w:rsidRDefault="00123967">
      <w:pPr>
        <w:spacing w:after="0"/>
        <w:rPr>
          <w:rFonts w:ascii="Arial" w:hAnsi="Arial" w:cs="Arial"/>
        </w:rPr>
      </w:pPr>
    </w:p>
    <w:p w:rsidR="00123967" w:rsidRPr="00690098" w:rsidRDefault="00123967" w:rsidP="00AA47A7">
      <w:pPr>
        <w:pStyle w:val="ListParagraph"/>
        <w:numPr>
          <w:ilvl w:val="3"/>
          <w:numId w:val="69"/>
        </w:numPr>
        <w:spacing w:after="0"/>
        <w:ind w:left="1418" w:hanging="425"/>
        <w:rPr>
          <w:rFonts w:ascii="Arial" w:hAnsi="Arial" w:cs="Arial"/>
        </w:rPr>
      </w:pPr>
      <w:r w:rsidRPr="00690098">
        <w:rPr>
          <w:rFonts w:ascii="Arial" w:hAnsi="Arial" w:cs="Arial"/>
        </w:rPr>
        <w:t>a duly signed</w:t>
      </w:r>
      <w:r w:rsidR="00743750">
        <w:rPr>
          <w:rFonts w:ascii="Arial" w:hAnsi="Arial" w:cs="Arial"/>
        </w:rPr>
        <w:t xml:space="preserve"> and completed Application Form</w:t>
      </w:r>
      <w:r w:rsidRPr="00690098">
        <w:rPr>
          <w:rFonts w:ascii="Arial" w:hAnsi="Arial" w:cs="Arial"/>
        </w:rPr>
        <w:t xml:space="preserve">; </w:t>
      </w:r>
    </w:p>
    <w:p w:rsidR="00123967" w:rsidRPr="00690098" w:rsidRDefault="00123967" w:rsidP="00743750">
      <w:pPr>
        <w:spacing w:after="0"/>
        <w:ind w:left="1418" w:hanging="425"/>
        <w:rPr>
          <w:rFonts w:ascii="Arial" w:hAnsi="Arial" w:cs="Arial"/>
        </w:rPr>
      </w:pPr>
      <w:r w:rsidRPr="00690098">
        <w:rPr>
          <w:rFonts w:ascii="Arial" w:hAnsi="Arial" w:cs="Arial"/>
        </w:rPr>
        <w:t xml:space="preserve">ii. </w:t>
      </w:r>
      <w:r w:rsidR="00743750">
        <w:rPr>
          <w:rFonts w:ascii="Arial" w:hAnsi="Arial" w:cs="Arial"/>
        </w:rPr>
        <w:tab/>
      </w:r>
      <w:proofErr w:type="gramStart"/>
      <w:r w:rsidRPr="00690098">
        <w:rPr>
          <w:rFonts w:ascii="Arial" w:hAnsi="Arial" w:cs="Arial"/>
        </w:rPr>
        <w:t>a</w:t>
      </w:r>
      <w:proofErr w:type="gramEnd"/>
      <w:r w:rsidRPr="00690098">
        <w:rPr>
          <w:rFonts w:ascii="Arial" w:hAnsi="Arial" w:cs="Arial"/>
        </w:rPr>
        <w:t xml:space="preserve"> duly signed and </w:t>
      </w:r>
      <w:r w:rsidR="00743750">
        <w:rPr>
          <w:rFonts w:ascii="Arial" w:hAnsi="Arial" w:cs="Arial"/>
        </w:rPr>
        <w:t>completed Information Checklist</w:t>
      </w:r>
      <w:r w:rsidRPr="00690098">
        <w:rPr>
          <w:rFonts w:ascii="Arial" w:hAnsi="Arial" w:cs="Arial"/>
        </w:rPr>
        <w:t xml:space="preserve">; </w:t>
      </w:r>
    </w:p>
    <w:p w:rsidR="00123967" w:rsidRPr="00743750" w:rsidRDefault="00123967" w:rsidP="00AA47A7">
      <w:pPr>
        <w:pStyle w:val="ListParagraph"/>
        <w:numPr>
          <w:ilvl w:val="1"/>
          <w:numId w:val="68"/>
        </w:numPr>
        <w:spacing w:after="0"/>
        <w:ind w:hanging="447"/>
        <w:rPr>
          <w:rFonts w:ascii="Arial" w:hAnsi="Arial" w:cs="Arial"/>
        </w:rPr>
      </w:pPr>
      <w:r w:rsidRPr="00743750">
        <w:rPr>
          <w:rFonts w:ascii="Arial" w:hAnsi="Arial" w:cs="Arial"/>
        </w:rPr>
        <w:t xml:space="preserve">documents (including any confirmations and/or undertakings) required </w:t>
      </w:r>
      <w:r w:rsidR="00743750">
        <w:rPr>
          <w:rFonts w:ascii="Arial" w:hAnsi="Arial" w:cs="Arial"/>
        </w:rPr>
        <w:t xml:space="preserve">by </w:t>
      </w:r>
      <w:r w:rsidRPr="00743750">
        <w:rPr>
          <w:rFonts w:ascii="Arial" w:hAnsi="Arial" w:cs="Arial"/>
        </w:rPr>
        <w:t xml:space="preserve">the Information Checklist; and </w:t>
      </w:r>
    </w:p>
    <w:p w:rsidR="00123967" w:rsidRPr="00690098" w:rsidRDefault="00123967" w:rsidP="00AA47A7">
      <w:pPr>
        <w:pStyle w:val="ListParagraph"/>
        <w:numPr>
          <w:ilvl w:val="1"/>
          <w:numId w:val="68"/>
        </w:numPr>
        <w:spacing w:after="0"/>
        <w:ind w:hanging="447"/>
        <w:jc w:val="both"/>
        <w:rPr>
          <w:rFonts w:ascii="Arial" w:hAnsi="Arial" w:cs="Arial"/>
        </w:rPr>
      </w:pPr>
      <w:proofErr w:type="gramStart"/>
      <w:r w:rsidRPr="00690098">
        <w:rPr>
          <w:rFonts w:ascii="Arial" w:hAnsi="Arial" w:cs="Arial"/>
        </w:rPr>
        <w:t>a</w:t>
      </w:r>
      <w:proofErr w:type="gramEnd"/>
      <w:r w:rsidRPr="00690098">
        <w:rPr>
          <w:rFonts w:ascii="Arial" w:hAnsi="Arial" w:cs="Arial"/>
        </w:rPr>
        <w:t xml:space="preserve"> </w:t>
      </w:r>
      <w:proofErr w:type="spellStart"/>
      <w:r w:rsidRPr="00690098">
        <w:rPr>
          <w:rFonts w:ascii="Arial" w:hAnsi="Arial" w:cs="Arial"/>
        </w:rPr>
        <w:t>cheque</w:t>
      </w:r>
      <w:proofErr w:type="spellEnd"/>
      <w:r w:rsidRPr="00690098">
        <w:rPr>
          <w:rFonts w:ascii="Arial" w:hAnsi="Arial" w:cs="Arial"/>
        </w:rPr>
        <w:t xml:space="preserve"> payable to “Securities and Futures Commission” </w:t>
      </w:r>
      <w:r w:rsidR="00BA6C70">
        <w:rPr>
          <w:rFonts w:ascii="Arial" w:hAnsi="Arial" w:cs="Arial"/>
        </w:rPr>
        <w:t xml:space="preserve">for </w:t>
      </w:r>
      <w:r w:rsidRPr="00690098">
        <w:rPr>
          <w:rFonts w:ascii="Arial" w:hAnsi="Arial" w:cs="Arial"/>
        </w:rPr>
        <w:t xml:space="preserve">the application fee. </w:t>
      </w:r>
    </w:p>
    <w:p w:rsidR="00123967" w:rsidRPr="00690098" w:rsidRDefault="00123967" w:rsidP="00BA6C70">
      <w:pPr>
        <w:pStyle w:val="ListParagraph"/>
        <w:spacing w:after="0"/>
        <w:jc w:val="both"/>
        <w:rPr>
          <w:rFonts w:ascii="Arial" w:hAnsi="Arial" w:cs="Arial"/>
        </w:rPr>
      </w:pPr>
    </w:p>
    <w:p w:rsidR="00123967" w:rsidRPr="00690098" w:rsidRDefault="00123967" w:rsidP="00BA6C70">
      <w:pPr>
        <w:spacing w:after="0"/>
        <w:ind w:left="993"/>
        <w:jc w:val="both"/>
        <w:rPr>
          <w:rFonts w:ascii="Arial" w:hAnsi="Arial" w:cs="Arial"/>
        </w:rPr>
      </w:pPr>
      <w:r w:rsidRPr="00690098">
        <w:rPr>
          <w:rFonts w:ascii="Arial" w:hAnsi="Arial" w:cs="Arial"/>
        </w:rPr>
        <w:t xml:space="preserve">During the application process, all changes to draft documentation must be duly marked up. </w:t>
      </w:r>
    </w:p>
    <w:p w:rsidR="00123967" w:rsidRPr="00690098" w:rsidRDefault="00123967" w:rsidP="00123967">
      <w:pPr>
        <w:spacing w:after="0"/>
        <w:rPr>
          <w:rFonts w:ascii="Arial" w:hAnsi="Arial" w:cs="Arial"/>
        </w:rPr>
      </w:pPr>
    </w:p>
    <w:p w:rsidR="00123967" w:rsidRPr="00690098" w:rsidRDefault="00123967" w:rsidP="00BA6C70">
      <w:pPr>
        <w:spacing w:after="0"/>
        <w:ind w:left="993"/>
        <w:jc w:val="both"/>
        <w:rPr>
          <w:rFonts w:ascii="Arial" w:hAnsi="Arial" w:cs="Arial"/>
        </w:rPr>
      </w:pPr>
      <w:r w:rsidRPr="00690098">
        <w:rPr>
          <w:rFonts w:ascii="Arial" w:hAnsi="Arial" w:cs="Arial"/>
        </w:rPr>
        <w:t xml:space="preserve">The application documents required for the </w:t>
      </w:r>
      <w:r w:rsidR="00BA6C70">
        <w:rPr>
          <w:rFonts w:ascii="Arial" w:hAnsi="Arial" w:cs="Arial"/>
        </w:rPr>
        <w:t xml:space="preserve">establishment and </w:t>
      </w:r>
      <w:proofErr w:type="spellStart"/>
      <w:r w:rsidR="00BA6C70">
        <w:rPr>
          <w:rFonts w:ascii="Arial" w:hAnsi="Arial" w:cs="Arial"/>
        </w:rPr>
        <w:t>authoris</w:t>
      </w:r>
      <w:r w:rsidRPr="00690098">
        <w:rPr>
          <w:rFonts w:ascii="Arial" w:hAnsi="Arial" w:cs="Arial"/>
        </w:rPr>
        <w:t>ation</w:t>
      </w:r>
      <w:proofErr w:type="spellEnd"/>
      <w:r w:rsidRPr="00690098">
        <w:rPr>
          <w:rFonts w:ascii="Arial" w:hAnsi="Arial" w:cs="Arial"/>
        </w:rPr>
        <w:t xml:space="preserve"> of a new publicly offered sub-fund </w:t>
      </w:r>
      <w:proofErr w:type="gramStart"/>
      <w:r w:rsidR="00BA6C70">
        <w:rPr>
          <w:rFonts w:ascii="Arial" w:hAnsi="Arial" w:cs="Arial"/>
        </w:rPr>
        <w:t xml:space="preserve">should </w:t>
      </w:r>
      <w:r w:rsidRPr="00690098">
        <w:rPr>
          <w:rFonts w:ascii="Arial" w:hAnsi="Arial" w:cs="Arial"/>
        </w:rPr>
        <w:t>be submitted</w:t>
      </w:r>
      <w:proofErr w:type="gramEnd"/>
      <w:r w:rsidRPr="00690098">
        <w:rPr>
          <w:rFonts w:ascii="Arial" w:hAnsi="Arial" w:cs="Arial"/>
        </w:rPr>
        <w:t xml:space="preserve"> to the SFC at the same time. The SFC will proces</w:t>
      </w:r>
      <w:r w:rsidR="00BA6C70">
        <w:rPr>
          <w:rFonts w:ascii="Arial" w:hAnsi="Arial" w:cs="Arial"/>
        </w:rPr>
        <w:t xml:space="preserve">s the establishment and </w:t>
      </w:r>
      <w:proofErr w:type="spellStart"/>
      <w:r w:rsidR="00BA6C70">
        <w:rPr>
          <w:rFonts w:ascii="Arial" w:hAnsi="Arial" w:cs="Arial"/>
        </w:rPr>
        <w:t>authoris</w:t>
      </w:r>
      <w:r w:rsidRPr="00690098">
        <w:rPr>
          <w:rFonts w:ascii="Arial" w:hAnsi="Arial" w:cs="Arial"/>
        </w:rPr>
        <w:t>ation</w:t>
      </w:r>
      <w:proofErr w:type="spellEnd"/>
      <w:r w:rsidRPr="00690098">
        <w:rPr>
          <w:rFonts w:ascii="Arial" w:hAnsi="Arial" w:cs="Arial"/>
        </w:rPr>
        <w:t xml:space="preserve"> of a new publicly offered sub-fund in tandem. </w:t>
      </w:r>
    </w:p>
    <w:p w:rsidR="00123967" w:rsidRPr="00690098" w:rsidRDefault="00123967" w:rsidP="00123967">
      <w:pPr>
        <w:spacing w:after="0"/>
        <w:rPr>
          <w:rFonts w:ascii="Arial" w:hAnsi="Arial" w:cs="Arial"/>
        </w:rPr>
      </w:pPr>
    </w:p>
    <w:p w:rsidR="00123967" w:rsidRPr="00BA6C70" w:rsidRDefault="00BA6C70" w:rsidP="00BA6C70">
      <w:pPr>
        <w:spacing w:after="0"/>
        <w:ind w:left="993" w:hanging="567"/>
        <w:rPr>
          <w:rFonts w:ascii="Arial" w:hAnsi="Arial" w:cs="Arial"/>
          <w:u w:val="single"/>
        </w:rPr>
      </w:pPr>
      <w:r>
        <w:rPr>
          <w:rFonts w:ascii="Arial" w:hAnsi="Arial" w:cs="Arial"/>
        </w:rPr>
        <w:t>17.2</w:t>
      </w:r>
      <w:r>
        <w:rPr>
          <w:rFonts w:ascii="Arial" w:hAnsi="Arial" w:cs="Arial"/>
        </w:rPr>
        <w:tab/>
      </w:r>
      <w:r w:rsidR="00123967" w:rsidRPr="00BA6C70">
        <w:rPr>
          <w:rFonts w:ascii="Arial" w:hAnsi="Arial" w:cs="Arial"/>
          <w:u w:val="single"/>
        </w:rPr>
        <w:t>Changes to a SFC-registered OFC that requires the SFC’s approval</w:t>
      </w:r>
    </w:p>
    <w:p w:rsidR="00123967" w:rsidRPr="00690098" w:rsidRDefault="00123967" w:rsidP="00123967">
      <w:pPr>
        <w:spacing w:after="0"/>
        <w:rPr>
          <w:rFonts w:ascii="Arial" w:hAnsi="Arial" w:cs="Arial"/>
          <w:u w:val="single"/>
        </w:rPr>
      </w:pPr>
    </w:p>
    <w:p w:rsidR="00123967" w:rsidRDefault="00123967" w:rsidP="00BA6C70">
      <w:pPr>
        <w:spacing w:after="0"/>
        <w:ind w:firstLine="993"/>
        <w:rPr>
          <w:rFonts w:ascii="Arial" w:hAnsi="Arial" w:cs="Arial"/>
        </w:rPr>
      </w:pPr>
      <w:r w:rsidRPr="00690098">
        <w:rPr>
          <w:rFonts w:ascii="Arial" w:hAnsi="Arial" w:cs="Arial"/>
        </w:rPr>
        <w:t xml:space="preserve">The following changes to an OFC </w:t>
      </w:r>
      <w:r w:rsidR="00BA6C70">
        <w:rPr>
          <w:rFonts w:ascii="Arial" w:hAnsi="Arial" w:cs="Arial"/>
        </w:rPr>
        <w:t>require SFC</w:t>
      </w:r>
      <w:r w:rsidRPr="00690098">
        <w:rPr>
          <w:rFonts w:ascii="Arial" w:hAnsi="Arial" w:cs="Arial"/>
        </w:rPr>
        <w:t xml:space="preserve"> approval: </w:t>
      </w:r>
    </w:p>
    <w:p w:rsidR="00BA6C70" w:rsidRPr="00690098" w:rsidRDefault="00BA6C70" w:rsidP="00BA6C70">
      <w:pPr>
        <w:spacing w:after="0"/>
        <w:ind w:firstLine="993"/>
        <w:rPr>
          <w:rFonts w:ascii="Arial" w:hAnsi="Arial" w:cs="Arial"/>
        </w:rPr>
      </w:pPr>
    </w:p>
    <w:p w:rsidR="00123967" w:rsidRPr="00690098" w:rsidRDefault="00123967" w:rsidP="00AA47A7">
      <w:pPr>
        <w:pStyle w:val="ListParagraph"/>
        <w:numPr>
          <w:ilvl w:val="3"/>
          <w:numId w:val="26"/>
        </w:numPr>
        <w:tabs>
          <w:tab w:val="clear" w:pos="2160"/>
        </w:tabs>
        <w:spacing w:after="0"/>
        <w:ind w:left="1418" w:hanging="425"/>
        <w:rPr>
          <w:rFonts w:ascii="Arial" w:hAnsi="Arial" w:cs="Arial"/>
        </w:rPr>
      </w:pPr>
      <w:r w:rsidRPr="00690098">
        <w:rPr>
          <w:rFonts w:ascii="Arial" w:hAnsi="Arial" w:cs="Arial"/>
        </w:rPr>
        <w:t>appointment of a director, custodian or investment manager ;</w:t>
      </w:r>
    </w:p>
    <w:p w:rsidR="00123967" w:rsidRPr="00690098" w:rsidRDefault="00123967" w:rsidP="00AA47A7">
      <w:pPr>
        <w:pStyle w:val="ListParagraph"/>
        <w:numPr>
          <w:ilvl w:val="3"/>
          <w:numId w:val="26"/>
        </w:numPr>
        <w:tabs>
          <w:tab w:val="clear" w:pos="2160"/>
          <w:tab w:val="num" w:pos="540"/>
        </w:tabs>
        <w:spacing w:after="0"/>
        <w:ind w:left="540" w:firstLine="453"/>
        <w:rPr>
          <w:rFonts w:ascii="Arial" w:hAnsi="Arial" w:cs="Arial"/>
          <w:u w:val="single"/>
        </w:rPr>
      </w:pPr>
      <w:r w:rsidRPr="00690098">
        <w:rPr>
          <w:rFonts w:ascii="Arial" w:hAnsi="Arial" w:cs="Arial"/>
        </w:rPr>
        <w:t xml:space="preserve">change of name of an OFC or sub-fund of an OFC; </w:t>
      </w:r>
    </w:p>
    <w:p w:rsidR="00123967" w:rsidRPr="00690098" w:rsidRDefault="00123967" w:rsidP="00AA47A7">
      <w:pPr>
        <w:pStyle w:val="ListParagraph"/>
        <w:numPr>
          <w:ilvl w:val="3"/>
          <w:numId w:val="26"/>
        </w:numPr>
        <w:tabs>
          <w:tab w:val="clear" w:pos="2160"/>
          <w:tab w:val="num" w:pos="540"/>
        </w:tabs>
        <w:spacing w:after="0"/>
        <w:ind w:left="540" w:firstLine="453"/>
        <w:rPr>
          <w:rFonts w:ascii="Arial" w:hAnsi="Arial" w:cs="Arial"/>
        </w:rPr>
      </w:pPr>
      <w:r w:rsidRPr="00690098">
        <w:rPr>
          <w:rFonts w:ascii="Arial" w:hAnsi="Arial" w:cs="Arial"/>
        </w:rPr>
        <w:t>establishment of a new sub-fund under an OFC; and</w:t>
      </w:r>
    </w:p>
    <w:p w:rsidR="00123967" w:rsidRPr="00690098" w:rsidRDefault="00123967" w:rsidP="00AA47A7">
      <w:pPr>
        <w:pStyle w:val="ListParagraph"/>
        <w:numPr>
          <w:ilvl w:val="3"/>
          <w:numId w:val="26"/>
        </w:numPr>
        <w:tabs>
          <w:tab w:val="clear" w:pos="2160"/>
        </w:tabs>
        <w:spacing w:after="0"/>
        <w:ind w:left="1418" w:hanging="425"/>
        <w:rPr>
          <w:rFonts w:ascii="Arial" w:hAnsi="Arial" w:cs="Arial"/>
          <w:u w:val="single"/>
        </w:rPr>
      </w:pPr>
      <w:proofErr w:type="gramStart"/>
      <w:r w:rsidRPr="00690098">
        <w:rPr>
          <w:rFonts w:ascii="Arial" w:hAnsi="Arial" w:cs="Arial"/>
        </w:rPr>
        <w:t>termination</w:t>
      </w:r>
      <w:proofErr w:type="gramEnd"/>
      <w:r w:rsidRPr="00690098">
        <w:rPr>
          <w:rFonts w:ascii="Arial" w:hAnsi="Arial" w:cs="Arial"/>
        </w:rPr>
        <w:t xml:space="preserve"> of an OFC or a sub-fund and cancellation of registration of an OFC.</w:t>
      </w:r>
    </w:p>
    <w:p w:rsidR="00123967" w:rsidRPr="00690098" w:rsidRDefault="00123967" w:rsidP="00123967">
      <w:pPr>
        <w:pStyle w:val="ListParagraph"/>
        <w:spacing w:after="0"/>
        <w:ind w:left="450"/>
        <w:rPr>
          <w:rFonts w:ascii="Arial" w:hAnsi="Arial" w:cs="Arial"/>
          <w:u w:val="single"/>
        </w:rPr>
      </w:pPr>
    </w:p>
    <w:p w:rsidR="00123967" w:rsidRPr="00690098" w:rsidRDefault="00123967" w:rsidP="00BA6C70">
      <w:pPr>
        <w:spacing w:after="0"/>
        <w:ind w:left="993"/>
        <w:rPr>
          <w:rFonts w:ascii="Arial" w:hAnsi="Arial" w:cs="Arial"/>
          <w:u w:val="single"/>
        </w:rPr>
      </w:pPr>
      <w:r w:rsidRPr="00690098">
        <w:rPr>
          <w:rFonts w:ascii="Arial" w:hAnsi="Arial" w:cs="Arial"/>
        </w:rPr>
        <w:t xml:space="preserve">A duly signed and completed application form and the relevant information checklist </w:t>
      </w:r>
      <w:proofErr w:type="gramStart"/>
      <w:r w:rsidRPr="00690098">
        <w:rPr>
          <w:rFonts w:ascii="Arial" w:hAnsi="Arial" w:cs="Arial"/>
        </w:rPr>
        <w:t>should be submitted</w:t>
      </w:r>
      <w:proofErr w:type="gramEnd"/>
      <w:r w:rsidRPr="00690098">
        <w:rPr>
          <w:rFonts w:ascii="Arial" w:hAnsi="Arial" w:cs="Arial"/>
        </w:rPr>
        <w:t xml:space="preserve"> to the SFC</w:t>
      </w:r>
      <w:r w:rsidR="00BA6C70">
        <w:rPr>
          <w:rFonts w:ascii="Arial" w:hAnsi="Arial" w:cs="Arial"/>
        </w:rPr>
        <w:t xml:space="preserve"> </w:t>
      </w:r>
      <w:r w:rsidR="00BA6C70" w:rsidRPr="00690098">
        <w:rPr>
          <w:rFonts w:ascii="Arial" w:hAnsi="Arial" w:cs="Arial"/>
        </w:rPr>
        <w:t>with the applicable fee</w:t>
      </w:r>
      <w:r w:rsidRPr="00690098">
        <w:rPr>
          <w:rFonts w:ascii="Arial" w:hAnsi="Arial" w:cs="Arial"/>
        </w:rPr>
        <w:t>.</w:t>
      </w:r>
      <w:r w:rsidRPr="00690098">
        <w:rPr>
          <w:rFonts w:ascii="Arial" w:hAnsi="Arial" w:cs="Arial"/>
          <w:u w:val="single"/>
        </w:rPr>
        <w:t xml:space="preserve"> </w:t>
      </w:r>
    </w:p>
    <w:p w:rsidR="00123967" w:rsidRPr="00690098" w:rsidRDefault="00123967" w:rsidP="00123967">
      <w:pPr>
        <w:spacing w:after="0"/>
        <w:rPr>
          <w:rFonts w:ascii="Arial" w:hAnsi="Arial" w:cs="Arial"/>
          <w:u w:val="single"/>
        </w:rPr>
      </w:pPr>
    </w:p>
    <w:p w:rsidR="00123967" w:rsidRPr="00BA6C70" w:rsidRDefault="00BA6C70" w:rsidP="00BA6C70">
      <w:pPr>
        <w:spacing w:after="0"/>
        <w:ind w:left="993" w:hanging="567"/>
        <w:rPr>
          <w:rFonts w:ascii="Arial" w:hAnsi="Arial" w:cs="Arial"/>
          <w:u w:val="single"/>
        </w:rPr>
      </w:pPr>
      <w:r>
        <w:rPr>
          <w:rFonts w:ascii="Arial" w:hAnsi="Arial" w:cs="Arial"/>
        </w:rPr>
        <w:t>17.3</w:t>
      </w:r>
      <w:r>
        <w:rPr>
          <w:rFonts w:ascii="Arial" w:hAnsi="Arial" w:cs="Arial"/>
        </w:rPr>
        <w:tab/>
      </w:r>
      <w:r w:rsidR="00123967" w:rsidRPr="00BA6C70">
        <w:rPr>
          <w:rFonts w:ascii="Arial" w:hAnsi="Arial" w:cs="Arial"/>
          <w:u w:val="single"/>
        </w:rPr>
        <w:t xml:space="preserve">Change of key operators of </w:t>
      </w:r>
      <w:r w:rsidR="00086C15" w:rsidRPr="00BA6C70">
        <w:rPr>
          <w:rFonts w:ascii="Arial" w:hAnsi="Arial" w:cs="Arial"/>
          <w:u w:val="single"/>
        </w:rPr>
        <w:t xml:space="preserve">an </w:t>
      </w:r>
      <w:r w:rsidR="00123967" w:rsidRPr="00BA6C70">
        <w:rPr>
          <w:rFonts w:ascii="Arial" w:hAnsi="Arial" w:cs="Arial"/>
          <w:u w:val="single"/>
        </w:rPr>
        <w:t xml:space="preserve">OFC </w:t>
      </w:r>
    </w:p>
    <w:p w:rsidR="00086C15" w:rsidRPr="00690098" w:rsidRDefault="00086C15" w:rsidP="00123967">
      <w:pPr>
        <w:spacing w:after="0"/>
        <w:rPr>
          <w:rFonts w:ascii="Arial" w:hAnsi="Arial" w:cs="Arial"/>
          <w:u w:val="single"/>
        </w:rPr>
      </w:pPr>
    </w:p>
    <w:p w:rsidR="00086C15" w:rsidRPr="00BA6C70" w:rsidRDefault="00B91C6A" w:rsidP="00AA47A7">
      <w:pPr>
        <w:pStyle w:val="ListParagraph"/>
        <w:numPr>
          <w:ilvl w:val="0"/>
          <w:numId w:val="70"/>
        </w:numPr>
        <w:spacing w:after="0"/>
        <w:ind w:left="1418" w:hanging="425"/>
        <w:rPr>
          <w:rFonts w:ascii="Arial" w:hAnsi="Arial" w:cs="Arial"/>
          <w:i/>
        </w:rPr>
      </w:pPr>
      <w:r w:rsidRPr="00BA6C70">
        <w:rPr>
          <w:rFonts w:ascii="Arial" w:hAnsi="Arial" w:cs="Arial"/>
          <w:i/>
        </w:rPr>
        <w:t>For a p</w:t>
      </w:r>
      <w:r w:rsidR="00086C15" w:rsidRPr="00BA6C70">
        <w:rPr>
          <w:rFonts w:ascii="Arial" w:hAnsi="Arial" w:cs="Arial"/>
          <w:i/>
        </w:rPr>
        <w:t>rivate OFC</w:t>
      </w:r>
    </w:p>
    <w:p w:rsidR="00086C15" w:rsidRPr="00690098" w:rsidRDefault="00086C15" w:rsidP="00123967">
      <w:pPr>
        <w:spacing w:after="0"/>
        <w:rPr>
          <w:rFonts w:ascii="Arial" w:hAnsi="Arial" w:cs="Arial"/>
          <w:i/>
        </w:rPr>
      </w:pPr>
    </w:p>
    <w:p w:rsidR="00086C15" w:rsidRPr="00690098" w:rsidRDefault="00BA6C70" w:rsidP="008723A7">
      <w:pPr>
        <w:spacing w:after="0"/>
        <w:ind w:left="1418"/>
        <w:jc w:val="both"/>
        <w:rPr>
          <w:rFonts w:ascii="Arial" w:hAnsi="Arial" w:cs="Arial"/>
        </w:rPr>
      </w:pPr>
      <w:r>
        <w:rPr>
          <w:rFonts w:ascii="Arial" w:hAnsi="Arial" w:cs="Arial"/>
        </w:rPr>
        <w:t>For the</w:t>
      </w:r>
      <w:r w:rsidR="00086C15" w:rsidRPr="00690098">
        <w:rPr>
          <w:rFonts w:ascii="Arial" w:hAnsi="Arial" w:cs="Arial"/>
        </w:rPr>
        <w:t xml:space="preserve"> appointment of </w:t>
      </w:r>
      <w:r>
        <w:rPr>
          <w:rFonts w:ascii="Arial" w:hAnsi="Arial" w:cs="Arial"/>
        </w:rPr>
        <w:t xml:space="preserve">a </w:t>
      </w:r>
      <w:r w:rsidR="00086C15" w:rsidRPr="00690098">
        <w:rPr>
          <w:rFonts w:ascii="Arial" w:hAnsi="Arial" w:cs="Arial"/>
        </w:rPr>
        <w:t xml:space="preserve">director, custodian or investment manager, the following documents </w:t>
      </w:r>
      <w:proofErr w:type="gramStart"/>
      <w:r w:rsidR="00086C15" w:rsidRPr="00690098">
        <w:rPr>
          <w:rFonts w:ascii="Arial" w:hAnsi="Arial" w:cs="Arial"/>
        </w:rPr>
        <w:t>should be submitted</w:t>
      </w:r>
      <w:proofErr w:type="gramEnd"/>
      <w:r w:rsidR="00086C15" w:rsidRPr="00690098">
        <w:rPr>
          <w:rFonts w:ascii="Arial" w:hAnsi="Arial" w:cs="Arial"/>
        </w:rPr>
        <w:t xml:space="preserve">: </w:t>
      </w:r>
    </w:p>
    <w:p w:rsidR="00086C15" w:rsidRPr="00690098" w:rsidRDefault="00086C15" w:rsidP="008723A7">
      <w:pPr>
        <w:spacing w:after="0"/>
        <w:jc w:val="both"/>
        <w:rPr>
          <w:rFonts w:ascii="Arial" w:hAnsi="Arial" w:cs="Arial"/>
        </w:rPr>
      </w:pPr>
    </w:p>
    <w:p w:rsidR="00BA6C70" w:rsidRDefault="00086C15" w:rsidP="00AA47A7">
      <w:pPr>
        <w:pStyle w:val="ListParagraph"/>
        <w:numPr>
          <w:ilvl w:val="3"/>
          <w:numId w:val="27"/>
        </w:numPr>
        <w:tabs>
          <w:tab w:val="clear" w:pos="2160"/>
          <w:tab w:val="num" w:pos="1843"/>
        </w:tabs>
        <w:spacing w:after="0"/>
        <w:ind w:left="1843" w:hanging="425"/>
        <w:jc w:val="both"/>
        <w:rPr>
          <w:rFonts w:ascii="Arial" w:hAnsi="Arial" w:cs="Arial"/>
        </w:rPr>
      </w:pPr>
      <w:r w:rsidRPr="00690098">
        <w:rPr>
          <w:rFonts w:ascii="Arial" w:hAnsi="Arial" w:cs="Arial"/>
        </w:rPr>
        <w:t xml:space="preserve">a duly signed and completed “Application Form for Approval of Appointment of Director, Custodian or Investment Manager of an Open-ended Fund Company”; </w:t>
      </w:r>
    </w:p>
    <w:p w:rsidR="008723A7" w:rsidRDefault="008723A7" w:rsidP="008723A7">
      <w:pPr>
        <w:pStyle w:val="ListParagraph"/>
        <w:spacing w:after="0"/>
        <w:ind w:left="1843"/>
        <w:jc w:val="both"/>
        <w:rPr>
          <w:rFonts w:ascii="Arial" w:hAnsi="Arial" w:cs="Arial"/>
        </w:rPr>
      </w:pPr>
    </w:p>
    <w:p w:rsidR="008723A7" w:rsidRDefault="00086C15" w:rsidP="00AA47A7">
      <w:pPr>
        <w:pStyle w:val="ListParagraph"/>
        <w:numPr>
          <w:ilvl w:val="3"/>
          <w:numId w:val="27"/>
        </w:numPr>
        <w:tabs>
          <w:tab w:val="clear" w:pos="2160"/>
          <w:tab w:val="num" w:pos="1843"/>
        </w:tabs>
        <w:spacing w:after="0"/>
        <w:ind w:left="1843" w:hanging="425"/>
        <w:jc w:val="both"/>
        <w:rPr>
          <w:rFonts w:ascii="Arial" w:hAnsi="Arial" w:cs="Arial"/>
        </w:rPr>
      </w:pPr>
      <w:r w:rsidRPr="00BA6C70">
        <w:rPr>
          <w:rFonts w:ascii="Arial" w:hAnsi="Arial" w:cs="Arial"/>
        </w:rPr>
        <w:t>a duly signed and completed “Information Checklist for Application for Approval of Appointment of Director, Custodian or Investment Manager of a Pr</w:t>
      </w:r>
      <w:r w:rsidR="00E925CA" w:rsidRPr="00BA6C70">
        <w:rPr>
          <w:rFonts w:ascii="Arial" w:hAnsi="Arial" w:cs="Arial"/>
        </w:rPr>
        <w:t>ivate Open-ended Fund Company”; and</w:t>
      </w:r>
    </w:p>
    <w:p w:rsidR="008723A7" w:rsidRPr="008723A7" w:rsidRDefault="008723A7" w:rsidP="008723A7">
      <w:pPr>
        <w:pStyle w:val="ListParagraph"/>
        <w:rPr>
          <w:rFonts w:ascii="Arial" w:hAnsi="Arial" w:cs="Arial"/>
        </w:rPr>
      </w:pPr>
    </w:p>
    <w:p w:rsidR="00E925CA" w:rsidRPr="008723A7" w:rsidRDefault="00E925CA" w:rsidP="00AA47A7">
      <w:pPr>
        <w:pStyle w:val="ListParagraph"/>
        <w:numPr>
          <w:ilvl w:val="3"/>
          <w:numId w:val="27"/>
        </w:numPr>
        <w:tabs>
          <w:tab w:val="clear" w:pos="2160"/>
          <w:tab w:val="num" w:pos="1843"/>
        </w:tabs>
        <w:spacing w:after="0"/>
        <w:ind w:left="1843" w:hanging="425"/>
        <w:jc w:val="both"/>
        <w:rPr>
          <w:rFonts w:ascii="Arial" w:hAnsi="Arial" w:cs="Arial"/>
        </w:rPr>
      </w:pPr>
      <w:proofErr w:type="gramStart"/>
      <w:r w:rsidRPr="008723A7">
        <w:rPr>
          <w:rFonts w:ascii="Arial" w:hAnsi="Arial" w:cs="Arial"/>
        </w:rPr>
        <w:t>a</w:t>
      </w:r>
      <w:proofErr w:type="gramEnd"/>
      <w:r w:rsidRPr="008723A7">
        <w:rPr>
          <w:rFonts w:ascii="Arial" w:hAnsi="Arial" w:cs="Arial"/>
        </w:rPr>
        <w:t xml:space="preserve"> fee payable to the SFC. </w:t>
      </w:r>
    </w:p>
    <w:p w:rsidR="008723A7" w:rsidRDefault="008723A7" w:rsidP="008723A7">
      <w:pPr>
        <w:spacing w:after="0"/>
        <w:ind w:left="720" w:firstLine="698"/>
        <w:rPr>
          <w:rFonts w:ascii="Arial" w:hAnsi="Arial" w:cs="Arial"/>
        </w:rPr>
      </w:pPr>
    </w:p>
    <w:p w:rsidR="008723A7" w:rsidRDefault="00086C15" w:rsidP="008723A7">
      <w:pPr>
        <w:spacing w:after="0"/>
        <w:ind w:left="720" w:firstLine="698"/>
        <w:rPr>
          <w:rFonts w:ascii="Arial" w:hAnsi="Arial" w:cs="Arial"/>
        </w:rPr>
      </w:pPr>
      <w:r w:rsidRPr="00690098">
        <w:rPr>
          <w:rFonts w:ascii="Arial" w:hAnsi="Arial" w:cs="Arial"/>
        </w:rPr>
        <w:t xml:space="preserve">An OFC should also notify the SFC </w:t>
      </w:r>
      <w:proofErr w:type="gramStart"/>
      <w:r w:rsidRPr="00690098">
        <w:rPr>
          <w:rFonts w:ascii="Arial" w:hAnsi="Arial" w:cs="Arial"/>
        </w:rPr>
        <w:t>of</w:t>
      </w:r>
      <w:proofErr w:type="gramEnd"/>
      <w:r w:rsidR="008723A7">
        <w:rPr>
          <w:rFonts w:ascii="Arial" w:hAnsi="Arial" w:cs="Arial"/>
        </w:rPr>
        <w:t xml:space="preserve">: </w:t>
      </w:r>
    </w:p>
    <w:p w:rsidR="008723A7" w:rsidRDefault="008723A7" w:rsidP="008723A7">
      <w:pPr>
        <w:spacing w:after="0"/>
        <w:ind w:left="720" w:firstLine="698"/>
        <w:rPr>
          <w:rFonts w:ascii="Arial" w:hAnsi="Arial" w:cs="Arial"/>
        </w:rPr>
      </w:pPr>
    </w:p>
    <w:p w:rsidR="008723A7" w:rsidRDefault="008723A7" w:rsidP="00AA47A7">
      <w:pPr>
        <w:pStyle w:val="ListParagraph"/>
        <w:numPr>
          <w:ilvl w:val="0"/>
          <w:numId w:val="71"/>
        </w:numPr>
        <w:spacing w:after="0"/>
        <w:ind w:left="1843" w:hanging="283"/>
        <w:rPr>
          <w:rFonts w:ascii="Arial" w:hAnsi="Arial" w:cs="Arial"/>
        </w:rPr>
      </w:pPr>
      <w:r>
        <w:rPr>
          <w:rFonts w:ascii="Arial" w:hAnsi="Arial" w:cs="Arial"/>
        </w:rPr>
        <w:t xml:space="preserve">a </w:t>
      </w:r>
      <w:r w:rsidR="00086C15" w:rsidRPr="008723A7">
        <w:rPr>
          <w:rFonts w:ascii="Arial" w:hAnsi="Arial" w:cs="Arial"/>
        </w:rPr>
        <w:t>resolution to remove a director</w:t>
      </w:r>
      <w:r>
        <w:rPr>
          <w:rFonts w:ascii="Arial" w:hAnsi="Arial" w:cs="Arial"/>
        </w:rPr>
        <w:t>; and</w:t>
      </w:r>
    </w:p>
    <w:p w:rsidR="00086C15" w:rsidRPr="008723A7" w:rsidRDefault="008723A7" w:rsidP="00AA47A7">
      <w:pPr>
        <w:pStyle w:val="ListParagraph"/>
        <w:numPr>
          <w:ilvl w:val="0"/>
          <w:numId w:val="71"/>
        </w:numPr>
        <w:spacing w:after="0"/>
        <w:ind w:left="1843" w:hanging="283"/>
        <w:jc w:val="both"/>
        <w:rPr>
          <w:rFonts w:ascii="Arial" w:hAnsi="Arial" w:cs="Arial"/>
        </w:rPr>
      </w:pPr>
      <w:proofErr w:type="gramStart"/>
      <w:r>
        <w:rPr>
          <w:rFonts w:ascii="Arial" w:hAnsi="Arial" w:cs="Arial"/>
        </w:rPr>
        <w:t>the</w:t>
      </w:r>
      <w:proofErr w:type="gramEnd"/>
      <w:r>
        <w:rPr>
          <w:rFonts w:ascii="Arial" w:hAnsi="Arial" w:cs="Arial"/>
        </w:rPr>
        <w:t xml:space="preserve"> </w:t>
      </w:r>
      <w:r w:rsidR="00086C15" w:rsidRPr="008723A7">
        <w:rPr>
          <w:rFonts w:ascii="Arial" w:hAnsi="Arial" w:cs="Arial"/>
        </w:rPr>
        <w:t>cessation of</w:t>
      </w:r>
      <w:r>
        <w:rPr>
          <w:rFonts w:ascii="Arial" w:hAnsi="Arial" w:cs="Arial"/>
        </w:rPr>
        <w:t xml:space="preserve"> the appointment of the </w:t>
      </w:r>
      <w:r w:rsidR="00086C15" w:rsidRPr="008723A7">
        <w:rPr>
          <w:rFonts w:ascii="Arial" w:hAnsi="Arial" w:cs="Arial"/>
        </w:rPr>
        <w:t xml:space="preserve"> investment manager or custodian</w:t>
      </w:r>
      <w:r>
        <w:rPr>
          <w:rFonts w:ascii="Arial" w:hAnsi="Arial" w:cs="Arial"/>
        </w:rPr>
        <w:t xml:space="preserve"> of the OFC or a sub-fund of the</w:t>
      </w:r>
      <w:r w:rsidR="00086C15" w:rsidRPr="008723A7">
        <w:rPr>
          <w:rFonts w:ascii="Arial" w:hAnsi="Arial" w:cs="Arial"/>
        </w:rPr>
        <w:t xml:space="preserve"> OFC. </w:t>
      </w:r>
    </w:p>
    <w:p w:rsidR="00086C15" w:rsidRPr="00690098" w:rsidRDefault="00086C15" w:rsidP="00123967">
      <w:pPr>
        <w:spacing w:after="0"/>
        <w:rPr>
          <w:rFonts w:ascii="Arial" w:hAnsi="Arial" w:cs="Arial"/>
        </w:rPr>
      </w:pPr>
    </w:p>
    <w:p w:rsidR="00123967" w:rsidRPr="008723A7" w:rsidRDefault="00B91C6A" w:rsidP="00AA47A7">
      <w:pPr>
        <w:pStyle w:val="ListParagraph"/>
        <w:numPr>
          <w:ilvl w:val="0"/>
          <w:numId w:val="70"/>
        </w:numPr>
        <w:spacing w:after="0"/>
        <w:ind w:left="1418" w:hanging="425"/>
        <w:rPr>
          <w:rFonts w:ascii="Arial" w:hAnsi="Arial" w:cs="Arial"/>
          <w:i/>
        </w:rPr>
      </w:pPr>
      <w:r w:rsidRPr="008723A7">
        <w:rPr>
          <w:rFonts w:ascii="Arial" w:hAnsi="Arial" w:cs="Arial"/>
          <w:i/>
        </w:rPr>
        <w:t>For a p</w:t>
      </w:r>
      <w:r w:rsidR="00086C15" w:rsidRPr="008723A7">
        <w:rPr>
          <w:rFonts w:ascii="Arial" w:hAnsi="Arial" w:cs="Arial"/>
          <w:i/>
        </w:rPr>
        <w:t>ublic OFC</w:t>
      </w:r>
    </w:p>
    <w:p w:rsidR="00086C15" w:rsidRPr="00690098" w:rsidRDefault="00086C15" w:rsidP="00123967">
      <w:pPr>
        <w:spacing w:after="0"/>
        <w:rPr>
          <w:rFonts w:ascii="Arial" w:hAnsi="Arial" w:cs="Arial"/>
        </w:rPr>
      </w:pPr>
    </w:p>
    <w:p w:rsidR="00123967" w:rsidRPr="00690098" w:rsidRDefault="00831849" w:rsidP="00831849">
      <w:pPr>
        <w:spacing w:after="0"/>
        <w:ind w:left="1418" w:firstLine="22"/>
        <w:jc w:val="both"/>
        <w:rPr>
          <w:rFonts w:ascii="Arial" w:hAnsi="Arial" w:cs="Arial"/>
          <w:u w:val="single"/>
        </w:rPr>
      </w:pPr>
      <w:r>
        <w:rPr>
          <w:rFonts w:ascii="Arial" w:hAnsi="Arial" w:cs="Arial"/>
        </w:rPr>
        <w:t>On a change in the</w:t>
      </w:r>
      <w:r w:rsidR="00123967" w:rsidRPr="00690098">
        <w:rPr>
          <w:rFonts w:ascii="Arial" w:hAnsi="Arial" w:cs="Arial"/>
        </w:rPr>
        <w:t xml:space="preserve"> key operators of a public OFC, the </w:t>
      </w:r>
      <w:r>
        <w:rPr>
          <w:rFonts w:ascii="Arial" w:hAnsi="Arial" w:cs="Arial"/>
        </w:rPr>
        <w:t xml:space="preserve">following </w:t>
      </w:r>
      <w:r w:rsidR="00123967" w:rsidRPr="00690098">
        <w:rPr>
          <w:rFonts w:ascii="Arial" w:hAnsi="Arial" w:cs="Arial"/>
        </w:rPr>
        <w:t>documents</w:t>
      </w:r>
      <w:r>
        <w:rPr>
          <w:rFonts w:ascii="Arial" w:hAnsi="Arial" w:cs="Arial"/>
        </w:rPr>
        <w:t xml:space="preserve"> </w:t>
      </w:r>
      <w:proofErr w:type="gramStart"/>
      <w:r>
        <w:rPr>
          <w:rFonts w:ascii="Arial" w:hAnsi="Arial" w:cs="Arial"/>
        </w:rPr>
        <w:t>should be submitted</w:t>
      </w:r>
      <w:proofErr w:type="gramEnd"/>
      <w:r w:rsidR="00123967" w:rsidRPr="00690098">
        <w:rPr>
          <w:rFonts w:ascii="Arial" w:hAnsi="Arial" w:cs="Arial"/>
        </w:rPr>
        <w:t>:</w:t>
      </w:r>
      <w:r w:rsidR="00123967" w:rsidRPr="00690098">
        <w:rPr>
          <w:rFonts w:ascii="Arial" w:hAnsi="Arial" w:cs="Arial"/>
          <w:u w:val="single"/>
        </w:rPr>
        <w:t xml:space="preserve"> </w:t>
      </w:r>
    </w:p>
    <w:p w:rsidR="00123967" w:rsidRPr="00690098" w:rsidRDefault="00123967" w:rsidP="00123967">
      <w:pPr>
        <w:spacing w:after="0"/>
        <w:rPr>
          <w:rFonts w:ascii="Arial" w:hAnsi="Arial" w:cs="Arial"/>
          <w:u w:val="single"/>
        </w:rPr>
      </w:pPr>
    </w:p>
    <w:tbl>
      <w:tblPr>
        <w:tblStyle w:val="TableGrid"/>
        <w:tblW w:w="7513" w:type="dxa"/>
        <w:tblInd w:w="1413" w:type="dxa"/>
        <w:tblLook w:val="04A0" w:firstRow="1" w:lastRow="0" w:firstColumn="1" w:lastColumn="0" w:noHBand="0" w:noVBand="1"/>
      </w:tblPr>
      <w:tblGrid>
        <w:gridCol w:w="2902"/>
        <w:gridCol w:w="4611"/>
      </w:tblGrid>
      <w:tr w:rsidR="00B82666" w:rsidRPr="00690098" w:rsidTr="00E23510">
        <w:tc>
          <w:tcPr>
            <w:tcW w:w="2902" w:type="dxa"/>
          </w:tcPr>
          <w:p w:rsidR="00B82666" w:rsidRPr="00B82666" w:rsidRDefault="00B82666" w:rsidP="00123967">
            <w:pPr>
              <w:spacing w:after="0"/>
              <w:rPr>
                <w:rFonts w:ascii="Arial" w:hAnsi="Arial" w:cs="Arial"/>
                <w:b/>
                <w:u w:val="single"/>
              </w:rPr>
            </w:pPr>
            <w:r w:rsidRPr="00B82666">
              <w:rPr>
                <w:rFonts w:ascii="Arial" w:hAnsi="Arial" w:cs="Arial"/>
                <w:b/>
              </w:rPr>
              <w:t>Appointment of Director</w:t>
            </w:r>
          </w:p>
        </w:tc>
        <w:tc>
          <w:tcPr>
            <w:tcW w:w="4611" w:type="dxa"/>
          </w:tcPr>
          <w:p w:rsidR="00B82666" w:rsidRPr="00B82666" w:rsidRDefault="00B82666" w:rsidP="00123967">
            <w:pPr>
              <w:spacing w:after="0"/>
              <w:rPr>
                <w:rFonts w:ascii="Arial" w:hAnsi="Arial" w:cs="Arial"/>
                <w:b/>
                <w:u w:val="single"/>
              </w:rPr>
            </w:pPr>
            <w:r w:rsidRPr="00B82666">
              <w:rPr>
                <w:rFonts w:ascii="Arial" w:hAnsi="Arial" w:cs="Arial"/>
                <w:b/>
              </w:rPr>
              <w:t>Appointment of Custodian or Investment Manager</w:t>
            </w:r>
          </w:p>
        </w:tc>
      </w:tr>
      <w:tr w:rsidR="00B82666" w:rsidRPr="00690098" w:rsidTr="00B82666">
        <w:tc>
          <w:tcPr>
            <w:tcW w:w="7513" w:type="dxa"/>
            <w:gridSpan w:val="2"/>
          </w:tcPr>
          <w:p w:rsidR="00B82666" w:rsidRDefault="00B82666" w:rsidP="00B82666">
            <w:pPr>
              <w:spacing w:after="0"/>
              <w:jc w:val="both"/>
              <w:rPr>
                <w:rFonts w:ascii="Arial" w:hAnsi="Arial" w:cs="Arial"/>
              </w:rPr>
            </w:pPr>
            <w:r w:rsidRPr="00690098">
              <w:rPr>
                <w:rFonts w:ascii="Arial" w:hAnsi="Arial" w:cs="Arial"/>
              </w:rPr>
              <w:t xml:space="preserve"> </w:t>
            </w:r>
          </w:p>
          <w:p w:rsidR="00B82666" w:rsidRPr="00690098" w:rsidRDefault="00B82666" w:rsidP="00B82666">
            <w:pPr>
              <w:spacing w:after="0"/>
              <w:jc w:val="both"/>
              <w:rPr>
                <w:rFonts w:ascii="Arial" w:hAnsi="Arial" w:cs="Arial"/>
              </w:rPr>
            </w:pPr>
            <w:r w:rsidRPr="00690098">
              <w:rPr>
                <w:rFonts w:ascii="Arial" w:hAnsi="Arial" w:cs="Arial"/>
              </w:rPr>
              <w:t>“Application Form for Approval of Appointment of Director, Custodian or Investment Manager of an Open-ended Fund Company</w:t>
            </w:r>
            <w:r>
              <w:rPr>
                <w:rFonts w:ascii="Arial" w:hAnsi="Arial" w:cs="Arial"/>
              </w:rPr>
              <w:t>”</w:t>
            </w:r>
          </w:p>
          <w:p w:rsidR="00B82666" w:rsidRPr="00690098" w:rsidRDefault="00B82666" w:rsidP="00123967">
            <w:pPr>
              <w:spacing w:after="0"/>
              <w:rPr>
                <w:rFonts w:ascii="Arial" w:hAnsi="Arial" w:cs="Arial"/>
                <w:u w:val="single"/>
              </w:rPr>
            </w:pPr>
          </w:p>
        </w:tc>
      </w:tr>
      <w:tr w:rsidR="00B82666" w:rsidRPr="00690098" w:rsidTr="00E23510">
        <w:tc>
          <w:tcPr>
            <w:tcW w:w="2902" w:type="dxa"/>
          </w:tcPr>
          <w:p w:rsidR="00B82666" w:rsidRPr="00831849" w:rsidRDefault="00B82666" w:rsidP="00B82666">
            <w:pPr>
              <w:pStyle w:val="ListParagraph"/>
              <w:spacing w:after="0"/>
              <w:ind w:left="37"/>
              <w:rPr>
                <w:rFonts w:ascii="Arial" w:hAnsi="Arial" w:cs="Arial"/>
                <w:u w:val="single"/>
              </w:rPr>
            </w:pPr>
            <w:r w:rsidRPr="00831849">
              <w:rPr>
                <w:rFonts w:ascii="Arial" w:hAnsi="Arial" w:cs="Arial"/>
              </w:rPr>
              <w:t>Duly signed and completed “Information Checklist for</w:t>
            </w:r>
            <w:r>
              <w:rPr>
                <w:rFonts w:ascii="Arial" w:hAnsi="Arial" w:cs="Arial"/>
              </w:rPr>
              <w:t>:</w:t>
            </w:r>
          </w:p>
          <w:p w:rsidR="00B82666" w:rsidRDefault="00B82666" w:rsidP="00831849">
            <w:pPr>
              <w:pStyle w:val="ListParagraph"/>
              <w:spacing w:after="0"/>
              <w:ind w:left="323"/>
              <w:rPr>
                <w:rFonts w:ascii="Arial" w:hAnsi="Arial" w:cs="Arial"/>
              </w:rPr>
            </w:pPr>
          </w:p>
          <w:p w:rsidR="00B82666" w:rsidRPr="00B82666" w:rsidRDefault="00B82666" w:rsidP="00AA47A7">
            <w:pPr>
              <w:pStyle w:val="ListParagraph"/>
              <w:numPr>
                <w:ilvl w:val="0"/>
                <w:numId w:val="72"/>
              </w:numPr>
              <w:spacing w:after="0"/>
              <w:ind w:left="320" w:hanging="283"/>
              <w:rPr>
                <w:rFonts w:ascii="Arial" w:hAnsi="Arial" w:cs="Arial"/>
                <w:u w:val="single"/>
              </w:rPr>
            </w:pPr>
            <w:r>
              <w:rPr>
                <w:rFonts w:ascii="Arial" w:hAnsi="Arial" w:cs="Arial"/>
              </w:rPr>
              <w:t xml:space="preserve">a Change of Director of a </w:t>
            </w:r>
            <w:r w:rsidRPr="00831849">
              <w:rPr>
                <w:rFonts w:ascii="Arial" w:hAnsi="Arial" w:cs="Arial"/>
              </w:rPr>
              <w:t xml:space="preserve">Public Open-ended Fund Company; or </w:t>
            </w:r>
          </w:p>
          <w:p w:rsidR="00B82666" w:rsidRPr="00831849" w:rsidRDefault="00B82666" w:rsidP="00B82666">
            <w:pPr>
              <w:pStyle w:val="ListParagraph"/>
              <w:spacing w:after="0"/>
              <w:ind w:left="320"/>
              <w:rPr>
                <w:rFonts w:ascii="Arial" w:hAnsi="Arial" w:cs="Arial"/>
                <w:u w:val="single"/>
              </w:rPr>
            </w:pPr>
          </w:p>
          <w:p w:rsidR="00B82666" w:rsidRPr="00B82666" w:rsidRDefault="00B82666" w:rsidP="00AA47A7">
            <w:pPr>
              <w:pStyle w:val="ListParagraph"/>
              <w:numPr>
                <w:ilvl w:val="0"/>
                <w:numId w:val="72"/>
              </w:numPr>
              <w:spacing w:after="0"/>
              <w:ind w:left="320" w:hanging="283"/>
              <w:rPr>
                <w:rFonts w:ascii="Arial" w:hAnsi="Arial" w:cs="Arial"/>
              </w:rPr>
            </w:pPr>
            <w:r w:rsidRPr="00831849">
              <w:rPr>
                <w:rFonts w:ascii="Arial" w:hAnsi="Arial" w:cs="Arial"/>
              </w:rPr>
              <w:t>a Change of Name of a Public Open-ended Fund Company or a Publicly Offered Sub-fund of an Open-ended Fund Company” (“</w:t>
            </w:r>
            <w:r w:rsidRPr="00B82666">
              <w:rPr>
                <w:rFonts w:ascii="Arial" w:hAnsi="Arial" w:cs="Arial"/>
                <w:b/>
              </w:rPr>
              <w:t>Public OFC Director/ Name Change Information Checklist</w:t>
            </w:r>
            <w:r w:rsidRPr="00831849">
              <w:rPr>
                <w:rFonts w:ascii="Arial" w:hAnsi="Arial" w:cs="Arial"/>
              </w:rPr>
              <w:t>”); and</w:t>
            </w:r>
          </w:p>
          <w:p w:rsidR="00B82666" w:rsidRPr="00690098" w:rsidRDefault="00B82666" w:rsidP="00123967">
            <w:pPr>
              <w:spacing w:after="0"/>
              <w:rPr>
                <w:rFonts w:ascii="Arial" w:hAnsi="Arial" w:cs="Arial"/>
                <w:u w:val="single"/>
              </w:rPr>
            </w:pPr>
          </w:p>
          <w:p w:rsidR="00B82666" w:rsidRPr="00B82666" w:rsidRDefault="00B82666" w:rsidP="00B82666">
            <w:pPr>
              <w:spacing w:after="0"/>
              <w:rPr>
                <w:rFonts w:ascii="Arial" w:hAnsi="Arial" w:cs="Arial"/>
              </w:rPr>
            </w:pPr>
            <w:r>
              <w:rPr>
                <w:rFonts w:ascii="Arial" w:hAnsi="Arial" w:cs="Arial"/>
              </w:rPr>
              <w:t>T</w:t>
            </w:r>
            <w:r w:rsidRPr="00B82666">
              <w:rPr>
                <w:rFonts w:ascii="Arial" w:hAnsi="Arial" w:cs="Arial"/>
              </w:rPr>
              <w:t xml:space="preserve">he notice to shareholders relating to the change (if any) after issuance. </w:t>
            </w:r>
          </w:p>
          <w:p w:rsidR="00B82666" w:rsidRPr="00690098" w:rsidRDefault="00B82666" w:rsidP="00123967">
            <w:pPr>
              <w:spacing w:after="0"/>
              <w:rPr>
                <w:rFonts w:ascii="Arial" w:hAnsi="Arial" w:cs="Arial"/>
              </w:rPr>
            </w:pPr>
          </w:p>
          <w:p w:rsidR="00B82666" w:rsidRPr="00690098" w:rsidRDefault="00B82666" w:rsidP="00123967">
            <w:pPr>
              <w:spacing w:after="0"/>
              <w:rPr>
                <w:rFonts w:ascii="Arial" w:hAnsi="Arial" w:cs="Arial"/>
                <w:u w:val="single"/>
              </w:rPr>
            </w:pPr>
            <w:r w:rsidRPr="00690098">
              <w:rPr>
                <w:rFonts w:ascii="Arial" w:hAnsi="Arial" w:cs="Arial"/>
              </w:rPr>
              <w:t>(Note: no “Filing Form for Notice of Scheme Change(s) falling within 11.1B of the UT Code and Do Not Require SFC’s Prior Approval” (“</w:t>
            </w:r>
            <w:r w:rsidRPr="00690098">
              <w:rPr>
                <w:rFonts w:ascii="Arial" w:hAnsi="Arial" w:cs="Arial"/>
                <w:b/>
              </w:rPr>
              <w:t>11.1B Filing Form</w:t>
            </w:r>
            <w:r w:rsidRPr="00690098">
              <w:rPr>
                <w:rFonts w:ascii="Arial" w:hAnsi="Arial" w:cs="Arial"/>
              </w:rPr>
              <w:t xml:space="preserve">”) needs to </w:t>
            </w:r>
            <w:proofErr w:type="gramStart"/>
            <w:r w:rsidRPr="00690098">
              <w:rPr>
                <w:rFonts w:ascii="Arial" w:hAnsi="Arial" w:cs="Arial"/>
              </w:rPr>
              <w:t>be filed</w:t>
            </w:r>
            <w:proofErr w:type="gramEnd"/>
            <w:r w:rsidRPr="00690098">
              <w:rPr>
                <w:rFonts w:ascii="Arial" w:hAnsi="Arial" w:cs="Arial"/>
              </w:rPr>
              <w:t xml:space="preserve"> for any notice issued for such change where it falls within 11.1B of the UT Code.)(“</w:t>
            </w:r>
            <w:r w:rsidRPr="00690098">
              <w:rPr>
                <w:rFonts w:ascii="Arial" w:hAnsi="Arial" w:cs="Arial"/>
                <w:b/>
              </w:rPr>
              <w:t>Note on 11.1B Filing</w:t>
            </w:r>
            <w:r w:rsidRPr="00690098">
              <w:rPr>
                <w:rFonts w:ascii="Arial" w:hAnsi="Arial" w:cs="Arial"/>
              </w:rPr>
              <w:t>”</w:t>
            </w:r>
          </w:p>
          <w:p w:rsidR="00B82666" w:rsidRPr="00690098" w:rsidRDefault="00B82666" w:rsidP="00123967">
            <w:pPr>
              <w:spacing w:after="0"/>
              <w:rPr>
                <w:rFonts w:ascii="Arial" w:hAnsi="Arial" w:cs="Arial"/>
                <w:u w:val="single"/>
              </w:rPr>
            </w:pPr>
          </w:p>
        </w:tc>
        <w:tc>
          <w:tcPr>
            <w:tcW w:w="4611" w:type="dxa"/>
          </w:tcPr>
          <w:p w:rsidR="00B82666" w:rsidRPr="00690098" w:rsidRDefault="00B82666" w:rsidP="00831849">
            <w:pPr>
              <w:spacing w:after="0"/>
              <w:ind w:left="39" w:hanging="39"/>
              <w:rPr>
                <w:rFonts w:ascii="Arial" w:hAnsi="Arial" w:cs="Arial"/>
              </w:rPr>
            </w:pPr>
            <w:r w:rsidRPr="00690098">
              <w:rPr>
                <w:rFonts w:ascii="Arial" w:hAnsi="Arial" w:cs="Arial"/>
              </w:rPr>
              <w:t>Only the following docu</w:t>
            </w:r>
            <w:r>
              <w:rPr>
                <w:rFonts w:ascii="Arial" w:hAnsi="Arial" w:cs="Arial"/>
              </w:rPr>
              <w:t>ments applicable to SFC-</w:t>
            </w:r>
            <w:proofErr w:type="spellStart"/>
            <w:r>
              <w:rPr>
                <w:rFonts w:ascii="Arial" w:hAnsi="Arial" w:cs="Arial"/>
              </w:rPr>
              <w:t>authoris</w:t>
            </w:r>
            <w:r w:rsidRPr="00690098">
              <w:rPr>
                <w:rFonts w:ascii="Arial" w:hAnsi="Arial" w:cs="Arial"/>
              </w:rPr>
              <w:t>ed</w:t>
            </w:r>
            <w:proofErr w:type="spellEnd"/>
            <w:r w:rsidRPr="00690098">
              <w:rPr>
                <w:rFonts w:ascii="Arial" w:hAnsi="Arial" w:cs="Arial"/>
              </w:rPr>
              <w:t xml:space="preserve"> funds for a 11.1 scheme change under the UT Code </w:t>
            </w:r>
            <w:r>
              <w:rPr>
                <w:rFonts w:ascii="Arial" w:hAnsi="Arial" w:cs="Arial"/>
              </w:rPr>
              <w:t>ne</w:t>
            </w:r>
            <w:r w:rsidRPr="00690098">
              <w:rPr>
                <w:rFonts w:ascii="Arial" w:hAnsi="Arial" w:cs="Arial"/>
              </w:rPr>
              <w:t xml:space="preserve">ed to be submitted: </w:t>
            </w:r>
          </w:p>
          <w:p w:rsidR="00B82666" w:rsidRPr="00690098" w:rsidRDefault="00B82666" w:rsidP="00123967">
            <w:pPr>
              <w:spacing w:after="0"/>
              <w:rPr>
                <w:rFonts w:ascii="Arial" w:hAnsi="Arial" w:cs="Arial"/>
              </w:rPr>
            </w:pPr>
          </w:p>
          <w:p w:rsidR="00B82666" w:rsidRDefault="00B82666" w:rsidP="00AA47A7">
            <w:pPr>
              <w:pStyle w:val="ListParagraph"/>
              <w:numPr>
                <w:ilvl w:val="1"/>
                <w:numId w:val="73"/>
              </w:numPr>
              <w:spacing w:after="0"/>
              <w:ind w:left="322" w:hanging="322"/>
              <w:rPr>
                <w:rFonts w:ascii="Arial" w:hAnsi="Arial" w:cs="Arial"/>
              </w:rPr>
            </w:pPr>
            <w:r>
              <w:rPr>
                <w:rFonts w:ascii="Arial" w:hAnsi="Arial" w:cs="Arial"/>
              </w:rPr>
              <w:t>d</w:t>
            </w:r>
            <w:r w:rsidRPr="00831849">
              <w:rPr>
                <w:rFonts w:ascii="Arial" w:hAnsi="Arial" w:cs="Arial"/>
              </w:rPr>
              <w:t xml:space="preserve">uly signed and completed “Application Form for Scheme Change(s)”; and </w:t>
            </w:r>
          </w:p>
          <w:p w:rsidR="00B82666" w:rsidRDefault="00B82666" w:rsidP="00831849">
            <w:pPr>
              <w:pStyle w:val="ListParagraph"/>
              <w:spacing w:after="0"/>
              <w:ind w:left="322"/>
              <w:rPr>
                <w:rFonts w:ascii="Arial" w:hAnsi="Arial" w:cs="Arial"/>
              </w:rPr>
            </w:pPr>
          </w:p>
          <w:p w:rsidR="00B82666" w:rsidRPr="00831849" w:rsidRDefault="00B82666" w:rsidP="00AA47A7">
            <w:pPr>
              <w:pStyle w:val="ListParagraph"/>
              <w:numPr>
                <w:ilvl w:val="1"/>
                <w:numId w:val="73"/>
              </w:numPr>
              <w:spacing w:after="0"/>
              <w:ind w:left="322" w:hanging="322"/>
              <w:rPr>
                <w:rFonts w:ascii="Arial" w:hAnsi="Arial" w:cs="Arial"/>
              </w:rPr>
            </w:pPr>
            <w:r w:rsidRPr="00831849">
              <w:rPr>
                <w:rFonts w:ascii="Arial" w:hAnsi="Arial" w:cs="Arial"/>
              </w:rPr>
              <w:t xml:space="preserve"> “List of Confirmations of Compliance related to Application for Approval of Scheme Change(s) pursuant to 11.1 of the UT Code”, including the confirmation required in relation to an OFC in the Annex </w:t>
            </w:r>
          </w:p>
          <w:p w:rsidR="00B82666" w:rsidRPr="00690098" w:rsidRDefault="00B82666" w:rsidP="00123967">
            <w:pPr>
              <w:spacing w:after="0"/>
              <w:rPr>
                <w:rFonts w:ascii="Arial" w:hAnsi="Arial" w:cs="Arial"/>
              </w:rPr>
            </w:pPr>
          </w:p>
          <w:p w:rsidR="00B82666" w:rsidRPr="00690098" w:rsidRDefault="00B82666" w:rsidP="00123967">
            <w:pPr>
              <w:spacing w:after="0"/>
              <w:rPr>
                <w:rFonts w:ascii="Arial" w:hAnsi="Arial" w:cs="Arial"/>
                <w:u w:val="single"/>
              </w:rPr>
            </w:pPr>
            <w:r w:rsidRPr="00690098">
              <w:rPr>
                <w:rFonts w:ascii="Arial" w:hAnsi="Arial" w:cs="Arial"/>
              </w:rPr>
              <w:t xml:space="preserve">((a) </w:t>
            </w:r>
            <w:proofErr w:type="gramStart"/>
            <w:r w:rsidRPr="00690098">
              <w:rPr>
                <w:rFonts w:ascii="Arial" w:hAnsi="Arial" w:cs="Arial"/>
              </w:rPr>
              <w:t>and</w:t>
            </w:r>
            <w:proofErr w:type="gramEnd"/>
            <w:r w:rsidRPr="00690098">
              <w:rPr>
                <w:rFonts w:ascii="Arial" w:hAnsi="Arial" w:cs="Arial"/>
              </w:rPr>
              <w:t xml:space="preserve"> (b) are collectively referred to as the “</w:t>
            </w:r>
            <w:r w:rsidRPr="00690098">
              <w:rPr>
                <w:rFonts w:ascii="Arial" w:hAnsi="Arial" w:cs="Arial"/>
                <w:b/>
              </w:rPr>
              <w:t>11.1 Scheme Change Documents</w:t>
            </w:r>
            <w:r w:rsidRPr="00690098">
              <w:rPr>
                <w:rFonts w:ascii="Arial" w:hAnsi="Arial" w:cs="Arial"/>
              </w:rPr>
              <w:t>”).</w:t>
            </w:r>
          </w:p>
        </w:tc>
      </w:tr>
      <w:tr w:rsidR="00B82666" w:rsidRPr="00690098" w:rsidTr="00E23510">
        <w:tc>
          <w:tcPr>
            <w:tcW w:w="2902" w:type="dxa"/>
          </w:tcPr>
          <w:p w:rsidR="00B82666" w:rsidRPr="00B82666" w:rsidRDefault="00B82666" w:rsidP="00123967">
            <w:pPr>
              <w:spacing w:after="0"/>
              <w:rPr>
                <w:rFonts w:ascii="Arial" w:hAnsi="Arial" w:cs="Arial"/>
                <w:b/>
              </w:rPr>
            </w:pPr>
            <w:r w:rsidRPr="00B82666">
              <w:rPr>
                <w:rFonts w:ascii="Arial" w:hAnsi="Arial" w:cs="Arial"/>
                <w:b/>
              </w:rPr>
              <w:t>Director cessation of appointment</w:t>
            </w:r>
          </w:p>
        </w:tc>
        <w:tc>
          <w:tcPr>
            <w:tcW w:w="4611" w:type="dxa"/>
          </w:tcPr>
          <w:p w:rsidR="00B82666" w:rsidRPr="00B82666" w:rsidRDefault="00B82666" w:rsidP="00123967">
            <w:pPr>
              <w:spacing w:after="0"/>
              <w:rPr>
                <w:rFonts w:ascii="Arial" w:hAnsi="Arial" w:cs="Arial"/>
                <w:b/>
              </w:rPr>
            </w:pPr>
            <w:r w:rsidRPr="00B82666">
              <w:rPr>
                <w:rFonts w:ascii="Arial" w:hAnsi="Arial" w:cs="Arial"/>
                <w:b/>
              </w:rPr>
              <w:t>Custodian or Investment Manager cessation of appointment</w:t>
            </w:r>
          </w:p>
        </w:tc>
      </w:tr>
      <w:tr w:rsidR="00B82666" w:rsidRPr="00690098" w:rsidTr="00E23510">
        <w:tc>
          <w:tcPr>
            <w:tcW w:w="2902" w:type="dxa"/>
          </w:tcPr>
          <w:p w:rsidR="00B82666" w:rsidRDefault="00B82666" w:rsidP="00123967">
            <w:pPr>
              <w:spacing w:after="0"/>
              <w:rPr>
                <w:rFonts w:ascii="Arial" w:hAnsi="Arial" w:cs="Arial"/>
              </w:rPr>
            </w:pPr>
          </w:p>
          <w:p w:rsidR="00B82666" w:rsidRDefault="00B82666" w:rsidP="00123967">
            <w:pPr>
              <w:spacing w:after="0"/>
              <w:rPr>
                <w:rFonts w:ascii="Arial" w:hAnsi="Arial" w:cs="Arial"/>
              </w:rPr>
            </w:pPr>
            <w:r>
              <w:rPr>
                <w:rFonts w:ascii="Arial" w:hAnsi="Arial" w:cs="Arial"/>
              </w:rPr>
              <w:t xml:space="preserve">On </w:t>
            </w:r>
            <w:r w:rsidRPr="00690098">
              <w:rPr>
                <w:rFonts w:ascii="Arial" w:hAnsi="Arial" w:cs="Arial"/>
              </w:rPr>
              <w:t xml:space="preserve">cessation of </w:t>
            </w:r>
            <w:r>
              <w:rPr>
                <w:rFonts w:ascii="Arial" w:hAnsi="Arial" w:cs="Arial"/>
              </w:rPr>
              <w:t>a</w:t>
            </w:r>
            <w:r w:rsidR="00693DE2">
              <w:rPr>
                <w:rFonts w:ascii="Arial" w:hAnsi="Arial" w:cs="Arial"/>
              </w:rPr>
              <w:t xml:space="preserve"> </w:t>
            </w:r>
            <w:r w:rsidRPr="00690098">
              <w:rPr>
                <w:rFonts w:ascii="Arial" w:hAnsi="Arial" w:cs="Arial"/>
              </w:rPr>
              <w:t xml:space="preserve">directorship, the following documents </w:t>
            </w:r>
            <w:r>
              <w:rPr>
                <w:rFonts w:ascii="Arial" w:hAnsi="Arial" w:cs="Arial"/>
              </w:rPr>
              <w:t xml:space="preserve">should </w:t>
            </w:r>
            <w:r w:rsidRPr="00690098">
              <w:rPr>
                <w:rFonts w:ascii="Arial" w:hAnsi="Arial" w:cs="Arial"/>
              </w:rPr>
              <w:t xml:space="preserve">be submitted: </w:t>
            </w:r>
          </w:p>
          <w:p w:rsidR="00E23510" w:rsidRPr="00690098" w:rsidRDefault="00E23510" w:rsidP="00123967">
            <w:pPr>
              <w:spacing w:after="0"/>
              <w:rPr>
                <w:rFonts w:ascii="Arial" w:hAnsi="Arial" w:cs="Arial"/>
              </w:rPr>
            </w:pPr>
          </w:p>
          <w:p w:rsidR="00B82666" w:rsidRDefault="00B82666" w:rsidP="00AA47A7">
            <w:pPr>
              <w:pStyle w:val="ListParagraph"/>
              <w:numPr>
                <w:ilvl w:val="0"/>
                <w:numId w:val="74"/>
              </w:numPr>
              <w:spacing w:after="0"/>
              <w:ind w:left="462" w:hanging="425"/>
              <w:rPr>
                <w:rFonts w:ascii="Arial" w:hAnsi="Arial" w:cs="Arial"/>
              </w:rPr>
            </w:pPr>
            <w:r w:rsidRPr="00B82666">
              <w:rPr>
                <w:rFonts w:ascii="Arial" w:hAnsi="Arial" w:cs="Arial"/>
              </w:rPr>
              <w:t xml:space="preserve">the above Public OFC Director/ Name Change Information Checklist (please also refer to the Note on 11.1B Filing above); and </w:t>
            </w:r>
          </w:p>
          <w:p w:rsidR="00B82666" w:rsidRPr="00B82666" w:rsidRDefault="00B82666" w:rsidP="00B82666">
            <w:pPr>
              <w:pStyle w:val="ListParagraph"/>
              <w:spacing w:after="0"/>
              <w:ind w:left="462"/>
              <w:rPr>
                <w:rFonts w:ascii="Arial" w:hAnsi="Arial" w:cs="Arial"/>
              </w:rPr>
            </w:pPr>
          </w:p>
          <w:p w:rsidR="00B82666" w:rsidRPr="00B82666" w:rsidRDefault="00B82666" w:rsidP="00AA47A7">
            <w:pPr>
              <w:pStyle w:val="ListParagraph"/>
              <w:numPr>
                <w:ilvl w:val="0"/>
                <w:numId w:val="74"/>
              </w:numPr>
              <w:spacing w:after="0"/>
              <w:ind w:left="462" w:hanging="425"/>
              <w:rPr>
                <w:rFonts w:ascii="Arial" w:hAnsi="Arial" w:cs="Arial"/>
                <w:u w:val="single"/>
              </w:rPr>
            </w:pPr>
            <w:proofErr w:type="gramStart"/>
            <w:r w:rsidRPr="00B82666">
              <w:rPr>
                <w:rFonts w:ascii="Arial" w:hAnsi="Arial" w:cs="Arial"/>
              </w:rPr>
              <w:t>notice</w:t>
            </w:r>
            <w:proofErr w:type="gramEnd"/>
            <w:r w:rsidRPr="00B82666">
              <w:rPr>
                <w:rFonts w:ascii="Arial" w:hAnsi="Arial" w:cs="Arial"/>
              </w:rPr>
              <w:t xml:space="preserve"> to SFC of a resolution to remove a director.</w:t>
            </w:r>
          </w:p>
        </w:tc>
        <w:tc>
          <w:tcPr>
            <w:tcW w:w="4611" w:type="dxa"/>
          </w:tcPr>
          <w:p w:rsidR="00B82666" w:rsidRDefault="00B82666" w:rsidP="00123967">
            <w:pPr>
              <w:spacing w:after="0"/>
              <w:rPr>
                <w:rFonts w:ascii="Arial" w:hAnsi="Arial" w:cs="Arial"/>
              </w:rPr>
            </w:pPr>
          </w:p>
          <w:p w:rsidR="00B82666" w:rsidRPr="00690098" w:rsidRDefault="00B82666" w:rsidP="00123967">
            <w:pPr>
              <w:spacing w:after="0"/>
              <w:rPr>
                <w:rFonts w:ascii="Arial" w:hAnsi="Arial" w:cs="Arial"/>
              </w:rPr>
            </w:pPr>
            <w:r w:rsidRPr="00690098">
              <w:rPr>
                <w:rFonts w:ascii="Arial" w:hAnsi="Arial" w:cs="Arial"/>
              </w:rPr>
              <w:t xml:space="preserve">The 11.1 Scheme Change Documents </w:t>
            </w:r>
            <w:proofErr w:type="gramStart"/>
            <w:r w:rsidRPr="00690098">
              <w:rPr>
                <w:rFonts w:ascii="Arial" w:hAnsi="Arial" w:cs="Arial"/>
              </w:rPr>
              <w:t>above</w:t>
            </w:r>
            <w:proofErr w:type="gramEnd"/>
            <w:r w:rsidRPr="00690098">
              <w:rPr>
                <w:rFonts w:ascii="Arial" w:hAnsi="Arial" w:cs="Arial"/>
              </w:rPr>
              <w:t xml:space="preserve">. </w:t>
            </w:r>
          </w:p>
          <w:p w:rsidR="00B82666" w:rsidRPr="00690098" w:rsidRDefault="00B82666" w:rsidP="00123967">
            <w:pPr>
              <w:spacing w:after="0"/>
              <w:rPr>
                <w:rFonts w:ascii="Arial" w:hAnsi="Arial" w:cs="Arial"/>
              </w:rPr>
            </w:pPr>
          </w:p>
          <w:p w:rsidR="00B82666" w:rsidRPr="00690098" w:rsidRDefault="00B82666" w:rsidP="00123967">
            <w:pPr>
              <w:spacing w:after="0"/>
              <w:rPr>
                <w:rFonts w:ascii="Arial" w:hAnsi="Arial" w:cs="Arial"/>
              </w:rPr>
            </w:pPr>
            <w:r w:rsidRPr="00690098">
              <w:rPr>
                <w:rFonts w:ascii="Arial" w:hAnsi="Arial" w:cs="Arial"/>
              </w:rPr>
              <w:t xml:space="preserve">These apply to </w:t>
            </w:r>
            <w:proofErr w:type="gramStart"/>
            <w:r w:rsidRPr="00690098">
              <w:rPr>
                <w:rFonts w:ascii="Arial" w:hAnsi="Arial" w:cs="Arial"/>
              </w:rPr>
              <w:t>changes which</w:t>
            </w:r>
            <w:proofErr w:type="gramEnd"/>
            <w:r w:rsidRPr="00690098">
              <w:rPr>
                <w:rFonts w:ascii="Arial" w:hAnsi="Arial" w:cs="Arial"/>
              </w:rPr>
              <w:t xml:space="preserve"> fall under 11.1 of the UT Code such as cessation of office, change of regulatory status and change of investment delegate.</w:t>
            </w:r>
          </w:p>
          <w:p w:rsidR="00B82666" w:rsidRPr="00690098" w:rsidRDefault="00B82666" w:rsidP="00123967">
            <w:pPr>
              <w:spacing w:after="0"/>
              <w:rPr>
                <w:rFonts w:ascii="Arial" w:hAnsi="Arial" w:cs="Arial"/>
                <w:u w:val="single"/>
              </w:rPr>
            </w:pPr>
          </w:p>
        </w:tc>
      </w:tr>
    </w:tbl>
    <w:p w:rsidR="00123967" w:rsidRPr="00690098" w:rsidRDefault="00123967" w:rsidP="00123967">
      <w:pPr>
        <w:spacing w:after="0"/>
        <w:rPr>
          <w:rFonts w:ascii="Arial" w:hAnsi="Arial" w:cs="Arial"/>
          <w:u w:val="single"/>
        </w:rPr>
      </w:pPr>
    </w:p>
    <w:p w:rsidR="00086C15" w:rsidRPr="00B82666" w:rsidRDefault="00B82666" w:rsidP="00B82666">
      <w:pPr>
        <w:pStyle w:val="BodyText"/>
        <w:ind w:left="993" w:hanging="567"/>
        <w:rPr>
          <w:rFonts w:ascii="Arial" w:hAnsi="Arial" w:cs="Arial"/>
          <w:u w:val="single"/>
        </w:rPr>
      </w:pPr>
      <w:r>
        <w:rPr>
          <w:rFonts w:ascii="Arial" w:hAnsi="Arial" w:cs="Arial"/>
        </w:rPr>
        <w:t>17.4</w:t>
      </w:r>
      <w:r>
        <w:rPr>
          <w:rFonts w:ascii="Arial" w:hAnsi="Arial" w:cs="Arial"/>
        </w:rPr>
        <w:tab/>
      </w:r>
      <w:r w:rsidR="00086C15" w:rsidRPr="00B82666">
        <w:rPr>
          <w:rFonts w:ascii="Arial" w:hAnsi="Arial" w:cs="Arial"/>
          <w:u w:val="single"/>
        </w:rPr>
        <w:t>Change of name of an OFC or its sub-fund(s)</w:t>
      </w:r>
    </w:p>
    <w:p w:rsidR="00086C15" w:rsidRPr="00B82666" w:rsidRDefault="00B91C6A" w:rsidP="00AA47A7">
      <w:pPr>
        <w:pStyle w:val="ListParagraph"/>
        <w:numPr>
          <w:ilvl w:val="0"/>
          <w:numId w:val="75"/>
        </w:numPr>
        <w:spacing w:after="0"/>
        <w:ind w:left="1418" w:hanging="425"/>
        <w:rPr>
          <w:rFonts w:ascii="Arial" w:hAnsi="Arial" w:cs="Arial"/>
          <w:i/>
        </w:rPr>
      </w:pPr>
      <w:r w:rsidRPr="00B82666">
        <w:rPr>
          <w:rFonts w:ascii="Arial" w:hAnsi="Arial" w:cs="Arial"/>
          <w:i/>
        </w:rPr>
        <w:t>For a p</w:t>
      </w:r>
      <w:r w:rsidR="00086C15" w:rsidRPr="00B82666">
        <w:rPr>
          <w:rFonts w:ascii="Arial" w:hAnsi="Arial" w:cs="Arial"/>
          <w:i/>
        </w:rPr>
        <w:t>rivate OFC or its sub-fund(s)</w:t>
      </w:r>
    </w:p>
    <w:p w:rsidR="00086C15" w:rsidRPr="00690098" w:rsidRDefault="00086C15" w:rsidP="00123967">
      <w:pPr>
        <w:spacing w:after="0"/>
        <w:rPr>
          <w:rFonts w:ascii="Arial" w:hAnsi="Arial" w:cs="Arial"/>
          <w:i/>
        </w:rPr>
      </w:pPr>
    </w:p>
    <w:p w:rsidR="00086C15" w:rsidRDefault="00B82666" w:rsidP="00B82666">
      <w:pPr>
        <w:spacing w:after="0"/>
        <w:ind w:left="1418"/>
        <w:rPr>
          <w:rFonts w:ascii="Arial" w:hAnsi="Arial" w:cs="Arial"/>
        </w:rPr>
      </w:pPr>
      <w:r>
        <w:rPr>
          <w:rFonts w:ascii="Arial" w:hAnsi="Arial" w:cs="Arial"/>
        </w:rPr>
        <w:t>On</w:t>
      </w:r>
      <w:r w:rsidR="00086C15" w:rsidRPr="00690098">
        <w:rPr>
          <w:rFonts w:ascii="Arial" w:hAnsi="Arial" w:cs="Arial"/>
        </w:rPr>
        <w:t xml:space="preserve"> a change of name, a duly signed and completed “Application Form for Approval of Change of Name of an Open-ended Fund Company or Sub-fund of an Open-ended Fund Company” </w:t>
      </w:r>
      <w:proofErr w:type="gramStart"/>
      <w:r w:rsidR="00E61868">
        <w:rPr>
          <w:rFonts w:ascii="Arial" w:hAnsi="Arial" w:cs="Arial"/>
        </w:rPr>
        <w:t xml:space="preserve">must </w:t>
      </w:r>
      <w:r w:rsidR="00086C15" w:rsidRPr="00690098">
        <w:rPr>
          <w:rFonts w:ascii="Arial" w:hAnsi="Arial" w:cs="Arial"/>
        </w:rPr>
        <w:t>be submitted</w:t>
      </w:r>
      <w:proofErr w:type="gramEnd"/>
      <w:r w:rsidR="00086C15" w:rsidRPr="00690098">
        <w:rPr>
          <w:rFonts w:ascii="Arial" w:hAnsi="Arial" w:cs="Arial"/>
        </w:rPr>
        <w:t xml:space="preserve"> to the SFC.</w:t>
      </w:r>
    </w:p>
    <w:p w:rsidR="00E61868" w:rsidRPr="00690098" w:rsidRDefault="00E61868" w:rsidP="00B82666">
      <w:pPr>
        <w:spacing w:after="0"/>
        <w:ind w:left="1418"/>
        <w:rPr>
          <w:rFonts w:ascii="Arial" w:hAnsi="Arial" w:cs="Arial"/>
          <w:i/>
        </w:rPr>
      </w:pPr>
    </w:p>
    <w:p w:rsidR="00B25AFB" w:rsidRPr="00E61868" w:rsidRDefault="00086C15" w:rsidP="00AA47A7">
      <w:pPr>
        <w:pStyle w:val="ListParagraph"/>
        <w:numPr>
          <w:ilvl w:val="0"/>
          <w:numId w:val="75"/>
        </w:numPr>
        <w:spacing w:after="0"/>
        <w:ind w:left="1418" w:hanging="425"/>
        <w:rPr>
          <w:rFonts w:ascii="Arial" w:hAnsi="Arial" w:cs="Arial"/>
          <w:i/>
        </w:rPr>
      </w:pPr>
      <w:r w:rsidRPr="00E61868">
        <w:rPr>
          <w:rFonts w:ascii="Arial" w:hAnsi="Arial" w:cs="Arial"/>
          <w:i/>
        </w:rPr>
        <w:t xml:space="preserve">For </w:t>
      </w:r>
      <w:r w:rsidR="001F33FB" w:rsidRPr="00E61868">
        <w:rPr>
          <w:rFonts w:ascii="Arial" w:hAnsi="Arial" w:cs="Arial"/>
          <w:i/>
        </w:rPr>
        <w:t xml:space="preserve">a </w:t>
      </w:r>
      <w:r w:rsidR="00B91C6A" w:rsidRPr="00E61868">
        <w:rPr>
          <w:rFonts w:ascii="Arial" w:hAnsi="Arial" w:cs="Arial"/>
          <w:i/>
        </w:rPr>
        <w:t>p</w:t>
      </w:r>
      <w:r w:rsidR="001F33FB" w:rsidRPr="00E61868">
        <w:rPr>
          <w:rFonts w:ascii="Arial" w:hAnsi="Arial" w:cs="Arial"/>
          <w:i/>
        </w:rPr>
        <w:t>ublic OFC or its sub</w:t>
      </w:r>
      <w:r w:rsidR="00B91C6A" w:rsidRPr="00E61868">
        <w:rPr>
          <w:rFonts w:ascii="Arial" w:hAnsi="Arial" w:cs="Arial"/>
          <w:i/>
        </w:rPr>
        <w:t>-</w:t>
      </w:r>
      <w:r w:rsidR="001F33FB" w:rsidRPr="00E61868">
        <w:rPr>
          <w:rFonts w:ascii="Arial" w:hAnsi="Arial" w:cs="Arial"/>
          <w:i/>
        </w:rPr>
        <w:t>fund(s)</w:t>
      </w:r>
    </w:p>
    <w:p w:rsidR="00E61868" w:rsidRDefault="00E61868" w:rsidP="00E61868">
      <w:pPr>
        <w:spacing w:after="0"/>
        <w:ind w:left="1418"/>
        <w:rPr>
          <w:rFonts w:ascii="Arial" w:hAnsi="Arial" w:cs="Arial"/>
        </w:rPr>
      </w:pPr>
    </w:p>
    <w:p w:rsidR="001F33FB" w:rsidRDefault="001F33FB" w:rsidP="00E61868">
      <w:pPr>
        <w:spacing w:after="0"/>
        <w:ind w:left="1418"/>
        <w:rPr>
          <w:rFonts w:ascii="Arial" w:hAnsi="Arial" w:cs="Arial"/>
        </w:rPr>
      </w:pPr>
      <w:r w:rsidRPr="00690098">
        <w:rPr>
          <w:rFonts w:ascii="Arial" w:hAnsi="Arial" w:cs="Arial"/>
        </w:rPr>
        <w:t xml:space="preserve">In respect of a change of name of a public OFC or its sub-fund, the following documents </w:t>
      </w:r>
      <w:proofErr w:type="gramStart"/>
      <w:r w:rsidRPr="00690098">
        <w:rPr>
          <w:rFonts w:ascii="Arial" w:hAnsi="Arial" w:cs="Arial"/>
        </w:rPr>
        <w:t>should be submitted</w:t>
      </w:r>
      <w:proofErr w:type="gramEnd"/>
      <w:r w:rsidRPr="00690098">
        <w:rPr>
          <w:rFonts w:ascii="Arial" w:hAnsi="Arial" w:cs="Arial"/>
        </w:rPr>
        <w:t xml:space="preserve"> to the SFC: </w:t>
      </w:r>
    </w:p>
    <w:p w:rsidR="00E61868" w:rsidRPr="00690098" w:rsidRDefault="00E61868" w:rsidP="00E61868">
      <w:pPr>
        <w:spacing w:after="0"/>
        <w:ind w:left="1418"/>
        <w:rPr>
          <w:rFonts w:ascii="Arial" w:hAnsi="Arial" w:cs="Arial"/>
        </w:rPr>
      </w:pPr>
    </w:p>
    <w:p w:rsidR="001F33FB" w:rsidRDefault="001F33FB" w:rsidP="00AA47A7">
      <w:pPr>
        <w:pStyle w:val="ListParagraph"/>
        <w:numPr>
          <w:ilvl w:val="3"/>
          <w:numId w:val="28"/>
        </w:numPr>
        <w:tabs>
          <w:tab w:val="clear" w:pos="2160"/>
          <w:tab w:val="num" w:pos="1843"/>
        </w:tabs>
        <w:spacing w:after="0"/>
        <w:ind w:left="1843" w:hanging="425"/>
        <w:jc w:val="both"/>
        <w:rPr>
          <w:rFonts w:ascii="Arial" w:hAnsi="Arial" w:cs="Arial"/>
        </w:rPr>
      </w:pPr>
      <w:r w:rsidRPr="00690098">
        <w:rPr>
          <w:rFonts w:ascii="Arial" w:hAnsi="Arial" w:cs="Arial"/>
        </w:rPr>
        <w:t xml:space="preserve">a duly signed and completed “Application Form for Approval of Change of Name of an Open- ended Fund Company or Sub-fund of an Open-ended Fund Company”; </w:t>
      </w:r>
    </w:p>
    <w:p w:rsidR="00E61868" w:rsidRPr="00690098" w:rsidRDefault="00E61868" w:rsidP="00E61868">
      <w:pPr>
        <w:pStyle w:val="ListParagraph"/>
        <w:spacing w:after="0"/>
        <w:ind w:left="1843"/>
        <w:jc w:val="both"/>
        <w:rPr>
          <w:rFonts w:ascii="Arial" w:hAnsi="Arial" w:cs="Arial"/>
        </w:rPr>
      </w:pPr>
    </w:p>
    <w:p w:rsidR="001F33FB" w:rsidRDefault="001F33FB" w:rsidP="00AA47A7">
      <w:pPr>
        <w:pStyle w:val="ListParagraph"/>
        <w:numPr>
          <w:ilvl w:val="3"/>
          <w:numId w:val="28"/>
        </w:numPr>
        <w:tabs>
          <w:tab w:val="clear" w:pos="2160"/>
          <w:tab w:val="num" w:pos="1843"/>
        </w:tabs>
        <w:spacing w:after="0"/>
        <w:ind w:left="1843" w:hanging="425"/>
        <w:jc w:val="both"/>
        <w:rPr>
          <w:rFonts w:ascii="Arial" w:hAnsi="Arial" w:cs="Arial"/>
        </w:rPr>
      </w:pPr>
      <w:r w:rsidRPr="00690098">
        <w:rPr>
          <w:rFonts w:ascii="Arial" w:hAnsi="Arial" w:cs="Arial"/>
        </w:rPr>
        <w:t xml:space="preserve">a duly signed and completed Public OFC Director/ Name Change Information Checklist; and </w:t>
      </w:r>
    </w:p>
    <w:p w:rsidR="00E61868" w:rsidRPr="00690098" w:rsidRDefault="00E61868" w:rsidP="00E61868">
      <w:pPr>
        <w:pStyle w:val="ListParagraph"/>
        <w:spacing w:after="0"/>
        <w:ind w:left="1843"/>
        <w:jc w:val="both"/>
        <w:rPr>
          <w:rFonts w:ascii="Arial" w:hAnsi="Arial" w:cs="Arial"/>
        </w:rPr>
      </w:pPr>
    </w:p>
    <w:p w:rsidR="001F33FB" w:rsidRPr="00690098" w:rsidRDefault="001F33FB" w:rsidP="00AA47A7">
      <w:pPr>
        <w:pStyle w:val="ListParagraph"/>
        <w:numPr>
          <w:ilvl w:val="3"/>
          <w:numId w:val="28"/>
        </w:numPr>
        <w:tabs>
          <w:tab w:val="clear" w:pos="2160"/>
          <w:tab w:val="num" w:pos="1843"/>
        </w:tabs>
        <w:spacing w:after="0"/>
        <w:ind w:left="1843" w:hanging="425"/>
        <w:jc w:val="both"/>
        <w:rPr>
          <w:rFonts w:ascii="Arial" w:hAnsi="Arial" w:cs="Arial"/>
        </w:rPr>
      </w:pPr>
      <w:proofErr w:type="gramStart"/>
      <w:r w:rsidRPr="00690098">
        <w:rPr>
          <w:rFonts w:ascii="Arial" w:hAnsi="Arial" w:cs="Arial"/>
        </w:rPr>
        <w:t>the</w:t>
      </w:r>
      <w:proofErr w:type="gramEnd"/>
      <w:r w:rsidRPr="00690098">
        <w:rPr>
          <w:rFonts w:ascii="Arial" w:hAnsi="Arial" w:cs="Arial"/>
        </w:rPr>
        <w:t xml:space="preserve"> notice to shareholders relating to the change (if any) after issuance. </w:t>
      </w:r>
    </w:p>
    <w:p w:rsidR="001F33FB" w:rsidRPr="00690098" w:rsidRDefault="001F33FB" w:rsidP="00E61868">
      <w:pPr>
        <w:pStyle w:val="BodyText"/>
        <w:ind w:left="1418" w:firstLine="22"/>
        <w:rPr>
          <w:rFonts w:ascii="Arial" w:hAnsi="Arial" w:cs="Arial"/>
        </w:rPr>
      </w:pPr>
      <w:r w:rsidRPr="00690098">
        <w:rPr>
          <w:rFonts w:ascii="Arial" w:hAnsi="Arial" w:cs="Arial"/>
        </w:rPr>
        <w:t>(Note: no 11.1B Filing Form is required, please refer to the Note on 11.1B Filing</w:t>
      </w:r>
      <w:r w:rsidR="00B91C6A" w:rsidRPr="00690098">
        <w:rPr>
          <w:rFonts w:ascii="Arial" w:hAnsi="Arial" w:cs="Arial"/>
        </w:rPr>
        <w:t xml:space="preserve"> above</w:t>
      </w:r>
      <w:r w:rsidRPr="00690098">
        <w:rPr>
          <w:rFonts w:ascii="Arial" w:hAnsi="Arial" w:cs="Arial"/>
        </w:rPr>
        <w:t>.)</w:t>
      </w:r>
    </w:p>
    <w:p w:rsidR="001F33FB" w:rsidRPr="007A7CF8" w:rsidRDefault="007A7CF8" w:rsidP="00B34818">
      <w:pPr>
        <w:pStyle w:val="BodyText"/>
        <w:ind w:left="1440" w:hanging="1014"/>
        <w:rPr>
          <w:rFonts w:ascii="Arial" w:hAnsi="Arial" w:cs="Arial"/>
          <w:u w:val="single"/>
        </w:rPr>
      </w:pPr>
      <w:r>
        <w:rPr>
          <w:rFonts w:ascii="Arial" w:hAnsi="Arial" w:cs="Arial"/>
        </w:rPr>
        <w:t>17.5</w:t>
      </w:r>
      <w:r>
        <w:rPr>
          <w:rFonts w:ascii="Arial" w:hAnsi="Arial" w:cs="Arial"/>
        </w:rPr>
        <w:tab/>
      </w:r>
      <w:r w:rsidR="00086C15" w:rsidRPr="007A7CF8">
        <w:rPr>
          <w:rFonts w:ascii="Arial" w:hAnsi="Arial" w:cs="Arial"/>
          <w:u w:val="single"/>
        </w:rPr>
        <w:t xml:space="preserve">Fees payable for a change </w:t>
      </w:r>
      <w:r>
        <w:rPr>
          <w:rFonts w:ascii="Arial" w:hAnsi="Arial" w:cs="Arial"/>
          <w:u w:val="single"/>
        </w:rPr>
        <w:t xml:space="preserve">subject to SFC </w:t>
      </w:r>
      <w:r w:rsidR="00086C15" w:rsidRPr="007A7CF8">
        <w:rPr>
          <w:rFonts w:ascii="Arial" w:hAnsi="Arial" w:cs="Arial"/>
          <w:u w:val="single"/>
        </w:rPr>
        <w:t xml:space="preserve">approval </w:t>
      </w:r>
    </w:p>
    <w:p w:rsidR="00086C15" w:rsidRPr="00690098" w:rsidRDefault="007A7CF8" w:rsidP="007A7CF8">
      <w:pPr>
        <w:pStyle w:val="BodyText"/>
        <w:ind w:left="993"/>
        <w:rPr>
          <w:rFonts w:ascii="Arial" w:hAnsi="Arial" w:cs="Arial"/>
        </w:rPr>
      </w:pPr>
      <w:r>
        <w:rPr>
          <w:rFonts w:ascii="Arial" w:hAnsi="Arial" w:cs="Arial"/>
        </w:rPr>
        <w:t xml:space="preserve">For </w:t>
      </w:r>
      <w:r w:rsidR="00B91C6A" w:rsidRPr="00690098">
        <w:rPr>
          <w:rFonts w:ascii="Arial" w:hAnsi="Arial" w:cs="Arial"/>
        </w:rPr>
        <w:t>p</w:t>
      </w:r>
      <w:r w:rsidR="00086C15" w:rsidRPr="00690098">
        <w:rPr>
          <w:rFonts w:ascii="Arial" w:hAnsi="Arial" w:cs="Arial"/>
        </w:rPr>
        <w:t>ublic OFC</w:t>
      </w:r>
      <w:r>
        <w:rPr>
          <w:rFonts w:ascii="Arial" w:hAnsi="Arial" w:cs="Arial"/>
        </w:rPr>
        <w:t>s</w:t>
      </w:r>
      <w:r w:rsidR="00086C15" w:rsidRPr="00690098">
        <w:rPr>
          <w:rFonts w:ascii="Arial" w:hAnsi="Arial" w:cs="Arial"/>
        </w:rPr>
        <w:t xml:space="preserve"> and </w:t>
      </w:r>
      <w:r>
        <w:rPr>
          <w:rFonts w:ascii="Arial" w:hAnsi="Arial" w:cs="Arial"/>
        </w:rPr>
        <w:t xml:space="preserve">their </w:t>
      </w:r>
      <w:r w:rsidR="00086C15" w:rsidRPr="00690098">
        <w:rPr>
          <w:rFonts w:ascii="Arial" w:hAnsi="Arial" w:cs="Arial"/>
        </w:rPr>
        <w:t>publicly offered sub-fund</w:t>
      </w:r>
      <w:r>
        <w:rPr>
          <w:rFonts w:ascii="Arial" w:hAnsi="Arial" w:cs="Arial"/>
        </w:rPr>
        <w:t>s</w:t>
      </w:r>
      <w:r w:rsidR="00086C15" w:rsidRPr="00690098">
        <w:rPr>
          <w:rFonts w:ascii="Arial" w:hAnsi="Arial" w:cs="Arial"/>
        </w:rPr>
        <w:t xml:space="preserve">, </w:t>
      </w:r>
      <w:r>
        <w:rPr>
          <w:rFonts w:ascii="Arial" w:hAnsi="Arial" w:cs="Arial"/>
        </w:rPr>
        <w:t xml:space="preserve">there is no separate fee </w:t>
      </w:r>
      <w:r w:rsidR="00086C15" w:rsidRPr="00690098">
        <w:rPr>
          <w:rFonts w:ascii="Arial" w:hAnsi="Arial" w:cs="Arial"/>
        </w:rPr>
        <w:t xml:space="preserve">payable for post-establishment changes </w:t>
      </w:r>
      <w:r>
        <w:rPr>
          <w:rFonts w:ascii="Arial" w:hAnsi="Arial" w:cs="Arial"/>
        </w:rPr>
        <w:t>requiring SFC</w:t>
      </w:r>
      <w:r w:rsidR="00086C15" w:rsidRPr="00690098">
        <w:rPr>
          <w:rFonts w:ascii="Arial" w:hAnsi="Arial" w:cs="Arial"/>
        </w:rPr>
        <w:t xml:space="preserve"> approval. </w:t>
      </w:r>
      <w:r>
        <w:rPr>
          <w:rFonts w:ascii="Arial" w:hAnsi="Arial" w:cs="Arial"/>
        </w:rPr>
        <w:t xml:space="preserve"> </w:t>
      </w:r>
      <w:r w:rsidR="00086C15" w:rsidRPr="00690098">
        <w:rPr>
          <w:rFonts w:ascii="Arial" w:hAnsi="Arial" w:cs="Arial"/>
        </w:rPr>
        <w:t>An</w:t>
      </w:r>
      <w:r w:rsidR="00B91C6A" w:rsidRPr="00690098">
        <w:rPr>
          <w:rFonts w:ascii="Arial" w:hAnsi="Arial" w:cs="Arial"/>
        </w:rPr>
        <w:t xml:space="preserve"> annual fee </w:t>
      </w:r>
      <w:r>
        <w:rPr>
          <w:rFonts w:ascii="Arial" w:hAnsi="Arial" w:cs="Arial"/>
        </w:rPr>
        <w:t xml:space="preserve">payable in respect of </w:t>
      </w:r>
      <w:r w:rsidR="00B91C6A" w:rsidRPr="00690098">
        <w:rPr>
          <w:rFonts w:ascii="Arial" w:hAnsi="Arial" w:cs="Arial"/>
        </w:rPr>
        <w:t>p</w:t>
      </w:r>
      <w:r w:rsidR="00086C15" w:rsidRPr="00690098">
        <w:rPr>
          <w:rFonts w:ascii="Arial" w:hAnsi="Arial" w:cs="Arial"/>
        </w:rPr>
        <w:t>ublic OFC</w:t>
      </w:r>
      <w:r>
        <w:rPr>
          <w:rFonts w:ascii="Arial" w:hAnsi="Arial" w:cs="Arial"/>
        </w:rPr>
        <w:t>s as an SFC-</w:t>
      </w:r>
      <w:proofErr w:type="spellStart"/>
      <w:r>
        <w:rPr>
          <w:rFonts w:ascii="Arial" w:hAnsi="Arial" w:cs="Arial"/>
        </w:rPr>
        <w:t>authoris</w:t>
      </w:r>
      <w:r w:rsidR="00086C15" w:rsidRPr="00690098">
        <w:rPr>
          <w:rFonts w:ascii="Arial" w:hAnsi="Arial" w:cs="Arial"/>
        </w:rPr>
        <w:t>ed</w:t>
      </w:r>
      <w:proofErr w:type="spellEnd"/>
      <w:r w:rsidR="00086C15" w:rsidRPr="00690098">
        <w:rPr>
          <w:rFonts w:ascii="Arial" w:hAnsi="Arial" w:cs="Arial"/>
        </w:rPr>
        <w:t xml:space="preserve"> fund. </w:t>
      </w:r>
    </w:p>
    <w:p w:rsidR="007A7CF8" w:rsidRDefault="00E064D1" w:rsidP="007A7CF8">
      <w:pPr>
        <w:pStyle w:val="BodyText"/>
        <w:ind w:left="720" w:firstLine="273"/>
        <w:rPr>
          <w:rFonts w:ascii="Arial" w:hAnsi="Arial" w:cs="Arial"/>
        </w:rPr>
      </w:pPr>
      <w:r w:rsidRPr="00690098">
        <w:rPr>
          <w:rFonts w:ascii="Arial" w:hAnsi="Arial" w:cs="Arial"/>
        </w:rPr>
        <w:t>For p</w:t>
      </w:r>
      <w:r w:rsidR="00086C15" w:rsidRPr="00690098">
        <w:rPr>
          <w:rFonts w:ascii="Arial" w:hAnsi="Arial" w:cs="Arial"/>
        </w:rPr>
        <w:t>rivate OFC</w:t>
      </w:r>
      <w:r w:rsidR="007A7CF8">
        <w:rPr>
          <w:rFonts w:ascii="Arial" w:hAnsi="Arial" w:cs="Arial"/>
        </w:rPr>
        <w:t>s</w:t>
      </w:r>
      <w:r w:rsidR="00086C15" w:rsidRPr="00690098">
        <w:rPr>
          <w:rFonts w:ascii="Arial" w:hAnsi="Arial" w:cs="Arial"/>
        </w:rPr>
        <w:t xml:space="preserve">, a fee of HK$300 is payable </w:t>
      </w:r>
      <w:r w:rsidR="007A7CF8">
        <w:rPr>
          <w:rFonts w:ascii="Arial" w:hAnsi="Arial" w:cs="Arial"/>
        </w:rPr>
        <w:t xml:space="preserve">on </w:t>
      </w:r>
      <w:r w:rsidR="00086C15" w:rsidRPr="00690098">
        <w:rPr>
          <w:rFonts w:ascii="Arial" w:hAnsi="Arial" w:cs="Arial"/>
        </w:rPr>
        <w:t>an application for</w:t>
      </w:r>
      <w:r w:rsidR="007A7CF8">
        <w:rPr>
          <w:rFonts w:ascii="Arial" w:hAnsi="Arial" w:cs="Arial"/>
        </w:rPr>
        <w:t>:</w:t>
      </w:r>
    </w:p>
    <w:p w:rsidR="007A7CF8" w:rsidRDefault="00086C15" w:rsidP="00AA47A7">
      <w:pPr>
        <w:pStyle w:val="BodyText"/>
        <w:numPr>
          <w:ilvl w:val="0"/>
          <w:numId w:val="76"/>
        </w:numPr>
        <w:ind w:left="1418" w:hanging="425"/>
        <w:rPr>
          <w:rFonts w:ascii="Arial" w:hAnsi="Arial" w:cs="Arial"/>
        </w:rPr>
      </w:pPr>
      <w:r w:rsidRPr="00690098">
        <w:rPr>
          <w:rFonts w:ascii="Arial" w:hAnsi="Arial" w:cs="Arial"/>
        </w:rPr>
        <w:t xml:space="preserve">an approval of </w:t>
      </w:r>
      <w:r w:rsidR="007A7CF8">
        <w:rPr>
          <w:rFonts w:ascii="Arial" w:hAnsi="Arial" w:cs="Arial"/>
        </w:rPr>
        <w:t xml:space="preserve">the </w:t>
      </w:r>
      <w:r w:rsidRPr="00690098">
        <w:rPr>
          <w:rFonts w:ascii="Arial" w:hAnsi="Arial" w:cs="Arial"/>
        </w:rPr>
        <w:t>appointment of director, c</w:t>
      </w:r>
      <w:r w:rsidR="007A7CF8">
        <w:rPr>
          <w:rFonts w:ascii="Arial" w:hAnsi="Arial" w:cs="Arial"/>
        </w:rPr>
        <w:t>ustodian or investment manager;</w:t>
      </w:r>
      <w:r w:rsidRPr="00690098">
        <w:rPr>
          <w:rFonts w:ascii="Arial" w:hAnsi="Arial" w:cs="Arial"/>
        </w:rPr>
        <w:t xml:space="preserve"> </w:t>
      </w:r>
    </w:p>
    <w:p w:rsidR="007A7CF8" w:rsidRDefault="007A7CF8" w:rsidP="00AA47A7">
      <w:pPr>
        <w:pStyle w:val="BodyText"/>
        <w:numPr>
          <w:ilvl w:val="0"/>
          <w:numId w:val="76"/>
        </w:numPr>
        <w:ind w:left="1418" w:hanging="425"/>
        <w:rPr>
          <w:rFonts w:ascii="Arial" w:hAnsi="Arial" w:cs="Arial"/>
        </w:rPr>
      </w:pPr>
      <w:r>
        <w:rPr>
          <w:rFonts w:ascii="Arial" w:hAnsi="Arial" w:cs="Arial"/>
        </w:rPr>
        <w:t xml:space="preserve">an approval of a change of name; and </w:t>
      </w:r>
      <w:r w:rsidR="00086C15" w:rsidRPr="00690098">
        <w:rPr>
          <w:rFonts w:ascii="Arial" w:hAnsi="Arial" w:cs="Arial"/>
        </w:rPr>
        <w:t xml:space="preserve"> </w:t>
      </w:r>
    </w:p>
    <w:p w:rsidR="007A7CF8" w:rsidRDefault="00086C15" w:rsidP="00AA47A7">
      <w:pPr>
        <w:pStyle w:val="BodyText"/>
        <w:numPr>
          <w:ilvl w:val="0"/>
          <w:numId w:val="76"/>
        </w:numPr>
        <w:ind w:left="1418" w:hanging="425"/>
        <w:rPr>
          <w:rFonts w:ascii="Arial" w:hAnsi="Arial" w:cs="Arial"/>
        </w:rPr>
      </w:pPr>
      <w:proofErr w:type="gramStart"/>
      <w:r w:rsidRPr="00690098">
        <w:rPr>
          <w:rFonts w:ascii="Arial" w:hAnsi="Arial" w:cs="Arial"/>
        </w:rPr>
        <w:t>a</w:t>
      </w:r>
      <w:proofErr w:type="gramEnd"/>
      <w:r w:rsidRPr="00690098">
        <w:rPr>
          <w:rFonts w:ascii="Arial" w:hAnsi="Arial" w:cs="Arial"/>
        </w:rPr>
        <w:t xml:space="preserve"> cancellation of registration. </w:t>
      </w:r>
    </w:p>
    <w:p w:rsidR="001F33FB" w:rsidRPr="00690098" w:rsidRDefault="00086C15" w:rsidP="007A7CF8">
      <w:pPr>
        <w:pStyle w:val="BodyText"/>
        <w:ind w:left="993"/>
        <w:rPr>
          <w:rFonts w:ascii="Arial" w:hAnsi="Arial" w:cs="Arial"/>
        </w:rPr>
      </w:pPr>
      <w:r w:rsidRPr="00690098">
        <w:rPr>
          <w:rFonts w:ascii="Arial" w:hAnsi="Arial" w:cs="Arial"/>
        </w:rPr>
        <w:t>A fee of HK$300 is also payable for the termination or cha</w:t>
      </w:r>
      <w:r w:rsidR="00E064D1" w:rsidRPr="00690098">
        <w:rPr>
          <w:rFonts w:ascii="Arial" w:hAnsi="Arial" w:cs="Arial"/>
        </w:rPr>
        <w:t>nge of name of a sub-fund of a p</w:t>
      </w:r>
      <w:r w:rsidRPr="00690098">
        <w:rPr>
          <w:rFonts w:ascii="Arial" w:hAnsi="Arial" w:cs="Arial"/>
        </w:rPr>
        <w:t>rivate OFC.</w:t>
      </w:r>
      <w:r w:rsidR="00E02267" w:rsidRPr="00690098">
        <w:rPr>
          <w:rFonts w:ascii="Arial" w:hAnsi="Arial" w:cs="Arial"/>
        </w:rPr>
        <w:t xml:space="preserve">  For details, please refer to the section</w:t>
      </w:r>
      <w:r w:rsidR="007A7CF8">
        <w:rPr>
          <w:rFonts w:ascii="Arial" w:hAnsi="Arial" w:cs="Arial"/>
        </w:rPr>
        <w:t>,</w:t>
      </w:r>
      <w:r w:rsidR="00E02267" w:rsidRPr="00690098">
        <w:rPr>
          <w:rFonts w:ascii="Arial" w:hAnsi="Arial" w:cs="Arial"/>
        </w:rPr>
        <w:t xml:space="preserve"> “Fees applicable to OFCs” below. </w:t>
      </w:r>
    </w:p>
    <w:p w:rsidR="00C27BD1" w:rsidRPr="007A7CF8" w:rsidRDefault="007A7CF8" w:rsidP="007A7CF8">
      <w:pPr>
        <w:tabs>
          <w:tab w:val="left" w:pos="993"/>
        </w:tabs>
        <w:spacing w:after="0"/>
        <w:ind w:left="851" w:hanging="425"/>
        <w:rPr>
          <w:rFonts w:ascii="Arial" w:hAnsi="Arial" w:cs="Arial"/>
          <w:u w:val="single"/>
        </w:rPr>
      </w:pPr>
      <w:r>
        <w:rPr>
          <w:rFonts w:ascii="Arial" w:hAnsi="Arial" w:cs="Arial"/>
        </w:rPr>
        <w:t>17.6</w:t>
      </w:r>
      <w:r>
        <w:rPr>
          <w:rFonts w:ascii="Arial" w:hAnsi="Arial" w:cs="Arial"/>
        </w:rPr>
        <w:tab/>
      </w:r>
      <w:r w:rsidR="00C27BD1" w:rsidRPr="007A7CF8">
        <w:rPr>
          <w:rFonts w:ascii="Arial" w:hAnsi="Arial" w:cs="Arial"/>
          <w:u w:val="single"/>
        </w:rPr>
        <w:t>Alteration to instrument of incorporation</w:t>
      </w:r>
    </w:p>
    <w:p w:rsidR="00C27BD1" w:rsidRPr="00690098" w:rsidRDefault="00C27BD1" w:rsidP="00C27BD1">
      <w:pPr>
        <w:spacing w:after="0"/>
        <w:rPr>
          <w:rFonts w:ascii="Arial" w:hAnsi="Arial" w:cs="Arial"/>
        </w:rPr>
      </w:pPr>
    </w:p>
    <w:p w:rsidR="00C27BD1" w:rsidRPr="00690098" w:rsidRDefault="007A7CF8" w:rsidP="007A7CF8">
      <w:pPr>
        <w:spacing w:after="0"/>
        <w:ind w:left="993"/>
        <w:jc w:val="both"/>
        <w:rPr>
          <w:rFonts w:ascii="Arial" w:hAnsi="Arial" w:cs="Arial"/>
        </w:rPr>
      </w:pPr>
      <w:r>
        <w:rPr>
          <w:rFonts w:ascii="Arial" w:hAnsi="Arial" w:cs="Arial"/>
        </w:rPr>
        <w:t>A</w:t>
      </w:r>
      <w:r w:rsidR="00C27BD1" w:rsidRPr="00690098">
        <w:rPr>
          <w:rFonts w:ascii="Arial" w:hAnsi="Arial" w:cs="Arial"/>
        </w:rPr>
        <w:t xml:space="preserve"> registered OFC</w:t>
      </w:r>
      <w:r>
        <w:rPr>
          <w:rFonts w:ascii="Arial" w:hAnsi="Arial" w:cs="Arial"/>
        </w:rPr>
        <w:t xml:space="preserve"> can amend</w:t>
      </w:r>
      <w:r w:rsidRPr="00690098">
        <w:rPr>
          <w:rFonts w:ascii="Arial" w:hAnsi="Arial" w:cs="Arial"/>
        </w:rPr>
        <w:t xml:space="preserve"> </w:t>
      </w:r>
      <w:r>
        <w:rPr>
          <w:rFonts w:ascii="Arial" w:hAnsi="Arial" w:cs="Arial"/>
        </w:rPr>
        <w:t>its instrument of incorporation</w:t>
      </w:r>
      <w:r w:rsidR="00C27BD1" w:rsidRPr="00690098">
        <w:rPr>
          <w:rFonts w:ascii="Arial" w:hAnsi="Arial" w:cs="Arial"/>
        </w:rPr>
        <w:t xml:space="preserve">.   In the case of a public OFC, the amendments </w:t>
      </w:r>
      <w:r>
        <w:rPr>
          <w:rFonts w:ascii="Arial" w:hAnsi="Arial" w:cs="Arial"/>
        </w:rPr>
        <w:t xml:space="preserve">must </w:t>
      </w:r>
      <w:r w:rsidR="00C27BD1" w:rsidRPr="00690098">
        <w:rPr>
          <w:rFonts w:ascii="Arial" w:hAnsi="Arial" w:cs="Arial"/>
        </w:rPr>
        <w:t>comply with the SFC Products Handbook requirements on effecting changes to it</w:t>
      </w:r>
      <w:r>
        <w:rPr>
          <w:rFonts w:ascii="Arial" w:hAnsi="Arial" w:cs="Arial"/>
        </w:rPr>
        <w:t>s constitutive documents. P</w:t>
      </w:r>
      <w:r w:rsidR="00C27BD1" w:rsidRPr="00690098">
        <w:rPr>
          <w:rFonts w:ascii="Arial" w:hAnsi="Arial" w:cs="Arial"/>
        </w:rPr>
        <w:t>rivate OFC</w:t>
      </w:r>
      <w:r>
        <w:rPr>
          <w:rFonts w:ascii="Arial" w:hAnsi="Arial" w:cs="Arial"/>
        </w:rPr>
        <w:t>s should make a</w:t>
      </w:r>
      <w:r w:rsidR="00C27BD1" w:rsidRPr="00690098">
        <w:rPr>
          <w:rFonts w:ascii="Arial" w:hAnsi="Arial" w:cs="Arial"/>
        </w:rPr>
        <w:t xml:space="preserve"> post change filing with the SFC in respect of the alteration to its instrument of incorporation</w:t>
      </w:r>
      <w:r>
        <w:rPr>
          <w:rFonts w:ascii="Arial" w:hAnsi="Arial" w:cs="Arial"/>
        </w:rPr>
        <w:t xml:space="preserve">, but do not need SFC </w:t>
      </w:r>
      <w:r w:rsidR="00C27BD1" w:rsidRPr="00690098">
        <w:rPr>
          <w:rFonts w:ascii="Arial" w:hAnsi="Arial" w:cs="Arial"/>
        </w:rPr>
        <w:t xml:space="preserve">approval.  </w:t>
      </w:r>
    </w:p>
    <w:p w:rsidR="00C27BD1" w:rsidRPr="00690098" w:rsidRDefault="00C27BD1" w:rsidP="00C27BD1">
      <w:pPr>
        <w:spacing w:after="0"/>
        <w:jc w:val="both"/>
        <w:rPr>
          <w:rFonts w:ascii="Arial" w:hAnsi="Arial" w:cs="Arial"/>
        </w:rPr>
      </w:pPr>
    </w:p>
    <w:p w:rsidR="003D2DB2" w:rsidRDefault="00C27BD1" w:rsidP="003D2DB2">
      <w:pPr>
        <w:spacing w:after="0"/>
        <w:ind w:firstLine="993"/>
        <w:jc w:val="both"/>
        <w:rPr>
          <w:rFonts w:ascii="Arial" w:hAnsi="Arial" w:cs="Arial"/>
        </w:rPr>
      </w:pPr>
      <w:r w:rsidRPr="003D2DB2">
        <w:rPr>
          <w:rFonts w:ascii="Arial" w:hAnsi="Arial" w:cs="Arial"/>
          <w:i/>
        </w:rPr>
        <w:t>Material changes</w:t>
      </w:r>
      <w:r w:rsidRPr="00690098">
        <w:rPr>
          <w:rFonts w:ascii="Arial" w:hAnsi="Arial" w:cs="Arial"/>
        </w:rPr>
        <w:t xml:space="preserve"> </w:t>
      </w:r>
    </w:p>
    <w:p w:rsidR="003D2DB2" w:rsidRDefault="003D2DB2" w:rsidP="003D2DB2">
      <w:pPr>
        <w:spacing w:after="0"/>
        <w:ind w:firstLine="993"/>
        <w:jc w:val="both"/>
        <w:rPr>
          <w:rFonts w:ascii="Arial" w:hAnsi="Arial" w:cs="Arial"/>
        </w:rPr>
      </w:pPr>
    </w:p>
    <w:p w:rsidR="00C27BD1" w:rsidRPr="00690098" w:rsidRDefault="003D2DB2" w:rsidP="003D2DB2">
      <w:pPr>
        <w:spacing w:after="0"/>
        <w:ind w:left="993"/>
        <w:jc w:val="both"/>
        <w:rPr>
          <w:rFonts w:ascii="Arial" w:hAnsi="Arial" w:cs="Arial"/>
        </w:rPr>
      </w:pPr>
      <w:proofErr w:type="gramStart"/>
      <w:r>
        <w:rPr>
          <w:rFonts w:ascii="Arial" w:hAnsi="Arial" w:cs="Arial"/>
        </w:rPr>
        <w:t>Material changes to an OFC’s</w:t>
      </w:r>
      <w:r w:rsidR="00C27BD1" w:rsidRPr="00690098">
        <w:rPr>
          <w:rFonts w:ascii="Arial" w:hAnsi="Arial" w:cs="Arial"/>
        </w:rPr>
        <w:t xml:space="preserve"> instrument of incorporation </w:t>
      </w:r>
      <w:r>
        <w:rPr>
          <w:rFonts w:ascii="Arial" w:hAnsi="Arial" w:cs="Arial"/>
        </w:rPr>
        <w:t xml:space="preserve">must be approved by </w:t>
      </w:r>
      <w:r w:rsidR="00C27BD1" w:rsidRPr="00690098">
        <w:rPr>
          <w:rFonts w:ascii="Arial" w:hAnsi="Arial" w:cs="Arial"/>
        </w:rPr>
        <w:t>shareholders</w:t>
      </w:r>
      <w:proofErr w:type="gramEnd"/>
      <w:r w:rsidR="00C27BD1" w:rsidRPr="00690098">
        <w:rPr>
          <w:rFonts w:ascii="Arial" w:hAnsi="Arial" w:cs="Arial"/>
        </w:rPr>
        <w:t xml:space="preserve">.  According to Chapter 12 of the OFC Code, </w:t>
      </w:r>
      <w:r>
        <w:rPr>
          <w:rFonts w:ascii="Arial" w:hAnsi="Arial" w:cs="Arial"/>
        </w:rPr>
        <w:t xml:space="preserve">material </w:t>
      </w:r>
      <w:r w:rsidR="00C27BD1" w:rsidRPr="00690098">
        <w:rPr>
          <w:rFonts w:ascii="Arial" w:hAnsi="Arial" w:cs="Arial"/>
        </w:rPr>
        <w:t>change</w:t>
      </w:r>
      <w:r>
        <w:rPr>
          <w:rFonts w:ascii="Arial" w:hAnsi="Arial" w:cs="Arial"/>
        </w:rPr>
        <w:t>s</w:t>
      </w:r>
      <w:r w:rsidR="00C27BD1" w:rsidRPr="00690098">
        <w:rPr>
          <w:rFonts w:ascii="Arial" w:hAnsi="Arial" w:cs="Arial"/>
        </w:rPr>
        <w:t xml:space="preserve"> include: </w:t>
      </w:r>
    </w:p>
    <w:p w:rsidR="00C27BD1" w:rsidRPr="00690098" w:rsidRDefault="00C27BD1" w:rsidP="00C27BD1">
      <w:pPr>
        <w:spacing w:after="0"/>
        <w:jc w:val="both"/>
        <w:rPr>
          <w:rFonts w:ascii="Arial" w:hAnsi="Arial" w:cs="Arial"/>
        </w:rPr>
      </w:pPr>
    </w:p>
    <w:p w:rsidR="00C27BD1" w:rsidRDefault="00C27BD1" w:rsidP="00AA47A7">
      <w:pPr>
        <w:pStyle w:val="ListParagraph"/>
        <w:numPr>
          <w:ilvl w:val="0"/>
          <w:numId w:val="29"/>
        </w:numPr>
        <w:spacing w:after="0"/>
        <w:ind w:left="1418" w:hanging="425"/>
        <w:jc w:val="both"/>
        <w:rPr>
          <w:rFonts w:ascii="Arial" w:hAnsi="Arial" w:cs="Arial"/>
        </w:rPr>
      </w:pPr>
      <w:r w:rsidRPr="00690098">
        <w:rPr>
          <w:rFonts w:ascii="Arial" w:hAnsi="Arial" w:cs="Arial"/>
        </w:rPr>
        <w:t>material changes to the OFC’s inves</w:t>
      </w:r>
      <w:r w:rsidR="003D2DB2">
        <w:rPr>
          <w:rFonts w:ascii="Arial" w:hAnsi="Arial" w:cs="Arial"/>
        </w:rPr>
        <w:t>tment objectives and policy; and</w:t>
      </w:r>
    </w:p>
    <w:p w:rsidR="003D2DB2" w:rsidRPr="00690098" w:rsidRDefault="003D2DB2" w:rsidP="003D2DB2">
      <w:pPr>
        <w:pStyle w:val="ListParagraph"/>
        <w:spacing w:after="0"/>
        <w:ind w:left="1418"/>
        <w:jc w:val="both"/>
        <w:rPr>
          <w:rFonts w:ascii="Arial" w:hAnsi="Arial" w:cs="Arial"/>
        </w:rPr>
      </w:pPr>
    </w:p>
    <w:p w:rsidR="00C27BD1" w:rsidRPr="00690098" w:rsidRDefault="00C27BD1" w:rsidP="00AA47A7">
      <w:pPr>
        <w:pStyle w:val="ListParagraph"/>
        <w:numPr>
          <w:ilvl w:val="0"/>
          <w:numId w:val="29"/>
        </w:numPr>
        <w:spacing w:after="0"/>
        <w:ind w:left="1418" w:hanging="425"/>
        <w:jc w:val="both"/>
        <w:rPr>
          <w:rFonts w:ascii="Arial" w:hAnsi="Arial" w:cs="Arial"/>
        </w:rPr>
      </w:pPr>
      <w:proofErr w:type="gramStart"/>
      <w:r w:rsidRPr="00690098">
        <w:rPr>
          <w:rFonts w:ascii="Arial" w:hAnsi="Arial" w:cs="Arial"/>
        </w:rPr>
        <w:t>other</w:t>
      </w:r>
      <w:proofErr w:type="gramEnd"/>
      <w:r w:rsidRPr="00690098">
        <w:rPr>
          <w:rFonts w:ascii="Arial" w:hAnsi="Arial" w:cs="Arial"/>
        </w:rPr>
        <w:t xml:space="preserve"> changes which may materially prejudice shareholders’ rights. </w:t>
      </w:r>
    </w:p>
    <w:p w:rsidR="00C27BD1" w:rsidRDefault="00C27BD1" w:rsidP="00C27BD1">
      <w:pPr>
        <w:spacing w:after="0"/>
        <w:jc w:val="both"/>
        <w:rPr>
          <w:rFonts w:ascii="Arial" w:hAnsi="Arial" w:cs="Arial"/>
        </w:rPr>
      </w:pPr>
    </w:p>
    <w:p w:rsidR="003D2DB2" w:rsidRDefault="003D2DB2" w:rsidP="003D2DB2">
      <w:pPr>
        <w:spacing w:after="0"/>
        <w:ind w:firstLine="993"/>
        <w:jc w:val="both"/>
        <w:rPr>
          <w:rFonts w:ascii="Arial" w:hAnsi="Arial" w:cs="Arial"/>
        </w:rPr>
      </w:pPr>
      <w:r>
        <w:rPr>
          <w:rFonts w:ascii="Arial" w:hAnsi="Arial" w:cs="Arial"/>
          <w:i/>
        </w:rPr>
        <w:t>Imm</w:t>
      </w:r>
      <w:r w:rsidRPr="003D2DB2">
        <w:rPr>
          <w:rFonts w:ascii="Arial" w:hAnsi="Arial" w:cs="Arial"/>
          <w:i/>
        </w:rPr>
        <w:t>aterial changes</w:t>
      </w:r>
      <w:r w:rsidRPr="00690098">
        <w:rPr>
          <w:rFonts w:ascii="Arial" w:hAnsi="Arial" w:cs="Arial"/>
        </w:rPr>
        <w:t xml:space="preserve"> </w:t>
      </w:r>
    </w:p>
    <w:p w:rsidR="003D2DB2" w:rsidRPr="00690098" w:rsidRDefault="003D2DB2" w:rsidP="003D2DB2">
      <w:pPr>
        <w:spacing w:after="0"/>
        <w:ind w:left="993"/>
        <w:jc w:val="both"/>
        <w:rPr>
          <w:rFonts w:ascii="Arial" w:hAnsi="Arial" w:cs="Arial"/>
        </w:rPr>
      </w:pPr>
    </w:p>
    <w:p w:rsidR="00C27BD1" w:rsidRPr="00690098" w:rsidRDefault="00C27BD1" w:rsidP="003D2DB2">
      <w:pPr>
        <w:spacing w:after="0"/>
        <w:ind w:left="273" w:firstLine="720"/>
        <w:jc w:val="both"/>
        <w:rPr>
          <w:rFonts w:ascii="Arial" w:hAnsi="Arial" w:cs="Arial"/>
        </w:rPr>
      </w:pPr>
      <w:r w:rsidRPr="00690098">
        <w:rPr>
          <w:rFonts w:ascii="Arial" w:hAnsi="Arial" w:cs="Arial"/>
        </w:rPr>
        <w:t xml:space="preserve">Immaterial changes to the instrument of incorporation </w:t>
      </w:r>
      <w:proofErr w:type="gramStart"/>
      <w:r w:rsidRPr="00690098">
        <w:rPr>
          <w:rFonts w:ascii="Arial" w:hAnsi="Arial" w:cs="Arial"/>
        </w:rPr>
        <w:t>can be made with</w:t>
      </w:r>
      <w:proofErr w:type="gramEnd"/>
      <w:r w:rsidRPr="00690098">
        <w:rPr>
          <w:rFonts w:ascii="Arial" w:hAnsi="Arial" w:cs="Arial"/>
        </w:rPr>
        <w:t xml:space="preserve">: </w:t>
      </w:r>
    </w:p>
    <w:p w:rsidR="00C27BD1" w:rsidRPr="00690098" w:rsidRDefault="00C27BD1" w:rsidP="003D2DB2">
      <w:pPr>
        <w:spacing w:after="0"/>
        <w:ind w:firstLine="993"/>
        <w:jc w:val="both"/>
        <w:rPr>
          <w:rFonts w:ascii="Arial" w:hAnsi="Arial" w:cs="Arial"/>
        </w:rPr>
      </w:pPr>
    </w:p>
    <w:p w:rsidR="003D2DB2" w:rsidRDefault="00C27BD1" w:rsidP="00AA47A7">
      <w:pPr>
        <w:pStyle w:val="ListParagraph"/>
        <w:numPr>
          <w:ilvl w:val="0"/>
          <w:numId w:val="30"/>
        </w:numPr>
        <w:spacing w:after="0"/>
        <w:ind w:left="540" w:firstLine="453"/>
        <w:jc w:val="both"/>
        <w:rPr>
          <w:rFonts w:ascii="Arial" w:hAnsi="Arial" w:cs="Arial"/>
        </w:rPr>
      </w:pPr>
      <w:r w:rsidRPr="00690098">
        <w:rPr>
          <w:rFonts w:ascii="Arial" w:hAnsi="Arial" w:cs="Arial"/>
        </w:rPr>
        <w:t xml:space="preserve">shareholders’ approval; or </w:t>
      </w:r>
    </w:p>
    <w:p w:rsidR="003D2DB2" w:rsidRDefault="003D2DB2" w:rsidP="003D2DB2">
      <w:pPr>
        <w:pStyle w:val="ListParagraph"/>
        <w:spacing w:after="0"/>
        <w:ind w:left="1134"/>
        <w:jc w:val="both"/>
        <w:rPr>
          <w:rFonts w:ascii="Arial" w:hAnsi="Arial" w:cs="Arial"/>
        </w:rPr>
      </w:pPr>
    </w:p>
    <w:p w:rsidR="00C27BD1" w:rsidRPr="003D2DB2" w:rsidRDefault="00C27BD1" w:rsidP="00AA47A7">
      <w:pPr>
        <w:pStyle w:val="ListParagraph"/>
        <w:numPr>
          <w:ilvl w:val="0"/>
          <w:numId w:val="30"/>
        </w:numPr>
        <w:spacing w:after="0"/>
        <w:ind w:left="1418" w:hanging="425"/>
        <w:jc w:val="both"/>
        <w:rPr>
          <w:rFonts w:ascii="Arial" w:hAnsi="Arial" w:cs="Arial"/>
        </w:rPr>
      </w:pPr>
      <w:proofErr w:type="gramStart"/>
      <w:r w:rsidRPr="003D2DB2">
        <w:rPr>
          <w:rFonts w:ascii="Arial" w:hAnsi="Arial" w:cs="Arial"/>
        </w:rPr>
        <w:t>the</w:t>
      </w:r>
      <w:proofErr w:type="gramEnd"/>
      <w:r w:rsidRPr="003D2DB2">
        <w:rPr>
          <w:rFonts w:ascii="Arial" w:hAnsi="Arial" w:cs="Arial"/>
        </w:rPr>
        <w:t xml:space="preserve"> board of directors certifying in writing that the nature of the proposed cha</w:t>
      </w:r>
      <w:r w:rsidR="003D2DB2" w:rsidRPr="003D2DB2">
        <w:rPr>
          <w:rFonts w:ascii="Arial" w:hAnsi="Arial" w:cs="Arial"/>
        </w:rPr>
        <w:t>nge falls within paragraph 12.2</w:t>
      </w:r>
      <w:r w:rsidRPr="003D2DB2">
        <w:rPr>
          <w:rFonts w:ascii="Arial" w:hAnsi="Arial" w:cs="Arial"/>
        </w:rPr>
        <w:t xml:space="preserve">(b) of the OFC Code and obtain the custodian’s confirmation that it has no objection.  </w:t>
      </w:r>
    </w:p>
    <w:p w:rsidR="00C27BD1" w:rsidRPr="00690098" w:rsidRDefault="00C27BD1" w:rsidP="00C27BD1">
      <w:pPr>
        <w:spacing w:after="0"/>
        <w:rPr>
          <w:rFonts w:ascii="Arial" w:hAnsi="Arial" w:cs="Arial"/>
        </w:rPr>
      </w:pPr>
    </w:p>
    <w:p w:rsidR="00C27BD1" w:rsidRPr="003D2DB2" w:rsidRDefault="003D2DB2" w:rsidP="003D2DB2">
      <w:pPr>
        <w:spacing w:after="0"/>
        <w:ind w:left="993" w:hanging="567"/>
        <w:rPr>
          <w:rFonts w:ascii="Arial" w:hAnsi="Arial" w:cs="Arial"/>
          <w:u w:val="single"/>
        </w:rPr>
      </w:pPr>
      <w:r w:rsidRPr="003D2DB2">
        <w:rPr>
          <w:rFonts w:ascii="Arial" w:hAnsi="Arial" w:cs="Arial"/>
        </w:rPr>
        <w:t>17.7</w:t>
      </w:r>
      <w:r w:rsidRPr="003D2DB2">
        <w:rPr>
          <w:rFonts w:ascii="Arial" w:hAnsi="Arial" w:cs="Arial"/>
        </w:rPr>
        <w:tab/>
      </w:r>
      <w:r>
        <w:rPr>
          <w:rFonts w:ascii="Arial" w:hAnsi="Arial" w:cs="Arial"/>
          <w:u w:val="single"/>
        </w:rPr>
        <w:t>Notice to shareholders</w:t>
      </w:r>
      <w:r w:rsidR="00C27BD1" w:rsidRPr="003D2DB2">
        <w:rPr>
          <w:rFonts w:ascii="Arial" w:hAnsi="Arial" w:cs="Arial"/>
          <w:u w:val="single"/>
        </w:rPr>
        <w:t xml:space="preserve"> of the changes</w:t>
      </w:r>
    </w:p>
    <w:p w:rsidR="00C27BD1" w:rsidRPr="00690098" w:rsidRDefault="00C27BD1" w:rsidP="00C27BD1">
      <w:pPr>
        <w:spacing w:after="0"/>
        <w:rPr>
          <w:rFonts w:ascii="Arial" w:hAnsi="Arial" w:cs="Arial"/>
          <w:u w:val="single"/>
        </w:rPr>
      </w:pPr>
    </w:p>
    <w:p w:rsidR="00C27BD1" w:rsidRPr="00690098" w:rsidRDefault="00C27BD1" w:rsidP="003D2DB2">
      <w:pPr>
        <w:spacing w:after="0"/>
        <w:ind w:left="993"/>
        <w:jc w:val="both"/>
        <w:rPr>
          <w:rFonts w:ascii="Arial" w:hAnsi="Arial" w:cs="Arial"/>
        </w:rPr>
      </w:pPr>
      <w:r w:rsidRPr="00690098">
        <w:rPr>
          <w:rFonts w:ascii="Arial" w:hAnsi="Arial" w:cs="Arial"/>
        </w:rPr>
        <w:t xml:space="preserve">Reasonable prior notice </w:t>
      </w:r>
      <w:r w:rsidR="003D2DB2">
        <w:rPr>
          <w:rFonts w:ascii="Arial" w:hAnsi="Arial" w:cs="Arial"/>
        </w:rPr>
        <w:t xml:space="preserve">must be given </w:t>
      </w:r>
      <w:r w:rsidRPr="00690098">
        <w:rPr>
          <w:rFonts w:ascii="Arial" w:hAnsi="Arial" w:cs="Arial"/>
        </w:rPr>
        <w:t xml:space="preserve">to shareholders </w:t>
      </w:r>
      <w:r w:rsidR="003D2DB2">
        <w:rPr>
          <w:rFonts w:ascii="Arial" w:hAnsi="Arial" w:cs="Arial"/>
        </w:rPr>
        <w:t xml:space="preserve">of </w:t>
      </w:r>
      <w:r w:rsidRPr="00690098">
        <w:rPr>
          <w:rFonts w:ascii="Arial" w:hAnsi="Arial" w:cs="Arial"/>
        </w:rPr>
        <w:t xml:space="preserve">any material </w:t>
      </w:r>
      <w:proofErr w:type="gramStart"/>
      <w:r w:rsidRPr="00690098">
        <w:rPr>
          <w:rFonts w:ascii="Arial" w:hAnsi="Arial" w:cs="Arial"/>
        </w:rPr>
        <w:t>changes which</w:t>
      </w:r>
      <w:proofErr w:type="gramEnd"/>
      <w:r w:rsidRPr="00690098">
        <w:rPr>
          <w:rFonts w:ascii="Arial" w:hAnsi="Arial" w:cs="Arial"/>
        </w:rPr>
        <w:t xml:space="preserve"> may affect investors’ investment decisions, or materially impact on shareholders’ rights. </w:t>
      </w:r>
    </w:p>
    <w:p w:rsidR="00C27BD1" w:rsidRPr="00690098" w:rsidRDefault="00C27BD1" w:rsidP="00C27BD1">
      <w:pPr>
        <w:spacing w:after="0"/>
        <w:jc w:val="both"/>
        <w:rPr>
          <w:rFonts w:ascii="Arial" w:hAnsi="Arial" w:cs="Arial"/>
        </w:rPr>
      </w:pPr>
    </w:p>
    <w:p w:rsidR="00812391" w:rsidRPr="00690098" w:rsidRDefault="00C27BD1" w:rsidP="00E23510">
      <w:pPr>
        <w:spacing w:after="0"/>
        <w:ind w:left="993"/>
        <w:jc w:val="both"/>
        <w:rPr>
          <w:rFonts w:ascii="Arial" w:hAnsi="Arial" w:cs="Arial"/>
        </w:rPr>
      </w:pPr>
      <w:r w:rsidRPr="00690098">
        <w:rPr>
          <w:rFonts w:ascii="Arial" w:hAnsi="Arial" w:cs="Arial"/>
        </w:rPr>
        <w:t xml:space="preserve">Notification of scheme changes </w:t>
      </w:r>
      <w:proofErr w:type="gramStart"/>
      <w:r w:rsidRPr="00690098">
        <w:rPr>
          <w:rFonts w:ascii="Arial" w:hAnsi="Arial" w:cs="Arial"/>
        </w:rPr>
        <w:t>should be provided</w:t>
      </w:r>
      <w:proofErr w:type="gramEnd"/>
      <w:r w:rsidRPr="00690098">
        <w:rPr>
          <w:rFonts w:ascii="Arial" w:hAnsi="Arial" w:cs="Arial"/>
        </w:rPr>
        <w:t xml:space="preserve"> to shareholders in accordance with the offering documents and/or the instrument of incorporation.  The circumstances and procedures for effecting a scheme change </w:t>
      </w:r>
      <w:r w:rsidR="003D2DB2">
        <w:rPr>
          <w:rFonts w:ascii="Arial" w:hAnsi="Arial" w:cs="Arial"/>
        </w:rPr>
        <w:t xml:space="preserve">must </w:t>
      </w:r>
      <w:r w:rsidRPr="00690098">
        <w:rPr>
          <w:rFonts w:ascii="Arial" w:hAnsi="Arial" w:cs="Arial"/>
        </w:rPr>
        <w:t>be set out clearly in the offering documents.</w:t>
      </w:r>
      <w:r w:rsidR="00E23510">
        <w:rPr>
          <w:rFonts w:ascii="Arial" w:hAnsi="Arial" w:cs="Arial"/>
        </w:rPr>
        <w:t xml:space="preserve"> </w:t>
      </w:r>
    </w:p>
    <w:p w:rsidR="00086C15" w:rsidRPr="002B63F6" w:rsidRDefault="003D2DB2" w:rsidP="00DE7961">
      <w:pPr>
        <w:pStyle w:val="Heading1"/>
        <w:numPr>
          <w:ilvl w:val="2"/>
          <w:numId w:val="7"/>
        </w:numPr>
        <w:ind w:left="450" w:hanging="450"/>
        <w:rPr>
          <w:rFonts w:cs="Arial"/>
          <w:color w:val="000000" w:themeColor="text1"/>
          <w:szCs w:val="24"/>
        </w:rPr>
      </w:pPr>
      <w:bookmarkStart w:id="18" w:name="_Toc51601449"/>
      <w:r w:rsidRPr="002B63F6">
        <w:rPr>
          <w:rFonts w:cs="Arial"/>
          <w:color w:val="000000" w:themeColor="text1"/>
          <w:szCs w:val="24"/>
        </w:rPr>
        <w:t xml:space="preserve">SFC </w:t>
      </w:r>
      <w:r w:rsidR="00086C15" w:rsidRPr="002B63F6">
        <w:rPr>
          <w:rFonts w:cs="Arial"/>
          <w:color w:val="000000" w:themeColor="text1"/>
          <w:szCs w:val="24"/>
        </w:rPr>
        <w:t>post-registration</w:t>
      </w:r>
      <w:r w:rsidRPr="002B63F6">
        <w:rPr>
          <w:rFonts w:cs="Arial"/>
          <w:color w:val="000000" w:themeColor="text1"/>
          <w:szCs w:val="24"/>
        </w:rPr>
        <w:t xml:space="preserve"> filings</w:t>
      </w:r>
      <w:bookmarkEnd w:id="18"/>
    </w:p>
    <w:p w:rsidR="00086C15" w:rsidRPr="00690098" w:rsidRDefault="00086C15" w:rsidP="00A7187D">
      <w:pPr>
        <w:pStyle w:val="BodyText"/>
        <w:ind w:left="426"/>
        <w:rPr>
          <w:rFonts w:ascii="Arial" w:hAnsi="Arial" w:cs="Arial"/>
        </w:rPr>
      </w:pPr>
      <w:r w:rsidRPr="00690098">
        <w:rPr>
          <w:rFonts w:ascii="Arial" w:hAnsi="Arial" w:cs="Arial"/>
        </w:rPr>
        <w:t xml:space="preserve">Filings </w:t>
      </w:r>
      <w:proofErr w:type="gramStart"/>
      <w:r w:rsidRPr="00690098">
        <w:rPr>
          <w:rFonts w:ascii="Arial" w:hAnsi="Arial" w:cs="Arial"/>
        </w:rPr>
        <w:t>should be made</w:t>
      </w:r>
      <w:proofErr w:type="gramEnd"/>
      <w:r w:rsidRPr="00690098">
        <w:rPr>
          <w:rFonts w:ascii="Arial" w:hAnsi="Arial" w:cs="Arial"/>
        </w:rPr>
        <w:t xml:space="preserve"> </w:t>
      </w:r>
      <w:r w:rsidR="003D2DB2" w:rsidRPr="00690098">
        <w:rPr>
          <w:rFonts w:ascii="Arial" w:hAnsi="Arial" w:cs="Arial"/>
        </w:rPr>
        <w:t xml:space="preserve">with the SFC </w:t>
      </w:r>
      <w:r w:rsidR="00A7187D">
        <w:rPr>
          <w:rFonts w:ascii="Arial" w:hAnsi="Arial" w:cs="Arial"/>
        </w:rPr>
        <w:t xml:space="preserve">as required by </w:t>
      </w:r>
      <w:r w:rsidRPr="00690098">
        <w:rPr>
          <w:rFonts w:ascii="Arial" w:hAnsi="Arial" w:cs="Arial"/>
        </w:rPr>
        <w:t>the OFC</w:t>
      </w:r>
      <w:r w:rsidR="00A7187D">
        <w:rPr>
          <w:rFonts w:ascii="Arial" w:hAnsi="Arial" w:cs="Arial"/>
        </w:rPr>
        <w:t xml:space="preserve"> Regulatory Regime,</w:t>
      </w:r>
      <w:r w:rsidRPr="00690098">
        <w:rPr>
          <w:rFonts w:ascii="Arial" w:hAnsi="Arial" w:cs="Arial"/>
        </w:rPr>
        <w:t xml:space="preserve"> for example</w:t>
      </w:r>
      <w:r w:rsidR="00A7187D">
        <w:rPr>
          <w:rFonts w:ascii="Arial" w:hAnsi="Arial" w:cs="Arial"/>
        </w:rPr>
        <w:t>, the following must be filed with the SFC</w:t>
      </w:r>
      <w:r w:rsidRPr="00690098">
        <w:rPr>
          <w:rFonts w:ascii="Arial" w:hAnsi="Arial" w:cs="Arial"/>
        </w:rPr>
        <w:t xml:space="preserve">: </w:t>
      </w:r>
    </w:p>
    <w:p w:rsidR="00086C15" w:rsidRPr="00690098" w:rsidRDefault="009B6CCF" w:rsidP="00AA47A7">
      <w:pPr>
        <w:pStyle w:val="BodyText"/>
        <w:numPr>
          <w:ilvl w:val="0"/>
          <w:numId w:val="22"/>
        </w:numPr>
        <w:ind w:left="810"/>
        <w:rPr>
          <w:rFonts w:ascii="Arial" w:hAnsi="Arial" w:cs="Arial"/>
        </w:rPr>
      </w:pPr>
      <w:r w:rsidRPr="00690098">
        <w:rPr>
          <w:rFonts w:ascii="Arial" w:hAnsi="Arial" w:cs="Arial"/>
        </w:rPr>
        <w:t>a</w:t>
      </w:r>
      <w:r w:rsidR="00086C15" w:rsidRPr="00690098">
        <w:rPr>
          <w:rFonts w:ascii="Arial" w:hAnsi="Arial" w:cs="Arial"/>
        </w:rPr>
        <w:t xml:space="preserve">nnual report </w:t>
      </w:r>
    </w:p>
    <w:p w:rsidR="00086C15" w:rsidRPr="00690098" w:rsidRDefault="009B6CCF" w:rsidP="00AA47A7">
      <w:pPr>
        <w:pStyle w:val="BodyText"/>
        <w:numPr>
          <w:ilvl w:val="0"/>
          <w:numId w:val="22"/>
        </w:numPr>
        <w:ind w:left="810"/>
        <w:rPr>
          <w:rFonts w:ascii="Arial" w:hAnsi="Arial" w:cs="Arial"/>
        </w:rPr>
      </w:pPr>
      <w:r w:rsidRPr="00690098">
        <w:rPr>
          <w:rFonts w:ascii="Arial" w:hAnsi="Arial" w:cs="Arial"/>
        </w:rPr>
        <w:t>i</w:t>
      </w:r>
      <w:r w:rsidR="00086C15" w:rsidRPr="00690098">
        <w:rPr>
          <w:rFonts w:ascii="Arial" w:hAnsi="Arial" w:cs="Arial"/>
        </w:rPr>
        <w:t xml:space="preserve">nterim report (if any) </w:t>
      </w:r>
    </w:p>
    <w:p w:rsidR="00086C15" w:rsidRPr="00690098" w:rsidRDefault="009B6CCF" w:rsidP="00AA47A7">
      <w:pPr>
        <w:pStyle w:val="BodyText"/>
        <w:numPr>
          <w:ilvl w:val="0"/>
          <w:numId w:val="22"/>
        </w:numPr>
        <w:ind w:left="810"/>
        <w:rPr>
          <w:rFonts w:ascii="Arial" w:hAnsi="Arial" w:cs="Arial"/>
        </w:rPr>
      </w:pPr>
      <w:r w:rsidRPr="00690098">
        <w:rPr>
          <w:rFonts w:ascii="Arial" w:hAnsi="Arial" w:cs="Arial"/>
        </w:rPr>
        <w:t>o</w:t>
      </w:r>
      <w:r w:rsidR="00086C15" w:rsidRPr="00690098">
        <w:rPr>
          <w:rFonts w:ascii="Arial" w:hAnsi="Arial" w:cs="Arial"/>
        </w:rPr>
        <w:t xml:space="preserve">ffering documents </w:t>
      </w:r>
    </w:p>
    <w:p w:rsidR="00C27BD1" w:rsidRPr="00690098" w:rsidRDefault="009B6CCF" w:rsidP="00AA47A7">
      <w:pPr>
        <w:pStyle w:val="BodyText"/>
        <w:numPr>
          <w:ilvl w:val="0"/>
          <w:numId w:val="22"/>
        </w:numPr>
        <w:ind w:left="810"/>
        <w:rPr>
          <w:rFonts w:ascii="Arial" w:hAnsi="Arial" w:cs="Arial"/>
        </w:rPr>
      </w:pPr>
      <w:r w:rsidRPr="00690098">
        <w:rPr>
          <w:rFonts w:ascii="Arial" w:hAnsi="Arial" w:cs="Arial"/>
        </w:rPr>
        <w:t>n</w:t>
      </w:r>
      <w:r w:rsidR="00C27BD1" w:rsidRPr="00690098">
        <w:rPr>
          <w:rFonts w:ascii="Arial" w:hAnsi="Arial" w:cs="Arial"/>
        </w:rPr>
        <w:t>otice to the SFC of a resolution to remove a director</w:t>
      </w:r>
    </w:p>
    <w:p w:rsidR="00C27BD1" w:rsidRPr="00690098" w:rsidRDefault="009B6CCF" w:rsidP="00AA47A7">
      <w:pPr>
        <w:pStyle w:val="BodyText"/>
        <w:numPr>
          <w:ilvl w:val="0"/>
          <w:numId w:val="22"/>
        </w:numPr>
        <w:ind w:left="810"/>
        <w:rPr>
          <w:rFonts w:ascii="Arial" w:hAnsi="Arial" w:cs="Arial"/>
        </w:rPr>
      </w:pPr>
      <w:r w:rsidRPr="00690098">
        <w:rPr>
          <w:rFonts w:ascii="Arial" w:hAnsi="Arial" w:cs="Arial"/>
        </w:rPr>
        <w:t>c</w:t>
      </w:r>
      <w:r w:rsidR="00C27BD1" w:rsidRPr="00690098">
        <w:rPr>
          <w:rFonts w:ascii="Arial" w:hAnsi="Arial" w:cs="Arial"/>
        </w:rPr>
        <w:t>essation of investment manager or custodian</w:t>
      </w:r>
    </w:p>
    <w:p w:rsidR="00086C15" w:rsidRPr="00690098" w:rsidRDefault="009B6CCF" w:rsidP="00AA47A7">
      <w:pPr>
        <w:pStyle w:val="BodyText"/>
        <w:numPr>
          <w:ilvl w:val="0"/>
          <w:numId w:val="22"/>
        </w:numPr>
        <w:ind w:left="810"/>
        <w:rPr>
          <w:rFonts w:ascii="Arial" w:hAnsi="Arial" w:cs="Arial"/>
        </w:rPr>
      </w:pPr>
      <w:r w:rsidRPr="00690098">
        <w:rPr>
          <w:rFonts w:ascii="Arial" w:hAnsi="Arial" w:cs="Arial"/>
        </w:rPr>
        <w:t>a</w:t>
      </w:r>
      <w:r w:rsidR="00086C15" w:rsidRPr="00690098">
        <w:rPr>
          <w:rFonts w:ascii="Arial" w:hAnsi="Arial" w:cs="Arial"/>
        </w:rPr>
        <w:t xml:space="preserve">lteration of instrument of incorporation </w:t>
      </w:r>
    </w:p>
    <w:p w:rsidR="00E064D1" w:rsidRPr="00690098" w:rsidRDefault="009B6CCF" w:rsidP="00AA47A7">
      <w:pPr>
        <w:pStyle w:val="BodyText"/>
        <w:numPr>
          <w:ilvl w:val="0"/>
          <w:numId w:val="22"/>
        </w:numPr>
        <w:ind w:left="810"/>
        <w:rPr>
          <w:rFonts w:ascii="Arial" w:hAnsi="Arial" w:cs="Arial"/>
        </w:rPr>
      </w:pPr>
      <w:r w:rsidRPr="00690098">
        <w:rPr>
          <w:rFonts w:ascii="Arial" w:hAnsi="Arial" w:cs="Arial"/>
        </w:rPr>
        <w:t>s</w:t>
      </w:r>
      <w:r w:rsidR="00086C15" w:rsidRPr="00690098">
        <w:rPr>
          <w:rFonts w:ascii="Arial" w:hAnsi="Arial" w:cs="Arial"/>
        </w:rPr>
        <w:t xml:space="preserve">tatement of circumstances issued by auditor or custodian </w:t>
      </w:r>
    </w:p>
    <w:p w:rsidR="006C3B74" w:rsidRPr="00690098" w:rsidRDefault="00E064D1" w:rsidP="00DE7961">
      <w:pPr>
        <w:pStyle w:val="BodyText"/>
        <w:ind w:left="426"/>
        <w:rPr>
          <w:rFonts w:ascii="Arial" w:hAnsi="Arial" w:cs="Arial"/>
        </w:rPr>
      </w:pPr>
      <w:r w:rsidRPr="00690098">
        <w:rPr>
          <w:rFonts w:ascii="Arial" w:hAnsi="Arial" w:cs="Arial"/>
        </w:rPr>
        <w:t>A p</w:t>
      </w:r>
      <w:r w:rsidR="00086C15" w:rsidRPr="00690098">
        <w:rPr>
          <w:rFonts w:ascii="Arial" w:hAnsi="Arial" w:cs="Arial"/>
        </w:rPr>
        <w:t xml:space="preserve">ublic OFC also </w:t>
      </w:r>
      <w:r w:rsidR="00A7187D">
        <w:rPr>
          <w:rFonts w:ascii="Arial" w:hAnsi="Arial" w:cs="Arial"/>
        </w:rPr>
        <w:t xml:space="preserve">needs to </w:t>
      </w:r>
      <w:r w:rsidR="00086C15" w:rsidRPr="00690098">
        <w:rPr>
          <w:rFonts w:ascii="Arial" w:hAnsi="Arial" w:cs="Arial"/>
        </w:rPr>
        <w:t>comply with relevant require</w:t>
      </w:r>
      <w:r w:rsidR="009F7FE6" w:rsidRPr="00690098">
        <w:rPr>
          <w:rFonts w:ascii="Arial" w:hAnsi="Arial" w:cs="Arial"/>
        </w:rPr>
        <w:t>ments applicable to SFC-</w:t>
      </w:r>
      <w:proofErr w:type="spellStart"/>
      <w:r w:rsidR="009F7FE6" w:rsidRPr="00690098">
        <w:rPr>
          <w:rFonts w:ascii="Arial" w:hAnsi="Arial" w:cs="Arial"/>
        </w:rPr>
        <w:t>authoris</w:t>
      </w:r>
      <w:r w:rsidR="00086C15" w:rsidRPr="00690098">
        <w:rPr>
          <w:rFonts w:ascii="Arial" w:hAnsi="Arial" w:cs="Arial"/>
        </w:rPr>
        <w:t>ed</w:t>
      </w:r>
      <w:proofErr w:type="spellEnd"/>
      <w:r w:rsidR="00086C15" w:rsidRPr="00690098">
        <w:rPr>
          <w:rFonts w:ascii="Arial" w:hAnsi="Arial" w:cs="Arial"/>
        </w:rPr>
        <w:t xml:space="preserve"> funds including those under the SFC Products Handbook.</w:t>
      </w:r>
    </w:p>
    <w:p w:rsidR="00086C15" w:rsidRPr="00690098" w:rsidRDefault="00A7187D" w:rsidP="00DE7961">
      <w:pPr>
        <w:pStyle w:val="Heading1"/>
        <w:numPr>
          <w:ilvl w:val="2"/>
          <w:numId w:val="7"/>
        </w:numPr>
        <w:ind w:left="450" w:hanging="450"/>
      </w:pPr>
      <w:bookmarkStart w:id="19" w:name="_Toc51601450"/>
      <w:r>
        <w:t xml:space="preserve">CR </w:t>
      </w:r>
      <w:r w:rsidR="00A42AB3" w:rsidRPr="00690098">
        <w:t>Filing</w:t>
      </w:r>
      <w:r w:rsidR="009B6CCF" w:rsidRPr="00690098">
        <w:t>s</w:t>
      </w:r>
      <w:bookmarkEnd w:id="19"/>
      <w:r w:rsidR="00A42AB3" w:rsidRPr="00690098">
        <w:t xml:space="preserve"> </w:t>
      </w:r>
    </w:p>
    <w:p w:rsidR="009B6CCF" w:rsidRPr="00690098" w:rsidRDefault="009B6CCF" w:rsidP="00DE7961">
      <w:pPr>
        <w:pStyle w:val="BodyText"/>
        <w:ind w:left="450"/>
        <w:rPr>
          <w:rFonts w:ascii="Arial" w:hAnsi="Arial" w:cs="Arial"/>
        </w:rPr>
      </w:pPr>
      <w:r w:rsidRPr="00690098">
        <w:rPr>
          <w:rFonts w:ascii="Arial" w:hAnsi="Arial" w:cs="Arial"/>
        </w:rPr>
        <w:t xml:space="preserve">Various changes </w:t>
      </w:r>
      <w:proofErr w:type="gramStart"/>
      <w:r w:rsidRPr="00690098">
        <w:rPr>
          <w:rFonts w:ascii="Arial" w:hAnsi="Arial" w:cs="Arial"/>
        </w:rPr>
        <w:t>are required to be reported</w:t>
      </w:r>
      <w:proofErr w:type="gramEnd"/>
      <w:r w:rsidRPr="00690098">
        <w:rPr>
          <w:rFonts w:ascii="Arial" w:hAnsi="Arial" w:cs="Arial"/>
        </w:rPr>
        <w:t xml:space="preserve"> to the CR</w:t>
      </w:r>
      <w:r w:rsidR="001C0216" w:rsidRPr="00690098">
        <w:rPr>
          <w:rFonts w:ascii="Arial" w:hAnsi="Arial" w:cs="Arial"/>
        </w:rPr>
        <w:t xml:space="preserve"> before the specified deadlines</w:t>
      </w:r>
      <w:r w:rsidRPr="00690098">
        <w:rPr>
          <w:rFonts w:ascii="Arial" w:hAnsi="Arial" w:cs="Arial"/>
        </w:rPr>
        <w:t>,</w:t>
      </w:r>
      <w:r w:rsidR="00A7187D">
        <w:rPr>
          <w:rFonts w:ascii="Arial" w:hAnsi="Arial" w:cs="Arial"/>
        </w:rPr>
        <w:t xml:space="preserve"> including</w:t>
      </w:r>
      <w:r w:rsidRPr="00690098">
        <w:rPr>
          <w:rFonts w:ascii="Arial" w:hAnsi="Arial" w:cs="Arial"/>
        </w:rPr>
        <w:t>:</w:t>
      </w:r>
    </w:p>
    <w:p w:rsidR="009B6CCF" w:rsidRPr="00690098" w:rsidRDefault="009B6CCF" w:rsidP="00AA47A7">
      <w:pPr>
        <w:pStyle w:val="BodyText"/>
        <w:numPr>
          <w:ilvl w:val="0"/>
          <w:numId w:val="31"/>
        </w:numPr>
        <w:ind w:left="810"/>
        <w:rPr>
          <w:rFonts w:ascii="Arial" w:hAnsi="Arial" w:cs="Arial"/>
        </w:rPr>
      </w:pPr>
      <w:r w:rsidRPr="00690098">
        <w:rPr>
          <w:rFonts w:ascii="Arial" w:hAnsi="Arial" w:cs="Arial"/>
        </w:rPr>
        <w:t>change of company name</w:t>
      </w:r>
    </w:p>
    <w:p w:rsidR="009B6CCF" w:rsidRPr="00690098" w:rsidRDefault="009B6CCF" w:rsidP="00AA47A7">
      <w:pPr>
        <w:pStyle w:val="BodyText"/>
        <w:numPr>
          <w:ilvl w:val="0"/>
          <w:numId w:val="31"/>
        </w:numPr>
        <w:ind w:left="810"/>
        <w:rPr>
          <w:rFonts w:ascii="Arial" w:hAnsi="Arial" w:cs="Arial"/>
        </w:rPr>
      </w:pPr>
      <w:r w:rsidRPr="00690098">
        <w:rPr>
          <w:rFonts w:ascii="Arial" w:hAnsi="Arial" w:cs="Arial"/>
        </w:rPr>
        <w:t>change of address of registered office</w:t>
      </w:r>
    </w:p>
    <w:p w:rsidR="009B6CCF" w:rsidRPr="00690098" w:rsidRDefault="009B6CCF" w:rsidP="00AA47A7">
      <w:pPr>
        <w:pStyle w:val="BodyText"/>
        <w:numPr>
          <w:ilvl w:val="0"/>
          <w:numId w:val="31"/>
        </w:numPr>
        <w:ind w:left="810"/>
        <w:rPr>
          <w:rFonts w:ascii="Arial" w:hAnsi="Arial" w:cs="Arial"/>
        </w:rPr>
      </w:pPr>
      <w:r w:rsidRPr="00690098">
        <w:rPr>
          <w:rFonts w:ascii="Arial" w:hAnsi="Arial" w:cs="Arial"/>
        </w:rPr>
        <w:t>change of directors (appointment / cessation of appointment / change in particulars)</w:t>
      </w:r>
    </w:p>
    <w:p w:rsidR="009B6CCF" w:rsidRPr="00690098" w:rsidRDefault="009B6CCF" w:rsidP="00AA47A7">
      <w:pPr>
        <w:pStyle w:val="BodyText"/>
        <w:numPr>
          <w:ilvl w:val="0"/>
          <w:numId w:val="31"/>
        </w:numPr>
        <w:ind w:left="810"/>
        <w:rPr>
          <w:rFonts w:ascii="Arial" w:hAnsi="Arial" w:cs="Arial"/>
        </w:rPr>
      </w:pPr>
      <w:proofErr w:type="gramStart"/>
      <w:r w:rsidRPr="00690098">
        <w:rPr>
          <w:rFonts w:ascii="Arial" w:hAnsi="Arial" w:cs="Arial"/>
        </w:rPr>
        <w:t>alteration</w:t>
      </w:r>
      <w:proofErr w:type="gramEnd"/>
      <w:r w:rsidRPr="00690098">
        <w:rPr>
          <w:rFonts w:ascii="Arial" w:hAnsi="Arial" w:cs="Arial"/>
        </w:rPr>
        <w:t xml:space="preserve"> of instrument of incorporation. </w:t>
      </w:r>
    </w:p>
    <w:p w:rsidR="00A42AB3" w:rsidRPr="00690098" w:rsidRDefault="009B6CCF" w:rsidP="00DE7961">
      <w:pPr>
        <w:pStyle w:val="BodyText"/>
        <w:ind w:left="450"/>
        <w:rPr>
          <w:rFonts w:ascii="Arial" w:hAnsi="Arial" w:cs="Arial"/>
        </w:rPr>
      </w:pPr>
      <w:r w:rsidRPr="00690098">
        <w:rPr>
          <w:rFonts w:ascii="Arial" w:hAnsi="Arial" w:cs="Arial"/>
        </w:rPr>
        <w:t xml:space="preserve">The CR has 25 specified forms for </w:t>
      </w:r>
      <w:proofErr w:type="gramStart"/>
      <w:r w:rsidRPr="00690098">
        <w:rPr>
          <w:rFonts w:ascii="Arial" w:hAnsi="Arial" w:cs="Arial"/>
        </w:rPr>
        <w:t>OFCs which</w:t>
      </w:r>
      <w:proofErr w:type="gramEnd"/>
      <w:r w:rsidRPr="00690098">
        <w:rPr>
          <w:rFonts w:ascii="Arial" w:hAnsi="Arial" w:cs="Arial"/>
        </w:rPr>
        <w:t xml:space="preserve"> can be </w:t>
      </w:r>
      <w:r w:rsidR="00A42AB3" w:rsidRPr="00690098">
        <w:rPr>
          <w:rFonts w:ascii="Arial" w:hAnsi="Arial" w:cs="Arial"/>
        </w:rPr>
        <w:t xml:space="preserve">downloaded from the CR’s website at </w:t>
      </w:r>
      <w:hyperlink r:id="rId11" w:history="1">
        <w:r w:rsidRPr="00690098">
          <w:rPr>
            <w:rStyle w:val="Hyperlink"/>
            <w:rFonts w:ascii="Arial" w:hAnsi="Arial" w:cs="Arial"/>
          </w:rPr>
          <w:t>https://www.cr.gov.hk/en/ofc/specified-forms.htm</w:t>
        </w:r>
      </w:hyperlink>
    </w:p>
    <w:p w:rsidR="009B6CCF" w:rsidRPr="00690098" w:rsidRDefault="009B6CCF" w:rsidP="00DE7961">
      <w:pPr>
        <w:pStyle w:val="BodyText"/>
        <w:ind w:left="450"/>
        <w:rPr>
          <w:rFonts w:ascii="Arial" w:hAnsi="Arial" w:cs="Arial"/>
        </w:rPr>
      </w:pPr>
      <w:r w:rsidRPr="00690098">
        <w:rPr>
          <w:rFonts w:ascii="Arial" w:hAnsi="Arial" w:cs="Arial"/>
        </w:rPr>
        <w:t xml:space="preserve">However, the following </w:t>
      </w:r>
      <w:r w:rsidR="00A7187D" w:rsidRPr="00690098">
        <w:rPr>
          <w:rFonts w:ascii="Arial" w:hAnsi="Arial" w:cs="Arial"/>
        </w:rPr>
        <w:t>CR</w:t>
      </w:r>
      <w:r w:rsidR="00A7187D">
        <w:rPr>
          <w:rFonts w:ascii="Arial" w:hAnsi="Arial" w:cs="Arial"/>
        </w:rPr>
        <w:t xml:space="preserve"> forms </w:t>
      </w:r>
      <w:r w:rsidRPr="00690098">
        <w:rPr>
          <w:rFonts w:ascii="Arial" w:hAnsi="Arial" w:cs="Arial"/>
        </w:rPr>
        <w:t xml:space="preserve">should be submitted via the </w:t>
      </w:r>
      <w:proofErr w:type="gramStart"/>
      <w:r w:rsidRPr="00690098">
        <w:rPr>
          <w:rFonts w:ascii="Arial" w:hAnsi="Arial" w:cs="Arial"/>
        </w:rPr>
        <w:t>SFC</w:t>
      </w:r>
      <w:proofErr w:type="gramEnd"/>
      <w:r w:rsidRPr="00690098">
        <w:rPr>
          <w:rFonts w:ascii="Arial" w:hAnsi="Arial" w:cs="Arial"/>
        </w:rPr>
        <w:t xml:space="preserve"> as </w:t>
      </w:r>
      <w:r w:rsidR="00A7187D">
        <w:rPr>
          <w:rFonts w:ascii="Arial" w:hAnsi="Arial" w:cs="Arial"/>
        </w:rPr>
        <w:t>SFC approval of these matters is</w:t>
      </w:r>
      <w:r w:rsidRPr="00690098">
        <w:rPr>
          <w:rFonts w:ascii="Arial" w:hAnsi="Arial" w:cs="Arial"/>
        </w:rPr>
        <w:t xml:space="preserve"> required:</w:t>
      </w:r>
    </w:p>
    <w:p w:rsidR="009B6CCF" w:rsidRPr="00690098" w:rsidRDefault="009B6CCF" w:rsidP="00AA47A7">
      <w:pPr>
        <w:pStyle w:val="BodyText"/>
        <w:numPr>
          <w:ilvl w:val="0"/>
          <w:numId w:val="32"/>
        </w:numPr>
        <w:ind w:left="810"/>
        <w:rPr>
          <w:rFonts w:ascii="Arial" w:hAnsi="Arial" w:cs="Arial"/>
        </w:rPr>
      </w:pPr>
      <w:r w:rsidRPr="00690098">
        <w:rPr>
          <w:rFonts w:ascii="Arial" w:hAnsi="Arial" w:cs="Arial"/>
        </w:rPr>
        <w:t>OFCNC1(SFC) – Incorporation Form</w:t>
      </w:r>
    </w:p>
    <w:p w:rsidR="009B6CCF" w:rsidRPr="00690098" w:rsidRDefault="009B6CCF" w:rsidP="00AA47A7">
      <w:pPr>
        <w:pStyle w:val="BodyText"/>
        <w:numPr>
          <w:ilvl w:val="0"/>
          <w:numId w:val="32"/>
        </w:numPr>
        <w:ind w:left="810"/>
        <w:rPr>
          <w:rFonts w:ascii="Arial" w:hAnsi="Arial" w:cs="Arial"/>
        </w:rPr>
      </w:pPr>
      <w:r w:rsidRPr="00690098">
        <w:rPr>
          <w:rFonts w:ascii="Arial" w:hAnsi="Arial" w:cs="Arial"/>
        </w:rPr>
        <w:t xml:space="preserve">OFCNC2(SFC) – Notice of Change of Company Name </w:t>
      </w:r>
    </w:p>
    <w:p w:rsidR="009B6CCF" w:rsidRPr="00690098" w:rsidRDefault="009B6CCF" w:rsidP="00AA47A7">
      <w:pPr>
        <w:pStyle w:val="BodyText"/>
        <w:numPr>
          <w:ilvl w:val="0"/>
          <w:numId w:val="32"/>
        </w:numPr>
        <w:ind w:left="810"/>
        <w:rPr>
          <w:rFonts w:ascii="Arial" w:hAnsi="Arial" w:cs="Arial"/>
        </w:rPr>
      </w:pPr>
      <w:r w:rsidRPr="00690098">
        <w:rPr>
          <w:rFonts w:ascii="Arial" w:hAnsi="Arial" w:cs="Arial"/>
        </w:rPr>
        <w:t xml:space="preserve">OFCD1(SFC) – Notice of Appointment of Director </w:t>
      </w:r>
    </w:p>
    <w:p w:rsidR="00A93336" w:rsidRPr="00DE7961" w:rsidRDefault="00A42AB3" w:rsidP="00DE7961">
      <w:pPr>
        <w:pStyle w:val="BodyText"/>
        <w:ind w:left="450"/>
        <w:rPr>
          <w:rFonts w:ascii="Arial" w:hAnsi="Arial" w:cs="Arial"/>
        </w:rPr>
      </w:pPr>
      <w:r w:rsidRPr="00690098">
        <w:rPr>
          <w:rFonts w:ascii="Arial" w:hAnsi="Arial" w:cs="Arial"/>
        </w:rPr>
        <w:t xml:space="preserve">All other </w:t>
      </w:r>
      <w:r w:rsidR="00A7187D">
        <w:rPr>
          <w:rFonts w:ascii="Arial" w:hAnsi="Arial" w:cs="Arial"/>
        </w:rPr>
        <w:t xml:space="preserve">CR </w:t>
      </w:r>
      <w:r w:rsidRPr="00690098">
        <w:rPr>
          <w:rFonts w:ascii="Arial" w:hAnsi="Arial" w:cs="Arial"/>
        </w:rPr>
        <w:t xml:space="preserve">forms </w:t>
      </w:r>
      <w:proofErr w:type="gramStart"/>
      <w:r w:rsidRPr="00690098">
        <w:rPr>
          <w:rFonts w:ascii="Arial" w:hAnsi="Arial" w:cs="Arial"/>
        </w:rPr>
        <w:t>should be submitted</w:t>
      </w:r>
      <w:proofErr w:type="gramEnd"/>
      <w:r w:rsidRPr="00690098">
        <w:rPr>
          <w:rFonts w:ascii="Arial" w:hAnsi="Arial" w:cs="Arial"/>
        </w:rPr>
        <w:t xml:space="preserve"> to </w:t>
      </w:r>
      <w:r w:rsidR="00A7187D">
        <w:rPr>
          <w:rFonts w:ascii="Arial" w:hAnsi="Arial" w:cs="Arial"/>
        </w:rPr>
        <w:t xml:space="preserve">the </w:t>
      </w:r>
      <w:r w:rsidRPr="00690098">
        <w:rPr>
          <w:rFonts w:ascii="Arial" w:hAnsi="Arial" w:cs="Arial"/>
        </w:rPr>
        <w:t>CR directly.</w:t>
      </w:r>
    </w:p>
    <w:p w:rsidR="00DE7961" w:rsidRPr="00DE7961" w:rsidRDefault="00797EF7" w:rsidP="00DE7961">
      <w:pPr>
        <w:pStyle w:val="Heading1"/>
        <w:numPr>
          <w:ilvl w:val="2"/>
          <w:numId w:val="7"/>
        </w:numPr>
        <w:ind w:left="446" w:hanging="446"/>
      </w:pPr>
      <w:bookmarkStart w:id="20" w:name="_Toc51601451"/>
      <w:r w:rsidRPr="00DE7961">
        <w:t xml:space="preserve">Fees </w:t>
      </w:r>
      <w:r w:rsidR="00693DE2">
        <w:t>A</w:t>
      </w:r>
      <w:r w:rsidRPr="00DE7961">
        <w:t>pplicable to OFCs</w:t>
      </w:r>
      <w:bookmarkEnd w:id="20"/>
    </w:p>
    <w:p w:rsidR="00DE7961" w:rsidRDefault="00DE7961" w:rsidP="00DE7961">
      <w:pPr>
        <w:widowControl w:val="0"/>
        <w:tabs>
          <w:tab w:val="left" w:pos="1553"/>
        </w:tabs>
        <w:spacing w:after="0" w:line="160" w:lineRule="exact"/>
        <w:ind w:left="878" w:hanging="446"/>
        <w:jc w:val="both"/>
        <w:rPr>
          <w:rFonts w:ascii="Arial" w:hAnsi="Arial" w:cs="Arial"/>
        </w:rPr>
      </w:pPr>
    </w:p>
    <w:p w:rsidR="00797EF7" w:rsidRDefault="001D5548" w:rsidP="001D5548">
      <w:pPr>
        <w:widowControl w:val="0"/>
        <w:tabs>
          <w:tab w:val="left" w:pos="1553"/>
        </w:tabs>
        <w:spacing w:afterLines="50" w:after="120" w:line="300" w:lineRule="exact"/>
        <w:ind w:left="993" w:hanging="567"/>
        <w:jc w:val="both"/>
        <w:rPr>
          <w:rFonts w:ascii="Arial" w:hAnsi="Arial" w:cs="Arial"/>
          <w:u w:val="single"/>
        </w:rPr>
      </w:pPr>
      <w:r>
        <w:rPr>
          <w:rFonts w:ascii="Arial" w:hAnsi="Arial" w:cs="Arial"/>
        </w:rPr>
        <w:t>20.1</w:t>
      </w:r>
      <w:r>
        <w:rPr>
          <w:rFonts w:ascii="Arial" w:hAnsi="Arial" w:cs="Arial"/>
        </w:rPr>
        <w:tab/>
      </w:r>
      <w:r w:rsidR="00CF43E3" w:rsidRPr="001D5548">
        <w:rPr>
          <w:rFonts w:ascii="Arial" w:hAnsi="Arial" w:cs="Arial"/>
          <w:u w:val="single"/>
        </w:rPr>
        <w:t>Fees payable to the SFC</w:t>
      </w:r>
    </w:p>
    <w:p w:rsidR="00DE7961" w:rsidRPr="001D5548" w:rsidRDefault="00DE7961" w:rsidP="00E23510">
      <w:pPr>
        <w:widowControl w:val="0"/>
        <w:tabs>
          <w:tab w:val="left" w:pos="1553"/>
        </w:tabs>
        <w:spacing w:afterLines="50" w:after="120" w:line="160" w:lineRule="exact"/>
        <w:jc w:val="both"/>
        <w:rPr>
          <w:rFonts w:ascii="Arial" w:hAnsi="Arial" w:cs="Arial"/>
          <w:u w:val="single"/>
        </w:rPr>
      </w:pPr>
    </w:p>
    <w:tbl>
      <w:tblPr>
        <w:tblStyle w:val="TableGrid"/>
        <w:tblW w:w="8460" w:type="dxa"/>
        <w:tblInd w:w="445" w:type="dxa"/>
        <w:tblLook w:val="04A0" w:firstRow="1" w:lastRow="0" w:firstColumn="1" w:lastColumn="0" w:noHBand="0" w:noVBand="1"/>
      </w:tblPr>
      <w:tblGrid>
        <w:gridCol w:w="2160"/>
        <w:gridCol w:w="3510"/>
        <w:gridCol w:w="2790"/>
      </w:tblGrid>
      <w:tr w:rsidR="00797EF7" w:rsidRPr="00690098" w:rsidTr="00DE7961">
        <w:tc>
          <w:tcPr>
            <w:tcW w:w="2160" w:type="dxa"/>
          </w:tcPr>
          <w:p w:rsidR="00797EF7" w:rsidRPr="00690098" w:rsidRDefault="00797EF7" w:rsidP="00797EF7">
            <w:pPr>
              <w:widowControl w:val="0"/>
              <w:tabs>
                <w:tab w:val="left" w:pos="1553"/>
              </w:tabs>
              <w:spacing w:afterLines="50" w:after="120" w:line="300" w:lineRule="exact"/>
              <w:jc w:val="both"/>
              <w:rPr>
                <w:rFonts w:ascii="Arial" w:hAnsi="Arial" w:cs="Arial"/>
                <w:b/>
              </w:rPr>
            </w:pPr>
          </w:p>
        </w:tc>
        <w:tc>
          <w:tcPr>
            <w:tcW w:w="3510" w:type="dxa"/>
            <w:tcBorders>
              <w:bottom w:val="single" w:sz="4" w:space="0" w:color="auto"/>
            </w:tcBorders>
          </w:tcPr>
          <w:p w:rsidR="00797EF7" w:rsidRPr="00690098" w:rsidRDefault="00797EF7" w:rsidP="00797EF7">
            <w:pPr>
              <w:widowControl w:val="0"/>
              <w:tabs>
                <w:tab w:val="left" w:pos="1553"/>
              </w:tabs>
              <w:spacing w:afterLines="50" w:after="120" w:line="300" w:lineRule="exact"/>
              <w:jc w:val="both"/>
              <w:rPr>
                <w:rFonts w:ascii="Arial" w:hAnsi="Arial" w:cs="Arial"/>
                <w:b/>
              </w:rPr>
            </w:pPr>
            <w:r w:rsidRPr="00690098">
              <w:rPr>
                <w:rFonts w:ascii="Arial" w:hAnsi="Arial" w:cs="Arial"/>
                <w:b/>
              </w:rPr>
              <w:t>Public OFC</w:t>
            </w:r>
          </w:p>
        </w:tc>
        <w:tc>
          <w:tcPr>
            <w:tcW w:w="2790" w:type="dxa"/>
            <w:tcBorders>
              <w:bottom w:val="single" w:sz="4" w:space="0" w:color="auto"/>
            </w:tcBorders>
          </w:tcPr>
          <w:p w:rsidR="00797EF7" w:rsidRPr="00690098" w:rsidRDefault="00797EF7" w:rsidP="00797EF7">
            <w:pPr>
              <w:widowControl w:val="0"/>
              <w:tabs>
                <w:tab w:val="left" w:pos="1553"/>
              </w:tabs>
              <w:spacing w:afterLines="50" w:after="120" w:line="300" w:lineRule="exact"/>
              <w:jc w:val="both"/>
              <w:rPr>
                <w:rFonts w:ascii="Arial" w:hAnsi="Arial" w:cs="Arial"/>
                <w:b/>
              </w:rPr>
            </w:pPr>
            <w:r w:rsidRPr="00690098">
              <w:rPr>
                <w:rFonts w:ascii="Arial" w:hAnsi="Arial" w:cs="Arial"/>
                <w:b/>
              </w:rPr>
              <w:t>Private OFC</w:t>
            </w:r>
          </w:p>
        </w:tc>
      </w:tr>
      <w:tr w:rsidR="00797EF7" w:rsidRPr="00690098" w:rsidTr="00DE7961">
        <w:trPr>
          <w:trHeight w:val="416"/>
        </w:trPr>
        <w:tc>
          <w:tcPr>
            <w:tcW w:w="2160" w:type="dxa"/>
          </w:tcPr>
          <w:p w:rsidR="00797EF7" w:rsidRPr="00690098" w:rsidRDefault="00797EF7" w:rsidP="00797EF7">
            <w:pPr>
              <w:widowControl w:val="0"/>
              <w:tabs>
                <w:tab w:val="left" w:pos="1553"/>
              </w:tabs>
              <w:spacing w:afterLines="50" w:after="120" w:line="300" w:lineRule="exact"/>
              <w:jc w:val="both"/>
              <w:rPr>
                <w:rFonts w:ascii="Arial" w:hAnsi="Arial" w:cs="Arial"/>
                <w:b/>
              </w:rPr>
            </w:pPr>
            <w:r w:rsidRPr="00690098">
              <w:rPr>
                <w:rFonts w:ascii="Arial" w:hAnsi="Arial" w:cs="Arial"/>
                <w:b/>
              </w:rPr>
              <w:t>Single OFC</w:t>
            </w:r>
          </w:p>
        </w:tc>
        <w:tc>
          <w:tcPr>
            <w:tcW w:w="3510" w:type="dxa"/>
            <w:tcBorders>
              <w:bottom w:val="nil"/>
            </w:tcBorders>
          </w:tcPr>
          <w:p w:rsidR="00797EF7" w:rsidRPr="00690098" w:rsidRDefault="00797EF7" w:rsidP="00797EF7">
            <w:pPr>
              <w:widowControl w:val="0"/>
              <w:tabs>
                <w:tab w:val="left" w:pos="1553"/>
              </w:tabs>
              <w:spacing w:afterLines="50" w:after="120" w:line="300" w:lineRule="exact"/>
              <w:jc w:val="both"/>
              <w:rPr>
                <w:rFonts w:ascii="Arial" w:hAnsi="Arial" w:cs="Arial"/>
              </w:rPr>
            </w:pPr>
            <w:r w:rsidRPr="00690098">
              <w:rPr>
                <w:rFonts w:ascii="Arial" w:hAnsi="Arial" w:cs="Arial"/>
              </w:rPr>
              <w:t>Application fee:    HK$20,000</w:t>
            </w:r>
          </w:p>
          <w:p w:rsidR="00797EF7" w:rsidRPr="00690098" w:rsidRDefault="00797EF7" w:rsidP="00A93336">
            <w:pPr>
              <w:widowControl w:val="0"/>
              <w:tabs>
                <w:tab w:val="left" w:pos="1553"/>
              </w:tabs>
              <w:spacing w:afterLines="50" w:after="120" w:line="300" w:lineRule="exact"/>
              <w:rPr>
                <w:rFonts w:ascii="Arial" w:hAnsi="Arial" w:cs="Arial"/>
              </w:rPr>
            </w:pPr>
            <w:proofErr w:type="spellStart"/>
            <w:r w:rsidRPr="00690098">
              <w:rPr>
                <w:rFonts w:ascii="Arial" w:hAnsi="Arial" w:cs="Arial"/>
              </w:rPr>
              <w:t>Authorisation</w:t>
            </w:r>
            <w:proofErr w:type="spellEnd"/>
            <w:r w:rsidRPr="00690098">
              <w:rPr>
                <w:rFonts w:ascii="Arial" w:hAnsi="Arial" w:cs="Arial"/>
              </w:rPr>
              <w:t xml:space="preserve"> fee: </w:t>
            </w:r>
            <w:r w:rsidR="00A93336" w:rsidRPr="00690098">
              <w:rPr>
                <w:rFonts w:ascii="Arial" w:hAnsi="Arial" w:cs="Arial"/>
              </w:rPr>
              <w:t>HK$10,000</w:t>
            </w:r>
          </w:p>
          <w:p w:rsidR="00797EF7" w:rsidRDefault="00797EF7" w:rsidP="00797EF7">
            <w:pPr>
              <w:widowControl w:val="0"/>
              <w:tabs>
                <w:tab w:val="left" w:pos="1553"/>
              </w:tabs>
              <w:spacing w:afterLines="50" w:after="120" w:line="300" w:lineRule="exact"/>
              <w:jc w:val="both"/>
              <w:rPr>
                <w:rFonts w:ascii="Arial" w:hAnsi="Arial" w:cs="Arial"/>
                <w:b/>
                <w:i/>
              </w:rPr>
            </w:pPr>
            <w:r w:rsidRPr="00690098">
              <w:rPr>
                <w:rFonts w:ascii="Arial" w:hAnsi="Arial" w:cs="Arial"/>
                <w:b/>
                <w:i/>
              </w:rPr>
              <w:t>Post-</w:t>
            </w:r>
            <w:proofErr w:type="spellStart"/>
            <w:r w:rsidRPr="00690098">
              <w:rPr>
                <w:rFonts w:ascii="Arial" w:hAnsi="Arial" w:cs="Arial"/>
                <w:b/>
                <w:i/>
              </w:rPr>
              <w:t>authorisation</w:t>
            </w:r>
            <w:proofErr w:type="spellEnd"/>
          </w:p>
          <w:p w:rsidR="00A93336" w:rsidRPr="00690098" w:rsidRDefault="00A93336" w:rsidP="00797EF7">
            <w:pPr>
              <w:widowControl w:val="0"/>
              <w:tabs>
                <w:tab w:val="left" w:pos="1553"/>
              </w:tabs>
              <w:spacing w:afterLines="50" w:after="120" w:line="300" w:lineRule="exact"/>
              <w:jc w:val="both"/>
              <w:rPr>
                <w:rFonts w:ascii="Arial" w:hAnsi="Arial" w:cs="Arial"/>
                <w:b/>
                <w:i/>
              </w:rPr>
            </w:pPr>
            <w:r w:rsidRPr="00690098">
              <w:rPr>
                <w:rFonts w:ascii="Arial" w:hAnsi="Arial" w:cs="Arial"/>
              </w:rPr>
              <w:t>Annual fee:            HK$6,000</w:t>
            </w:r>
          </w:p>
          <w:p w:rsidR="00797EF7" w:rsidRPr="00690098" w:rsidRDefault="00797EF7" w:rsidP="00797EF7">
            <w:pPr>
              <w:widowControl w:val="0"/>
              <w:tabs>
                <w:tab w:val="left" w:pos="1553"/>
              </w:tabs>
              <w:spacing w:afterLines="50" w:after="120" w:line="300" w:lineRule="exact"/>
              <w:jc w:val="both"/>
              <w:rPr>
                <w:rFonts w:ascii="Arial" w:hAnsi="Arial" w:cs="Arial"/>
              </w:rPr>
            </w:pPr>
          </w:p>
        </w:tc>
        <w:tc>
          <w:tcPr>
            <w:tcW w:w="2790" w:type="dxa"/>
            <w:tcBorders>
              <w:bottom w:val="nil"/>
            </w:tcBorders>
          </w:tcPr>
          <w:p w:rsidR="00797EF7" w:rsidRPr="00690098" w:rsidRDefault="006C6B12" w:rsidP="00A93336">
            <w:pPr>
              <w:widowControl w:val="0"/>
              <w:tabs>
                <w:tab w:val="left" w:pos="1553"/>
              </w:tabs>
              <w:spacing w:afterLines="50" w:after="120" w:line="300" w:lineRule="exact"/>
              <w:rPr>
                <w:rFonts w:ascii="Arial" w:hAnsi="Arial" w:cs="Arial"/>
              </w:rPr>
            </w:pPr>
            <w:r w:rsidRPr="00690098">
              <w:rPr>
                <w:rFonts w:ascii="Arial" w:hAnsi="Arial" w:cs="Arial"/>
              </w:rPr>
              <w:t>Application and registration</w:t>
            </w:r>
            <w:r w:rsidR="00A93336">
              <w:rPr>
                <w:rFonts w:ascii="Arial" w:hAnsi="Arial" w:cs="Arial"/>
              </w:rPr>
              <w:t xml:space="preserve"> </w:t>
            </w:r>
            <w:r w:rsidR="00A93336" w:rsidRPr="00690098">
              <w:rPr>
                <w:rFonts w:ascii="Arial" w:hAnsi="Arial" w:cs="Arial"/>
              </w:rPr>
              <w:t xml:space="preserve">fee:  </w:t>
            </w:r>
            <w:r w:rsidR="00A93336">
              <w:rPr>
                <w:rFonts w:ascii="Arial" w:hAnsi="Arial" w:cs="Arial"/>
              </w:rPr>
              <w:t>HK$5,000</w:t>
            </w:r>
            <w:r w:rsidR="00A93336" w:rsidRPr="00690098">
              <w:rPr>
                <w:rFonts w:ascii="Arial" w:hAnsi="Arial" w:cs="Arial"/>
              </w:rPr>
              <w:t xml:space="preserve">   </w:t>
            </w:r>
          </w:p>
          <w:p w:rsidR="006C6B12" w:rsidRPr="00690098" w:rsidRDefault="006C6B12" w:rsidP="00797EF7">
            <w:pPr>
              <w:widowControl w:val="0"/>
              <w:tabs>
                <w:tab w:val="left" w:pos="1553"/>
              </w:tabs>
              <w:spacing w:afterLines="50" w:after="120" w:line="300" w:lineRule="exact"/>
              <w:jc w:val="both"/>
              <w:rPr>
                <w:rFonts w:ascii="Arial" w:hAnsi="Arial" w:cs="Arial"/>
                <w:b/>
                <w:i/>
              </w:rPr>
            </w:pPr>
            <w:r w:rsidRPr="00690098">
              <w:rPr>
                <w:rFonts w:ascii="Arial" w:hAnsi="Arial" w:cs="Arial"/>
                <w:b/>
                <w:i/>
              </w:rPr>
              <w:t>Post registration</w:t>
            </w:r>
          </w:p>
          <w:p w:rsidR="006C6B12" w:rsidRPr="00690098" w:rsidRDefault="006C6B12" w:rsidP="006C6B12">
            <w:pPr>
              <w:widowControl w:val="0"/>
              <w:tabs>
                <w:tab w:val="left" w:pos="1553"/>
              </w:tabs>
              <w:spacing w:afterLines="50" w:after="120" w:line="300" w:lineRule="exact"/>
              <w:jc w:val="both"/>
              <w:rPr>
                <w:rFonts w:ascii="Arial" w:hAnsi="Arial" w:cs="Arial"/>
              </w:rPr>
            </w:pPr>
            <w:r w:rsidRPr="00690098">
              <w:rPr>
                <w:rFonts w:ascii="Arial" w:hAnsi="Arial" w:cs="Arial"/>
              </w:rPr>
              <w:t>Per application for each item of change: HK$300</w:t>
            </w:r>
          </w:p>
        </w:tc>
      </w:tr>
      <w:tr w:rsidR="00797EF7" w:rsidRPr="00690098" w:rsidTr="00DE7961">
        <w:tc>
          <w:tcPr>
            <w:tcW w:w="8460" w:type="dxa"/>
            <w:gridSpan w:val="3"/>
          </w:tcPr>
          <w:p w:rsidR="00797EF7" w:rsidRPr="00690098" w:rsidRDefault="00797EF7" w:rsidP="00797EF7">
            <w:pPr>
              <w:widowControl w:val="0"/>
              <w:tabs>
                <w:tab w:val="left" w:pos="1553"/>
              </w:tabs>
              <w:spacing w:afterLines="50" w:after="120" w:line="300" w:lineRule="exact"/>
              <w:jc w:val="both"/>
              <w:rPr>
                <w:rFonts w:ascii="Arial" w:hAnsi="Arial" w:cs="Arial"/>
                <w:b/>
              </w:rPr>
            </w:pPr>
            <w:r w:rsidRPr="00690098">
              <w:rPr>
                <w:rFonts w:ascii="Arial" w:hAnsi="Arial" w:cs="Arial"/>
                <w:b/>
              </w:rPr>
              <w:t>Umbrella OFC</w:t>
            </w:r>
          </w:p>
        </w:tc>
      </w:tr>
      <w:tr w:rsidR="00797EF7" w:rsidRPr="00690098" w:rsidTr="00DE7961">
        <w:trPr>
          <w:trHeight w:val="2060"/>
        </w:trPr>
        <w:tc>
          <w:tcPr>
            <w:tcW w:w="2160" w:type="dxa"/>
          </w:tcPr>
          <w:p w:rsidR="00797EF7" w:rsidRPr="00690098" w:rsidRDefault="00797EF7" w:rsidP="00A93336">
            <w:pPr>
              <w:pStyle w:val="ListParagraph"/>
              <w:widowControl w:val="0"/>
              <w:tabs>
                <w:tab w:val="left" w:pos="1553"/>
              </w:tabs>
              <w:spacing w:afterLines="50" w:after="120" w:line="300" w:lineRule="exact"/>
              <w:ind w:hanging="688"/>
              <w:jc w:val="both"/>
              <w:rPr>
                <w:rFonts w:ascii="Arial" w:hAnsi="Arial" w:cs="Arial"/>
              </w:rPr>
            </w:pPr>
            <w:r w:rsidRPr="00690098">
              <w:rPr>
                <w:rFonts w:ascii="Arial" w:hAnsi="Arial" w:cs="Arial"/>
              </w:rPr>
              <w:t xml:space="preserve">For the umbrella </w:t>
            </w:r>
          </w:p>
        </w:tc>
        <w:tc>
          <w:tcPr>
            <w:tcW w:w="3510" w:type="dxa"/>
          </w:tcPr>
          <w:p w:rsidR="006C6B12" w:rsidRPr="00690098" w:rsidRDefault="006C6B12" w:rsidP="006C6B12">
            <w:pPr>
              <w:widowControl w:val="0"/>
              <w:tabs>
                <w:tab w:val="left" w:pos="1553"/>
              </w:tabs>
              <w:spacing w:afterLines="50" w:after="120" w:line="300" w:lineRule="exact"/>
              <w:jc w:val="both"/>
              <w:rPr>
                <w:rFonts w:ascii="Arial" w:hAnsi="Arial" w:cs="Arial"/>
              </w:rPr>
            </w:pPr>
            <w:r w:rsidRPr="00690098">
              <w:rPr>
                <w:rFonts w:ascii="Arial" w:hAnsi="Arial" w:cs="Arial"/>
              </w:rPr>
              <w:t>Application fee:    HK$40,000</w:t>
            </w:r>
          </w:p>
          <w:p w:rsidR="006C6B12" w:rsidRPr="00690098" w:rsidRDefault="006C6B12" w:rsidP="006C6B12">
            <w:pPr>
              <w:widowControl w:val="0"/>
              <w:tabs>
                <w:tab w:val="left" w:pos="1553"/>
              </w:tabs>
              <w:spacing w:afterLines="50" w:after="120" w:line="300" w:lineRule="exact"/>
              <w:jc w:val="both"/>
              <w:rPr>
                <w:rFonts w:ascii="Arial" w:hAnsi="Arial" w:cs="Arial"/>
              </w:rPr>
            </w:pPr>
            <w:proofErr w:type="spellStart"/>
            <w:r w:rsidRPr="00690098">
              <w:rPr>
                <w:rFonts w:ascii="Arial" w:hAnsi="Arial" w:cs="Arial"/>
              </w:rPr>
              <w:t>Authorisation</w:t>
            </w:r>
            <w:proofErr w:type="spellEnd"/>
            <w:r w:rsidRPr="00690098">
              <w:rPr>
                <w:rFonts w:ascii="Arial" w:hAnsi="Arial" w:cs="Arial"/>
              </w:rPr>
              <w:t xml:space="preserve"> fee: HK$20,000</w:t>
            </w:r>
          </w:p>
          <w:p w:rsidR="006C6B12" w:rsidRPr="00690098" w:rsidRDefault="006C6B12" w:rsidP="006C6B12">
            <w:pPr>
              <w:widowControl w:val="0"/>
              <w:tabs>
                <w:tab w:val="left" w:pos="1553"/>
              </w:tabs>
              <w:spacing w:afterLines="50" w:after="120" w:line="300" w:lineRule="exact"/>
              <w:jc w:val="both"/>
              <w:rPr>
                <w:rFonts w:ascii="Arial" w:hAnsi="Arial" w:cs="Arial"/>
                <w:b/>
                <w:i/>
              </w:rPr>
            </w:pPr>
            <w:r w:rsidRPr="00690098">
              <w:rPr>
                <w:rFonts w:ascii="Arial" w:hAnsi="Arial" w:cs="Arial"/>
                <w:b/>
                <w:i/>
              </w:rPr>
              <w:t>Post-</w:t>
            </w:r>
            <w:proofErr w:type="spellStart"/>
            <w:r w:rsidRPr="00690098">
              <w:rPr>
                <w:rFonts w:ascii="Arial" w:hAnsi="Arial" w:cs="Arial"/>
                <w:b/>
                <w:i/>
              </w:rPr>
              <w:t>authorisation</w:t>
            </w:r>
            <w:proofErr w:type="spellEnd"/>
          </w:p>
          <w:p w:rsidR="006C6B12" w:rsidRPr="00690098" w:rsidRDefault="006C6B12" w:rsidP="006C6B12">
            <w:pPr>
              <w:widowControl w:val="0"/>
              <w:tabs>
                <w:tab w:val="left" w:pos="1553"/>
              </w:tabs>
              <w:spacing w:afterLines="50" w:after="120" w:line="300" w:lineRule="exact"/>
              <w:jc w:val="both"/>
              <w:rPr>
                <w:rFonts w:ascii="Arial" w:hAnsi="Arial" w:cs="Arial"/>
                <w:b/>
              </w:rPr>
            </w:pPr>
            <w:r w:rsidRPr="00690098">
              <w:rPr>
                <w:rFonts w:ascii="Arial" w:hAnsi="Arial" w:cs="Arial"/>
              </w:rPr>
              <w:t>Annual fee:            HK$7,500</w:t>
            </w:r>
          </w:p>
        </w:tc>
        <w:tc>
          <w:tcPr>
            <w:tcW w:w="2790" w:type="dxa"/>
          </w:tcPr>
          <w:p w:rsidR="006C6B12" w:rsidRPr="00690098" w:rsidRDefault="006C6B12" w:rsidP="006C6B12">
            <w:pPr>
              <w:widowControl w:val="0"/>
              <w:tabs>
                <w:tab w:val="left" w:pos="1553"/>
              </w:tabs>
              <w:spacing w:afterLines="50" w:after="120" w:line="300" w:lineRule="exact"/>
              <w:jc w:val="both"/>
              <w:rPr>
                <w:rFonts w:ascii="Arial" w:hAnsi="Arial" w:cs="Arial"/>
              </w:rPr>
            </w:pPr>
            <w:r w:rsidRPr="00690098">
              <w:rPr>
                <w:rFonts w:ascii="Arial" w:hAnsi="Arial" w:cs="Arial"/>
              </w:rPr>
              <w:t>Application and registration</w:t>
            </w:r>
          </w:p>
          <w:p w:rsidR="006C6B12" w:rsidRPr="00690098" w:rsidRDefault="006C6B12" w:rsidP="006C6B12">
            <w:pPr>
              <w:widowControl w:val="0"/>
              <w:tabs>
                <w:tab w:val="left" w:pos="1553"/>
              </w:tabs>
              <w:spacing w:afterLines="50" w:after="120" w:line="300" w:lineRule="exact"/>
              <w:jc w:val="both"/>
              <w:rPr>
                <w:rFonts w:ascii="Arial" w:hAnsi="Arial" w:cs="Arial"/>
              </w:rPr>
            </w:pPr>
            <w:r w:rsidRPr="00690098">
              <w:rPr>
                <w:rFonts w:ascii="Arial" w:hAnsi="Arial" w:cs="Arial"/>
              </w:rPr>
              <w:t>fee:     HK$10,000</w:t>
            </w:r>
          </w:p>
          <w:p w:rsidR="006C6B12" w:rsidRPr="00690098" w:rsidRDefault="006C6B12" w:rsidP="006C6B12">
            <w:pPr>
              <w:widowControl w:val="0"/>
              <w:tabs>
                <w:tab w:val="left" w:pos="1553"/>
              </w:tabs>
              <w:spacing w:afterLines="50" w:after="120" w:line="300" w:lineRule="exact"/>
              <w:jc w:val="both"/>
              <w:rPr>
                <w:rFonts w:ascii="Arial" w:hAnsi="Arial" w:cs="Arial"/>
                <w:b/>
                <w:i/>
              </w:rPr>
            </w:pPr>
            <w:r w:rsidRPr="00690098">
              <w:rPr>
                <w:rFonts w:ascii="Arial" w:hAnsi="Arial" w:cs="Arial"/>
                <w:b/>
                <w:i/>
              </w:rPr>
              <w:t>Post registration</w:t>
            </w:r>
          </w:p>
          <w:p w:rsidR="00797EF7" w:rsidRPr="00690098" w:rsidRDefault="006C6B12" w:rsidP="006C6B12">
            <w:pPr>
              <w:widowControl w:val="0"/>
              <w:tabs>
                <w:tab w:val="left" w:pos="1553"/>
              </w:tabs>
              <w:spacing w:afterLines="50" w:after="120" w:line="300" w:lineRule="exact"/>
              <w:jc w:val="both"/>
              <w:rPr>
                <w:rFonts w:ascii="Arial" w:hAnsi="Arial" w:cs="Arial"/>
                <w:b/>
              </w:rPr>
            </w:pPr>
            <w:r w:rsidRPr="00690098">
              <w:rPr>
                <w:rFonts w:ascii="Arial" w:hAnsi="Arial" w:cs="Arial"/>
              </w:rPr>
              <w:t>Per application for each item of change: HK$300</w:t>
            </w:r>
          </w:p>
        </w:tc>
      </w:tr>
      <w:tr w:rsidR="00797EF7" w:rsidRPr="00690098" w:rsidTr="00DE7961">
        <w:tc>
          <w:tcPr>
            <w:tcW w:w="2160" w:type="dxa"/>
          </w:tcPr>
          <w:p w:rsidR="00797EF7" w:rsidRPr="00A93336" w:rsidRDefault="00797EF7" w:rsidP="00A93336">
            <w:pPr>
              <w:widowControl w:val="0"/>
              <w:tabs>
                <w:tab w:val="left" w:pos="1553"/>
              </w:tabs>
              <w:spacing w:afterLines="50" w:after="120" w:line="300" w:lineRule="exact"/>
              <w:jc w:val="both"/>
              <w:rPr>
                <w:rFonts w:ascii="Arial" w:hAnsi="Arial" w:cs="Arial"/>
              </w:rPr>
            </w:pPr>
            <w:r w:rsidRPr="00A93336">
              <w:rPr>
                <w:rFonts w:ascii="Arial" w:hAnsi="Arial" w:cs="Arial"/>
              </w:rPr>
              <w:t>For each sub-fund</w:t>
            </w:r>
          </w:p>
        </w:tc>
        <w:tc>
          <w:tcPr>
            <w:tcW w:w="3510" w:type="dxa"/>
          </w:tcPr>
          <w:p w:rsidR="006C6B12" w:rsidRPr="00690098" w:rsidRDefault="006C6B12" w:rsidP="006C6B12">
            <w:pPr>
              <w:widowControl w:val="0"/>
              <w:tabs>
                <w:tab w:val="left" w:pos="1553"/>
              </w:tabs>
              <w:spacing w:afterLines="50" w:after="120" w:line="300" w:lineRule="exact"/>
              <w:jc w:val="both"/>
              <w:rPr>
                <w:rFonts w:ascii="Arial" w:hAnsi="Arial" w:cs="Arial"/>
              </w:rPr>
            </w:pPr>
            <w:r w:rsidRPr="00690098">
              <w:rPr>
                <w:rFonts w:ascii="Arial" w:hAnsi="Arial" w:cs="Arial"/>
              </w:rPr>
              <w:t>Application fee:    HK$5,000</w:t>
            </w:r>
          </w:p>
          <w:p w:rsidR="006C6B12" w:rsidRPr="00690098" w:rsidRDefault="006C6B12" w:rsidP="006C6B12">
            <w:pPr>
              <w:widowControl w:val="0"/>
              <w:tabs>
                <w:tab w:val="left" w:pos="1553"/>
              </w:tabs>
              <w:spacing w:afterLines="50" w:after="120" w:line="300" w:lineRule="exact"/>
              <w:jc w:val="both"/>
              <w:rPr>
                <w:rFonts w:ascii="Arial" w:hAnsi="Arial" w:cs="Arial"/>
              </w:rPr>
            </w:pPr>
            <w:proofErr w:type="spellStart"/>
            <w:r w:rsidRPr="00690098">
              <w:rPr>
                <w:rFonts w:ascii="Arial" w:hAnsi="Arial" w:cs="Arial"/>
              </w:rPr>
              <w:t>Authorisation</w:t>
            </w:r>
            <w:proofErr w:type="spellEnd"/>
            <w:r w:rsidRPr="00690098">
              <w:rPr>
                <w:rFonts w:ascii="Arial" w:hAnsi="Arial" w:cs="Arial"/>
              </w:rPr>
              <w:t xml:space="preserve"> fee: HK$2,500</w:t>
            </w:r>
          </w:p>
          <w:p w:rsidR="006C6B12" w:rsidRPr="00690098" w:rsidRDefault="006C6B12" w:rsidP="006C6B12">
            <w:pPr>
              <w:widowControl w:val="0"/>
              <w:tabs>
                <w:tab w:val="left" w:pos="1553"/>
              </w:tabs>
              <w:spacing w:afterLines="50" w:after="120" w:line="300" w:lineRule="exact"/>
              <w:jc w:val="both"/>
              <w:rPr>
                <w:rFonts w:ascii="Arial" w:hAnsi="Arial" w:cs="Arial"/>
                <w:b/>
                <w:i/>
              </w:rPr>
            </w:pPr>
            <w:r w:rsidRPr="00690098">
              <w:rPr>
                <w:rFonts w:ascii="Arial" w:hAnsi="Arial" w:cs="Arial"/>
                <w:b/>
                <w:i/>
              </w:rPr>
              <w:t>Post-</w:t>
            </w:r>
            <w:proofErr w:type="spellStart"/>
            <w:r w:rsidRPr="00690098">
              <w:rPr>
                <w:rFonts w:ascii="Arial" w:hAnsi="Arial" w:cs="Arial"/>
                <w:b/>
                <w:i/>
              </w:rPr>
              <w:t>authorisation</w:t>
            </w:r>
            <w:proofErr w:type="spellEnd"/>
          </w:p>
          <w:p w:rsidR="006C6B12" w:rsidRPr="00690098" w:rsidRDefault="00A93336" w:rsidP="006C6B12">
            <w:pPr>
              <w:widowControl w:val="0"/>
              <w:tabs>
                <w:tab w:val="left" w:pos="1553"/>
              </w:tabs>
              <w:spacing w:afterLines="50" w:after="120" w:line="300" w:lineRule="exact"/>
              <w:jc w:val="both"/>
              <w:rPr>
                <w:rFonts w:ascii="Arial" w:hAnsi="Arial" w:cs="Arial"/>
                <w:b/>
              </w:rPr>
            </w:pPr>
            <w:r>
              <w:rPr>
                <w:rFonts w:ascii="Arial" w:hAnsi="Arial" w:cs="Arial"/>
              </w:rPr>
              <w:t xml:space="preserve">Annual fee:           </w:t>
            </w:r>
            <w:r w:rsidR="006C6B12" w:rsidRPr="00690098">
              <w:rPr>
                <w:rFonts w:ascii="Arial" w:hAnsi="Arial" w:cs="Arial"/>
              </w:rPr>
              <w:t>HK$4,500</w:t>
            </w:r>
          </w:p>
          <w:p w:rsidR="00797EF7" w:rsidRPr="00690098" w:rsidRDefault="00797EF7" w:rsidP="00797EF7">
            <w:pPr>
              <w:widowControl w:val="0"/>
              <w:tabs>
                <w:tab w:val="left" w:pos="1553"/>
              </w:tabs>
              <w:spacing w:afterLines="50" w:after="120" w:line="300" w:lineRule="exact"/>
              <w:jc w:val="both"/>
              <w:rPr>
                <w:rFonts w:ascii="Arial" w:hAnsi="Arial" w:cs="Arial"/>
                <w:b/>
              </w:rPr>
            </w:pPr>
          </w:p>
        </w:tc>
        <w:tc>
          <w:tcPr>
            <w:tcW w:w="2790" w:type="dxa"/>
          </w:tcPr>
          <w:p w:rsidR="006C6B12" w:rsidRPr="00690098" w:rsidRDefault="006C6B12" w:rsidP="006C6B12">
            <w:pPr>
              <w:widowControl w:val="0"/>
              <w:tabs>
                <w:tab w:val="left" w:pos="1553"/>
              </w:tabs>
              <w:spacing w:afterLines="50" w:after="120" w:line="300" w:lineRule="exact"/>
              <w:jc w:val="both"/>
              <w:rPr>
                <w:rFonts w:ascii="Arial" w:hAnsi="Arial" w:cs="Arial"/>
              </w:rPr>
            </w:pPr>
            <w:r w:rsidRPr="00690098">
              <w:rPr>
                <w:rFonts w:ascii="Arial" w:hAnsi="Arial" w:cs="Arial"/>
              </w:rPr>
              <w:t>Application and registration</w:t>
            </w:r>
          </w:p>
          <w:p w:rsidR="006C6B12" w:rsidRPr="00690098" w:rsidRDefault="006C6B12" w:rsidP="006C6B12">
            <w:pPr>
              <w:widowControl w:val="0"/>
              <w:tabs>
                <w:tab w:val="left" w:pos="1553"/>
              </w:tabs>
              <w:spacing w:afterLines="50" w:after="120" w:line="300" w:lineRule="exact"/>
              <w:jc w:val="both"/>
              <w:rPr>
                <w:rFonts w:ascii="Arial" w:hAnsi="Arial" w:cs="Arial"/>
              </w:rPr>
            </w:pPr>
            <w:r w:rsidRPr="00690098">
              <w:rPr>
                <w:rFonts w:ascii="Arial" w:hAnsi="Arial" w:cs="Arial"/>
              </w:rPr>
              <w:t>fee:     HK$1,250</w:t>
            </w:r>
          </w:p>
          <w:p w:rsidR="006C6B12" w:rsidRPr="00690098" w:rsidRDefault="006C6B12" w:rsidP="006C6B12">
            <w:pPr>
              <w:widowControl w:val="0"/>
              <w:tabs>
                <w:tab w:val="left" w:pos="1553"/>
              </w:tabs>
              <w:spacing w:afterLines="50" w:after="120" w:line="300" w:lineRule="exact"/>
              <w:jc w:val="both"/>
              <w:rPr>
                <w:rFonts w:ascii="Arial" w:hAnsi="Arial" w:cs="Arial"/>
                <w:b/>
                <w:i/>
              </w:rPr>
            </w:pPr>
            <w:r w:rsidRPr="00690098">
              <w:rPr>
                <w:rFonts w:ascii="Arial" w:hAnsi="Arial" w:cs="Arial"/>
                <w:b/>
                <w:i/>
              </w:rPr>
              <w:t>Post registration</w:t>
            </w:r>
          </w:p>
          <w:p w:rsidR="00797EF7" w:rsidRPr="00690098" w:rsidRDefault="006C6B12" w:rsidP="006C6B12">
            <w:pPr>
              <w:widowControl w:val="0"/>
              <w:tabs>
                <w:tab w:val="left" w:pos="1553"/>
              </w:tabs>
              <w:spacing w:afterLines="50" w:after="120" w:line="300" w:lineRule="exact"/>
              <w:jc w:val="both"/>
              <w:rPr>
                <w:rFonts w:ascii="Arial" w:hAnsi="Arial" w:cs="Arial"/>
                <w:b/>
              </w:rPr>
            </w:pPr>
            <w:r w:rsidRPr="00690098">
              <w:rPr>
                <w:rFonts w:ascii="Arial" w:hAnsi="Arial" w:cs="Arial"/>
              </w:rPr>
              <w:t>Per application for each item of change: HK$300</w:t>
            </w:r>
          </w:p>
        </w:tc>
      </w:tr>
      <w:tr w:rsidR="006C6B12" w:rsidRPr="00690098" w:rsidTr="00DE7961">
        <w:tc>
          <w:tcPr>
            <w:tcW w:w="2160" w:type="dxa"/>
          </w:tcPr>
          <w:p w:rsidR="006C6B12" w:rsidRPr="00690098" w:rsidRDefault="006C6B12" w:rsidP="006C6B12">
            <w:pPr>
              <w:widowControl w:val="0"/>
              <w:tabs>
                <w:tab w:val="left" w:pos="1553"/>
              </w:tabs>
              <w:spacing w:afterLines="50" w:after="120" w:line="300" w:lineRule="exact"/>
              <w:jc w:val="both"/>
              <w:rPr>
                <w:rFonts w:ascii="Arial" w:hAnsi="Arial" w:cs="Arial"/>
              </w:rPr>
            </w:pPr>
            <w:r w:rsidRPr="00690098">
              <w:rPr>
                <w:rFonts w:ascii="Arial" w:hAnsi="Arial" w:cs="Arial"/>
                <w:b/>
              </w:rPr>
              <w:t>All OFCs</w:t>
            </w:r>
          </w:p>
        </w:tc>
        <w:tc>
          <w:tcPr>
            <w:tcW w:w="3510" w:type="dxa"/>
          </w:tcPr>
          <w:p w:rsidR="006C6B12" w:rsidRPr="00690098" w:rsidRDefault="006C6B12" w:rsidP="006C6B12">
            <w:pPr>
              <w:widowControl w:val="0"/>
              <w:tabs>
                <w:tab w:val="left" w:pos="1553"/>
              </w:tabs>
              <w:spacing w:afterLines="50" w:after="120" w:line="300" w:lineRule="exact"/>
              <w:jc w:val="both"/>
              <w:rPr>
                <w:rFonts w:ascii="Arial" w:hAnsi="Arial" w:cs="Arial"/>
              </w:rPr>
            </w:pPr>
          </w:p>
        </w:tc>
        <w:tc>
          <w:tcPr>
            <w:tcW w:w="2790" w:type="dxa"/>
          </w:tcPr>
          <w:p w:rsidR="006C6B12" w:rsidRPr="00690098" w:rsidRDefault="006C6B12" w:rsidP="006C6B12">
            <w:pPr>
              <w:widowControl w:val="0"/>
              <w:tabs>
                <w:tab w:val="left" w:pos="1553"/>
              </w:tabs>
              <w:spacing w:afterLines="50" w:after="120" w:line="300" w:lineRule="exact"/>
              <w:jc w:val="both"/>
              <w:rPr>
                <w:rFonts w:ascii="Arial" w:hAnsi="Arial" w:cs="Arial"/>
              </w:rPr>
            </w:pPr>
            <w:r w:rsidRPr="00690098">
              <w:rPr>
                <w:rFonts w:ascii="Arial" w:hAnsi="Arial" w:cs="Arial"/>
              </w:rPr>
              <w:t>Application for a modification or waiver of requirements of the OFC Rules: HK$6,000</w:t>
            </w:r>
          </w:p>
        </w:tc>
      </w:tr>
    </w:tbl>
    <w:p w:rsidR="00CF43E3" w:rsidRPr="001D5548" w:rsidRDefault="001D5548" w:rsidP="001D5548">
      <w:pPr>
        <w:pStyle w:val="BodyText"/>
        <w:ind w:left="993" w:hanging="567"/>
        <w:rPr>
          <w:rFonts w:ascii="Arial" w:hAnsi="Arial" w:cs="Arial"/>
          <w:u w:val="single"/>
        </w:rPr>
      </w:pPr>
      <w:r w:rsidRPr="001D5548">
        <w:rPr>
          <w:rFonts w:ascii="Arial" w:hAnsi="Arial" w:cs="Arial"/>
        </w:rPr>
        <w:t>20.2</w:t>
      </w:r>
      <w:r>
        <w:rPr>
          <w:rFonts w:ascii="Arial" w:hAnsi="Arial" w:cs="Arial"/>
        </w:rPr>
        <w:tab/>
      </w:r>
      <w:r w:rsidR="00CF43E3" w:rsidRPr="001D5548">
        <w:rPr>
          <w:rFonts w:ascii="Arial" w:hAnsi="Arial" w:cs="Arial"/>
          <w:u w:val="single"/>
        </w:rPr>
        <w:t>Fees payable to the CR</w:t>
      </w:r>
    </w:p>
    <w:p w:rsidR="00CF43E3" w:rsidRPr="00690098" w:rsidRDefault="006C3B74" w:rsidP="001D5548">
      <w:pPr>
        <w:pStyle w:val="BodyText"/>
        <w:ind w:firstLine="993"/>
        <w:rPr>
          <w:rFonts w:ascii="Arial" w:hAnsi="Arial" w:cs="Arial"/>
        </w:rPr>
      </w:pPr>
      <w:r>
        <w:rPr>
          <w:rFonts w:ascii="Arial" w:hAnsi="Arial" w:cs="Arial"/>
        </w:rPr>
        <w:t>The fee</w:t>
      </w:r>
      <w:r w:rsidR="00CF43E3" w:rsidRPr="00690098">
        <w:rPr>
          <w:rFonts w:ascii="Arial" w:hAnsi="Arial" w:cs="Arial"/>
        </w:rPr>
        <w:t xml:space="preserve"> payable to the CR for</w:t>
      </w:r>
      <w:r>
        <w:rPr>
          <w:rFonts w:ascii="Arial" w:hAnsi="Arial" w:cs="Arial"/>
        </w:rPr>
        <w:t xml:space="preserve"> the</w:t>
      </w:r>
      <w:r w:rsidR="00CF43E3" w:rsidRPr="00690098">
        <w:rPr>
          <w:rFonts w:ascii="Arial" w:hAnsi="Arial" w:cs="Arial"/>
        </w:rPr>
        <w:t xml:space="preserve"> incorporation of an OFC </w:t>
      </w:r>
      <w:r>
        <w:rPr>
          <w:rFonts w:ascii="Arial" w:hAnsi="Arial" w:cs="Arial"/>
        </w:rPr>
        <w:t xml:space="preserve">is </w:t>
      </w:r>
      <w:r w:rsidR="00CF43E3" w:rsidRPr="00690098">
        <w:rPr>
          <w:rFonts w:ascii="Arial" w:hAnsi="Arial" w:cs="Arial"/>
        </w:rPr>
        <w:t xml:space="preserve">HK$3,034. </w:t>
      </w:r>
    </w:p>
    <w:p w:rsidR="006C3B74" w:rsidRDefault="006C3B74" w:rsidP="001D5548">
      <w:pPr>
        <w:pStyle w:val="BodyText"/>
        <w:ind w:left="993"/>
        <w:rPr>
          <w:rFonts w:ascii="Arial" w:hAnsi="Arial" w:cs="Arial"/>
        </w:rPr>
      </w:pPr>
      <w:r>
        <w:rPr>
          <w:rFonts w:ascii="Arial" w:hAnsi="Arial" w:cs="Arial"/>
        </w:rPr>
        <w:t>The fee</w:t>
      </w:r>
      <w:r w:rsidR="001D5548">
        <w:rPr>
          <w:rFonts w:ascii="Arial" w:hAnsi="Arial" w:cs="Arial"/>
        </w:rPr>
        <w:t>s</w:t>
      </w:r>
      <w:r>
        <w:rPr>
          <w:rFonts w:ascii="Arial" w:hAnsi="Arial" w:cs="Arial"/>
        </w:rPr>
        <w:t xml:space="preserve"> payable in respect of the OFC’s business registration (</w:t>
      </w:r>
      <w:r w:rsidRPr="00690098">
        <w:rPr>
          <w:rFonts w:ascii="Arial" w:hAnsi="Arial" w:cs="Arial"/>
          <w:b/>
        </w:rPr>
        <w:t>BR</w:t>
      </w:r>
      <w:r w:rsidRPr="00690098">
        <w:rPr>
          <w:rFonts w:ascii="Arial" w:hAnsi="Arial" w:cs="Arial"/>
        </w:rPr>
        <w:t xml:space="preserve">) </w:t>
      </w:r>
      <w:r>
        <w:rPr>
          <w:rFonts w:ascii="Arial" w:hAnsi="Arial" w:cs="Arial"/>
        </w:rPr>
        <w:t>are as follows:</w:t>
      </w:r>
    </w:p>
    <w:p w:rsidR="006C3B74" w:rsidRDefault="00CF43E3" w:rsidP="00AA47A7">
      <w:pPr>
        <w:pStyle w:val="BodyText"/>
        <w:numPr>
          <w:ilvl w:val="0"/>
          <w:numId w:val="77"/>
        </w:numPr>
        <w:ind w:left="1418" w:hanging="425"/>
        <w:rPr>
          <w:rFonts w:ascii="Arial" w:hAnsi="Arial" w:cs="Arial"/>
        </w:rPr>
      </w:pPr>
      <w:r w:rsidRPr="00690098">
        <w:rPr>
          <w:rFonts w:ascii="Arial" w:hAnsi="Arial" w:cs="Arial"/>
        </w:rPr>
        <w:t>for a one-year BR certificate, a fee of HK$2,000 and a levy of HK$250 are</w:t>
      </w:r>
      <w:r w:rsidR="006C3B74">
        <w:rPr>
          <w:rFonts w:ascii="Arial" w:hAnsi="Arial" w:cs="Arial"/>
        </w:rPr>
        <w:t xml:space="preserve"> payable; </w:t>
      </w:r>
    </w:p>
    <w:p w:rsidR="00CF43E3" w:rsidRPr="00690098" w:rsidRDefault="006C3B74" w:rsidP="00AA47A7">
      <w:pPr>
        <w:pStyle w:val="BodyText"/>
        <w:numPr>
          <w:ilvl w:val="0"/>
          <w:numId w:val="77"/>
        </w:numPr>
        <w:ind w:left="1418" w:hanging="425"/>
        <w:rPr>
          <w:rFonts w:ascii="Arial" w:hAnsi="Arial" w:cs="Arial"/>
        </w:rPr>
      </w:pPr>
      <w:proofErr w:type="gramStart"/>
      <w:r>
        <w:rPr>
          <w:rFonts w:ascii="Arial" w:hAnsi="Arial" w:cs="Arial"/>
        </w:rPr>
        <w:t>f</w:t>
      </w:r>
      <w:r w:rsidR="00CF43E3" w:rsidRPr="00690098">
        <w:rPr>
          <w:rFonts w:ascii="Arial" w:hAnsi="Arial" w:cs="Arial"/>
        </w:rPr>
        <w:t>or</w:t>
      </w:r>
      <w:proofErr w:type="gramEnd"/>
      <w:r w:rsidR="00CF43E3" w:rsidRPr="00690098">
        <w:rPr>
          <w:rFonts w:ascii="Arial" w:hAnsi="Arial" w:cs="Arial"/>
        </w:rPr>
        <w:t xml:space="preserve"> a three-year BR certificate, a fee of HK5,200 and a levy of HK$750 are applicable. </w:t>
      </w:r>
    </w:p>
    <w:p w:rsidR="00CF43E3" w:rsidRPr="00690098" w:rsidRDefault="00CF43E3" w:rsidP="001D5548">
      <w:pPr>
        <w:pStyle w:val="BodyText"/>
        <w:ind w:left="993"/>
        <w:rPr>
          <w:rFonts w:ascii="Arial" w:hAnsi="Arial" w:cs="Arial"/>
        </w:rPr>
      </w:pPr>
      <w:r w:rsidRPr="00690098">
        <w:rPr>
          <w:rFonts w:ascii="Arial" w:hAnsi="Arial" w:cs="Arial"/>
        </w:rPr>
        <w:t>Please refer to the website</w:t>
      </w:r>
      <w:r w:rsidR="00123540">
        <w:rPr>
          <w:rFonts w:ascii="Arial" w:hAnsi="Arial" w:cs="Arial"/>
        </w:rPr>
        <w:t>s</w:t>
      </w:r>
      <w:r w:rsidRPr="00690098">
        <w:rPr>
          <w:rFonts w:ascii="Arial" w:hAnsi="Arial" w:cs="Arial"/>
        </w:rPr>
        <w:t xml:space="preserve"> of the CR and the IRD for updates as to any fee waiver that may be applicable from time to time. </w:t>
      </w:r>
    </w:p>
    <w:p w:rsidR="00C27BD1" w:rsidRPr="00E23510" w:rsidRDefault="00CF43E3" w:rsidP="00E23510">
      <w:pPr>
        <w:pStyle w:val="BodyText"/>
        <w:ind w:left="993"/>
        <w:rPr>
          <w:rFonts w:ascii="Arial" w:hAnsi="Arial" w:cs="Arial"/>
          <w:b/>
        </w:rPr>
      </w:pPr>
      <w:r w:rsidRPr="00690098">
        <w:rPr>
          <w:rFonts w:ascii="Arial" w:hAnsi="Arial" w:cs="Arial"/>
          <w:i/>
        </w:rPr>
        <w:t xml:space="preserve">Note: Separate </w:t>
      </w:r>
      <w:proofErr w:type="spellStart"/>
      <w:r w:rsidRPr="00690098">
        <w:rPr>
          <w:rFonts w:ascii="Arial" w:hAnsi="Arial" w:cs="Arial"/>
          <w:i/>
        </w:rPr>
        <w:t>cheques</w:t>
      </w:r>
      <w:proofErr w:type="spellEnd"/>
      <w:r w:rsidRPr="00690098">
        <w:rPr>
          <w:rFonts w:ascii="Arial" w:hAnsi="Arial" w:cs="Arial"/>
          <w:i/>
        </w:rPr>
        <w:t xml:space="preserve"> </w:t>
      </w:r>
      <w:proofErr w:type="gramStart"/>
      <w:r w:rsidRPr="00690098">
        <w:rPr>
          <w:rFonts w:ascii="Arial" w:hAnsi="Arial" w:cs="Arial"/>
          <w:i/>
        </w:rPr>
        <w:t>should be issued</w:t>
      </w:r>
      <w:proofErr w:type="gramEnd"/>
      <w:r w:rsidRPr="00690098">
        <w:rPr>
          <w:rFonts w:ascii="Arial" w:hAnsi="Arial" w:cs="Arial"/>
          <w:i/>
        </w:rPr>
        <w:t xml:space="preserve"> for the fees payable to the SFC and to the CR respectively.</w:t>
      </w:r>
    </w:p>
    <w:p w:rsidR="007F7A7C" w:rsidRPr="00DE7961" w:rsidRDefault="007F7A7C" w:rsidP="00DE7961">
      <w:pPr>
        <w:pStyle w:val="Heading1"/>
        <w:numPr>
          <w:ilvl w:val="2"/>
          <w:numId w:val="7"/>
        </w:numPr>
        <w:ind w:left="446" w:hanging="446"/>
      </w:pPr>
      <w:bookmarkStart w:id="21" w:name="_Toc51601452"/>
      <w:r w:rsidRPr="00DE7961">
        <w:t xml:space="preserve">Arrangement or </w:t>
      </w:r>
      <w:r w:rsidR="00693DE2">
        <w:t>C</w:t>
      </w:r>
      <w:r w:rsidRPr="00DE7961">
        <w:t xml:space="preserve">ompromise with </w:t>
      </w:r>
      <w:r w:rsidR="00693DE2">
        <w:t>C</w:t>
      </w:r>
      <w:r w:rsidRPr="00DE7961">
        <w:t>reditors</w:t>
      </w:r>
      <w:r w:rsidR="000A23C9" w:rsidRPr="00DE7961">
        <w:t xml:space="preserve"> of an OFC</w:t>
      </w:r>
      <w:bookmarkEnd w:id="21"/>
    </w:p>
    <w:p w:rsidR="007F7A7C" w:rsidRPr="00690098" w:rsidRDefault="002D3E73" w:rsidP="00717024">
      <w:pPr>
        <w:pStyle w:val="BodyText"/>
        <w:ind w:left="426"/>
        <w:rPr>
          <w:rFonts w:ascii="Arial" w:hAnsi="Arial" w:cs="Arial"/>
        </w:rPr>
      </w:pPr>
      <w:r w:rsidRPr="00690098">
        <w:rPr>
          <w:rFonts w:ascii="Arial" w:hAnsi="Arial" w:cs="Arial"/>
        </w:rPr>
        <w:t>According to Part 9 of the OFC Rules, a</w:t>
      </w:r>
      <w:r w:rsidR="007F7A7C" w:rsidRPr="00690098">
        <w:rPr>
          <w:rFonts w:ascii="Arial" w:hAnsi="Arial" w:cs="Arial"/>
        </w:rPr>
        <w:t>n OFC can propose to enter into an arrangement or compromise with its creditors, its shareholders or both.</w:t>
      </w:r>
      <w:r w:rsidR="00717024">
        <w:rPr>
          <w:rFonts w:ascii="Arial" w:hAnsi="Arial" w:cs="Arial"/>
        </w:rPr>
        <w:t xml:space="preserve"> </w:t>
      </w:r>
      <w:r w:rsidR="007F7A7C" w:rsidRPr="00690098">
        <w:rPr>
          <w:rFonts w:ascii="Arial" w:hAnsi="Arial" w:cs="Arial"/>
        </w:rPr>
        <w:t xml:space="preserve"> The court may order the summoning of a meeting of creditors or shareholders and require an explanatory statement to accompany the notice summoning the meeting.  If 75% of the creditors, or shareholders, or both, that are party to the proposed arrangement or compromise, agree to that arrangement or compromise, the court may sanction it.</w:t>
      </w:r>
    </w:p>
    <w:p w:rsidR="007F7A7C" w:rsidRPr="00690098" w:rsidRDefault="007F7A7C" w:rsidP="00717024">
      <w:pPr>
        <w:pStyle w:val="BodyText"/>
        <w:ind w:left="426"/>
        <w:rPr>
          <w:rFonts w:ascii="Arial" w:hAnsi="Arial" w:cs="Arial"/>
        </w:rPr>
      </w:pPr>
      <w:r w:rsidRPr="00690098">
        <w:rPr>
          <w:rFonts w:ascii="Arial" w:hAnsi="Arial" w:cs="Arial"/>
        </w:rPr>
        <w:t>The court may facilitate a reconstruction or amalgamation if:</w:t>
      </w:r>
    </w:p>
    <w:p w:rsidR="00717024" w:rsidRDefault="007F7A7C" w:rsidP="00717024">
      <w:pPr>
        <w:pStyle w:val="Compact"/>
        <w:numPr>
          <w:ilvl w:val="0"/>
          <w:numId w:val="3"/>
        </w:numPr>
        <w:ind w:left="851" w:hanging="425"/>
        <w:rPr>
          <w:rFonts w:ascii="Arial" w:hAnsi="Arial" w:cs="Arial"/>
        </w:rPr>
      </w:pPr>
      <w:r w:rsidRPr="00690098">
        <w:rPr>
          <w:rFonts w:ascii="Arial" w:hAnsi="Arial" w:cs="Arial"/>
        </w:rPr>
        <w:t>the arrangement or compromise is proposed for the purpose of, or in connection with, a scheme for the reconstruction of one or more OFCs; and</w:t>
      </w:r>
    </w:p>
    <w:p w:rsidR="00717024" w:rsidRDefault="00717024" w:rsidP="00717024">
      <w:pPr>
        <w:pStyle w:val="Compact"/>
        <w:ind w:left="851"/>
        <w:rPr>
          <w:rFonts w:ascii="Arial" w:hAnsi="Arial" w:cs="Arial"/>
        </w:rPr>
      </w:pPr>
    </w:p>
    <w:p w:rsidR="000A23C9" w:rsidRPr="00DE7961" w:rsidRDefault="007F7A7C" w:rsidP="00DE7961">
      <w:pPr>
        <w:pStyle w:val="Compact"/>
        <w:numPr>
          <w:ilvl w:val="0"/>
          <w:numId w:val="3"/>
        </w:numPr>
        <w:ind w:left="851" w:hanging="425"/>
        <w:rPr>
          <w:rFonts w:ascii="Arial" w:hAnsi="Arial" w:cs="Arial"/>
        </w:rPr>
      </w:pPr>
      <w:proofErr w:type="gramStart"/>
      <w:r w:rsidRPr="00717024">
        <w:rPr>
          <w:rFonts w:ascii="Arial" w:hAnsi="Arial" w:cs="Arial"/>
        </w:rPr>
        <w:t>the</w:t>
      </w:r>
      <w:proofErr w:type="gramEnd"/>
      <w:r w:rsidRPr="00717024">
        <w:rPr>
          <w:rFonts w:ascii="Arial" w:hAnsi="Arial" w:cs="Arial"/>
        </w:rPr>
        <w:t xml:space="preserve"> property or undertaking of any OFC concerned in the scheme is to be transferred to another OFC.</w:t>
      </w:r>
    </w:p>
    <w:p w:rsidR="007F7A7C" w:rsidRPr="00DE7961" w:rsidRDefault="007F7A7C" w:rsidP="00CB333F">
      <w:pPr>
        <w:pStyle w:val="Heading1"/>
        <w:numPr>
          <w:ilvl w:val="2"/>
          <w:numId w:val="7"/>
        </w:numPr>
        <w:ind w:left="446" w:hanging="446"/>
        <w:jc w:val="both"/>
      </w:pPr>
      <w:bookmarkStart w:id="22" w:name="_Toc51601453"/>
      <w:r w:rsidRPr="00DE7961">
        <w:t xml:space="preserve">Termination, </w:t>
      </w:r>
      <w:r w:rsidR="00693DE2">
        <w:t>C</w:t>
      </w:r>
      <w:r w:rsidRPr="00DE7961">
        <w:t>ancellation of SFC-</w:t>
      </w:r>
      <w:r w:rsidR="00693DE2">
        <w:t>R</w:t>
      </w:r>
      <w:r w:rsidRPr="00DE7961">
        <w:t xml:space="preserve">egistration and </w:t>
      </w:r>
      <w:r w:rsidR="00693DE2">
        <w:t>W</w:t>
      </w:r>
      <w:r w:rsidRPr="00DE7961">
        <w:t>inding-up</w:t>
      </w:r>
      <w:r w:rsidR="000A23C9" w:rsidRPr="00DE7961">
        <w:t xml:space="preserve"> of an OFC</w:t>
      </w:r>
      <w:bookmarkEnd w:id="22"/>
    </w:p>
    <w:p w:rsidR="007F7A7C" w:rsidRPr="00690098" w:rsidRDefault="00293C65" w:rsidP="00293C65">
      <w:pPr>
        <w:pStyle w:val="BodyText"/>
        <w:ind w:left="426"/>
        <w:rPr>
          <w:rFonts w:ascii="Arial" w:hAnsi="Arial" w:cs="Arial"/>
        </w:rPr>
      </w:pPr>
      <w:r>
        <w:rPr>
          <w:rFonts w:ascii="Arial" w:hAnsi="Arial" w:cs="Arial"/>
        </w:rPr>
        <w:t>A</w:t>
      </w:r>
      <w:r w:rsidR="007F7A7C" w:rsidRPr="00690098">
        <w:rPr>
          <w:rFonts w:ascii="Arial" w:hAnsi="Arial" w:cs="Arial"/>
        </w:rPr>
        <w:t xml:space="preserve">n OFC </w:t>
      </w:r>
      <w:proofErr w:type="gramStart"/>
      <w:r w:rsidR="007F7A7C" w:rsidRPr="00690098">
        <w:rPr>
          <w:rFonts w:ascii="Arial" w:hAnsi="Arial" w:cs="Arial"/>
        </w:rPr>
        <w:t>can be terminated</w:t>
      </w:r>
      <w:proofErr w:type="gramEnd"/>
      <w:r w:rsidR="007F7A7C" w:rsidRPr="00690098">
        <w:rPr>
          <w:rFonts w:ascii="Arial" w:hAnsi="Arial" w:cs="Arial"/>
        </w:rPr>
        <w:t xml:space="preserve"> via an application to the SFC.</w:t>
      </w:r>
      <w:r>
        <w:rPr>
          <w:rFonts w:ascii="Arial" w:hAnsi="Arial" w:cs="Arial"/>
        </w:rPr>
        <w:t xml:space="preserve">  </w:t>
      </w:r>
      <w:r w:rsidR="007F7A7C" w:rsidRPr="00690098">
        <w:rPr>
          <w:rFonts w:ascii="Arial" w:hAnsi="Arial" w:cs="Arial"/>
        </w:rPr>
        <w:t xml:space="preserve">The OFC Rules prescribe that the OFC and its key operators must ensure that the termination is carried out fairly, and takes due account of the best interests of its shareholders.  The directors and investment manager are required to ensure fair valuation of assets and to address any conflicts of interests. The termination process </w:t>
      </w:r>
      <w:proofErr w:type="gramStart"/>
      <w:r w:rsidR="007F7A7C" w:rsidRPr="00690098">
        <w:rPr>
          <w:rFonts w:ascii="Arial" w:hAnsi="Arial" w:cs="Arial"/>
        </w:rPr>
        <w:t>should be disclosed</w:t>
      </w:r>
      <w:proofErr w:type="gramEnd"/>
      <w:r w:rsidR="007F7A7C" w:rsidRPr="00690098">
        <w:rPr>
          <w:rFonts w:ascii="Arial" w:hAnsi="Arial" w:cs="Arial"/>
        </w:rPr>
        <w:t xml:space="preserve"> to investors in an appropriate and timely manner.</w:t>
      </w:r>
    </w:p>
    <w:p w:rsidR="007F7A7C" w:rsidRPr="00690098" w:rsidRDefault="007F7A7C" w:rsidP="00293C65">
      <w:pPr>
        <w:pStyle w:val="BodyText"/>
        <w:ind w:left="426"/>
        <w:rPr>
          <w:rFonts w:ascii="Arial" w:hAnsi="Arial" w:cs="Arial"/>
        </w:rPr>
      </w:pPr>
      <w:r w:rsidRPr="00690098">
        <w:rPr>
          <w:rFonts w:ascii="Arial" w:hAnsi="Arial" w:cs="Arial"/>
        </w:rPr>
        <w:t>T</w:t>
      </w:r>
      <w:r w:rsidR="00293C65">
        <w:rPr>
          <w:rFonts w:ascii="Arial" w:hAnsi="Arial" w:cs="Arial"/>
        </w:rPr>
        <w:t>he t</w:t>
      </w:r>
      <w:r w:rsidRPr="00690098">
        <w:rPr>
          <w:rFonts w:ascii="Arial" w:hAnsi="Arial" w:cs="Arial"/>
        </w:rPr>
        <w:t xml:space="preserve">ermination procedures are set out in section I of Chapter 10 of the OFC Code.  They require a termination proposal to be submitted to the SFC supported by justifications and a solvency statement (i.e. a confirmation that the open-ended fund company will be able to meet all its liabilities within 12 months from the date of the confirmation), and notice to be given to shareholders.  The termination of an OFC </w:t>
      </w:r>
      <w:proofErr w:type="gramStart"/>
      <w:r w:rsidRPr="00690098">
        <w:rPr>
          <w:rFonts w:ascii="Arial" w:hAnsi="Arial" w:cs="Arial"/>
        </w:rPr>
        <w:t>must be conducted</w:t>
      </w:r>
      <w:proofErr w:type="gramEnd"/>
      <w:r w:rsidRPr="00690098">
        <w:rPr>
          <w:rFonts w:ascii="Arial" w:hAnsi="Arial" w:cs="Arial"/>
        </w:rPr>
        <w:t xml:space="preserve"> in accordance with its instrument of incorporation.  An application for termination </w:t>
      </w:r>
      <w:proofErr w:type="gramStart"/>
      <w:r w:rsidRPr="00690098">
        <w:rPr>
          <w:rFonts w:ascii="Arial" w:hAnsi="Arial" w:cs="Arial"/>
        </w:rPr>
        <w:t>can be submitted</w:t>
      </w:r>
      <w:proofErr w:type="gramEnd"/>
      <w:r w:rsidRPr="00690098">
        <w:rPr>
          <w:rFonts w:ascii="Arial" w:hAnsi="Arial" w:cs="Arial"/>
        </w:rPr>
        <w:t xml:space="preserve"> to the SFC only after the OFC’s assets have been fully distributed to shareholders.</w:t>
      </w:r>
      <w:r w:rsidR="00E81340" w:rsidRPr="00690098">
        <w:rPr>
          <w:rFonts w:ascii="Arial" w:hAnsi="Arial" w:cs="Arial"/>
        </w:rPr>
        <w:t xml:space="preserve">  </w:t>
      </w:r>
    </w:p>
    <w:p w:rsidR="00BB6D66" w:rsidRDefault="00293C65" w:rsidP="00293C65">
      <w:pPr>
        <w:pStyle w:val="BodyText"/>
        <w:ind w:left="993" w:hanging="567"/>
        <w:rPr>
          <w:rFonts w:ascii="Arial" w:hAnsi="Arial" w:cs="Arial"/>
          <w:u w:val="single"/>
        </w:rPr>
      </w:pPr>
      <w:r>
        <w:rPr>
          <w:rFonts w:ascii="Arial" w:hAnsi="Arial" w:cs="Arial"/>
        </w:rPr>
        <w:t>22.1</w:t>
      </w:r>
      <w:r>
        <w:rPr>
          <w:rFonts w:ascii="Arial" w:hAnsi="Arial" w:cs="Arial"/>
        </w:rPr>
        <w:tab/>
      </w:r>
      <w:r w:rsidR="00BB6D66" w:rsidRPr="00293C65">
        <w:rPr>
          <w:rFonts w:ascii="Arial" w:hAnsi="Arial" w:cs="Arial"/>
          <w:u w:val="single"/>
        </w:rPr>
        <w:t xml:space="preserve">Key steps </w:t>
      </w:r>
      <w:r w:rsidR="00E81340" w:rsidRPr="00293C65">
        <w:rPr>
          <w:rFonts w:ascii="Arial" w:hAnsi="Arial" w:cs="Arial"/>
          <w:u w:val="single"/>
        </w:rPr>
        <w:t xml:space="preserve">for </w:t>
      </w:r>
      <w:r w:rsidR="00BB6D66" w:rsidRPr="00293C65">
        <w:rPr>
          <w:rFonts w:ascii="Arial" w:hAnsi="Arial" w:cs="Arial"/>
          <w:u w:val="single"/>
        </w:rPr>
        <w:t>termination of an OFC</w:t>
      </w:r>
    </w:p>
    <w:p w:rsidR="00293C65" w:rsidRPr="00293C65" w:rsidRDefault="00293C65" w:rsidP="008C57A0">
      <w:pPr>
        <w:pStyle w:val="BodyText"/>
        <w:ind w:left="993"/>
        <w:rPr>
          <w:rFonts w:ascii="Arial" w:hAnsi="Arial" w:cs="Arial"/>
          <w:u w:val="single"/>
        </w:rPr>
      </w:pPr>
      <w:r>
        <w:rPr>
          <w:rFonts w:ascii="Arial" w:hAnsi="Arial" w:cs="Arial"/>
        </w:rPr>
        <w:t>The principal steps for terminating an OFC include:</w:t>
      </w:r>
    </w:p>
    <w:p w:rsidR="00BB6D66" w:rsidRPr="00690098" w:rsidRDefault="00293C65" w:rsidP="00AA47A7">
      <w:pPr>
        <w:pStyle w:val="BodyText"/>
        <w:numPr>
          <w:ilvl w:val="0"/>
          <w:numId w:val="23"/>
        </w:numPr>
        <w:ind w:left="1418" w:hanging="425"/>
        <w:rPr>
          <w:rFonts w:ascii="Arial" w:hAnsi="Arial" w:cs="Arial"/>
        </w:rPr>
      </w:pPr>
      <w:r>
        <w:rPr>
          <w:rFonts w:ascii="Arial" w:hAnsi="Arial" w:cs="Arial"/>
        </w:rPr>
        <w:t xml:space="preserve">the </w:t>
      </w:r>
      <w:r w:rsidR="00BB6D66" w:rsidRPr="00690098">
        <w:rPr>
          <w:rFonts w:ascii="Arial" w:hAnsi="Arial" w:cs="Arial"/>
        </w:rPr>
        <w:t xml:space="preserve">OFC submits a termination proposal with </w:t>
      </w:r>
      <w:r>
        <w:rPr>
          <w:rFonts w:ascii="Arial" w:hAnsi="Arial" w:cs="Arial"/>
        </w:rPr>
        <w:t xml:space="preserve">an </w:t>
      </w:r>
      <w:r w:rsidR="00BB6D66" w:rsidRPr="00690098">
        <w:rPr>
          <w:rFonts w:ascii="Arial" w:hAnsi="Arial" w:cs="Arial"/>
        </w:rPr>
        <w:t xml:space="preserve">explanation of the proposed arrangements with a solvency statement approved by the board of directors </w:t>
      </w:r>
      <w:r>
        <w:rPr>
          <w:rFonts w:ascii="Arial" w:hAnsi="Arial" w:cs="Arial"/>
        </w:rPr>
        <w:t>which confirms</w:t>
      </w:r>
      <w:r w:rsidR="00BB6D66" w:rsidRPr="00690098">
        <w:rPr>
          <w:rFonts w:ascii="Arial" w:hAnsi="Arial" w:cs="Arial"/>
        </w:rPr>
        <w:t xml:space="preserve"> the </w:t>
      </w:r>
      <w:r>
        <w:rPr>
          <w:rFonts w:ascii="Arial" w:hAnsi="Arial" w:cs="Arial"/>
        </w:rPr>
        <w:t xml:space="preserve">OFC’s </w:t>
      </w:r>
      <w:r w:rsidR="00BB6D66" w:rsidRPr="00690098">
        <w:rPr>
          <w:rFonts w:ascii="Arial" w:hAnsi="Arial" w:cs="Arial"/>
        </w:rPr>
        <w:t xml:space="preserve">ability to meet </w:t>
      </w:r>
      <w:r>
        <w:rPr>
          <w:rFonts w:ascii="Arial" w:hAnsi="Arial" w:cs="Arial"/>
        </w:rPr>
        <w:t xml:space="preserve">its </w:t>
      </w:r>
      <w:r w:rsidR="00BB6D66" w:rsidRPr="00690098">
        <w:rPr>
          <w:rFonts w:ascii="Arial" w:hAnsi="Arial" w:cs="Arial"/>
        </w:rPr>
        <w:t xml:space="preserve">liabilities within </w:t>
      </w:r>
      <w:r>
        <w:rPr>
          <w:rFonts w:ascii="Arial" w:hAnsi="Arial" w:cs="Arial"/>
        </w:rPr>
        <w:t xml:space="preserve">the </w:t>
      </w:r>
      <w:r w:rsidR="00BB6D66" w:rsidRPr="00690098">
        <w:rPr>
          <w:rFonts w:ascii="Arial" w:hAnsi="Arial" w:cs="Arial"/>
        </w:rPr>
        <w:t>following 12 months;</w:t>
      </w:r>
    </w:p>
    <w:p w:rsidR="00BB6D66" w:rsidRPr="00690098" w:rsidRDefault="00293C65" w:rsidP="00AA47A7">
      <w:pPr>
        <w:pStyle w:val="BodyText"/>
        <w:numPr>
          <w:ilvl w:val="0"/>
          <w:numId w:val="23"/>
        </w:numPr>
        <w:ind w:left="1418" w:hanging="425"/>
        <w:rPr>
          <w:rFonts w:ascii="Arial" w:hAnsi="Arial" w:cs="Arial"/>
        </w:rPr>
      </w:pPr>
      <w:r>
        <w:rPr>
          <w:rFonts w:ascii="Arial" w:hAnsi="Arial" w:cs="Arial"/>
        </w:rPr>
        <w:t xml:space="preserve">the </w:t>
      </w:r>
      <w:r w:rsidR="00BB6D66" w:rsidRPr="00690098">
        <w:rPr>
          <w:rFonts w:ascii="Arial" w:hAnsi="Arial" w:cs="Arial"/>
        </w:rPr>
        <w:t xml:space="preserve">OFC issues a termination notice to shareholders (the SFC’s approval is required for public OFCs), </w:t>
      </w:r>
      <w:r>
        <w:rPr>
          <w:rFonts w:ascii="Arial" w:hAnsi="Arial" w:cs="Arial"/>
        </w:rPr>
        <w:t xml:space="preserve">after </w:t>
      </w:r>
      <w:r w:rsidR="00BB6D66" w:rsidRPr="00690098">
        <w:rPr>
          <w:rFonts w:ascii="Arial" w:hAnsi="Arial" w:cs="Arial"/>
        </w:rPr>
        <w:t xml:space="preserve">which the OFC </w:t>
      </w:r>
      <w:r>
        <w:rPr>
          <w:rFonts w:ascii="Arial" w:hAnsi="Arial" w:cs="Arial"/>
        </w:rPr>
        <w:t xml:space="preserve">must </w:t>
      </w:r>
      <w:r w:rsidR="00BB6D66" w:rsidRPr="00690098">
        <w:rPr>
          <w:rFonts w:ascii="Arial" w:hAnsi="Arial" w:cs="Arial"/>
        </w:rPr>
        <w:t>no</w:t>
      </w:r>
      <w:r>
        <w:rPr>
          <w:rFonts w:ascii="Arial" w:hAnsi="Arial" w:cs="Arial"/>
        </w:rPr>
        <w:t>t</w:t>
      </w:r>
      <w:r w:rsidR="00BB6D66" w:rsidRPr="00690098">
        <w:rPr>
          <w:rFonts w:ascii="Arial" w:hAnsi="Arial" w:cs="Arial"/>
        </w:rPr>
        <w:t xml:space="preserve"> be marketed and </w:t>
      </w:r>
      <w:r>
        <w:rPr>
          <w:rFonts w:ascii="Arial" w:hAnsi="Arial" w:cs="Arial"/>
        </w:rPr>
        <w:t xml:space="preserve">must </w:t>
      </w:r>
      <w:r w:rsidR="00BB6D66" w:rsidRPr="00690098">
        <w:rPr>
          <w:rFonts w:ascii="Arial" w:hAnsi="Arial" w:cs="Arial"/>
        </w:rPr>
        <w:t>not accept new subscriptions;</w:t>
      </w:r>
    </w:p>
    <w:p w:rsidR="00BB6D66" w:rsidRPr="00690098" w:rsidRDefault="00293C65" w:rsidP="00AA47A7">
      <w:pPr>
        <w:pStyle w:val="BodyText"/>
        <w:numPr>
          <w:ilvl w:val="0"/>
          <w:numId w:val="23"/>
        </w:numPr>
        <w:ind w:left="1418" w:hanging="425"/>
        <w:rPr>
          <w:rFonts w:ascii="Arial" w:hAnsi="Arial" w:cs="Arial"/>
        </w:rPr>
      </w:pPr>
      <w:r>
        <w:rPr>
          <w:rFonts w:ascii="Arial" w:hAnsi="Arial" w:cs="Arial"/>
        </w:rPr>
        <w:t xml:space="preserve">after </w:t>
      </w:r>
      <w:proofErr w:type="spellStart"/>
      <w:r>
        <w:rPr>
          <w:rFonts w:ascii="Arial" w:hAnsi="Arial" w:cs="Arial"/>
        </w:rPr>
        <w:t>realis</w:t>
      </w:r>
      <w:r w:rsidR="00BB6D66" w:rsidRPr="00690098">
        <w:rPr>
          <w:rFonts w:ascii="Arial" w:hAnsi="Arial" w:cs="Arial"/>
        </w:rPr>
        <w:t>ation</w:t>
      </w:r>
      <w:proofErr w:type="spellEnd"/>
      <w:r w:rsidR="00BB6D66" w:rsidRPr="00690098">
        <w:rPr>
          <w:rFonts w:ascii="Arial" w:hAnsi="Arial" w:cs="Arial"/>
        </w:rPr>
        <w:t xml:space="preserve"> of </w:t>
      </w:r>
      <w:r>
        <w:rPr>
          <w:rFonts w:ascii="Arial" w:hAnsi="Arial" w:cs="Arial"/>
        </w:rPr>
        <w:t xml:space="preserve">the </w:t>
      </w:r>
      <w:r w:rsidR="00BB6D66" w:rsidRPr="00690098">
        <w:rPr>
          <w:rFonts w:ascii="Arial" w:hAnsi="Arial" w:cs="Arial"/>
        </w:rPr>
        <w:t xml:space="preserve">assets, settlement of liabilities and distribution of proceeds to shareholders, an OFC should </w:t>
      </w:r>
      <w:r>
        <w:rPr>
          <w:rFonts w:ascii="Arial" w:hAnsi="Arial" w:cs="Arial"/>
        </w:rPr>
        <w:t xml:space="preserve">apply </w:t>
      </w:r>
      <w:r w:rsidR="00BB6D66" w:rsidRPr="00690098">
        <w:rPr>
          <w:rFonts w:ascii="Arial" w:hAnsi="Arial" w:cs="Arial"/>
        </w:rPr>
        <w:t>to the SFC for cancellation of</w:t>
      </w:r>
      <w:r>
        <w:rPr>
          <w:rFonts w:ascii="Arial" w:hAnsi="Arial" w:cs="Arial"/>
        </w:rPr>
        <w:t xml:space="preserve"> its</w:t>
      </w:r>
      <w:r w:rsidR="00BB6D66" w:rsidRPr="00690098">
        <w:rPr>
          <w:rFonts w:ascii="Arial" w:hAnsi="Arial" w:cs="Arial"/>
        </w:rPr>
        <w:t xml:space="preserve"> registration by</w:t>
      </w:r>
      <w:r>
        <w:rPr>
          <w:rFonts w:ascii="Arial" w:hAnsi="Arial" w:cs="Arial"/>
        </w:rPr>
        <w:t xml:space="preserve"> submitting</w:t>
      </w:r>
      <w:r w:rsidR="00BB6D66" w:rsidRPr="00690098">
        <w:rPr>
          <w:rFonts w:ascii="Arial" w:hAnsi="Arial" w:cs="Arial"/>
        </w:rPr>
        <w:t>:</w:t>
      </w:r>
    </w:p>
    <w:p w:rsidR="00BB6D66" w:rsidRPr="00690098" w:rsidRDefault="00BB6D66" w:rsidP="00AA47A7">
      <w:pPr>
        <w:pStyle w:val="ListParagraph"/>
        <w:numPr>
          <w:ilvl w:val="6"/>
          <w:numId w:val="24"/>
        </w:numPr>
        <w:spacing w:after="0"/>
        <w:ind w:left="1843" w:hanging="425"/>
        <w:jc w:val="both"/>
        <w:rPr>
          <w:rFonts w:ascii="Arial" w:hAnsi="Arial" w:cs="Arial"/>
        </w:rPr>
      </w:pPr>
      <w:r w:rsidRPr="00690098">
        <w:rPr>
          <w:rFonts w:ascii="Arial" w:hAnsi="Arial" w:cs="Arial"/>
        </w:rPr>
        <w:t xml:space="preserve">a duly signed and completed “Application Form for Cancellation of Registration of an Open-ended Fund Company or Termination of a Sub-fund of an Open-ended Fund Company” to the SFC; and </w:t>
      </w:r>
    </w:p>
    <w:p w:rsidR="00BB6D66" w:rsidRPr="00690098" w:rsidRDefault="00BB6D66" w:rsidP="00BB6D66">
      <w:pPr>
        <w:pStyle w:val="ListParagraph"/>
        <w:rPr>
          <w:rFonts w:ascii="Arial" w:hAnsi="Arial" w:cs="Arial"/>
        </w:rPr>
      </w:pPr>
    </w:p>
    <w:p w:rsidR="00BB6D66" w:rsidRPr="00690098" w:rsidRDefault="00BB6D66" w:rsidP="00AA47A7">
      <w:pPr>
        <w:pStyle w:val="ListParagraph"/>
        <w:numPr>
          <w:ilvl w:val="6"/>
          <w:numId w:val="24"/>
        </w:numPr>
        <w:spacing w:after="0"/>
        <w:ind w:left="1843" w:hanging="425"/>
        <w:jc w:val="both"/>
        <w:rPr>
          <w:rFonts w:ascii="Arial" w:hAnsi="Arial" w:cs="Arial"/>
        </w:rPr>
      </w:pPr>
      <w:r w:rsidRPr="00690098">
        <w:rPr>
          <w:rFonts w:ascii="Arial" w:hAnsi="Arial" w:cs="Arial"/>
        </w:rPr>
        <w:t>for a private OFC, a duly compl</w:t>
      </w:r>
      <w:r w:rsidR="00293C65">
        <w:rPr>
          <w:rFonts w:ascii="Arial" w:hAnsi="Arial" w:cs="Arial"/>
        </w:rPr>
        <w:t xml:space="preserve">eted “Information Checklist for </w:t>
      </w:r>
      <w:r w:rsidRPr="00690098">
        <w:rPr>
          <w:rFonts w:ascii="Arial" w:hAnsi="Arial" w:cs="Arial"/>
        </w:rPr>
        <w:t xml:space="preserve">Termination of a Private OFC or Privately Offered Sub-fund under Chapter 10 of the Code on Open-ended Fund Companies”; </w:t>
      </w:r>
    </w:p>
    <w:p w:rsidR="00BB6D66" w:rsidRPr="00690098" w:rsidRDefault="00BB6D66" w:rsidP="002D2DFA">
      <w:pPr>
        <w:pStyle w:val="ListParagraph"/>
        <w:spacing w:after="0"/>
        <w:ind w:left="1843"/>
        <w:jc w:val="both"/>
        <w:rPr>
          <w:rFonts w:ascii="Arial" w:hAnsi="Arial" w:cs="Arial"/>
        </w:rPr>
      </w:pPr>
    </w:p>
    <w:p w:rsidR="00BB6D66" w:rsidRPr="00293C65" w:rsidRDefault="00BB6D66" w:rsidP="00AA47A7">
      <w:pPr>
        <w:pStyle w:val="ListParagraph"/>
        <w:numPr>
          <w:ilvl w:val="6"/>
          <w:numId w:val="24"/>
        </w:numPr>
        <w:spacing w:after="0"/>
        <w:ind w:left="1843" w:hanging="425"/>
        <w:jc w:val="both"/>
        <w:rPr>
          <w:rFonts w:ascii="Arial" w:hAnsi="Arial" w:cs="Arial"/>
        </w:rPr>
      </w:pPr>
      <w:r w:rsidRPr="00293C65">
        <w:rPr>
          <w:rFonts w:ascii="Arial" w:hAnsi="Arial" w:cs="Arial"/>
        </w:rPr>
        <w:t>for a public OFC, the applicable requirements under the SFC Products Handbook should be complied with, and a duly completed “On-Going Compliance Form For Notice of Mergers/Restructuring/Termination/Withdrawal of Auth</w:t>
      </w:r>
      <w:r w:rsidR="00100E18" w:rsidRPr="00293C65">
        <w:rPr>
          <w:rFonts w:ascii="Arial" w:hAnsi="Arial" w:cs="Arial"/>
        </w:rPr>
        <w:t>orization” should be submitted;</w:t>
      </w:r>
    </w:p>
    <w:p w:rsidR="00BB6D66" w:rsidRPr="00690098" w:rsidRDefault="00BB6D66" w:rsidP="002D2DFA">
      <w:pPr>
        <w:pStyle w:val="ListParagraph"/>
        <w:spacing w:after="0"/>
        <w:ind w:left="1843"/>
        <w:jc w:val="both"/>
        <w:rPr>
          <w:rFonts w:ascii="Arial" w:hAnsi="Arial" w:cs="Arial"/>
        </w:rPr>
      </w:pPr>
    </w:p>
    <w:p w:rsidR="00BB6D66" w:rsidRPr="00690098" w:rsidRDefault="001969ED" w:rsidP="00AA47A7">
      <w:pPr>
        <w:pStyle w:val="ListParagraph"/>
        <w:numPr>
          <w:ilvl w:val="6"/>
          <w:numId w:val="24"/>
        </w:numPr>
        <w:spacing w:after="0"/>
        <w:ind w:left="1843" w:hanging="425"/>
        <w:jc w:val="both"/>
        <w:rPr>
          <w:rFonts w:ascii="Arial" w:hAnsi="Arial" w:cs="Arial"/>
        </w:rPr>
      </w:pPr>
      <w:r>
        <w:rPr>
          <w:rFonts w:ascii="Arial" w:hAnsi="Arial" w:cs="Arial"/>
        </w:rPr>
        <w:t>c</w:t>
      </w:r>
      <w:r w:rsidR="00E81340" w:rsidRPr="00690098">
        <w:rPr>
          <w:rFonts w:ascii="Arial" w:hAnsi="Arial" w:cs="Arial"/>
        </w:rPr>
        <w:t xml:space="preserve">ertain documents should be </w:t>
      </w:r>
      <w:r>
        <w:rPr>
          <w:rFonts w:ascii="Arial" w:hAnsi="Arial" w:cs="Arial"/>
        </w:rPr>
        <w:t xml:space="preserve">submitted </w:t>
      </w:r>
      <w:r w:rsidR="00E81340" w:rsidRPr="00690098">
        <w:rPr>
          <w:rFonts w:ascii="Arial" w:hAnsi="Arial" w:cs="Arial"/>
        </w:rPr>
        <w:t>with the above forms, for example:</w:t>
      </w:r>
    </w:p>
    <w:p w:rsidR="00E81340" w:rsidRPr="00690098" w:rsidRDefault="00E81340" w:rsidP="00E81340">
      <w:pPr>
        <w:pStyle w:val="ListParagraph"/>
        <w:rPr>
          <w:rFonts w:ascii="Arial" w:hAnsi="Arial" w:cs="Arial"/>
        </w:rPr>
      </w:pPr>
    </w:p>
    <w:p w:rsidR="00E81340" w:rsidRDefault="00E81340" w:rsidP="00AA47A7">
      <w:pPr>
        <w:pStyle w:val="ListParagraph"/>
        <w:numPr>
          <w:ilvl w:val="0"/>
          <w:numId w:val="25"/>
        </w:numPr>
        <w:tabs>
          <w:tab w:val="left" w:pos="2127"/>
        </w:tabs>
        <w:spacing w:after="0"/>
        <w:ind w:firstLine="43"/>
        <w:jc w:val="both"/>
        <w:rPr>
          <w:rFonts w:ascii="Arial" w:hAnsi="Arial" w:cs="Arial"/>
        </w:rPr>
      </w:pPr>
      <w:r w:rsidRPr="00690098">
        <w:rPr>
          <w:rFonts w:ascii="Arial" w:hAnsi="Arial" w:cs="Arial"/>
        </w:rPr>
        <w:t xml:space="preserve">the </w:t>
      </w:r>
      <w:r w:rsidR="001969ED">
        <w:rPr>
          <w:rFonts w:ascii="Arial" w:hAnsi="Arial" w:cs="Arial"/>
        </w:rPr>
        <w:t xml:space="preserve">OFC’s </w:t>
      </w:r>
      <w:r w:rsidRPr="00690098">
        <w:rPr>
          <w:rFonts w:ascii="Arial" w:hAnsi="Arial" w:cs="Arial"/>
        </w:rPr>
        <w:t>final accounts accompanied by the auditor’s report;</w:t>
      </w:r>
    </w:p>
    <w:p w:rsidR="001969ED" w:rsidRPr="00690098" w:rsidRDefault="001969ED" w:rsidP="001969ED">
      <w:pPr>
        <w:pStyle w:val="ListParagraph"/>
        <w:spacing w:after="0"/>
        <w:ind w:left="1800"/>
        <w:jc w:val="both"/>
        <w:rPr>
          <w:rFonts w:ascii="Arial" w:hAnsi="Arial" w:cs="Arial"/>
        </w:rPr>
      </w:pPr>
    </w:p>
    <w:p w:rsidR="00E81340" w:rsidRPr="00690098" w:rsidRDefault="00E81340" w:rsidP="00AA47A7">
      <w:pPr>
        <w:pStyle w:val="ListParagraph"/>
        <w:numPr>
          <w:ilvl w:val="0"/>
          <w:numId w:val="25"/>
        </w:numPr>
        <w:spacing w:after="0"/>
        <w:ind w:left="2127" w:hanging="284"/>
        <w:jc w:val="both"/>
        <w:rPr>
          <w:rFonts w:ascii="Arial" w:hAnsi="Arial" w:cs="Arial"/>
        </w:rPr>
      </w:pPr>
      <w:proofErr w:type="gramStart"/>
      <w:r w:rsidRPr="00690098">
        <w:rPr>
          <w:rFonts w:ascii="Arial" w:hAnsi="Arial" w:cs="Arial"/>
        </w:rPr>
        <w:t>a</w:t>
      </w:r>
      <w:proofErr w:type="gramEnd"/>
      <w:r w:rsidRPr="00690098">
        <w:rPr>
          <w:rFonts w:ascii="Arial" w:hAnsi="Arial" w:cs="Arial"/>
        </w:rPr>
        <w:t xml:space="preserve"> declaration signed by the </w:t>
      </w:r>
      <w:r w:rsidR="001969ED">
        <w:rPr>
          <w:rFonts w:ascii="Arial" w:hAnsi="Arial" w:cs="Arial"/>
        </w:rPr>
        <w:t xml:space="preserve">OFC’s </w:t>
      </w:r>
      <w:r w:rsidRPr="00690098">
        <w:rPr>
          <w:rFonts w:ascii="Arial" w:hAnsi="Arial" w:cs="Arial"/>
        </w:rPr>
        <w:t>board of directors and the investment manager</w:t>
      </w:r>
      <w:r w:rsidR="001969ED">
        <w:rPr>
          <w:rFonts w:ascii="Arial" w:hAnsi="Arial" w:cs="Arial"/>
        </w:rPr>
        <w:t xml:space="preserve"> confirming that the </w:t>
      </w:r>
      <w:proofErr w:type="spellStart"/>
      <w:r w:rsidR="001969ED">
        <w:rPr>
          <w:rFonts w:ascii="Arial" w:hAnsi="Arial" w:cs="Arial"/>
        </w:rPr>
        <w:t>realis</w:t>
      </w:r>
      <w:r w:rsidRPr="00690098">
        <w:rPr>
          <w:rFonts w:ascii="Arial" w:hAnsi="Arial" w:cs="Arial"/>
        </w:rPr>
        <w:t>ation</w:t>
      </w:r>
      <w:proofErr w:type="spellEnd"/>
      <w:r w:rsidRPr="00690098">
        <w:rPr>
          <w:rFonts w:ascii="Arial" w:hAnsi="Arial" w:cs="Arial"/>
        </w:rPr>
        <w:t xml:space="preserve"> of assets and distribution of proceeds</w:t>
      </w:r>
      <w:r w:rsidR="001969ED">
        <w:rPr>
          <w:rFonts w:ascii="Arial" w:hAnsi="Arial" w:cs="Arial"/>
        </w:rPr>
        <w:t xml:space="preserve"> are complete</w:t>
      </w:r>
      <w:r w:rsidRPr="00690098">
        <w:rPr>
          <w:rFonts w:ascii="Arial" w:hAnsi="Arial" w:cs="Arial"/>
        </w:rPr>
        <w:t xml:space="preserve">, and </w:t>
      </w:r>
      <w:r w:rsidR="001969ED">
        <w:rPr>
          <w:rFonts w:ascii="Arial" w:hAnsi="Arial" w:cs="Arial"/>
        </w:rPr>
        <w:t xml:space="preserve">that </w:t>
      </w:r>
      <w:r w:rsidRPr="00690098">
        <w:rPr>
          <w:rFonts w:ascii="Arial" w:hAnsi="Arial" w:cs="Arial"/>
        </w:rPr>
        <w:t xml:space="preserve">there are no outstanding liabilities. </w:t>
      </w:r>
    </w:p>
    <w:p w:rsidR="00E81340" w:rsidRPr="00690098" w:rsidRDefault="00E81340" w:rsidP="00E81340">
      <w:pPr>
        <w:pStyle w:val="ListParagraph"/>
        <w:spacing w:after="0"/>
        <w:ind w:left="1800"/>
        <w:jc w:val="both"/>
        <w:rPr>
          <w:rFonts w:ascii="Arial" w:hAnsi="Arial" w:cs="Arial"/>
        </w:rPr>
      </w:pPr>
    </w:p>
    <w:p w:rsidR="00E81340" w:rsidRPr="001969ED" w:rsidRDefault="002F0509" w:rsidP="001969ED">
      <w:pPr>
        <w:spacing w:after="0"/>
        <w:ind w:left="1843"/>
        <w:jc w:val="both"/>
        <w:rPr>
          <w:rFonts w:ascii="Arial" w:hAnsi="Arial" w:cs="Arial"/>
          <w:i/>
        </w:rPr>
      </w:pPr>
      <w:r w:rsidRPr="001969ED">
        <w:rPr>
          <w:rFonts w:ascii="Arial" w:hAnsi="Arial" w:cs="Arial"/>
          <w:i/>
        </w:rPr>
        <w:t>Note: t</w:t>
      </w:r>
      <w:r w:rsidR="00E81340" w:rsidRPr="001969ED">
        <w:rPr>
          <w:rFonts w:ascii="Arial" w:hAnsi="Arial" w:cs="Arial"/>
          <w:i/>
        </w:rPr>
        <w:t>he applicant sh</w:t>
      </w:r>
      <w:r w:rsidR="001969ED">
        <w:rPr>
          <w:rFonts w:ascii="Arial" w:hAnsi="Arial" w:cs="Arial"/>
          <w:i/>
        </w:rPr>
        <w:t>ould ensure that the OFC has no</w:t>
      </w:r>
      <w:r w:rsidR="00E81340" w:rsidRPr="001969ED">
        <w:rPr>
          <w:rFonts w:ascii="Arial" w:hAnsi="Arial" w:cs="Arial"/>
          <w:i/>
        </w:rPr>
        <w:t xml:space="preserve"> outstanding tax liabilities by obtaining a tax clearance letter from the IRD</w:t>
      </w:r>
      <w:r w:rsidR="001969ED">
        <w:rPr>
          <w:rFonts w:ascii="Arial" w:hAnsi="Arial" w:cs="Arial"/>
          <w:i/>
        </w:rPr>
        <w:t>.</w:t>
      </w:r>
    </w:p>
    <w:p w:rsidR="00E81340" w:rsidRPr="00690098" w:rsidRDefault="00E81340" w:rsidP="00E81340">
      <w:pPr>
        <w:pStyle w:val="ListParagraph"/>
        <w:spacing w:after="0"/>
        <w:ind w:left="2520"/>
        <w:jc w:val="both"/>
        <w:rPr>
          <w:rFonts w:ascii="Arial" w:hAnsi="Arial" w:cs="Arial"/>
        </w:rPr>
      </w:pPr>
    </w:p>
    <w:p w:rsidR="00BB6D66" w:rsidRPr="00690098" w:rsidRDefault="00E81340" w:rsidP="00AA47A7">
      <w:pPr>
        <w:pStyle w:val="ListParagraph"/>
        <w:numPr>
          <w:ilvl w:val="6"/>
          <w:numId w:val="24"/>
        </w:numPr>
        <w:spacing w:after="0"/>
        <w:ind w:left="1843" w:hanging="425"/>
        <w:jc w:val="both"/>
        <w:rPr>
          <w:rFonts w:ascii="Arial" w:hAnsi="Arial" w:cs="Arial"/>
        </w:rPr>
      </w:pPr>
      <w:r w:rsidRPr="00690098">
        <w:rPr>
          <w:rFonts w:ascii="Arial" w:hAnsi="Arial" w:cs="Arial"/>
        </w:rPr>
        <w:t>in the case of a public OFC, an applic</w:t>
      </w:r>
      <w:r w:rsidR="001969ED">
        <w:rPr>
          <w:rFonts w:ascii="Arial" w:hAnsi="Arial" w:cs="Arial"/>
        </w:rPr>
        <w:t xml:space="preserve">ation for withdrawal of </w:t>
      </w:r>
      <w:proofErr w:type="spellStart"/>
      <w:r w:rsidR="001969ED">
        <w:rPr>
          <w:rFonts w:ascii="Arial" w:hAnsi="Arial" w:cs="Arial"/>
        </w:rPr>
        <w:t>authoris</w:t>
      </w:r>
      <w:r w:rsidRPr="00690098">
        <w:rPr>
          <w:rFonts w:ascii="Arial" w:hAnsi="Arial" w:cs="Arial"/>
        </w:rPr>
        <w:t>ation</w:t>
      </w:r>
      <w:proofErr w:type="spellEnd"/>
      <w:r w:rsidRPr="00690098">
        <w:rPr>
          <w:rFonts w:ascii="Arial" w:hAnsi="Arial" w:cs="Arial"/>
        </w:rPr>
        <w:t>;</w:t>
      </w:r>
    </w:p>
    <w:p w:rsidR="00BB6D66" w:rsidRPr="00690098" w:rsidRDefault="001969ED" w:rsidP="00AA47A7">
      <w:pPr>
        <w:pStyle w:val="BodyText"/>
        <w:numPr>
          <w:ilvl w:val="0"/>
          <w:numId w:val="23"/>
        </w:numPr>
        <w:ind w:left="1418" w:hanging="425"/>
        <w:rPr>
          <w:rFonts w:ascii="Arial" w:hAnsi="Arial" w:cs="Arial"/>
        </w:rPr>
      </w:pPr>
      <w:r>
        <w:rPr>
          <w:rFonts w:ascii="Arial" w:hAnsi="Arial" w:cs="Arial"/>
        </w:rPr>
        <w:t xml:space="preserve">the </w:t>
      </w:r>
      <w:r w:rsidR="00E81340" w:rsidRPr="00690098">
        <w:rPr>
          <w:rFonts w:ascii="Arial" w:hAnsi="Arial" w:cs="Arial"/>
        </w:rPr>
        <w:t xml:space="preserve">OFC </w:t>
      </w:r>
      <w:r w:rsidR="002D2DFA">
        <w:rPr>
          <w:rFonts w:ascii="Arial" w:hAnsi="Arial" w:cs="Arial"/>
        </w:rPr>
        <w:t xml:space="preserve">must </w:t>
      </w:r>
      <w:r>
        <w:rPr>
          <w:rFonts w:ascii="Arial" w:hAnsi="Arial" w:cs="Arial"/>
        </w:rPr>
        <w:t>notify</w:t>
      </w:r>
      <w:r w:rsidR="00E81340" w:rsidRPr="00690098">
        <w:rPr>
          <w:rFonts w:ascii="Arial" w:hAnsi="Arial" w:cs="Arial"/>
        </w:rPr>
        <w:t xml:space="preserve"> investors</w:t>
      </w:r>
      <w:r>
        <w:rPr>
          <w:rFonts w:ascii="Arial" w:hAnsi="Arial" w:cs="Arial"/>
        </w:rPr>
        <w:t xml:space="preserve"> in writing</w:t>
      </w:r>
      <w:r w:rsidR="00E81340" w:rsidRPr="00690098">
        <w:rPr>
          <w:rFonts w:ascii="Arial" w:hAnsi="Arial" w:cs="Arial"/>
        </w:rPr>
        <w:t xml:space="preserve"> prior to and upon cancellation of registration, </w:t>
      </w:r>
      <w:r>
        <w:rPr>
          <w:rFonts w:ascii="Arial" w:hAnsi="Arial" w:cs="Arial"/>
        </w:rPr>
        <w:t xml:space="preserve">explaining </w:t>
      </w:r>
      <w:r w:rsidR="00E81340" w:rsidRPr="00690098">
        <w:rPr>
          <w:rFonts w:ascii="Arial" w:hAnsi="Arial" w:cs="Arial"/>
        </w:rPr>
        <w:t>the reasons for the termination and cancellation of registration;</w:t>
      </w:r>
    </w:p>
    <w:p w:rsidR="00E81340" w:rsidRPr="00690098" w:rsidRDefault="001969ED" w:rsidP="00AA47A7">
      <w:pPr>
        <w:pStyle w:val="BodyText"/>
        <w:numPr>
          <w:ilvl w:val="0"/>
          <w:numId w:val="23"/>
        </w:numPr>
        <w:ind w:left="1418" w:hanging="425"/>
        <w:rPr>
          <w:rFonts w:ascii="Arial" w:hAnsi="Arial" w:cs="Arial"/>
        </w:rPr>
      </w:pPr>
      <w:proofErr w:type="gramStart"/>
      <w:r>
        <w:rPr>
          <w:rFonts w:ascii="Arial" w:hAnsi="Arial" w:cs="Arial"/>
        </w:rPr>
        <w:t>c</w:t>
      </w:r>
      <w:r w:rsidR="00E81340" w:rsidRPr="00690098">
        <w:rPr>
          <w:rFonts w:ascii="Arial" w:hAnsi="Arial" w:cs="Arial"/>
        </w:rPr>
        <w:t>ancellation</w:t>
      </w:r>
      <w:proofErr w:type="gramEnd"/>
      <w:r w:rsidR="00E81340" w:rsidRPr="00690098">
        <w:rPr>
          <w:rFonts w:ascii="Arial" w:hAnsi="Arial" w:cs="Arial"/>
        </w:rPr>
        <w:t xml:space="preserve"> of registration with the CR takes place automatically upon cancellation of registration with the SFC.  No separate application to the CR is required. </w:t>
      </w:r>
    </w:p>
    <w:p w:rsidR="00E81340" w:rsidRPr="00690098" w:rsidRDefault="001969ED" w:rsidP="00AA47A7">
      <w:pPr>
        <w:pStyle w:val="BodyText"/>
        <w:numPr>
          <w:ilvl w:val="0"/>
          <w:numId w:val="23"/>
        </w:numPr>
        <w:ind w:left="1418" w:hanging="425"/>
        <w:rPr>
          <w:rFonts w:ascii="Arial" w:hAnsi="Arial" w:cs="Arial"/>
        </w:rPr>
      </w:pPr>
      <w:proofErr w:type="gramStart"/>
      <w:r>
        <w:rPr>
          <w:rFonts w:ascii="Arial" w:hAnsi="Arial" w:cs="Arial"/>
        </w:rPr>
        <w:t>an</w:t>
      </w:r>
      <w:proofErr w:type="gramEnd"/>
      <w:r>
        <w:rPr>
          <w:rFonts w:ascii="Arial" w:hAnsi="Arial" w:cs="Arial"/>
        </w:rPr>
        <w:t xml:space="preserve"> a</w:t>
      </w:r>
      <w:r w:rsidR="00E81340" w:rsidRPr="00690098">
        <w:rPr>
          <w:rFonts w:ascii="Arial" w:hAnsi="Arial" w:cs="Arial"/>
        </w:rPr>
        <w:t xml:space="preserve">pplication for termination will lapse if no approval is granted within the applicable processing time period as indicated in the first requisition issued by the SFC. </w:t>
      </w:r>
    </w:p>
    <w:p w:rsidR="007F7A7C" w:rsidRPr="008C57A0" w:rsidRDefault="008C57A0" w:rsidP="008C57A0">
      <w:pPr>
        <w:pStyle w:val="BodyText"/>
        <w:ind w:left="993" w:hanging="567"/>
        <w:rPr>
          <w:rFonts w:ascii="Arial" w:hAnsi="Arial" w:cs="Arial"/>
        </w:rPr>
      </w:pPr>
      <w:r w:rsidRPr="008C57A0">
        <w:rPr>
          <w:rFonts w:ascii="Arial" w:hAnsi="Arial" w:cs="Arial"/>
        </w:rPr>
        <w:t>22.2</w:t>
      </w:r>
      <w:r>
        <w:rPr>
          <w:rFonts w:ascii="Arial" w:hAnsi="Arial" w:cs="Arial"/>
        </w:rPr>
        <w:tab/>
      </w:r>
      <w:r w:rsidR="007F7A7C" w:rsidRPr="002D2DFA">
        <w:rPr>
          <w:rFonts w:ascii="Arial" w:hAnsi="Arial" w:cs="Arial"/>
          <w:u w:val="single"/>
        </w:rPr>
        <w:t>Cancellation of registration</w:t>
      </w:r>
      <w:r w:rsidR="00100E18" w:rsidRPr="002D2DFA">
        <w:rPr>
          <w:rFonts w:ascii="Arial" w:hAnsi="Arial" w:cs="Arial"/>
          <w:u w:val="single"/>
        </w:rPr>
        <w:t xml:space="preserve"> by the SFC</w:t>
      </w:r>
    </w:p>
    <w:p w:rsidR="007F7A7C" w:rsidRPr="00690098" w:rsidRDefault="002D2DFA" w:rsidP="00141A8A">
      <w:pPr>
        <w:pStyle w:val="BodyText"/>
        <w:ind w:left="993"/>
        <w:rPr>
          <w:rFonts w:ascii="Arial" w:hAnsi="Arial" w:cs="Arial"/>
        </w:rPr>
      </w:pPr>
      <w:r>
        <w:rPr>
          <w:rFonts w:ascii="Arial" w:hAnsi="Arial" w:cs="Arial"/>
        </w:rPr>
        <w:t>T</w:t>
      </w:r>
      <w:r w:rsidR="00100E18" w:rsidRPr="00690098">
        <w:rPr>
          <w:rFonts w:ascii="Arial" w:hAnsi="Arial" w:cs="Arial"/>
        </w:rPr>
        <w:t xml:space="preserve">he SFC has the power to cancel registration of an OFC </w:t>
      </w:r>
      <w:r>
        <w:rPr>
          <w:rFonts w:ascii="Arial" w:hAnsi="Arial" w:cs="Arial"/>
        </w:rPr>
        <w:t>(</w:t>
      </w:r>
      <w:r w:rsidR="00100E18" w:rsidRPr="00690098">
        <w:rPr>
          <w:rFonts w:ascii="Arial" w:hAnsi="Arial" w:cs="Arial"/>
        </w:rPr>
        <w:t>other than on an OFC’s application</w:t>
      </w:r>
      <w:r w:rsidR="00141A8A">
        <w:rPr>
          <w:rFonts w:ascii="Arial" w:hAnsi="Arial" w:cs="Arial"/>
        </w:rPr>
        <w:t xml:space="preserve">) </w:t>
      </w:r>
      <w:r w:rsidR="007F7A7C" w:rsidRPr="00690098">
        <w:rPr>
          <w:rFonts w:ascii="Arial" w:hAnsi="Arial" w:cs="Arial"/>
        </w:rPr>
        <w:t>in any of the circumstances described in section 112ZI of the SFO, i.e. if:</w:t>
      </w:r>
    </w:p>
    <w:p w:rsidR="00141A8A" w:rsidRDefault="007F7A7C" w:rsidP="00AA47A7">
      <w:pPr>
        <w:pStyle w:val="BodyText"/>
        <w:numPr>
          <w:ilvl w:val="0"/>
          <w:numId w:val="78"/>
        </w:numPr>
        <w:ind w:left="1418" w:hanging="425"/>
        <w:rPr>
          <w:rFonts w:ascii="Arial" w:hAnsi="Arial" w:cs="Arial"/>
        </w:rPr>
      </w:pPr>
      <w:r w:rsidRPr="00690098">
        <w:rPr>
          <w:rFonts w:ascii="Arial" w:hAnsi="Arial" w:cs="Arial"/>
        </w:rPr>
        <w:t>it appears to the SFC that, with respect to the company, the requirements for registration are no longer met;</w:t>
      </w:r>
    </w:p>
    <w:p w:rsidR="007F7A7C" w:rsidRPr="00141A8A" w:rsidRDefault="007F7A7C" w:rsidP="00AA47A7">
      <w:pPr>
        <w:pStyle w:val="BodyText"/>
        <w:numPr>
          <w:ilvl w:val="0"/>
          <w:numId w:val="78"/>
        </w:numPr>
        <w:ind w:left="1418" w:hanging="425"/>
        <w:rPr>
          <w:rFonts w:ascii="Arial" w:hAnsi="Arial" w:cs="Arial"/>
        </w:rPr>
      </w:pPr>
      <w:r w:rsidRPr="00141A8A">
        <w:rPr>
          <w:rFonts w:ascii="Arial" w:hAnsi="Arial" w:cs="Arial"/>
        </w:rPr>
        <w:t>it appears to the SFC that the company or a director, an investment manager, a custodian or a sub-custodian of the company has contravened:</w:t>
      </w:r>
    </w:p>
    <w:p w:rsidR="007F7A7C" w:rsidRPr="00690098" w:rsidRDefault="007F7A7C" w:rsidP="00AA47A7">
      <w:pPr>
        <w:pStyle w:val="Compact"/>
        <w:numPr>
          <w:ilvl w:val="1"/>
          <w:numId w:val="21"/>
        </w:numPr>
        <w:ind w:left="1843" w:hanging="425"/>
        <w:rPr>
          <w:rFonts w:ascii="Arial" w:hAnsi="Arial" w:cs="Arial"/>
        </w:rPr>
      </w:pPr>
      <w:r w:rsidRPr="00690098">
        <w:rPr>
          <w:rFonts w:ascii="Arial" w:hAnsi="Arial" w:cs="Arial"/>
        </w:rPr>
        <w:t>any of the relevant provisions (being any provision of the SFO);</w:t>
      </w:r>
    </w:p>
    <w:p w:rsidR="007F7A7C" w:rsidRPr="00690098" w:rsidRDefault="007F7A7C" w:rsidP="00AA47A7">
      <w:pPr>
        <w:pStyle w:val="Compact"/>
        <w:numPr>
          <w:ilvl w:val="1"/>
          <w:numId w:val="21"/>
        </w:numPr>
        <w:ind w:left="1843" w:hanging="425"/>
        <w:rPr>
          <w:rFonts w:ascii="Arial" w:hAnsi="Arial" w:cs="Arial"/>
        </w:rPr>
      </w:pPr>
      <w:r w:rsidRPr="00690098">
        <w:rPr>
          <w:rFonts w:ascii="Arial" w:hAnsi="Arial" w:cs="Arial"/>
        </w:rPr>
        <w:t>any notice or requirement given or made by the SFC under or pursuant to the SFO; or</w:t>
      </w:r>
    </w:p>
    <w:p w:rsidR="007F7A7C" w:rsidRPr="00690098" w:rsidRDefault="007F7A7C" w:rsidP="00AA47A7">
      <w:pPr>
        <w:pStyle w:val="Compact"/>
        <w:numPr>
          <w:ilvl w:val="1"/>
          <w:numId w:val="21"/>
        </w:numPr>
        <w:ind w:left="1843" w:hanging="425"/>
        <w:rPr>
          <w:rFonts w:ascii="Arial" w:hAnsi="Arial" w:cs="Arial"/>
        </w:rPr>
      </w:pPr>
      <w:r w:rsidRPr="00690098">
        <w:rPr>
          <w:rFonts w:ascii="Arial" w:hAnsi="Arial" w:cs="Arial"/>
        </w:rPr>
        <w:t xml:space="preserve">any </w:t>
      </w:r>
      <w:r w:rsidR="00141A8A">
        <w:rPr>
          <w:rFonts w:ascii="Arial" w:hAnsi="Arial" w:cs="Arial"/>
        </w:rPr>
        <w:t>condition</w:t>
      </w:r>
      <w:r w:rsidRPr="00690098">
        <w:rPr>
          <w:rFonts w:ascii="Arial" w:hAnsi="Arial" w:cs="Arial"/>
        </w:rPr>
        <w:t xml:space="preserve"> imposed in respect of the </w:t>
      </w:r>
      <w:r w:rsidR="00141A8A">
        <w:rPr>
          <w:rFonts w:ascii="Arial" w:hAnsi="Arial" w:cs="Arial"/>
        </w:rPr>
        <w:t xml:space="preserve">OFC’s </w:t>
      </w:r>
      <w:r w:rsidRPr="00690098">
        <w:rPr>
          <w:rFonts w:ascii="Arial" w:hAnsi="Arial" w:cs="Arial"/>
        </w:rPr>
        <w:t>registration;</w:t>
      </w:r>
    </w:p>
    <w:p w:rsidR="007F7A7C" w:rsidRPr="00690098" w:rsidRDefault="007F7A7C" w:rsidP="00AA47A7">
      <w:pPr>
        <w:pStyle w:val="BodyText"/>
        <w:numPr>
          <w:ilvl w:val="0"/>
          <w:numId w:val="78"/>
        </w:numPr>
        <w:ind w:left="1418" w:hanging="425"/>
        <w:rPr>
          <w:rFonts w:ascii="Arial" w:hAnsi="Arial" w:cs="Arial"/>
        </w:rPr>
      </w:pPr>
      <w:r w:rsidRPr="00690098">
        <w:rPr>
          <w:rFonts w:ascii="Arial" w:hAnsi="Arial" w:cs="Arial"/>
        </w:rPr>
        <w:t>it appears to the SFC that the company or a director, an investment manager, a custodian or a sub-custodian of the company has knowingly or recklessly provided to the SFC any information that is false or misleading in a material particular in purported compliance with:</w:t>
      </w:r>
    </w:p>
    <w:p w:rsidR="007F7A7C" w:rsidRPr="00690098" w:rsidRDefault="007F7A7C" w:rsidP="00AA47A7">
      <w:pPr>
        <w:pStyle w:val="Compact"/>
        <w:numPr>
          <w:ilvl w:val="0"/>
          <w:numId w:val="79"/>
        </w:numPr>
        <w:ind w:left="1843" w:hanging="425"/>
        <w:rPr>
          <w:rFonts w:ascii="Arial" w:hAnsi="Arial" w:cs="Arial"/>
        </w:rPr>
      </w:pPr>
      <w:r w:rsidRPr="00690098">
        <w:rPr>
          <w:rFonts w:ascii="Arial" w:hAnsi="Arial" w:cs="Arial"/>
        </w:rPr>
        <w:t>any of the relevant provisions (being any provision of the SFO);</w:t>
      </w:r>
    </w:p>
    <w:p w:rsidR="007F7A7C" w:rsidRPr="00690098" w:rsidRDefault="007F7A7C" w:rsidP="00AA47A7">
      <w:pPr>
        <w:pStyle w:val="Compact"/>
        <w:numPr>
          <w:ilvl w:val="0"/>
          <w:numId w:val="79"/>
        </w:numPr>
        <w:ind w:left="1843" w:hanging="425"/>
        <w:rPr>
          <w:rFonts w:ascii="Arial" w:hAnsi="Arial" w:cs="Arial"/>
        </w:rPr>
      </w:pPr>
      <w:r w:rsidRPr="00690098">
        <w:rPr>
          <w:rFonts w:ascii="Arial" w:hAnsi="Arial" w:cs="Arial"/>
        </w:rPr>
        <w:t>any notice or requirement given or made by the SFC under or pursuant to the SFO; or</w:t>
      </w:r>
    </w:p>
    <w:p w:rsidR="007F7A7C" w:rsidRPr="00690098" w:rsidRDefault="007F7A7C" w:rsidP="00AA47A7">
      <w:pPr>
        <w:pStyle w:val="Compact"/>
        <w:numPr>
          <w:ilvl w:val="0"/>
          <w:numId w:val="79"/>
        </w:numPr>
        <w:ind w:left="1843" w:hanging="425"/>
        <w:rPr>
          <w:rFonts w:ascii="Arial" w:hAnsi="Arial" w:cs="Arial"/>
        </w:rPr>
      </w:pPr>
      <w:r w:rsidRPr="00690098">
        <w:rPr>
          <w:rFonts w:ascii="Arial" w:hAnsi="Arial" w:cs="Arial"/>
        </w:rPr>
        <w:t>any of the conditions imposed in respect of the registration of the company;</w:t>
      </w:r>
    </w:p>
    <w:p w:rsidR="007F7A7C" w:rsidRPr="00690098" w:rsidRDefault="007F7A7C" w:rsidP="007F7A7C">
      <w:pPr>
        <w:pStyle w:val="Compact"/>
        <w:ind w:left="1200"/>
        <w:rPr>
          <w:rFonts w:ascii="Arial" w:hAnsi="Arial" w:cs="Arial"/>
        </w:rPr>
      </w:pPr>
    </w:p>
    <w:p w:rsidR="00141A8A" w:rsidRDefault="007F7A7C" w:rsidP="00AA47A7">
      <w:pPr>
        <w:pStyle w:val="Compact"/>
        <w:numPr>
          <w:ilvl w:val="0"/>
          <w:numId w:val="80"/>
        </w:numPr>
        <w:ind w:left="1418" w:hanging="425"/>
        <w:rPr>
          <w:rFonts w:ascii="Arial" w:hAnsi="Arial" w:cs="Arial"/>
        </w:rPr>
      </w:pPr>
      <w:r w:rsidRPr="00690098">
        <w:rPr>
          <w:rFonts w:ascii="Arial" w:hAnsi="Arial" w:cs="Arial"/>
        </w:rPr>
        <w:t>the SFC is not satisfied that the continued registration of the company is in the interest of the investing public; or</w:t>
      </w:r>
    </w:p>
    <w:p w:rsidR="00141A8A" w:rsidRDefault="00141A8A" w:rsidP="00141A8A">
      <w:pPr>
        <w:pStyle w:val="Compact"/>
        <w:ind w:left="1418"/>
        <w:rPr>
          <w:rFonts w:ascii="Arial" w:hAnsi="Arial" w:cs="Arial"/>
        </w:rPr>
      </w:pPr>
    </w:p>
    <w:p w:rsidR="007F7A7C" w:rsidRPr="00141A8A" w:rsidRDefault="007F7A7C" w:rsidP="00AA47A7">
      <w:pPr>
        <w:pStyle w:val="Compact"/>
        <w:numPr>
          <w:ilvl w:val="0"/>
          <w:numId w:val="80"/>
        </w:numPr>
        <w:ind w:left="1418" w:hanging="425"/>
        <w:rPr>
          <w:rFonts w:ascii="Arial" w:hAnsi="Arial" w:cs="Arial"/>
        </w:rPr>
      </w:pPr>
      <w:proofErr w:type="gramStart"/>
      <w:r w:rsidRPr="00141A8A">
        <w:rPr>
          <w:rFonts w:ascii="Arial" w:hAnsi="Arial" w:cs="Arial"/>
        </w:rPr>
        <w:t>an</w:t>
      </w:r>
      <w:proofErr w:type="gramEnd"/>
      <w:r w:rsidRPr="00141A8A">
        <w:rPr>
          <w:rFonts w:ascii="Arial" w:hAnsi="Arial" w:cs="Arial"/>
        </w:rPr>
        <w:t xml:space="preserve"> order for t</w:t>
      </w:r>
      <w:r w:rsidR="00141A8A">
        <w:rPr>
          <w:rFonts w:ascii="Arial" w:hAnsi="Arial" w:cs="Arial"/>
        </w:rPr>
        <w:t>he winding-</w:t>
      </w:r>
      <w:r w:rsidRPr="00141A8A">
        <w:rPr>
          <w:rFonts w:ascii="Arial" w:hAnsi="Arial" w:cs="Arial"/>
        </w:rPr>
        <w:t xml:space="preserve">up of </w:t>
      </w:r>
      <w:r w:rsidR="00141A8A">
        <w:rPr>
          <w:rFonts w:ascii="Arial" w:hAnsi="Arial" w:cs="Arial"/>
        </w:rPr>
        <w:t>the company has been made by a</w:t>
      </w:r>
      <w:r w:rsidRPr="00141A8A">
        <w:rPr>
          <w:rFonts w:ascii="Arial" w:hAnsi="Arial" w:cs="Arial"/>
        </w:rPr>
        <w:t xml:space="preserve"> court under the OFC Rules.</w:t>
      </w:r>
    </w:p>
    <w:p w:rsidR="007F7A7C" w:rsidRPr="00690098" w:rsidRDefault="007F7A7C" w:rsidP="00141A8A">
      <w:pPr>
        <w:pStyle w:val="FirstParagraph"/>
        <w:ind w:left="993"/>
        <w:rPr>
          <w:rFonts w:ascii="Arial" w:hAnsi="Arial" w:cs="Arial"/>
        </w:rPr>
      </w:pPr>
      <w:r w:rsidRPr="00690098">
        <w:rPr>
          <w:rFonts w:ascii="Arial" w:hAnsi="Arial" w:cs="Arial"/>
        </w:rPr>
        <w:t xml:space="preserve">The OFC’s registration with the CR </w:t>
      </w:r>
      <w:proofErr w:type="gramStart"/>
      <w:r w:rsidRPr="00690098">
        <w:rPr>
          <w:rFonts w:ascii="Arial" w:hAnsi="Arial" w:cs="Arial"/>
        </w:rPr>
        <w:t>will be automatically removed</w:t>
      </w:r>
      <w:proofErr w:type="gramEnd"/>
      <w:r w:rsidRPr="00690098">
        <w:rPr>
          <w:rFonts w:ascii="Arial" w:hAnsi="Arial" w:cs="Arial"/>
        </w:rPr>
        <w:t xml:space="preserve"> when the cancellation of its registration takes effect.</w:t>
      </w:r>
    </w:p>
    <w:p w:rsidR="00563DB9" w:rsidRPr="00141A8A" w:rsidRDefault="00141A8A" w:rsidP="00141A8A">
      <w:pPr>
        <w:pStyle w:val="FirstParagraph"/>
        <w:ind w:left="993" w:hanging="567"/>
        <w:rPr>
          <w:rFonts w:ascii="Arial" w:hAnsi="Arial" w:cs="Arial"/>
          <w:u w:val="single"/>
        </w:rPr>
      </w:pPr>
      <w:r>
        <w:rPr>
          <w:rFonts w:ascii="Arial" w:hAnsi="Arial" w:cs="Arial"/>
        </w:rPr>
        <w:t>22.3</w:t>
      </w:r>
      <w:r>
        <w:rPr>
          <w:rFonts w:ascii="Arial" w:hAnsi="Arial" w:cs="Arial"/>
        </w:rPr>
        <w:tab/>
      </w:r>
      <w:r w:rsidR="00563DB9" w:rsidRPr="00141A8A">
        <w:rPr>
          <w:rFonts w:ascii="Arial" w:hAnsi="Arial" w:cs="Arial"/>
          <w:u w:val="single"/>
        </w:rPr>
        <w:t>Winding up an OFC</w:t>
      </w:r>
    </w:p>
    <w:p w:rsidR="0035052C" w:rsidRDefault="00141A8A" w:rsidP="00CB333F">
      <w:pPr>
        <w:spacing w:after="0"/>
        <w:ind w:left="993"/>
        <w:contextualSpacing/>
        <w:jc w:val="both"/>
        <w:rPr>
          <w:rFonts w:ascii="Arial" w:hAnsi="Arial" w:cs="Arial"/>
        </w:rPr>
      </w:pPr>
      <w:r>
        <w:rPr>
          <w:rFonts w:ascii="Arial" w:hAnsi="Arial" w:cs="Arial"/>
        </w:rPr>
        <w:t xml:space="preserve">On </w:t>
      </w:r>
      <w:r w:rsidR="00100E18" w:rsidRPr="00690098">
        <w:rPr>
          <w:rFonts w:ascii="Arial" w:hAnsi="Arial" w:cs="Arial"/>
        </w:rPr>
        <w:t>a termination of an OFC by way of a</w:t>
      </w:r>
      <w:r>
        <w:rPr>
          <w:rFonts w:ascii="Arial" w:hAnsi="Arial" w:cs="Arial"/>
        </w:rPr>
        <w:t xml:space="preserve"> statutory winding-up, the OFC must </w:t>
      </w:r>
      <w:r w:rsidR="00100E18" w:rsidRPr="00690098">
        <w:rPr>
          <w:rFonts w:ascii="Arial" w:hAnsi="Arial" w:cs="Arial"/>
        </w:rPr>
        <w:t xml:space="preserve">comply with the OFC Rules. The </w:t>
      </w:r>
      <w:r>
        <w:rPr>
          <w:rFonts w:ascii="Arial" w:hAnsi="Arial" w:cs="Arial"/>
        </w:rPr>
        <w:t xml:space="preserve">OFC’s </w:t>
      </w:r>
      <w:r w:rsidR="00100E18" w:rsidRPr="00690098">
        <w:rPr>
          <w:rFonts w:ascii="Arial" w:hAnsi="Arial" w:cs="Arial"/>
        </w:rPr>
        <w:t xml:space="preserve">registration </w:t>
      </w:r>
      <w:proofErr w:type="gramStart"/>
      <w:r w:rsidR="00100E18" w:rsidRPr="00690098">
        <w:rPr>
          <w:rFonts w:ascii="Arial" w:hAnsi="Arial" w:cs="Arial"/>
        </w:rPr>
        <w:t>will be automatically cancelled</w:t>
      </w:r>
      <w:proofErr w:type="gramEnd"/>
      <w:r w:rsidR="00100E18" w:rsidRPr="00690098">
        <w:rPr>
          <w:rFonts w:ascii="Arial" w:hAnsi="Arial" w:cs="Arial"/>
        </w:rPr>
        <w:t xml:space="preserve"> upon completion </w:t>
      </w:r>
      <w:r>
        <w:rPr>
          <w:rFonts w:ascii="Arial" w:hAnsi="Arial" w:cs="Arial"/>
        </w:rPr>
        <w:t>of the winding-up. The OFC should</w:t>
      </w:r>
      <w:r w:rsidR="00100E18" w:rsidRPr="00690098">
        <w:rPr>
          <w:rFonts w:ascii="Arial" w:hAnsi="Arial" w:cs="Arial"/>
        </w:rPr>
        <w:t xml:space="preserve"> keep the SFC informed as to the material progress of the winding-up, comply with </w:t>
      </w:r>
      <w:r>
        <w:rPr>
          <w:rFonts w:ascii="Arial" w:hAnsi="Arial" w:cs="Arial"/>
        </w:rPr>
        <w:t xml:space="preserve">any SFC </w:t>
      </w:r>
      <w:r w:rsidR="00100E18" w:rsidRPr="00690098">
        <w:rPr>
          <w:rFonts w:ascii="Arial" w:hAnsi="Arial" w:cs="Arial"/>
        </w:rPr>
        <w:t xml:space="preserve">information requests </w:t>
      </w:r>
      <w:r>
        <w:rPr>
          <w:rFonts w:ascii="Arial" w:hAnsi="Arial" w:cs="Arial"/>
        </w:rPr>
        <w:t xml:space="preserve">regarding </w:t>
      </w:r>
      <w:r w:rsidR="00100E18" w:rsidRPr="00690098">
        <w:rPr>
          <w:rFonts w:ascii="Arial" w:hAnsi="Arial" w:cs="Arial"/>
        </w:rPr>
        <w:t xml:space="preserve">the winding-up, and provide such notifications to the SFC as are required under the OFC Rules. </w:t>
      </w:r>
    </w:p>
    <w:p w:rsidR="0035052C" w:rsidRDefault="0035052C" w:rsidP="00CB333F">
      <w:pPr>
        <w:spacing w:after="0"/>
        <w:contextualSpacing/>
        <w:jc w:val="both"/>
        <w:rPr>
          <w:rFonts w:ascii="Arial" w:hAnsi="Arial" w:cs="Arial"/>
        </w:rPr>
      </w:pPr>
    </w:p>
    <w:p w:rsidR="0035052C" w:rsidRPr="004F1554" w:rsidRDefault="0035052C" w:rsidP="00CB333F">
      <w:pPr>
        <w:pStyle w:val="Heading1"/>
        <w:numPr>
          <w:ilvl w:val="2"/>
          <w:numId w:val="7"/>
        </w:numPr>
        <w:ind w:left="567" w:hanging="573"/>
        <w:contextualSpacing/>
        <w:rPr>
          <w:lang w:val="en-GB" w:eastAsia="zh-TW"/>
        </w:rPr>
      </w:pPr>
      <w:bookmarkStart w:id="23" w:name="_Toc51601454"/>
      <w:r w:rsidRPr="004F1554">
        <w:rPr>
          <w:lang w:val="en-GB" w:eastAsia="zh-TW"/>
        </w:rPr>
        <w:t xml:space="preserve">Overseas Corporate Funds’ </w:t>
      </w:r>
      <w:proofErr w:type="spellStart"/>
      <w:r w:rsidRPr="004F1554">
        <w:rPr>
          <w:lang w:val="en-GB" w:eastAsia="zh-TW"/>
        </w:rPr>
        <w:t>Redomiciliation</w:t>
      </w:r>
      <w:proofErr w:type="spellEnd"/>
      <w:r w:rsidRPr="004F1554">
        <w:rPr>
          <w:lang w:val="en-GB" w:eastAsia="zh-TW"/>
        </w:rPr>
        <w:t xml:space="preserve"> as Hong Kong OFCs</w:t>
      </w:r>
      <w:bookmarkEnd w:id="23"/>
      <w:r w:rsidRPr="004F1554">
        <w:rPr>
          <w:lang w:val="en-GB" w:eastAsia="zh-TW"/>
        </w:rPr>
        <w:t xml:space="preserve"> </w:t>
      </w:r>
    </w:p>
    <w:p w:rsidR="0035052C" w:rsidRDefault="0035052C" w:rsidP="0035052C">
      <w:pPr>
        <w:tabs>
          <w:tab w:val="left" w:pos="426"/>
        </w:tabs>
        <w:spacing w:after="0"/>
        <w:jc w:val="both"/>
        <w:rPr>
          <w:rFonts w:ascii="Arial" w:hAnsi="Arial" w:cs="Arial"/>
          <w:b/>
        </w:rPr>
      </w:pPr>
    </w:p>
    <w:p w:rsidR="0035052C" w:rsidRDefault="0035052C" w:rsidP="0035052C">
      <w:pPr>
        <w:tabs>
          <w:tab w:val="left" w:pos="426"/>
        </w:tabs>
        <w:spacing w:after="0"/>
        <w:jc w:val="both"/>
        <w:rPr>
          <w:rFonts w:ascii="Arial" w:hAnsi="Arial" w:cs="Arial"/>
          <w:b/>
        </w:rPr>
      </w:pPr>
      <w:r>
        <w:rPr>
          <w:rFonts w:ascii="Arial" w:hAnsi="Arial" w:cs="Arial"/>
        </w:rPr>
        <w:t xml:space="preserve">The existing OFC regime does not provide for OFC re-domiciliation, however, as proposed in the December 2019 Consultation Paper on enhancements to the OFC regime, a statutory re-domiciliation mechanism will be introduced to Part IVA of the SFO allowing overseas corporate funds to re-domicile in Hong Kong as OFCs. </w:t>
      </w:r>
    </w:p>
    <w:p w:rsidR="0035052C" w:rsidRDefault="0035052C" w:rsidP="0035052C">
      <w:pPr>
        <w:tabs>
          <w:tab w:val="left" w:pos="426"/>
        </w:tabs>
        <w:spacing w:after="0"/>
        <w:jc w:val="both"/>
        <w:rPr>
          <w:rFonts w:ascii="Arial" w:hAnsi="Arial" w:cs="Arial"/>
          <w:b/>
        </w:rPr>
      </w:pPr>
    </w:p>
    <w:p w:rsidR="0035052C" w:rsidRPr="004F1554" w:rsidRDefault="0035052C" w:rsidP="0035052C">
      <w:pPr>
        <w:tabs>
          <w:tab w:val="left" w:pos="426"/>
        </w:tabs>
        <w:spacing w:after="0"/>
        <w:jc w:val="both"/>
        <w:rPr>
          <w:rFonts w:ascii="Arial" w:hAnsi="Arial" w:cs="Arial"/>
          <w:u w:val="single"/>
        </w:rPr>
      </w:pPr>
      <w:r>
        <w:rPr>
          <w:rFonts w:ascii="Arial" w:hAnsi="Arial" w:cs="Arial"/>
        </w:rPr>
        <w:t xml:space="preserve">23.1 </w:t>
      </w:r>
      <w:r>
        <w:rPr>
          <w:rFonts w:ascii="Arial" w:hAnsi="Arial" w:cs="Arial"/>
          <w:u w:val="single"/>
        </w:rPr>
        <w:t xml:space="preserve">General requirements to </w:t>
      </w:r>
      <w:proofErr w:type="gramStart"/>
      <w:r>
        <w:rPr>
          <w:rFonts w:ascii="Arial" w:hAnsi="Arial" w:cs="Arial"/>
          <w:u w:val="single"/>
        </w:rPr>
        <w:t>be met</w:t>
      </w:r>
      <w:proofErr w:type="gramEnd"/>
      <w:r>
        <w:rPr>
          <w:rFonts w:ascii="Arial" w:hAnsi="Arial" w:cs="Arial"/>
          <w:u w:val="single"/>
        </w:rPr>
        <w:t xml:space="preserve"> for </w:t>
      </w:r>
      <w:proofErr w:type="spellStart"/>
      <w:r>
        <w:rPr>
          <w:rFonts w:ascii="Arial" w:hAnsi="Arial" w:cs="Arial"/>
          <w:u w:val="single"/>
        </w:rPr>
        <w:t>redomiciliation</w:t>
      </w:r>
      <w:proofErr w:type="spellEnd"/>
      <w:r>
        <w:rPr>
          <w:rFonts w:ascii="Arial" w:hAnsi="Arial" w:cs="Arial"/>
          <w:u w:val="single"/>
        </w:rPr>
        <w:t xml:space="preserve"> </w:t>
      </w:r>
    </w:p>
    <w:p w:rsidR="0035052C" w:rsidRDefault="0035052C" w:rsidP="0035052C">
      <w:pPr>
        <w:tabs>
          <w:tab w:val="left" w:pos="426"/>
        </w:tabs>
        <w:spacing w:after="0"/>
        <w:jc w:val="both"/>
        <w:rPr>
          <w:rFonts w:ascii="Arial" w:hAnsi="Arial" w:cs="Arial"/>
          <w:b/>
        </w:rPr>
      </w:pPr>
    </w:p>
    <w:p w:rsidR="0035052C" w:rsidRDefault="0035052C" w:rsidP="0035052C">
      <w:pPr>
        <w:tabs>
          <w:tab w:val="left" w:pos="426"/>
        </w:tabs>
        <w:spacing w:after="0"/>
        <w:jc w:val="both"/>
        <w:rPr>
          <w:rFonts w:ascii="Arial" w:hAnsi="Arial" w:cs="Arial"/>
        </w:rPr>
      </w:pPr>
      <w:r>
        <w:rPr>
          <w:rFonts w:ascii="Arial" w:hAnsi="Arial" w:cs="Arial"/>
        </w:rPr>
        <w:t xml:space="preserve">Overseas corporate funds </w:t>
      </w:r>
      <w:proofErr w:type="gramStart"/>
      <w:r>
        <w:rPr>
          <w:rFonts w:ascii="Arial" w:hAnsi="Arial" w:cs="Arial"/>
        </w:rPr>
        <w:t>will (upon completion of the legislative process) be</w:t>
      </w:r>
      <w:proofErr w:type="gramEnd"/>
      <w:r>
        <w:rPr>
          <w:rFonts w:ascii="Arial" w:hAnsi="Arial" w:cs="Arial"/>
        </w:rPr>
        <w:t xml:space="preserve"> able to re-domicile in Hong Kong as OFCs where the key requirements for the registration of newly established OFCs under the SFO and OFC Rules are met. The key requirements include the appointment of an investment manager, custodian and directors who fulfil the eligibility requirements under the SFO, OFC Rules and OFC. </w:t>
      </w:r>
    </w:p>
    <w:p w:rsidR="0035052C" w:rsidRDefault="0035052C" w:rsidP="0035052C">
      <w:pPr>
        <w:tabs>
          <w:tab w:val="left" w:pos="426"/>
        </w:tabs>
        <w:spacing w:after="0"/>
        <w:jc w:val="both"/>
        <w:rPr>
          <w:rFonts w:ascii="Arial" w:hAnsi="Arial" w:cs="Arial"/>
        </w:rPr>
      </w:pPr>
    </w:p>
    <w:p w:rsidR="0035052C" w:rsidRPr="004F1554" w:rsidRDefault="0035052C" w:rsidP="0035052C">
      <w:pPr>
        <w:tabs>
          <w:tab w:val="left" w:pos="426"/>
        </w:tabs>
        <w:spacing w:after="0"/>
        <w:jc w:val="both"/>
        <w:rPr>
          <w:rFonts w:ascii="Arial" w:hAnsi="Arial" w:cs="Arial"/>
        </w:rPr>
      </w:pPr>
      <w:r w:rsidRPr="004F1554">
        <w:rPr>
          <w:rFonts w:ascii="Arial" w:hAnsi="Arial" w:cs="Arial"/>
        </w:rPr>
        <w:t xml:space="preserve">Any changes to the fund </w:t>
      </w:r>
      <w:proofErr w:type="gramStart"/>
      <w:r w:rsidRPr="004F1554">
        <w:rPr>
          <w:rFonts w:ascii="Arial" w:hAnsi="Arial" w:cs="Arial"/>
        </w:rPr>
        <w:t>structure which do not affect the fund’s ability to meet the requirements</w:t>
      </w:r>
      <w:proofErr w:type="gramEnd"/>
      <w:r w:rsidRPr="004F1554">
        <w:rPr>
          <w:rFonts w:ascii="Arial" w:hAnsi="Arial" w:cs="Arial"/>
        </w:rPr>
        <w:t xml:space="preserve"> may be made after re-domiciliation. </w:t>
      </w:r>
    </w:p>
    <w:p w:rsidR="0035052C" w:rsidRDefault="0035052C" w:rsidP="0035052C">
      <w:pPr>
        <w:tabs>
          <w:tab w:val="left" w:pos="426"/>
        </w:tabs>
        <w:spacing w:after="0"/>
        <w:jc w:val="both"/>
        <w:rPr>
          <w:rFonts w:ascii="Arial" w:hAnsi="Arial" w:cs="Arial"/>
        </w:rPr>
      </w:pPr>
    </w:p>
    <w:p w:rsidR="0035052C" w:rsidRDefault="0035052C" w:rsidP="0035052C">
      <w:pPr>
        <w:tabs>
          <w:tab w:val="left" w:pos="426"/>
        </w:tabs>
        <w:spacing w:after="0"/>
        <w:jc w:val="both"/>
        <w:rPr>
          <w:rFonts w:ascii="Arial" w:hAnsi="Arial" w:cs="Arial"/>
          <w:u w:val="single"/>
        </w:rPr>
      </w:pPr>
      <w:r>
        <w:rPr>
          <w:rFonts w:ascii="Arial" w:hAnsi="Arial" w:cs="Arial"/>
        </w:rPr>
        <w:t xml:space="preserve">23.2 </w:t>
      </w:r>
      <w:r>
        <w:rPr>
          <w:rFonts w:ascii="Arial" w:hAnsi="Arial" w:cs="Arial"/>
          <w:u w:val="single"/>
        </w:rPr>
        <w:t xml:space="preserve">Restructuring of unit trusts into OFCs </w:t>
      </w:r>
    </w:p>
    <w:p w:rsidR="0035052C" w:rsidRDefault="0035052C" w:rsidP="0035052C">
      <w:pPr>
        <w:tabs>
          <w:tab w:val="left" w:pos="426"/>
        </w:tabs>
        <w:spacing w:after="0"/>
        <w:jc w:val="both"/>
        <w:rPr>
          <w:rFonts w:ascii="Arial" w:hAnsi="Arial" w:cs="Arial"/>
          <w:u w:val="single"/>
        </w:rPr>
      </w:pPr>
    </w:p>
    <w:p w:rsidR="0035052C" w:rsidRDefault="0035052C" w:rsidP="0035052C">
      <w:pPr>
        <w:tabs>
          <w:tab w:val="left" w:pos="426"/>
        </w:tabs>
        <w:spacing w:after="0"/>
        <w:jc w:val="both"/>
        <w:rPr>
          <w:rFonts w:ascii="Arial" w:hAnsi="Arial" w:cs="Arial"/>
        </w:rPr>
      </w:pPr>
      <w:r>
        <w:rPr>
          <w:rFonts w:ascii="Arial" w:hAnsi="Arial" w:cs="Arial"/>
        </w:rPr>
        <w:t xml:space="preserve">There is no restriction on the restructuring of unit trusts into OFCs provided that: </w:t>
      </w:r>
    </w:p>
    <w:p w:rsidR="0035052C" w:rsidRDefault="0035052C" w:rsidP="0035052C">
      <w:pPr>
        <w:tabs>
          <w:tab w:val="left" w:pos="426"/>
        </w:tabs>
        <w:spacing w:after="0"/>
        <w:jc w:val="both"/>
        <w:rPr>
          <w:rFonts w:ascii="Arial" w:hAnsi="Arial" w:cs="Arial"/>
        </w:rPr>
      </w:pPr>
    </w:p>
    <w:p w:rsidR="0035052C" w:rsidRPr="004F1554" w:rsidRDefault="0035052C" w:rsidP="0035052C">
      <w:pPr>
        <w:pStyle w:val="BodyText"/>
        <w:numPr>
          <w:ilvl w:val="0"/>
          <w:numId w:val="97"/>
        </w:numPr>
        <w:rPr>
          <w:rFonts w:ascii="Arial" w:hAnsi="Arial" w:cs="Arial"/>
        </w:rPr>
      </w:pPr>
      <w:r w:rsidRPr="004F1554">
        <w:rPr>
          <w:rFonts w:ascii="Arial" w:hAnsi="Arial" w:cs="Arial"/>
        </w:rPr>
        <w:t xml:space="preserve">the requirements for establishing an OFC under the SFO, OFC Rules and OFC Code are met; and </w:t>
      </w:r>
    </w:p>
    <w:p w:rsidR="0035052C" w:rsidRDefault="0035052C" w:rsidP="0035052C">
      <w:pPr>
        <w:pStyle w:val="BodyText"/>
        <w:numPr>
          <w:ilvl w:val="0"/>
          <w:numId w:val="97"/>
        </w:numPr>
        <w:rPr>
          <w:rFonts w:ascii="Arial" w:hAnsi="Arial" w:cs="Arial"/>
        </w:rPr>
      </w:pPr>
      <w:proofErr w:type="gramStart"/>
      <w:r>
        <w:rPr>
          <w:rFonts w:ascii="Arial" w:hAnsi="Arial" w:cs="Arial"/>
        </w:rPr>
        <w:t>the</w:t>
      </w:r>
      <w:proofErr w:type="gramEnd"/>
      <w:r>
        <w:rPr>
          <w:rFonts w:ascii="Arial" w:hAnsi="Arial" w:cs="Arial"/>
        </w:rPr>
        <w:t xml:space="preserve"> restructuring can be conducted in accordance with the unit trust’s constitutive documents. </w:t>
      </w:r>
    </w:p>
    <w:p w:rsidR="0035052C" w:rsidRDefault="0035052C" w:rsidP="0035052C">
      <w:pPr>
        <w:pStyle w:val="BodyText"/>
        <w:rPr>
          <w:rFonts w:ascii="Arial" w:hAnsi="Arial" w:cs="Arial"/>
        </w:rPr>
      </w:pPr>
      <w:r>
        <w:rPr>
          <w:rFonts w:ascii="Arial" w:hAnsi="Arial" w:cs="Arial"/>
        </w:rPr>
        <w:t>Where SFC-</w:t>
      </w:r>
      <w:proofErr w:type="spellStart"/>
      <w:r>
        <w:rPr>
          <w:rFonts w:ascii="Arial" w:hAnsi="Arial" w:cs="Arial"/>
        </w:rPr>
        <w:t>authorised</w:t>
      </w:r>
      <w:proofErr w:type="spellEnd"/>
      <w:r>
        <w:rPr>
          <w:rFonts w:ascii="Arial" w:hAnsi="Arial" w:cs="Arial"/>
        </w:rPr>
        <w:t xml:space="preserve"> funds in unit trust form are restructured into OFCs with a similar investment objective and management, information about their past performance and </w:t>
      </w:r>
      <w:proofErr w:type="gramStart"/>
      <w:r>
        <w:rPr>
          <w:rFonts w:ascii="Arial" w:hAnsi="Arial" w:cs="Arial"/>
        </w:rPr>
        <w:t>track records</w:t>
      </w:r>
      <w:proofErr w:type="gramEnd"/>
      <w:r>
        <w:rPr>
          <w:rFonts w:ascii="Arial" w:hAnsi="Arial" w:cs="Arial"/>
        </w:rPr>
        <w:t xml:space="preserve"> may continue to be used in the funds’ advertisements. </w:t>
      </w:r>
    </w:p>
    <w:p w:rsidR="0035052C" w:rsidRDefault="0035052C" w:rsidP="0035052C">
      <w:pPr>
        <w:pStyle w:val="BodyText"/>
        <w:rPr>
          <w:rFonts w:ascii="Arial" w:hAnsi="Arial" w:cs="Arial"/>
          <w:u w:val="single"/>
        </w:rPr>
      </w:pPr>
      <w:r>
        <w:rPr>
          <w:rFonts w:ascii="Arial" w:hAnsi="Arial" w:cs="Arial"/>
        </w:rPr>
        <w:t xml:space="preserve">23.3 </w:t>
      </w:r>
      <w:r>
        <w:rPr>
          <w:rFonts w:ascii="Arial" w:hAnsi="Arial" w:cs="Arial"/>
          <w:u w:val="single"/>
        </w:rPr>
        <w:t xml:space="preserve">Profits tax implications </w:t>
      </w:r>
    </w:p>
    <w:p w:rsidR="0035052C" w:rsidRDefault="0035052C" w:rsidP="0035052C">
      <w:pPr>
        <w:pStyle w:val="BodyText"/>
        <w:rPr>
          <w:rFonts w:ascii="Arial" w:hAnsi="Arial" w:cs="Arial"/>
        </w:rPr>
      </w:pPr>
      <w:r>
        <w:rPr>
          <w:rFonts w:ascii="Arial" w:hAnsi="Arial" w:cs="Arial"/>
        </w:rPr>
        <w:t>Subsequent to re-domiciliation and if certain conditions are met, the OFC may be eligible for the profits tax exemption. Profits tax may however arise if a private OFC makes investment in certain situations under which the profits tax exemption under the new unified profits tax regime for funds does not apply (i.e. in the situations set out in section 20AS of the IRO)</w:t>
      </w:r>
    </w:p>
    <w:p w:rsidR="0035052C" w:rsidRDefault="0035052C" w:rsidP="0035052C">
      <w:pPr>
        <w:pStyle w:val="BodyText"/>
        <w:rPr>
          <w:rFonts w:ascii="Arial" w:hAnsi="Arial" w:cs="Arial"/>
          <w:u w:val="single"/>
        </w:rPr>
      </w:pPr>
      <w:r>
        <w:rPr>
          <w:rFonts w:ascii="Arial" w:hAnsi="Arial" w:cs="Arial"/>
        </w:rPr>
        <w:t xml:space="preserve">23.4 </w:t>
      </w:r>
      <w:r>
        <w:rPr>
          <w:rFonts w:ascii="Arial" w:hAnsi="Arial" w:cs="Arial"/>
          <w:u w:val="single"/>
        </w:rPr>
        <w:t xml:space="preserve">Stamp duty </w:t>
      </w:r>
    </w:p>
    <w:p w:rsidR="00563DB9" w:rsidRPr="00690098" w:rsidRDefault="0035052C" w:rsidP="00CB333F">
      <w:pPr>
        <w:pStyle w:val="BodyText"/>
        <w:rPr>
          <w:rFonts w:ascii="Arial" w:hAnsi="Arial" w:cs="Arial"/>
        </w:rPr>
      </w:pPr>
      <w:r>
        <w:rPr>
          <w:rFonts w:ascii="Arial" w:hAnsi="Arial" w:cs="Arial"/>
        </w:rPr>
        <w:t>No stamp duty will apply on re-</w:t>
      </w:r>
      <w:proofErr w:type="gramStart"/>
      <w:r>
        <w:rPr>
          <w:rFonts w:ascii="Arial" w:hAnsi="Arial" w:cs="Arial"/>
        </w:rPr>
        <w:t>domiciliation</w:t>
      </w:r>
      <w:proofErr w:type="gramEnd"/>
      <w:r>
        <w:rPr>
          <w:rFonts w:ascii="Arial" w:hAnsi="Arial" w:cs="Arial"/>
        </w:rPr>
        <w:t xml:space="preserve"> as there will be no change in the legal personality of the corporate fund and therefore no transfer of assets. This is however assuming that the statutory mechanism for re-domiciliation permits the continuity of the legal personality of the fund. </w:t>
      </w:r>
    </w:p>
    <w:p w:rsidR="002C731C" w:rsidRPr="005752F2" w:rsidRDefault="00A142FD" w:rsidP="00BF1462">
      <w:pPr>
        <w:pStyle w:val="Heading1"/>
        <w:numPr>
          <w:ilvl w:val="2"/>
          <w:numId w:val="7"/>
        </w:numPr>
        <w:ind w:left="426" w:hanging="426"/>
        <w:rPr>
          <w:lang w:val="en-GB" w:eastAsia="zh-TW"/>
        </w:rPr>
      </w:pPr>
      <w:bookmarkStart w:id="24" w:name="_Toc51601455"/>
      <w:r w:rsidRPr="005752F2">
        <w:rPr>
          <w:lang w:val="en-GB" w:eastAsia="zh-TW"/>
        </w:rPr>
        <w:t xml:space="preserve">Funds </w:t>
      </w:r>
      <w:r w:rsidR="00693DE2">
        <w:rPr>
          <w:lang w:val="en-GB" w:eastAsia="zh-TW"/>
        </w:rPr>
        <w:t>S</w:t>
      </w:r>
      <w:r w:rsidRPr="005752F2">
        <w:rPr>
          <w:lang w:val="en-GB" w:eastAsia="zh-TW"/>
        </w:rPr>
        <w:t>tructure</w:t>
      </w:r>
      <w:r w:rsidR="00090CA9" w:rsidRPr="005752F2">
        <w:rPr>
          <w:lang w:val="en-GB" w:eastAsia="zh-TW"/>
        </w:rPr>
        <w:t xml:space="preserve">d as </w:t>
      </w:r>
      <w:r w:rsidR="00693DE2">
        <w:rPr>
          <w:lang w:val="en-GB" w:eastAsia="zh-TW"/>
        </w:rPr>
        <w:t>U</w:t>
      </w:r>
      <w:r w:rsidR="00090CA9" w:rsidRPr="005752F2">
        <w:rPr>
          <w:lang w:val="en-GB" w:eastAsia="zh-TW"/>
        </w:rPr>
        <w:t xml:space="preserve">nit </w:t>
      </w:r>
      <w:r w:rsidR="00693DE2">
        <w:rPr>
          <w:lang w:val="en-GB" w:eastAsia="zh-TW"/>
        </w:rPr>
        <w:t>T</w:t>
      </w:r>
      <w:r w:rsidR="00090CA9" w:rsidRPr="005752F2">
        <w:rPr>
          <w:lang w:val="en-GB" w:eastAsia="zh-TW"/>
        </w:rPr>
        <w:t>rusts</w:t>
      </w:r>
      <w:bookmarkEnd w:id="24"/>
    </w:p>
    <w:p w:rsidR="006F5AC7" w:rsidRDefault="006F5AC7" w:rsidP="009E6CA1">
      <w:pPr>
        <w:widowControl w:val="0"/>
        <w:tabs>
          <w:tab w:val="left" w:pos="1553"/>
        </w:tabs>
        <w:spacing w:afterLines="50" w:after="120" w:line="300" w:lineRule="exact"/>
        <w:jc w:val="both"/>
        <w:rPr>
          <w:rFonts w:ascii="Arial" w:eastAsia="PMingLiU" w:hAnsi="Arial" w:cs="Arial"/>
          <w:b/>
          <w:color w:val="auto"/>
          <w:kern w:val="2"/>
          <w:lang w:val="en-GB" w:eastAsia="zh-TW"/>
        </w:rPr>
      </w:pPr>
    </w:p>
    <w:p w:rsidR="009E6CA1" w:rsidRPr="00BF1462" w:rsidRDefault="00BF1462" w:rsidP="00BF1462">
      <w:pPr>
        <w:widowControl w:val="0"/>
        <w:tabs>
          <w:tab w:val="left" w:pos="567"/>
        </w:tabs>
        <w:spacing w:afterLines="50" w:after="120" w:line="300" w:lineRule="exact"/>
        <w:ind w:left="4680" w:hanging="4680"/>
        <w:jc w:val="both"/>
        <w:rPr>
          <w:rFonts w:ascii="Arial" w:eastAsia="PMingLiU" w:hAnsi="Arial" w:cs="Arial"/>
          <w:color w:val="auto"/>
          <w:kern w:val="2"/>
          <w:lang w:val="en-GB" w:eastAsia="zh-TW"/>
        </w:rPr>
      </w:pPr>
      <w:r>
        <w:rPr>
          <w:rFonts w:ascii="Arial" w:eastAsia="PMingLiU" w:hAnsi="Arial" w:cs="Arial"/>
          <w:color w:val="auto"/>
          <w:kern w:val="2"/>
          <w:lang w:val="en-GB" w:eastAsia="zh-TW"/>
        </w:rPr>
        <w:t>2</w:t>
      </w:r>
      <w:r w:rsidR="0035052C">
        <w:rPr>
          <w:rFonts w:ascii="Arial" w:eastAsia="PMingLiU" w:hAnsi="Arial" w:cs="Arial"/>
          <w:color w:val="auto"/>
          <w:kern w:val="2"/>
          <w:lang w:val="en-GB" w:eastAsia="zh-TW"/>
        </w:rPr>
        <w:t>4</w:t>
      </w:r>
      <w:r>
        <w:rPr>
          <w:rFonts w:ascii="Arial" w:eastAsia="PMingLiU" w:hAnsi="Arial" w:cs="Arial"/>
          <w:color w:val="auto"/>
          <w:kern w:val="2"/>
          <w:lang w:val="en-GB" w:eastAsia="zh-TW"/>
        </w:rPr>
        <w:t>.1</w:t>
      </w:r>
      <w:r>
        <w:rPr>
          <w:rFonts w:ascii="Arial" w:eastAsia="PMingLiU" w:hAnsi="Arial" w:cs="Arial"/>
          <w:color w:val="auto"/>
          <w:kern w:val="2"/>
          <w:lang w:val="en-GB" w:eastAsia="zh-TW"/>
        </w:rPr>
        <w:tab/>
      </w:r>
      <w:r w:rsidR="009E6CA1" w:rsidRPr="00BF1462">
        <w:rPr>
          <w:rFonts w:ascii="Arial" w:eastAsia="PMingLiU" w:hAnsi="Arial" w:cs="Arial"/>
          <w:color w:val="auto"/>
          <w:kern w:val="2"/>
          <w:u w:val="single"/>
          <w:lang w:val="en-GB" w:eastAsia="zh-TW"/>
        </w:rPr>
        <w:t>Overview</w:t>
      </w:r>
      <w:r w:rsidR="009E6CA1" w:rsidRPr="00BF1462">
        <w:rPr>
          <w:rFonts w:ascii="Arial" w:eastAsia="PMingLiU" w:hAnsi="Arial" w:cs="Arial"/>
          <w:color w:val="auto"/>
          <w:kern w:val="2"/>
          <w:lang w:val="en-GB" w:eastAsia="zh-TW"/>
        </w:rPr>
        <w:t xml:space="preserve"> </w:t>
      </w:r>
    </w:p>
    <w:p w:rsidR="00957789" w:rsidRPr="00690098" w:rsidRDefault="002C731C" w:rsidP="00957789">
      <w:pPr>
        <w:pStyle w:val="BodyText"/>
        <w:rPr>
          <w:rFonts w:ascii="Arial" w:hAnsi="Arial" w:cs="Arial"/>
          <w:color w:val="auto"/>
        </w:rPr>
      </w:pPr>
      <w:r>
        <w:rPr>
          <w:rFonts w:ascii="Arial" w:hAnsi="Arial" w:cs="Arial"/>
          <w:color w:val="auto"/>
        </w:rPr>
        <w:t>Trusts are</w:t>
      </w:r>
      <w:r w:rsidR="00957789" w:rsidRPr="00690098">
        <w:rPr>
          <w:rFonts w:ascii="Arial" w:hAnsi="Arial" w:cs="Arial"/>
          <w:color w:val="auto"/>
        </w:rPr>
        <w:t xml:space="preserve"> a common law concept and the legislative source of law on trusts in Hong Kong is the Trustee Ordinance (Cap. 29 of</w:t>
      </w:r>
      <w:r>
        <w:rPr>
          <w:rFonts w:ascii="Arial" w:hAnsi="Arial" w:cs="Arial"/>
          <w:color w:val="auto"/>
        </w:rPr>
        <w:t xml:space="preserve"> the</w:t>
      </w:r>
      <w:r w:rsidR="00957789" w:rsidRPr="00690098">
        <w:rPr>
          <w:rFonts w:ascii="Arial" w:hAnsi="Arial" w:cs="Arial"/>
          <w:color w:val="auto"/>
        </w:rPr>
        <w:t xml:space="preserve"> Laws of Hong Kong).  </w:t>
      </w:r>
      <w:r w:rsidR="00957789" w:rsidRPr="00690098">
        <w:rPr>
          <w:rFonts w:ascii="Arial" w:hAnsi="Arial" w:cs="Arial"/>
        </w:rPr>
        <w:t xml:space="preserve">A unit trust is a form of collective investment scheme constituted under a trust deed, which enables a number of investors to pool their assets and have those assets professionally managed by an independent manager. The most common form of unit trust structure in Hong Kong is the two party trust deed. </w:t>
      </w:r>
    </w:p>
    <w:p w:rsidR="00886106" w:rsidRPr="00690098" w:rsidRDefault="00957789" w:rsidP="00104216">
      <w:pPr>
        <w:widowControl w:val="0"/>
        <w:tabs>
          <w:tab w:val="left" w:pos="1553"/>
        </w:tabs>
        <w:spacing w:afterLines="50" w:after="120" w:line="300" w:lineRule="exact"/>
        <w:jc w:val="both"/>
        <w:rPr>
          <w:rFonts w:ascii="Arial" w:hAnsi="Arial" w:cs="Arial"/>
          <w:color w:val="auto"/>
          <w:u w:val="single"/>
        </w:rPr>
      </w:pPr>
      <w:r w:rsidRPr="00690098">
        <w:rPr>
          <w:rFonts w:ascii="Arial" w:hAnsi="Arial" w:cs="Arial"/>
        </w:rPr>
        <w:t>Essentially, the trust vehicle pools the money of investors and invests in assets with a specific goal</w:t>
      </w:r>
      <w:r w:rsidR="002C731C">
        <w:rPr>
          <w:rFonts w:ascii="Arial" w:hAnsi="Arial" w:cs="Arial"/>
        </w:rPr>
        <w:t>,</w:t>
      </w:r>
      <w:r w:rsidRPr="00690098">
        <w:rPr>
          <w:rFonts w:ascii="Arial" w:hAnsi="Arial" w:cs="Arial"/>
        </w:rPr>
        <w:t xml:space="preserve"> such as investing in emerging markets. The investment manager purchases assets, such as equit</w:t>
      </w:r>
      <w:r w:rsidR="002C731C">
        <w:rPr>
          <w:rFonts w:ascii="Arial" w:hAnsi="Arial" w:cs="Arial"/>
        </w:rPr>
        <w:t>i</w:t>
      </w:r>
      <w:r w:rsidRPr="00690098">
        <w:rPr>
          <w:rFonts w:ascii="Arial" w:hAnsi="Arial" w:cs="Arial"/>
        </w:rPr>
        <w:t>es, and pools these in a fund</w:t>
      </w:r>
      <w:r w:rsidR="002C731C">
        <w:rPr>
          <w:rFonts w:ascii="Arial" w:hAnsi="Arial" w:cs="Arial"/>
        </w:rPr>
        <w:t xml:space="preserve">.  The fund’s </w:t>
      </w:r>
      <w:r w:rsidRPr="00690098">
        <w:rPr>
          <w:rFonts w:ascii="Arial" w:hAnsi="Arial" w:cs="Arial"/>
        </w:rPr>
        <w:t xml:space="preserve">investors </w:t>
      </w:r>
      <w:proofErr w:type="gramStart"/>
      <w:r w:rsidRPr="00690098">
        <w:rPr>
          <w:rFonts w:ascii="Arial" w:hAnsi="Arial" w:cs="Arial"/>
        </w:rPr>
        <w:t>are issued</w:t>
      </w:r>
      <w:proofErr w:type="gramEnd"/>
      <w:r w:rsidRPr="00690098">
        <w:rPr>
          <w:rFonts w:ascii="Arial" w:hAnsi="Arial" w:cs="Arial"/>
        </w:rPr>
        <w:t xml:space="preserve"> with units of the fund and become the beneficiaries</w:t>
      </w:r>
      <w:r w:rsidR="00496F96" w:rsidRPr="00690098">
        <w:rPr>
          <w:rFonts w:ascii="Arial" w:hAnsi="Arial" w:cs="Arial"/>
        </w:rPr>
        <w:t>, that is, unit holders</w:t>
      </w:r>
      <w:r w:rsidRPr="00690098">
        <w:rPr>
          <w:rFonts w:ascii="Arial" w:hAnsi="Arial" w:cs="Arial"/>
        </w:rPr>
        <w:t xml:space="preserve">. This allows the manager to retain sole investment power over the underlying </w:t>
      </w:r>
      <w:proofErr w:type="gramStart"/>
      <w:r w:rsidRPr="00690098">
        <w:rPr>
          <w:rFonts w:ascii="Arial" w:hAnsi="Arial" w:cs="Arial"/>
        </w:rPr>
        <w:t xml:space="preserve">assets </w:t>
      </w:r>
      <w:r w:rsidR="002C731C">
        <w:rPr>
          <w:rFonts w:ascii="Arial" w:hAnsi="Arial" w:cs="Arial"/>
        </w:rPr>
        <w:t>which</w:t>
      </w:r>
      <w:proofErr w:type="gramEnd"/>
      <w:r w:rsidR="002C731C">
        <w:rPr>
          <w:rFonts w:ascii="Arial" w:hAnsi="Arial" w:cs="Arial"/>
        </w:rPr>
        <w:t xml:space="preserve"> are </w:t>
      </w:r>
      <w:r w:rsidRPr="00690098">
        <w:rPr>
          <w:rFonts w:ascii="Arial" w:hAnsi="Arial" w:cs="Arial"/>
        </w:rPr>
        <w:t xml:space="preserve">held in trust by the trustee for the unit holders </w:t>
      </w:r>
      <w:r w:rsidR="002C731C">
        <w:rPr>
          <w:rFonts w:ascii="Arial" w:hAnsi="Arial" w:cs="Arial"/>
        </w:rPr>
        <w:t xml:space="preserve">who have </w:t>
      </w:r>
      <w:r w:rsidRPr="00690098">
        <w:rPr>
          <w:rFonts w:ascii="Arial" w:hAnsi="Arial" w:cs="Arial"/>
        </w:rPr>
        <w:t xml:space="preserve">a beneficial interest in the fund. </w:t>
      </w:r>
    </w:p>
    <w:p w:rsidR="009E6CA1" w:rsidRPr="00B75D53" w:rsidRDefault="009E6CA1" w:rsidP="000A2C93">
      <w:pPr>
        <w:pStyle w:val="BodyText"/>
        <w:jc w:val="center"/>
        <w:rPr>
          <w:rFonts w:ascii="Arial" w:hAnsi="Arial" w:cs="Arial"/>
          <w:b/>
          <w:color w:val="auto"/>
        </w:rPr>
      </w:pPr>
      <w:r w:rsidRPr="00B75D53">
        <w:rPr>
          <w:rFonts w:ascii="Arial" w:hAnsi="Arial" w:cs="Arial"/>
          <w:b/>
          <w:color w:val="auto"/>
        </w:rPr>
        <w:t>Unit trust chart</w:t>
      </w:r>
    </w:p>
    <w:p w:rsidR="009E6CA1" w:rsidRPr="00690098" w:rsidRDefault="00886106" w:rsidP="00886106">
      <w:pPr>
        <w:pStyle w:val="BodyText"/>
        <w:jc w:val="center"/>
        <w:rPr>
          <w:rFonts w:ascii="Arial" w:hAnsi="Arial" w:cs="Arial"/>
          <w:color w:val="auto"/>
        </w:rPr>
      </w:pPr>
      <w:r w:rsidRPr="00690098">
        <w:rPr>
          <w:rFonts w:ascii="Arial" w:hAnsi="Arial" w:cs="Arial"/>
          <w:color w:val="auto"/>
        </w:rPr>
        <w:t>Act on behalf of unit holder (beneficiaries)</w:t>
      </w:r>
    </w:p>
    <w:p w:rsidR="009E6CA1" w:rsidRPr="00690098" w:rsidRDefault="00EA7D62">
      <w:pPr>
        <w:pStyle w:val="BodyText"/>
        <w:rPr>
          <w:rFonts w:ascii="Arial" w:hAnsi="Arial" w:cs="Arial"/>
          <w:color w:val="auto"/>
        </w:rPr>
      </w:pPr>
      <w:r w:rsidRPr="00690098">
        <w:rPr>
          <w:rFonts w:ascii="Arial" w:hAnsi="Arial" w:cs="Arial"/>
          <w:noProof/>
          <w:color w:val="auto"/>
        </w:rPr>
        <mc:AlternateContent>
          <mc:Choice Requires="wps">
            <w:drawing>
              <wp:anchor distT="0" distB="0" distL="114300" distR="114300" simplePos="0" relativeHeight="251712512" behindDoc="0" locked="0" layoutInCell="1" allowOverlap="1" wp14:anchorId="09CC412E" wp14:editId="7BED4571">
                <wp:simplePos x="0" y="0"/>
                <wp:positionH relativeFrom="column">
                  <wp:posOffset>4680585</wp:posOffset>
                </wp:positionH>
                <wp:positionV relativeFrom="paragraph">
                  <wp:posOffset>139700</wp:posOffset>
                </wp:positionV>
                <wp:extent cx="0" cy="396240"/>
                <wp:effectExtent l="95250" t="19050" r="76200" b="99060"/>
                <wp:wrapNone/>
                <wp:docPr id="38" name="Straight Arrow Connector 38"/>
                <wp:cNvGraphicFramePr/>
                <a:graphic xmlns:a="http://schemas.openxmlformats.org/drawingml/2006/main">
                  <a:graphicData uri="http://schemas.microsoft.com/office/word/2010/wordprocessingShape">
                    <wps:wsp>
                      <wps:cNvCnPr/>
                      <wps:spPr>
                        <a:xfrm>
                          <a:off x="0" y="0"/>
                          <a:ext cx="0" cy="39624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3DB06914" id="Straight Arrow Connector 38" o:spid="_x0000_s1026" type="#_x0000_t32" style="position:absolute;margin-left:368.55pt;margin-top:11pt;width:0;height:31.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" strokecolor="windowText" strokeweight="1.5pt">
                <v:stroke endarrow="block"/>
                <v:shadow on="t" color="black" opacity="24903f" origin=",.5" offset="0,.55556mm"/>
              </v:shape>
            </w:pict>
          </mc:Fallback>
        </mc:AlternateContent>
      </w:r>
      <w:r w:rsidRPr="00690098">
        <w:rPr>
          <w:rFonts w:ascii="Arial" w:hAnsi="Arial" w:cs="Arial"/>
          <w:noProof/>
          <w:color w:val="auto"/>
        </w:rPr>
        <mc:AlternateContent>
          <mc:Choice Requires="wps">
            <w:drawing>
              <wp:anchor distT="0" distB="0" distL="114300" distR="114300" simplePos="0" relativeHeight="251710464" behindDoc="0" locked="0" layoutInCell="1" allowOverlap="1">
                <wp:simplePos x="0" y="0"/>
                <wp:positionH relativeFrom="column">
                  <wp:posOffset>784860</wp:posOffset>
                </wp:positionH>
                <wp:positionV relativeFrom="paragraph">
                  <wp:posOffset>132080</wp:posOffset>
                </wp:positionV>
                <wp:extent cx="3898888" cy="0"/>
                <wp:effectExtent l="38100" t="38100" r="64135" b="95250"/>
                <wp:wrapNone/>
                <wp:docPr id="37" name="Straight Connector 37"/>
                <wp:cNvGraphicFramePr/>
                <a:graphic xmlns:a="http://schemas.openxmlformats.org/drawingml/2006/main">
                  <a:graphicData uri="http://schemas.microsoft.com/office/word/2010/wordprocessingShape">
                    <wps:wsp>
                      <wps:cNvCnPr/>
                      <wps:spPr>
                        <a:xfrm>
                          <a:off x="0" y="0"/>
                          <a:ext cx="3898888"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D17DC" id="Straight Connector 3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0.4pt" to="368.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" strokecolor="black [3200]" strokeweight="1.5pt">
                <v:shadow on="t" color="black" opacity="24903f" origin=",.5" offset="0,.55556mm"/>
              </v:line>
            </w:pict>
          </mc:Fallback>
        </mc:AlternateContent>
      </w:r>
      <w:r w:rsidRPr="00690098">
        <w:rPr>
          <w:rFonts w:ascii="Arial" w:hAnsi="Arial" w:cs="Arial"/>
          <w:noProof/>
          <w:color w:val="auto"/>
        </w:rPr>
        <mc:AlternateContent>
          <mc:Choice Requires="wps">
            <w:drawing>
              <wp:anchor distT="0" distB="0" distL="114300" distR="114300" simplePos="0" relativeHeight="251709440" behindDoc="0" locked="0" layoutInCell="1" allowOverlap="1">
                <wp:simplePos x="0" y="0"/>
                <wp:positionH relativeFrom="column">
                  <wp:posOffset>784572</wp:posOffset>
                </wp:positionH>
                <wp:positionV relativeFrom="paragraph">
                  <wp:posOffset>141342</wp:posOffset>
                </wp:positionV>
                <wp:extent cx="0" cy="396815"/>
                <wp:effectExtent l="95250" t="19050" r="76200" b="99060"/>
                <wp:wrapNone/>
                <wp:docPr id="36" name="Straight Arrow Connector 36"/>
                <wp:cNvGraphicFramePr/>
                <a:graphic xmlns:a="http://schemas.openxmlformats.org/drawingml/2006/main">
                  <a:graphicData uri="http://schemas.microsoft.com/office/word/2010/wordprocessingShape">
                    <wps:wsp>
                      <wps:cNvCnPr/>
                      <wps:spPr>
                        <a:xfrm>
                          <a:off x="0" y="0"/>
                          <a:ext cx="0" cy="396815"/>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5D4BE70C" id="Straight Arrow Connector 36" o:spid="_x0000_s1026" type="#_x0000_t32" style="position:absolute;margin-left:61.8pt;margin-top:11.15pt;width:0;height:31.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" strokecolor="black [3200]" strokeweight="1.5pt">
                <v:stroke endarrow="block"/>
                <v:shadow on="t" color="black" opacity="24903f" origin=",.5" offset="0,.55556mm"/>
              </v:shape>
            </w:pict>
          </mc:Fallback>
        </mc:AlternateContent>
      </w:r>
    </w:p>
    <w:p w:rsidR="000A2C93" w:rsidRPr="00690098" w:rsidRDefault="00DE7961">
      <w:pPr>
        <w:pStyle w:val="BodyText"/>
        <w:rPr>
          <w:rFonts w:ascii="Arial" w:hAnsi="Arial" w:cs="Arial"/>
        </w:rPr>
      </w:pPr>
      <w:r w:rsidRPr="00690098">
        <w:rPr>
          <w:rFonts w:ascii="Arial" w:hAnsi="Arial" w:cs="Arial"/>
          <w:noProof/>
        </w:rPr>
        <mc:AlternateContent>
          <mc:Choice Requires="wps">
            <w:drawing>
              <wp:anchor distT="0" distB="0" distL="114300" distR="114300" simplePos="0" relativeHeight="251720704" behindDoc="0" locked="0" layoutInCell="1" allowOverlap="1" wp14:anchorId="68DA553B" wp14:editId="1B04AD53">
                <wp:simplePos x="0" y="0"/>
                <wp:positionH relativeFrom="margin">
                  <wp:posOffset>3848819</wp:posOffset>
                </wp:positionH>
                <wp:positionV relativeFrom="paragraph">
                  <wp:posOffset>242834</wp:posOffset>
                </wp:positionV>
                <wp:extent cx="1526540" cy="646981"/>
                <wp:effectExtent l="0" t="0" r="16510" b="20320"/>
                <wp:wrapNone/>
                <wp:docPr id="44" name="Rectangle 44"/>
                <wp:cNvGraphicFramePr/>
                <a:graphic xmlns:a="http://schemas.openxmlformats.org/drawingml/2006/main">
                  <a:graphicData uri="http://schemas.microsoft.com/office/word/2010/wordprocessingShape">
                    <wps:wsp>
                      <wps:cNvSpPr/>
                      <wps:spPr>
                        <a:xfrm>
                          <a:off x="0" y="0"/>
                          <a:ext cx="1526540" cy="646981"/>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886106" w:rsidRDefault="00B34818" w:rsidP="00886106">
                            <w:pPr>
                              <w:jc w:val="center"/>
                              <w:rPr>
                                <w:rFonts w:ascii="Times New Roman" w:hAnsi="Times New Roman" w:cs="Times New Roman"/>
                              </w:rPr>
                            </w:pPr>
                            <w:r>
                              <w:rPr>
                                <w:rFonts w:ascii="Times New Roman" w:hAnsi="Times New Roman" w:cs="Times New Roman"/>
                              </w:rPr>
                              <w:t>Trustee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A553B" id="Rectangle 44" o:spid="_x0000_s1056" style="position:absolute;left:0;text-align:left;margin-left:303.05pt;margin-top:19.1pt;width:120.2pt;height:50.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" fillcolor="window" strokecolor="windowText" strokeweight=".25pt">
                <v:textbox>
                  <w:txbxContent>
                    <w:p w:rsidR="00B34818" w:rsidRPr="00886106" w:rsidRDefault="00B34818" w:rsidP="00886106">
                      <w:pPr>
                        <w:jc w:val="center"/>
                        <w:rPr>
                          <w:rFonts w:ascii="Times New Roman" w:hAnsi="Times New Roman" w:cs="Times New Roman"/>
                        </w:rPr>
                      </w:pPr>
                      <w:r>
                        <w:rPr>
                          <w:rFonts w:ascii="Times New Roman" w:hAnsi="Times New Roman" w:cs="Times New Roman"/>
                        </w:rPr>
                        <w:t>Trustee</w:t>
                      </w:r>
                    </w:p>
                  </w:txbxContent>
                </v:textbox>
                <w10:wrap anchorx="margin"/>
              </v:rect>
            </w:pict>
          </mc:Fallback>
        </mc:AlternateContent>
      </w:r>
      <w:r w:rsidRPr="00690098">
        <w:rPr>
          <w:rFonts w:ascii="Arial" w:hAnsi="Arial" w:cs="Arial"/>
          <w:noProof/>
        </w:rPr>
        <mc:AlternateContent>
          <mc:Choice Requires="wps">
            <w:drawing>
              <wp:anchor distT="0" distB="0" distL="114300" distR="114300" simplePos="0" relativeHeight="251713536" behindDoc="0" locked="0" layoutInCell="1" allowOverlap="1">
                <wp:simplePos x="0" y="0"/>
                <wp:positionH relativeFrom="margin">
                  <wp:align>left</wp:align>
                </wp:positionH>
                <wp:positionV relativeFrom="paragraph">
                  <wp:posOffset>251460</wp:posOffset>
                </wp:positionV>
                <wp:extent cx="1630297" cy="638355"/>
                <wp:effectExtent l="0" t="0" r="27305" b="28575"/>
                <wp:wrapNone/>
                <wp:docPr id="39" name="Rectangle 39"/>
                <wp:cNvGraphicFramePr/>
                <a:graphic xmlns:a="http://schemas.openxmlformats.org/drawingml/2006/main">
                  <a:graphicData uri="http://schemas.microsoft.com/office/word/2010/wordprocessingShape">
                    <wps:wsp>
                      <wps:cNvSpPr/>
                      <wps:spPr>
                        <a:xfrm>
                          <a:off x="0" y="0"/>
                          <a:ext cx="1630297" cy="63835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34818" w:rsidRPr="00886106" w:rsidRDefault="00B34818" w:rsidP="00886106">
                            <w:pPr>
                              <w:rPr>
                                <w:rFonts w:ascii="Times New Roman" w:hAnsi="Times New Roman" w:cs="Times New Roman"/>
                              </w:rPr>
                            </w:pPr>
                            <w:r>
                              <w:rPr>
                                <w:rFonts w:ascii="Times New Roman" w:hAnsi="Times New Roman" w:cs="Times New Roman"/>
                              </w:rPr>
                              <w:t xml:space="preserve">Investment Manager </w:t>
                            </w:r>
                            <w:r w:rsidRPr="00886106">
                              <w:rPr>
                                <w:rFonts w:ascii="Times New Roman" w:hAnsi="Times New Roman" w:cs="Times New Roman"/>
                              </w:rPr>
                              <w:t xml:space="preserve">(Fund Manager) </w:t>
                            </w:r>
                            <w:r>
                              <w:rPr>
                                <w:rFonts w:ascii="Times New Roman" w:hAnsi="Times New Roman" w:cs="Times New Roman"/>
                              </w:rPr>
                              <w:t xml:space="preserve">   </w:t>
                            </w:r>
                            <w:r w:rsidRPr="00886106">
                              <w:rPr>
                                <w:rFonts w:ascii="Times New Roman" w:hAnsi="Times New Roman" w:cs="Times New Roman"/>
                              </w:rPr>
                              <w:t xml:space="preserve">(with Type 9 </w:t>
                            </w:r>
                            <w:proofErr w:type="spellStart"/>
                            <w:r w:rsidRPr="00886106">
                              <w:rPr>
                                <w:rFonts w:ascii="Times New Roman" w:hAnsi="Times New Roman" w:cs="Times New Roman"/>
                              </w:rPr>
                              <w:t>licence</w:t>
                            </w:r>
                            <w:proofErr w:type="spellEnd"/>
                            <w:r w:rsidRPr="00886106">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57" style="position:absolute;left:0;text-align:left;margin-left:0;margin-top:19.8pt;width:128.35pt;height:50.2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" fillcolor="white [3201]" strokecolor="black [3200]" strokeweight=".25pt">
                <v:textbox>
                  <w:txbxContent>
                    <w:p w:rsidR="00B34818" w:rsidRPr="00886106" w:rsidRDefault="00B34818" w:rsidP="00886106">
                      <w:pPr>
                        <w:rPr>
                          <w:rFonts w:ascii="Times New Roman" w:hAnsi="Times New Roman" w:cs="Times New Roman"/>
                        </w:rPr>
                      </w:pPr>
                      <w:r>
                        <w:rPr>
                          <w:rFonts w:ascii="Times New Roman" w:hAnsi="Times New Roman" w:cs="Times New Roman"/>
                        </w:rPr>
                        <w:t xml:space="preserve">Investment Manager </w:t>
                      </w:r>
                      <w:r w:rsidRPr="00886106">
                        <w:rPr>
                          <w:rFonts w:ascii="Times New Roman" w:hAnsi="Times New Roman" w:cs="Times New Roman"/>
                        </w:rPr>
                        <w:t xml:space="preserve">(Fund Manager) </w:t>
                      </w:r>
                      <w:r>
                        <w:rPr>
                          <w:rFonts w:ascii="Times New Roman" w:hAnsi="Times New Roman" w:cs="Times New Roman"/>
                        </w:rPr>
                        <w:t xml:space="preserve">   </w:t>
                      </w:r>
                      <w:r w:rsidRPr="00886106">
                        <w:rPr>
                          <w:rFonts w:ascii="Times New Roman" w:hAnsi="Times New Roman" w:cs="Times New Roman"/>
                        </w:rPr>
                        <w:t xml:space="preserve">(with Type 9 </w:t>
                      </w:r>
                      <w:proofErr w:type="spellStart"/>
                      <w:r w:rsidRPr="00886106">
                        <w:rPr>
                          <w:rFonts w:ascii="Times New Roman" w:hAnsi="Times New Roman" w:cs="Times New Roman"/>
                        </w:rPr>
                        <w:t>licence</w:t>
                      </w:r>
                      <w:proofErr w:type="spellEnd"/>
                      <w:r w:rsidRPr="00886106">
                        <w:rPr>
                          <w:rFonts w:ascii="Times New Roman" w:hAnsi="Times New Roman" w:cs="Times New Roman"/>
                        </w:rPr>
                        <w:t>)</w:t>
                      </w:r>
                    </w:p>
                  </w:txbxContent>
                </v:textbox>
                <w10:wrap anchorx="margin"/>
              </v:rect>
            </w:pict>
          </mc:Fallback>
        </mc:AlternateContent>
      </w:r>
      <w:r w:rsidR="00886106" w:rsidRPr="00690098">
        <w:rPr>
          <w:rFonts w:ascii="Arial" w:hAnsi="Arial" w:cs="Arial"/>
          <w:noProof/>
        </w:rPr>
        <mc:AlternateContent>
          <mc:Choice Requires="wps">
            <w:drawing>
              <wp:anchor distT="0" distB="0" distL="114300" distR="114300" simplePos="0" relativeHeight="251718656" behindDoc="0" locked="0" layoutInCell="1" allowOverlap="1">
                <wp:simplePos x="0" y="0"/>
                <wp:positionH relativeFrom="column">
                  <wp:posOffset>2104845</wp:posOffset>
                </wp:positionH>
                <wp:positionV relativeFrom="paragraph">
                  <wp:posOffset>201487</wp:posOffset>
                </wp:positionV>
                <wp:extent cx="1104181" cy="276045"/>
                <wp:effectExtent l="0" t="0" r="1270" b="0"/>
                <wp:wrapNone/>
                <wp:docPr id="43" name="Rectangle 43"/>
                <wp:cNvGraphicFramePr/>
                <a:graphic xmlns:a="http://schemas.openxmlformats.org/drawingml/2006/main">
                  <a:graphicData uri="http://schemas.microsoft.com/office/word/2010/wordprocessingShape">
                    <wps:wsp>
                      <wps:cNvSpPr/>
                      <wps:spPr>
                        <a:xfrm>
                          <a:off x="0" y="0"/>
                          <a:ext cx="1104181" cy="2760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34818" w:rsidRPr="00886106" w:rsidRDefault="00B34818" w:rsidP="00886106">
                            <w:pPr>
                              <w:jc w:val="center"/>
                              <w:rPr>
                                <w:rFonts w:ascii="Times New Roman" w:hAnsi="Times New Roman" w:cs="Times New Roman"/>
                              </w:rPr>
                            </w:pPr>
                            <w:r w:rsidRPr="00886106">
                              <w:rPr>
                                <w:rFonts w:ascii="Times New Roman" w:hAnsi="Times New Roman" w:cs="Times New Roman"/>
                              </w:rPr>
                              <w:t>Trust deed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58" style="position:absolute;left:0;text-align:left;margin-left:165.75pt;margin-top:15.85pt;width:86.95pt;height:21.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" fillcolor="white [3201]" stroked="f" strokeweight="2pt">
                <v:textbox>
                  <w:txbxContent>
                    <w:p w:rsidR="00B34818" w:rsidRPr="00886106" w:rsidRDefault="00B34818" w:rsidP="00886106">
                      <w:pPr>
                        <w:jc w:val="center"/>
                        <w:rPr>
                          <w:rFonts w:ascii="Times New Roman" w:hAnsi="Times New Roman" w:cs="Times New Roman"/>
                        </w:rPr>
                      </w:pPr>
                      <w:r w:rsidRPr="00886106">
                        <w:rPr>
                          <w:rFonts w:ascii="Times New Roman" w:hAnsi="Times New Roman" w:cs="Times New Roman"/>
                        </w:rPr>
                        <w:t>Trust deed</w:t>
                      </w:r>
                    </w:p>
                  </w:txbxContent>
                </v:textbox>
              </v:rect>
            </w:pict>
          </mc:Fallback>
        </mc:AlternateContent>
      </w:r>
      <w:r w:rsidR="006739EF" w:rsidRPr="00690098">
        <w:rPr>
          <w:rFonts w:ascii="Arial" w:hAnsi="Arial" w:cs="Arial"/>
        </w:rPr>
        <w:t xml:space="preserve">  </w:t>
      </w:r>
    </w:p>
    <w:p w:rsidR="00E01D31" w:rsidRPr="00690098" w:rsidRDefault="00DE7961">
      <w:pPr>
        <w:spacing w:after="0"/>
        <w:rPr>
          <w:rFonts w:ascii="Arial" w:hAnsi="Arial" w:cs="Arial"/>
        </w:rPr>
      </w:pPr>
      <w:r w:rsidRPr="00690098">
        <w:rPr>
          <w:rFonts w:ascii="Arial" w:hAnsi="Arial" w:cs="Arial"/>
          <w:noProof/>
        </w:rPr>
        <mc:AlternateContent>
          <mc:Choice Requires="wps">
            <w:drawing>
              <wp:anchor distT="0" distB="0" distL="114300" distR="114300" simplePos="0" relativeHeight="251735040" behindDoc="0" locked="0" layoutInCell="1" allowOverlap="1" wp14:anchorId="61C73755" wp14:editId="32A2AEB7">
                <wp:simplePos x="0" y="0"/>
                <wp:positionH relativeFrom="margin">
                  <wp:posOffset>1924733</wp:posOffset>
                </wp:positionH>
                <wp:positionV relativeFrom="paragraph">
                  <wp:posOffset>3748405</wp:posOffset>
                </wp:positionV>
                <wp:extent cx="1189990" cy="474453"/>
                <wp:effectExtent l="0" t="0" r="10160" b="20955"/>
                <wp:wrapNone/>
                <wp:docPr id="54" name="Rectangle 54"/>
                <wp:cNvGraphicFramePr/>
                <a:graphic xmlns:a="http://schemas.openxmlformats.org/drawingml/2006/main">
                  <a:graphicData uri="http://schemas.microsoft.com/office/word/2010/wordprocessingShape">
                    <wps:wsp>
                      <wps:cNvSpPr/>
                      <wps:spPr>
                        <a:xfrm>
                          <a:off x="0" y="0"/>
                          <a:ext cx="1189990" cy="474453"/>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886106" w:rsidRDefault="00B34818" w:rsidP="00EA7D62">
                            <w:pPr>
                              <w:jc w:val="center"/>
                              <w:rPr>
                                <w:rFonts w:ascii="Times New Roman" w:hAnsi="Times New Roman" w:cs="Times New Roman"/>
                              </w:rPr>
                            </w:pPr>
                            <w:r>
                              <w:rPr>
                                <w:rFonts w:ascii="Times New Roman" w:hAnsi="Times New Roman" w:cs="Times New Roman"/>
                              </w:rPr>
                              <w:t>Unit holders (</w:t>
                            </w:r>
                            <w:r w:rsidRPr="00886106">
                              <w:rPr>
                                <w:rFonts w:ascii="Times New Roman" w:hAnsi="Times New Roman" w:cs="Times New Roman"/>
                                <w:color w:val="auto"/>
                              </w:rPr>
                              <w:t>beneficiaries</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73755" id="Rectangle 54" o:spid="_x0000_s1059" style="position:absolute;margin-left:151.55pt;margin-top:295.15pt;width:93.7pt;height:37.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" fillcolor="window" strokecolor="windowText" strokeweight=".25pt">
                <v:textbox>
                  <w:txbxContent>
                    <w:p w:rsidR="00B34818" w:rsidRPr="00886106" w:rsidRDefault="00B34818" w:rsidP="00EA7D62">
                      <w:pPr>
                        <w:jc w:val="center"/>
                        <w:rPr>
                          <w:rFonts w:ascii="Times New Roman" w:hAnsi="Times New Roman" w:cs="Times New Roman"/>
                        </w:rPr>
                      </w:pPr>
                      <w:r>
                        <w:rPr>
                          <w:rFonts w:ascii="Times New Roman" w:hAnsi="Times New Roman" w:cs="Times New Roman"/>
                        </w:rPr>
                        <w:t>Unit holders (</w:t>
                      </w:r>
                      <w:r w:rsidRPr="00886106">
                        <w:rPr>
                          <w:rFonts w:ascii="Times New Roman" w:hAnsi="Times New Roman" w:cs="Times New Roman"/>
                          <w:color w:val="auto"/>
                        </w:rPr>
                        <w:t>beneficiaries</w:t>
                      </w:r>
                      <w:r>
                        <w:rPr>
                          <w:rFonts w:ascii="Times New Roman" w:hAnsi="Times New Roman" w:cs="Times New Roman"/>
                        </w:rPr>
                        <w:t>)</w:t>
                      </w:r>
                    </w:p>
                  </w:txbxContent>
                </v:textbox>
                <w10:wrap anchorx="margin"/>
              </v:rect>
            </w:pict>
          </mc:Fallback>
        </mc:AlternateContent>
      </w:r>
      <w:r w:rsidRPr="00690098">
        <w:rPr>
          <w:rFonts w:ascii="Arial" w:hAnsi="Arial" w:cs="Arial"/>
          <w:noProof/>
        </w:rPr>
        <mc:AlternateContent>
          <mc:Choice Requires="wps">
            <w:drawing>
              <wp:anchor distT="0" distB="0" distL="114300" distR="114300" simplePos="0" relativeHeight="251730944" behindDoc="0" locked="0" layoutInCell="1" allowOverlap="1" wp14:anchorId="2FD9A45F" wp14:editId="4B83A063">
                <wp:simplePos x="0" y="0"/>
                <wp:positionH relativeFrom="margin">
                  <wp:posOffset>835528</wp:posOffset>
                </wp:positionH>
                <wp:positionV relativeFrom="paragraph">
                  <wp:posOffset>3054901</wp:posOffset>
                </wp:positionV>
                <wp:extent cx="974090" cy="474453"/>
                <wp:effectExtent l="0" t="0" r="16510" b="20955"/>
                <wp:wrapNone/>
                <wp:docPr id="52" name="Rectangle 52"/>
                <wp:cNvGraphicFramePr/>
                <a:graphic xmlns:a="http://schemas.openxmlformats.org/drawingml/2006/main">
                  <a:graphicData uri="http://schemas.microsoft.com/office/word/2010/wordprocessingShape">
                    <wps:wsp>
                      <wps:cNvSpPr/>
                      <wps:spPr>
                        <a:xfrm>
                          <a:off x="0" y="0"/>
                          <a:ext cx="974090" cy="474453"/>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886106" w:rsidRDefault="00B34818" w:rsidP="00EA7D62">
                            <w:pPr>
                              <w:jc w:val="center"/>
                              <w:rPr>
                                <w:rFonts w:ascii="Times New Roman" w:hAnsi="Times New Roman" w:cs="Times New Roman"/>
                              </w:rPr>
                            </w:pPr>
                            <w:r>
                              <w:rPr>
                                <w:rFonts w:ascii="Times New Roman" w:hAnsi="Times New Roman" w:cs="Times New Roman"/>
                              </w:rPr>
                              <w:t>Dividend/ redemption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9A45F" id="Rectangle 52" o:spid="_x0000_s1060" style="position:absolute;margin-left:65.8pt;margin-top:240.55pt;width:76.7pt;height:37.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" fillcolor="window" strokecolor="windowText" strokeweight=".25pt">
                <v:textbox>
                  <w:txbxContent>
                    <w:p w:rsidR="00B34818" w:rsidRPr="00886106" w:rsidRDefault="00B34818" w:rsidP="00EA7D62">
                      <w:pPr>
                        <w:jc w:val="center"/>
                        <w:rPr>
                          <w:rFonts w:ascii="Times New Roman" w:hAnsi="Times New Roman" w:cs="Times New Roman"/>
                        </w:rPr>
                      </w:pPr>
                      <w:r>
                        <w:rPr>
                          <w:rFonts w:ascii="Times New Roman" w:hAnsi="Times New Roman" w:cs="Times New Roman"/>
                        </w:rPr>
                        <w:t>Dividend/ redemption</w:t>
                      </w:r>
                    </w:p>
                  </w:txbxContent>
                </v:textbox>
                <w10:wrap anchorx="margin"/>
              </v:rect>
            </w:pict>
          </mc:Fallback>
        </mc:AlternateContent>
      </w:r>
      <w:r w:rsidRPr="00690098">
        <w:rPr>
          <w:rFonts w:ascii="Arial" w:hAnsi="Arial" w:cs="Arial"/>
          <w:noProof/>
        </w:rPr>
        <mc:AlternateContent>
          <mc:Choice Requires="wps">
            <w:drawing>
              <wp:anchor distT="0" distB="0" distL="114300" distR="114300" simplePos="0" relativeHeight="251737088" behindDoc="0" locked="0" layoutInCell="1" allowOverlap="1" wp14:anchorId="3EFEB96A" wp14:editId="4D1BE163">
                <wp:simplePos x="0" y="0"/>
                <wp:positionH relativeFrom="margin">
                  <wp:posOffset>3328670</wp:posOffset>
                </wp:positionH>
                <wp:positionV relativeFrom="paragraph">
                  <wp:posOffset>3063419</wp:posOffset>
                </wp:positionV>
                <wp:extent cx="974090" cy="457200"/>
                <wp:effectExtent l="0" t="0" r="16510" b="19050"/>
                <wp:wrapNone/>
                <wp:docPr id="55" name="Rectangle 55"/>
                <wp:cNvGraphicFramePr/>
                <a:graphic xmlns:a="http://schemas.openxmlformats.org/drawingml/2006/main">
                  <a:graphicData uri="http://schemas.microsoft.com/office/word/2010/wordprocessingShape">
                    <wps:wsp>
                      <wps:cNvSpPr/>
                      <wps:spPr>
                        <a:xfrm>
                          <a:off x="0" y="0"/>
                          <a:ext cx="974090" cy="457200"/>
                        </a:xfrm>
                        <a:prstGeom prst="rect">
                          <a:avLst/>
                        </a:prstGeom>
                        <a:solidFill>
                          <a:sysClr val="window" lastClr="FFFFFF"/>
                        </a:solidFill>
                        <a:ln w="3175" cap="flat" cmpd="sng" algn="ctr">
                          <a:solidFill>
                            <a:sysClr val="windowText" lastClr="000000"/>
                          </a:solidFill>
                          <a:prstDash val="solid"/>
                        </a:ln>
                        <a:effectLst/>
                      </wps:spPr>
                      <wps:txbx>
                        <w:txbxContent>
                          <w:p w:rsidR="00B34818" w:rsidRPr="00886106" w:rsidRDefault="00B34818" w:rsidP="006B6FDE">
                            <w:pPr>
                              <w:jc w:val="center"/>
                              <w:rPr>
                                <w:rFonts w:ascii="Times New Roman" w:hAnsi="Times New Roman" w:cs="Times New Roman"/>
                              </w:rPr>
                            </w:pPr>
                            <w:r>
                              <w:rPr>
                                <w:rFonts w:ascii="Times New Roman" w:hAnsi="Times New Roman" w:cs="Times New Roman"/>
                              </w:rPr>
                              <w:t>Subscription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EB96A" id="Rectangle 55" o:spid="_x0000_s1061" style="position:absolute;margin-left:262.1pt;margin-top:241.2pt;width:76.7pt;height:3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" fillcolor="window" strokecolor="windowText" strokeweight=".25pt">
                <v:textbox>
                  <w:txbxContent>
                    <w:p w:rsidR="00B34818" w:rsidRPr="00886106" w:rsidRDefault="00B34818" w:rsidP="006B6FDE">
                      <w:pPr>
                        <w:jc w:val="center"/>
                        <w:rPr>
                          <w:rFonts w:ascii="Times New Roman" w:hAnsi="Times New Roman" w:cs="Times New Roman"/>
                        </w:rPr>
                      </w:pPr>
                      <w:r>
                        <w:rPr>
                          <w:rFonts w:ascii="Times New Roman" w:hAnsi="Times New Roman" w:cs="Times New Roman"/>
                        </w:rPr>
                        <w:t>Subscription</w:t>
                      </w:r>
                    </w:p>
                  </w:txbxContent>
                </v:textbox>
                <w10:wrap anchorx="margin"/>
              </v:rect>
            </w:pict>
          </mc:Fallback>
        </mc:AlternateContent>
      </w:r>
      <w:r w:rsidRPr="00690098">
        <w:rPr>
          <w:rFonts w:ascii="Arial" w:hAnsi="Arial" w:cs="Arial"/>
          <w:noProof/>
        </w:rPr>
        <mc:AlternateContent>
          <mc:Choice Requires="wps">
            <w:drawing>
              <wp:anchor distT="0" distB="0" distL="114300" distR="114300" simplePos="0" relativeHeight="251739136" behindDoc="0" locked="0" layoutInCell="1" allowOverlap="1">
                <wp:simplePos x="0" y="0"/>
                <wp:positionH relativeFrom="column">
                  <wp:posOffset>2768600</wp:posOffset>
                </wp:positionH>
                <wp:positionV relativeFrom="paragraph">
                  <wp:posOffset>2718435</wp:posOffset>
                </wp:positionV>
                <wp:extent cx="8626" cy="1035170"/>
                <wp:effectExtent l="76200" t="38100" r="86995" b="69850"/>
                <wp:wrapNone/>
                <wp:docPr id="57" name="Straight Arrow Connector 57"/>
                <wp:cNvGraphicFramePr/>
                <a:graphic xmlns:a="http://schemas.openxmlformats.org/drawingml/2006/main">
                  <a:graphicData uri="http://schemas.microsoft.com/office/word/2010/wordprocessingShape">
                    <wps:wsp>
                      <wps:cNvCnPr/>
                      <wps:spPr>
                        <a:xfrm flipV="1">
                          <a:off x="0" y="0"/>
                          <a:ext cx="8626" cy="1035170"/>
                        </a:xfrm>
                        <a:prstGeom prst="straightConnector1">
                          <a:avLst/>
                        </a:prstGeom>
                        <a:ln w="19050">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8F5CD52" id="Straight Arrow Connector 57" o:spid="_x0000_s1026" type="#_x0000_t32" style="position:absolute;margin-left:218pt;margin-top:214.05pt;width:.7pt;height:81.5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" strokecolor="black [3213]" strokeweight="1.5pt">
                <v:stroke dashstyle="dash" endarrow="block"/>
                <v:shadow on="t" color="black" opacity="24903f" origin=",.5" offset="0,.55556mm"/>
              </v:shape>
            </w:pict>
          </mc:Fallback>
        </mc:AlternateContent>
      </w:r>
      <w:r w:rsidRPr="00690098">
        <w:rPr>
          <w:rFonts w:ascii="Arial" w:hAnsi="Arial" w:cs="Arial"/>
          <w:noProof/>
        </w:rPr>
        <mc:AlternateContent>
          <mc:Choice Requires="wps">
            <w:drawing>
              <wp:anchor distT="0" distB="0" distL="114300" distR="114300" simplePos="0" relativeHeight="251738112" behindDoc="0" locked="0" layoutInCell="1" allowOverlap="1">
                <wp:simplePos x="0" y="0"/>
                <wp:positionH relativeFrom="column">
                  <wp:posOffset>2332355</wp:posOffset>
                </wp:positionH>
                <wp:positionV relativeFrom="paragraph">
                  <wp:posOffset>2759159</wp:posOffset>
                </wp:positionV>
                <wp:extent cx="0" cy="992134"/>
                <wp:effectExtent l="95250" t="19050" r="95250" b="93980"/>
                <wp:wrapNone/>
                <wp:docPr id="56" name="Straight Arrow Connector 56"/>
                <wp:cNvGraphicFramePr/>
                <a:graphic xmlns:a="http://schemas.openxmlformats.org/drawingml/2006/main">
                  <a:graphicData uri="http://schemas.microsoft.com/office/word/2010/wordprocessingShape">
                    <wps:wsp>
                      <wps:cNvCnPr/>
                      <wps:spPr>
                        <a:xfrm>
                          <a:off x="0" y="0"/>
                          <a:ext cx="0" cy="992134"/>
                        </a:xfrm>
                        <a:prstGeom prst="straightConnector1">
                          <a:avLst/>
                        </a:prstGeom>
                        <a:ln w="19050">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DB187" id="Straight Arrow Connector 56" o:spid="_x0000_s1026" type="#_x0000_t32" style="position:absolute;margin-left:183.65pt;margin-top:217.25pt;width:0;height:7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" strokecolor="black [3200]" strokeweight="1.5pt">
                <v:stroke dashstyle="dash" endarrow="block"/>
                <v:shadow on="t" color="black" opacity="24903f" origin=",.5" offset="0,.55556mm"/>
              </v:shape>
            </w:pict>
          </mc:Fallback>
        </mc:AlternateContent>
      </w:r>
      <w:r w:rsidRPr="00690098">
        <w:rPr>
          <w:rFonts w:ascii="Arial" w:hAnsi="Arial" w:cs="Arial"/>
          <w:noProof/>
        </w:rPr>
        <mc:AlternateContent>
          <mc:Choice Requires="wps">
            <w:drawing>
              <wp:anchor distT="0" distB="0" distL="114300" distR="114300" simplePos="0" relativeHeight="251724800" behindDoc="0" locked="0" layoutInCell="1" allowOverlap="1" wp14:anchorId="4D6D2C4F" wp14:editId="7049B53A">
                <wp:simplePos x="0" y="0"/>
                <wp:positionH relativeFrom="margin">
                  <wp:posOffset>1804358</wp:posOffset>
                </wp:positionH>
                <wp:positionV relativeFrom="paragraph">
                  <wp:posOffset>2109877</wp:posOffset>
                </wp:positionV>
                <wp:extent cx="1465580" cy="603849"/>
                <wp:effectExtent l="0" t="0" r="20320" b="25400"/>
                <wp:wrapNone/>
                <wp:docPr id="47" name="Rectangle 47"/>
                <wp:cNvGraphicFramePr/>
                <a:graphic xmlns:a="http://schemas.openxmlformats.org/drawingml/2006/main">
                  <a:graphicData uri="http://schemas.microsoft.com/office/word/2010/wordprocessingShape">
                    <wps:wsp>
                      <wps:cNvSpPr/>
                      <wps:spPr>
                        <a:xfrm>
                          <a:off x="0" y="0"/>
                          <a:ext cx="1465580" cy="603849"/>
                        </a:xfrm>
                        <a:prstGeom prst="rect">
                          <a:avLst/>
                        </a:prstGeom>
                        <a:solidFill>
                          <a:sysClr val="window" lastClr="FFFFFF"/>
                        </a:solidFill>
                        <a:ln w="3175" cap="flat" cmpd="sng" algn="ctr">
                          <a:solidFill>
                            <a:sysClr val="windowText" lastClr="000000"/>
                          </a:solidFill>
                          <a:prstDash val="solid"/>
                        </a:ln>
                        <a:effectLst/>
                      </wps:spPr>
                      <wps:txbx>
                        <w:txbxContent>
                          <w:p w:rsidR="00B34818" w:rsidRDefault="00B34818" w:rsidP="00EA7D62">
                            <w:pPr>
                              <w:jc w:val="center"/>
                              <w:rPr>
                                <w:rFonts w:ascii="Times New Roman" w:hAnsi="Times New Roman" w:cs="Times New Roman"/>
                              </w:rPr>
                            </w:pPr>
                            <w:r>
                              <w:rPr>
                                <w:rFonts w:ascii="Times New Roman" w:hAnsi="Times New Roman" w:cs="Times New Roman"/>
                              </w:rPr>
                              <w:t>Trust Fund</w:t>
                            </w:r>
                          </w:p>
                          <w:p w:rsidR="00B34818" w:rsidRPr="00886106" w:rsidRDefault="00B34818" w:rsidP="00EA7D62">
                            <w:pPr>
                              <w:jc w:val="center"/>
                              <w:rPr>
                                <w:rFonts w:ascii="Times New Roman" w:hAnsi="Times New Roman" w:cs="Times New Roman"/>
                              </w:rPr>
                            </w:pPr>
                            <w:r>
                              <w:rPr>
                                <w:rFonts w:ascii="Times New Roman" w:hAnsi="Times New Roman" w:cs="Times New Roman"/>
                              </w:rPr>
                              <w:t>(Fund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D2C4F" id="Rectangle 47" o:spid="_x0000_s1062" style="position:absolute;margin-left:142.1pt;margin-top:166.15pt;width:115.4pt;height:47.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" fillcolor="window" strokecolor="windowText" strokeweight=".25pt">
                <v:textbox>
                  <w:txbxContent>
                    <w:p w:rsidR="00B34818" w:rsidRDefault="00B34818" w:rsidP="00EA7D62">
                      <w:pPr>
                        <w:jc w:val="center"/>
                        <w:rPr>
                          <w:rFonts w:ascii="Times New Roman" w:hAnsi="Times New Roman" w:cs="Times New Roman"/>
                        </w:rPr>
                      </w:pPr>
                      <w:r>
                        <w:rPr>
                          <w:rFonts w:ascii="Times New Roman" w:hAnsi="Times New Roman" w:cs="Times New Roman"/>
                        </w:rPr>
                        <w:t>Trust Fund</w:t>
                      </w:r>
                    </w:p>
                    <w:p w:rsidR="00B34818" w:rsidRPr="00886106" w:rsidRDefault="00B34818" w:rsidP="00EA7D62">
                      <w:pPr>
                        <w:jc w:val="center"/>
                        <w:rPr>
                          <w:rFonts w:ascii="Times New Roman" w:hAnsi="Times New Roman" w:cs="Times New Roman"/>
                        </w:rPr>
                      </w:pPr>
                      <w:r>
                        <w:rPr>
                          <w:rFonts w:ascii="Times New Roman" w:hAnsi="Times New Roman" w:cs="Times New Roman"/>
                        </w:rPr>
                        <w:t>(Fund Assets)</w:t>
                      </w:r>
                    </w:p>
                  </w:txbxContent>
                </v:textbox>
                <w10:wrap anchorx="margin"/>
              </v:rect>
            </w:pict>
          </mc:Fallback>
        </mc:AlternateContent>
      </w:r>
      <w:r w:rsidRPr="00690098">
        <w:rPr>
          <w:rFonts w:ascii="Arial" w:hAnsi="Arial" w:cs="Arial"/>
          <w:noProof/>
        </w:rPr>
        <mc:AlternateContent>
          <mc:Choice Requires="wps">
            <w:drawing>
              <wp:anchor distT="0" distB="0" distL="114300" distR="114300" simplePos="0" relativeHeight="251722752" behindDoc="0" locked="0" layoutInCell="1" allowOverlap="1">
                <wp:simplePos x="0" y="0"/>
                <wp:positionH relativeFrom="column">
                  <wp:posOffset>2968924</wp:posOffset>
                </wp:positionH>
                <wp:positionV relativeFrom="paragraph">
                  <wp:posOffset>600255</wp:posOffset>
                </wp:positionV>
                <wp:extent cx="1638982" cy="1517650"/>
                <wp:effectExtent l="57150" t="19050" r="56515" b="101600"/>
                <wp:wrapNone/>
                <wp:docPr id="46" name="Straight Arrow Connector 46"/>
                <wp:cNvGraphicFramePr/>
                <a:graphic xmlns:a="http://schemas.openxmlformats.org/drawingml/2006/main">
                  <a:graphicData uri="http://schemas.microsoft.com/office/word/2010/wordprocessingShape">
                    <wps:wsp>
                      <wps:cNvCnPr/>
                      <wps:spPr>
                        <a:xfrm flipH="1">
                          <a:off x="0" y="0"/>
                          <a:ext cx="1638982" cy="151765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03D9D" id="Straight Arrow Connector 46" o:spid="_x0000_s1026" type="#_x0000_t32" style="position:absolute;margin-left:233.75pt;margin-top:47.25pt;width:129.05pt;height:119.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" strokecolor="black [3200]" strokeweight="1.5pt">
                <v:stroke endarrow="block"/>
                <v:shadow on="t" color="black" opacity="24903f" origin=",.5" offset="0,.55556mm"/>
              </v:shape>
            </w:pict>
          </mc:Fallback>
        </mc:AlternateContent>
      </w:r>
      <w:r w:rsidRPr="00690098">
        <w:rPr>
          <w:rFonts w:ascii="Arial" w:hAnsi="Arial" w:cs="Arial"/>
          <w:noProof/>
        </w:rPr>
        <mc:AlternateContent>
          <mc:Choice Requires="wps">
            <w:drawing>
              <wp:anchor distT="0" distB="0" distL="114300" distR="114300" simplePos="0" relativeHeight="251721728" behindDoc="0" locked="0" layoutInCell="1" allowOverlap="1">
                <wp:simplePos x="0" y="0"/>
                <wp:positionH relativeFrom="column">
                  <wp:posOffset>793068</wp:posOffset>
                </wp:positionH>
                <wp:positionV relativeFrom="paragraph">
                  <wp:posOffset>604903</wp:posOffset>
                </wp:positionV>
                <wp:extent cx="1526876" cy="1518249"/>
                <wp:effectExtent l="38100" t="19050" r="92710" b="101600"/>
                <wp:wrapNone/>
                <wp:docPr id="45" name="Straight Arrow Connector 45"/>
                <wp:cNvGraphicFramePr/>
                <a:graphic xmlns:a="http://schemas.openxmlformats.org/drawingml/2006/main">
                  <a:graphicData uri="http://schemas.microsoft.com/office/word/2010/wordprocessingShape">
                    <wps:wsp>
                      <wps:cNvCnPr/>
                      <wps:spPr>
                        <a:xfrm>
                          <a:off x="0" y="0"/>
                          <a:ext cx="1526876" cy="1518249"/>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61C14" id="Straight Arrow Connector 45" o:spid="_x0000_s1026" type="#_x0000_t32" style="position:absolute;margin-left:62.45pt;margin-top:47.65pt;width:120.25pt;height:119.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" strokecolor="black [3200]" strokeweight="1.5pt">
                <v:stroke endarrow="block"/>
                <v:shadow on="t" color="black" opacity="24903f" origin=",.5" offset="0,.55556mm"/>
              </v:shape>
            </w:pict>
          </mc:Fallback>
        </mc:AlternateContent>
      </w:r>
      <w:r w:rsidR="003E44D7" w:rsidRPr="00690098">
        <w:rPr>
          <w:rFonts w:ascii="Arial" w:hAnsi="Arial" w:cs="Arial"/>
          <w:noProof/>
        </w:rPr>
        <mc:AlternateContent>
          <mc:Choice Requires="wps">
            <w:drawing>
              <wp:anchor distT="0" distB="0" distL="114300" distR="114300" simplePos="0" relativeHeight="251726848" behindDoc="0" locked="0" layoutInCell="1" allowOverlap="1" wp14:anchorId="49816C7A" wp14:editId="052B5A44">
                <wp:simplePos x="0" y="0"/>
                <wp:positionH relativeFrom="column">
                  <wp:posOffset>318770</wp:posOffset>
                </wp:positionH>
                <wp:positionV relativeFrom="paragraph">
                  <wp:posOffset>1424724</wp:posOffset>
                </wp:positionV>
                <wp:extent cx="1026543" cy="499745"/>
                <wp:effectExtent l="0" t="0" r="0" b="0"/>
                <wp:wrapNone/>
                <wp:docPr id="48" name="Rectangle 48"/>
                <wp:cNvGraphicFramePr/>
                <a:graphic xmlns:a="http://schemas.openxmlformats.org/drawingml/2006/main">
                  <a:graphicData uri="http://schemas.microsoft.com/office/word/2010/wordprocessingShape">
                    <wps:wsp>
                      <wps:cNvSpPr/>
                      <wps:spPr>
                        <a:xfrm>
                          <a:off x="0" y="0"/>
                          <a:ext cx="1026543" cy="499745"/>
                        </a:xfrm>
                        <a:prstGeom prst="rect">
                          <a:avLst/>
                        </a:prstGeom>
                        <a:solidFill>
                          <a:sysClr val="window" lastClr="FFFFFF">
                            <a:alpha val="0"/>
                          </a:sysClr>
                        </a:solidFill>
                        <a:ln w="25400" cap="flat" cmpd="sng" algn="ctr">
                          <a:noFill/>
                          <a:prstDash val="solid"/>
                        </a:ln>
                        <a:effectLst/>
                      </wps:spPr>
                      <wps:txbx>
                        <w:txbxContent>
                          <w:p w:rsidR="00B34818" w:rsidRPr="00886106" w:rsidRDefault="00B34818" w:rsidP="00EA7D62">
                            <w:pPr>
                              <w:jc w:val="center"/>
                              <w:rPr>
                                <w:rFonts w:ascii="Times New Roman" w:hAnsi="Times New Roman" w:cs="Times New Roman"/>
                              </w:rPr>
                            </w:pPr>
                            <w:r>
                              <w:rPr>
                                <w:rFonts w:ascii="Times New Roman" w:hAnsi="Times New Roman" w:cs="Times New Roman"/>
                              </w:rPr>
                              <w:t>Investment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16C7A" id="Rectangle 48" o:spid="_x0000_s1063" style="position:absolute;margin-left:25.1pt;margin-top:112.2pt;width:80.85pt;height:3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" fillcolor="window" stroked="f" strokeweight="2pt">
                <v:fill opacity="0"/>
                <v:textbox>
                  <w:txbxContent>
                    <w:p w:rsidR="00B34818" w:rsidRPr="00886106" w:rsidRDefault="00B34818" w:rsidP="00EA7D62">
                      <w:pPr>
                        <w:jc w:val="center"/>
                        <w:rPr>
                          <w:rFonts w:ascii="Times New Roman" w:hAnsi="Times New Roman" w:cs="Times New Roman"/>
                        </w:rPr>
                      </w:pPr>
                      <w:r>
                        <w:rPr>
                          <w:rFonts w:ascii="Times New Roman" w:hAnsi="Times New Roman" w:cs="Times New Roman"/>
                        </w:rPr>
                        <w:t>Investment Management</w:t>
                      </w:r>
                    </w:p>
                  </w:txbxContent>
                </v:textbox>
              </v:rect>
            </w:pict>
          </mc:Fallback>
        </mc:AlternateContent>
      </w:r>
      <w:r w:rsidR="003E44D7" w:rsidRPr="00690098">
        <w:rPr>
          <w:rFonts w:ascii="Arial" w:hAnsi="Arial" w:cs="Arial"/>
          <w:noProof/>
        </w:rPr>
        <mc:AlternateContent>
          <mc:Choice Requires="wps">
            <w:drawing>
              <wp:anchor distT="0" distB="0" distL="114300" distR="114300" simplePos="0" relativeHeight="251728896" behindDoc="0" locked="0" layoutInCell="1" allowOverlap="1" wp14:anchorId="6D1D06A0" wp14:editId="0D941D17">
                <wp:simplePos x="0" y="0"/>
                <wp:positionH relativeFrom="column">
                  <wp:posOffset>3976777</wp:posOffset>
                </wp:positionH>
                <wp:positionV relativeFrom="paragraph">
                  <wp:posOffset>1355785</wp:posOffset>
                </wp:positionV>
                <wp:extent cx="1000665" cy="500332"/>
                <wp:effectExtent l="0" t="0" r="0" b="0"/>
                <wp:wrapNone/>
                <wp:docPr id="51" name="Rectangle 51"/>
                <wp:cNvGraphicFramePr/>
                <a:graphic xmlns:a="http://schemas.openxmlformats.org/drawingml/2006/main">
                  <a:graphicData uri="http://schemas.microsoft.com/office/word/2010/wordprocessingShape">
                    <wps:wsp>
                      <wps:cNvSpPr/>
                      <wps:spPr>
                        <a:xfrm>
                          <a:off x="0" y="0"/>
                          <a:ext cx="1000665" cy="500332"/>
                        </a:xfrm>
                        <a:prstGeom prst="rect">
                          <a:avLst/>
                        </a:prstGeom>
                        <a:solidFill>
                          <a:sysClr val="window" lastClr="FFFFFF">
                            <a:alpha val="0"/>
                          </a:sysClr>
                        </a:solidFill>
                        <a:ln w="25400" cap="flat" cmpd="sng" algn="ctr">
                          <a:noFill/>
                          <a:prstDash val="solid"/>
                        </a:ln>
                        <a:effectLst/>
                      </wps:spPr>
                      <wps:txbx>
                        <w:txbxContent>
                          <w:p w:rsidR="00B34818" w:rsidRPr="00886106" w:rsidRDefault="00B34818" w:rsidP="00EA7D62">
                            <w:pPr>
                              <w:jc w:val="center"/>
                              <w:rPr>
                                <w:rFonts w:ascii="Times New Roman" w:hAnsi="Times New Roman" w:cs="Times New Roman"/>
                              </w:rPr>
                            </w:pPr>
                            <w:r>
                              <w:rPr>
                                <w:rFonts w:ascii="Times New Roman" w:hAnsi="Times New Roman" w:cs="Times New Roman"/>
                              </w:rPr>
                              <w:t>Oversees      the fund</w:t>
                            </w:r>
                          </w:p>
                          <w:p w:rsidR="00B34818" w:rsidRPr="00EA7D62" w:rsidRDefault="00B34818" w:rsidP="00EA7D62">
                            <w:pPr>
                              <w:rPr>
                                <w:rFonts w:ascii="Times New Roman" w:hAnsi="Times New Roman" w:cs="Times New Roman"/>
                                <w14:textFill>
                                  <w14:solidFill>
                                    <w14:srgbClr w14:val="00000A">
                                      <w14:alpha w14:val="100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D06A0" id="Rectangle 51" o:spid="_x0000_s1064" style="position:absolute;margin-left:313.15pt;margin-top:106.75pt;width:78.8pt;height:39.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" fillcolor="window" stroked="f" strokeweight="2pt">
                <v:fill opacity="0"/>
                <v:textbox>
                  <w:txbxContent>
                    <w:p w:rsidR="00B34818" w:rsidRPr="00886106" w:rsidRDefault="00B34818" w:rsidP="00EA7D62">
                      <w:pPr>
                        <w:jc w:val="center"/>
                        <w:rPr>
                          <w:rFonts w:ascii="Times New Roman" w:hAnsi="Times New Roman" w:cs="Times New Roman"/>
                        </w:rPr>
                      </w:pPr>
                      <w:r>
                        <w:rPr>
                          <w:rFonts w:ascii="Times New Roman" w:hAnsi="Times New Roman" w:cs="Times New Roman"/>
                        </w:rPr>
                        <w:t>Oversees      the fund</w:t>
                      </w:r>
                    </w:p>
                    <w:p w:rsidR="00B34818" w:rsidRPr="00EA7D62" w:rsidRDefault="00B34818" w:rsidP="00EA7D62">
                      <w:pPr>
                        <w:rPr>
                          <w:rFonts w:ascii="Times New Roman" w:hAnsi="Times New Roman" w:cs="Times New Roman"/>
                          <w14:textFill>
                            <w14:solidFill>
                              <w14:srgbClr w14:val="00000A">
                                <w14:alpha w14:val="100000"/>
                              </w14:srgbClr>
                            </w14:solidFill>
                          </w14:textFill>
                        </w:rPr>
                      </w:pPr>
                    </w:p>
                  </w:txbxContent>
                </v:textbox>
              </v:rect>
            </w:pict>
          </mc:Fallback>
        </mc:AlternateContent>
      </w:r>
      <w:r w:rsidR="00886106" w:rsidRPr="00690098">
        <w:rPr>
          <w:rFonts w:ascii="Arial" w:hAnsi="Arial" w:cs="Arial"/>
          <w:noProof/>
        </w:rPr>
        <mc:AlternateContent>
          <mc:Choice Requires="wps">
            <w:drawing>
              <wp:anchor distT="0" distB="0" distL="114300" distR="114300" simplePos="0" relativeHeight="251716608" behindDoc="0" locked="0" layoutInCell="1" allowOverlap="1">
                <wp:simplePos x="0" y="0"/>
                <wp:positionH relativeFrom="column">
                  <wp:posOffset>1819969</wp:posOffset>
                </wp:positionH>
                <wp:positionV relativeFrom="paragraph">
                  <wp:posOffset>429260</wp:posOffset>
                </wp:positionV>
                <wp:extent cx="1863305" cy="0"/>
                <wp:effectExtent l="38100" t="76200" r="22860" b="133350"/>
                <wp:wrapNone/>
                <wp:docPr id="41" name="Straight Arrow Connector 41"/>
                <wp:cNvGraphicFramePr/>
                <a:graphic xmlns:a="http://schemas.openxmlformats.org/drawingml/2006/main">
                  <a:graphicData uri="http://schemas.microsoft.com/office/word/2010/wordprocessingShape">
                    <wps:wsp>
                      <wps:cNvCnPr/>
                      <wps:spPr>
                        <a:xfrm>
                          <a:off x="0" y="0"/>
                          <a:ext cx="1863305" cy="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073A0213" id="Straight Arrow Connector 41" o:spid="_x0000_s1026" type="#_x0000_t32" style="position:absolute;margin-left:143.3pt;margin-top:33.8pt;width:146.7pt;height:0;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" strokecolor="black [3200]" strokeweight="1.5pt">
                <v:stroke endarrow="block"/>
                <v:shadow on="t" color="black" opacity="24903f" origin=",.5" offset="0,.55556mm"/>
              </v:shape>
            </w:pict>
          </mc:Fallback>
        </mc:AlternateContent>
      </w:r>
      <w:r w:rsidR="00886106" w:rsidRPr="00690098">
        <w:rPr>
          <w:rFonts w:ascii="Arial" w:hAnsi="Arial" w:cs="Arial"/>
          <w:noProof/>
        </w:rPr>
        <mc:AlternateContent>
          <mc:Choice Requires="wps">
            <w:drawing>
              <wp:anchor distT="0" distB="0" distL="114300" distR="114300" simplePos="0" relativeHeight="251717632" behindDoc="0" locked="0" layoutInCell="1" allowOverlap="1">
                <wp:simplePos x="0" y="0"/>
                <wp:positionH relativeFrom="column">
                  <wp:posOffset>1802825</wp:posOffset>
                </wp:positionH>
                <wp:positionV relativeFrom="paragraph">
                  <wp:posOffset>248285</wp:posOffset>
                </wp:positionV>
                <wp:extent cx="1846053" cy="0"/>
                <wp:effectExtent l="57150" t="76200" r="0" b="133350"/>
                <wp:wrapNone/>
                <wp:docPr id="42" name="Straight Arrow Connector 42"/>
                <wp:cNvGraphicFramePr/>
                <a:graphic xmlns:a="http://schemas.openxmlformats.org/drawingml/2006/main">
                  <a:graphicData uri="http://schemas.microsoft.com/office/word/2010/wordprocessingShape">
                    <wps:wsp>
                      <wps:cNvCnPr/>
                      <wps:spPr>
                        <a:xfrm flipH="1" flipV="1">
                          <a:off x="0" y="0"/>
                          <a:ext cx="1846053" cy="0"/>
                        </a:xfrm>
                        <a:prstGeom prst="straightConnector1">
                          <a:avLst/>
                        </a:prstGeom>
                        <a:ln w="1905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5FECA" id="Straight Arrow Connector 42" o:spid="_x0000_s1026" type="#_x0000_t32" style="position:absolute;margin-left:141.95pt;margin-top:19.55pt;width:145.35pt;height:0;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" strokecolor="black [3200]" strokeweight="1.5pt">
                <v:stroke endarrow="block"/>
                <v:shadow on="t" color="black" opacity="24903f" origin=",.5" offset="0,.55556mm"/>
              </v:shape>
            </w:pict>
          </mc:Fallback>
        </mc:AlternateContent>
      </w:r>
      <w:r w:rsidR="000A2C93" w:rsidRPr="00690098">
        <w:rPr>
          <w:rFonts w:ascii="Arial" w:hAnsi="Arial" w:cs="Arial"/>
        </w:rPr>
        <w:br w:type="page"/>
      </w:r>
    </w:p>
    <w:p w:rsidR="00E01D31" w:rsidRPr="00690098" w:rsidRDefault="00E01D31">
      <w:pPr>
        <w:spacing w:after="0"/>
        <w:rPr>
          <w:rFonts w:ascii="Arial" w:hAnsi="Arial" w:cs="Arial"/>
          <w:u w:val="single"/>
        </w:rPr>
      </w:pPr>
    </w:p>
    <w:p w:rsidR="00E01D31" w:rsidRPr="00690098" w:rsidRDefault="003E2458" w:rsidP="003E2458">
      <w:pPr>
        <w:spacing w:after="0"/>
        <w:jc w:val="both"/>
        <w:rPr>
          <w:rFonts w:ascii="Arial" w:hAnsi="Arial" w:cs="Arial"/>
          <w:u w:val="single"/>
        </w:rPr>
      </w:pPr>
      <w:r w:rsidRPr="00690098">
        <w:rPr>
          <w:rFonts w:ascii="Arial" w:hAnsi="Arial" w:cs="Arial"/>
        </w:rPr>
        <w:t>Publicly offe</w:t>
      </w:r>
      <w:r w:rsidR="009F7FE6" w:rsidRPr="00690098">
        <w:rPr>
          <w:rFonts w:ascii="Arial" w:hAnsi="Arial" w:cs="Arial"/>
        </w:rPr>
        <w:t xml:space="preserve">red unit trusts must be </w:t>
      </w:r>
      <w:proofErr w:type="spellStart"/>
      <w:r w:rsidR="009F7FE6" w:rsidRPr="00690098">
        <w:rPr>
          <w:rFonts w:ascii="Arial" w:hAnsi="Arial" w:cs="Arial"/>
        </w:rPr>
        <w:t>authoris</w:t>
      </w:r>
      <w:r w:rsidRPr="00690098">
        <w:rPr>
          <w:rFonts w:ascii="Arial" w:hAnsi="Arial" w:cs="Arial"/>
        </w:rPr>
        <w:t>ed</w:t>
      </w:r>
      <w:proofErr w:type="spellEnd"/>
      <w:r w:rsidRPr="00690098">
        <w:rPr>
          <w:rFonts w:ascii="Arial" w:hAnsi="Arial" w:cs="Arial"/>
        </w:rPr>
        <w:t xml:space="preserve"> by the SFC and </w:t>
      </w:r>
      <w:r w:rsidR="00B75D53">
        <w:rPr>
          <w:rFonts w:ascii="Arial" w:hAnsi="Arial" w:cs="Arial"/>
        </w:rPr>
        <w:t xml:space="preserve">are </w:t>
      </w:r>
      <w:r w:rsidRPr="00690098">
        <w:rPr>
          <w:rFonts w:ascii="Arial" w:hAnsi="Arial" w:cs="Arial"/>
        </w:rPr>
        <w:t xml:space="preserve">subject to the requirements of the </w:t>
      </w:r>
      <w:r w:rsidRPr="00B75D53">
        <w:rPr>
          <w:rFonts w:ascii="Arial" w:hAnsi="Arial" w:cs="Arial"/>
        </w:rPr>
        <w:t>SFC Products Handbook</w:t>
      </w:r>
      <w:r w:rsidR="00B75D53">
        <w:rPr>
          <w:rFonts w:ascii="Arial" w:hAnsi="Arial" w:cs="Arial"/>
        </w:rPr>
        <w:t xml:space="preserve"> including the UT Code</w:t>
      </w:r>
      <w:r w:rsidRPr="00B75D53">
        <w:rPr>
          <w:rFonts w:ascii="Arial" w:hAnsi="Arial" w:cs="Arial"/>
        </w:rPr>
        <w:t>.</w:t>
      </w:r>
      <w:r w:rsidRPr="00690098">
        <w:rPr>
          <w:rFonts w:ascii="Arial" w:hAnsi="Arial" w:cs="Arial"/>
        </w:rPr>
        <w:t xml:space="preserve">  </w:t>
      </w:r>
    </w:p>
    <w:p w:rsidR="00E01D31" w:rsidRPr="00690098" w:rsidRDefault="00E01D31">
      <w:pPr>
        <w:spacing w:after="0"/>
        <w:rPr>
          <w:rFonts w:ascii="Arial" w:hAnsi="Arial" w:cs="Arial"/>
          <w:u w:val="single"/>
        </w:rPr>
      </w:pPr>
    </w:p>
    <w:p w:rsidR="00E01D31" w:rsidRPr="00BF1462" w:rsidRDefault="00BF1462" w:rsidP="00BF1462">
      <w:pPr>
        <w:spacing w:after="0"/>
        <w:ind w:left="567" w:hanging="567"/>
        <w:rPr>
          <w:rFonts w:ascii="Arial" w:hAnsi="Arial" w:cs="Arial"/>
          <w:u w:val="single"/>
        </w:rPr>
      </w:pPr>
      <w:r>
        <w:rPr>
          <w:rFonts w:ascii="Arial" w:hAnsi="Arial" w:cs="Arial"/>
        </w:rPr>
        <w:t>2</w:t>
      </w:r>
      <w:r w:rsidR="0035052C">
        <w:rPr>
          <w:rFonts w:ascii="Arial" w:hAnsi="Arial" w:cs="Arial"/>
        </w:rPr>
        <w:t>4</w:t>
      </w:r>
      <w:r>
        <w:rPr>
          <w:rFonts w:ascii="Arial" w:hAnsi="Arial" w:cs="Arial"/>
        </w:rPr>
        <w:t>.2</w:t>
      </w:r>
      <w:r>
        <w:rPr>
          <w:rFonts w:ascii="Arial" w:hAnsi="Arial" w:cs="Arial"/>
        </w:rPr>
        <w:tab/>
      </w:r>
      <w:r w:rsidR="003E2458" w:rsidRPr="00BF1462">
        <w:rPr>
          <w:rFonts w:ascii="Arial" w:hAnsi="Arial" w:cs="Arial"/>
          <w:u w:val="single"/>
        </w:rPr>
        <w:t>Typical responsibilities of a trustee</w:t>
      </w:r>
    </w:p>
    <w:p w:rsidR="003E2458" w:rsidRPr="00BF1462" w:rsidRDefault="003E2458">
      <w:pPr>
        <w:spacing w:after="0"/>
        <w:rPr>
          <w:rFonts w:ascii="Arial" w:hAnsi="Arial" w:cs="Arial"/>
          <w:u w:val="single"/>
        </w:rPr>
      </w:pPr>
    </w:p>
    <w:p w:rsidR="003E2458" w:rsidRPr="00690098" w:rsidRDefault="003E2458" w:rsidP="00BF1462">
      <w:pPr>
        <w:spacing w:after="0"/>
        <w:ind w:left="567"/>
        <w:jc w:val="both"/>
        <w:rPr>
          <w:rFonts w:ascii="Arial" w:hAnsi="Arial" w:cs="Arial"/>
        </w:rPr>
      </w:pPr>
      <w:r w:rsidRPr="00690098">
        <w:rPr>
          <w:rFonts w:ascii="Arial" w:hAnsi="Arial" w:cs="Arial"/>
        </w:rPr>
        <w:t xml:space="preserve">The trustee must act in the best interests of the investors/beneficiaries, </w:t>
      </w:r>
      <w:r w:rsidR="00B75D53">
        <w:rPr>
          <w:rFonts w:ascii="Arial" w:hAnsi="Arial" w:cs="Arial"/>
        </w:rPr>
        <w:t>and exercises</w:t>
      </w:r>
      <w:r w:rsidRPr="00690098">
        <w:rPr>
          <w:rFonts w:ascii="Arial" w:hAnsi="Arial" w:cs="Arial"/>
        </w:rPr>
        <w:t xml:space="preserve"> a supervisory role. </w:t>
      </w:r>
      <w:r w:rsidR="00B75D53">
        <w:rPr>
          <w:rFonts w:ascii="Arial" w:hAnsi="Arial" w:cs="Arial"/>
        </w:rPr>
        <w:t xml:space="preserve"> </w:t>
      </w:r>
      <w:r w:rsidRPr="00690098">
        <w:rPr>
          <w:rFonts w:ascii="Arial" w:hAnsi="Arial" w:cs="Arial"/>
        </w:rPr>
        <w:t xml:space="preserve">Although there is no exhaustive list of responsibilities and specific obligations are set out in the trust deed, the typical responsibilities of a trustee include: </w:t>
      </w:r>
    </w:p>
    <w:p w:rsidR="003E2458" w:rsidRPr="00690098" w:rsidRDefault="003E2458" w:rsidP="003E2458">
      <w:pPr>
        <w:spacing w:after="0"/>
        <w:jc w:val="both"/>
        <w:rPr>
          <w:rFonts w:ascii="Arial" w:hAnsi="Arial" w:cs="Arial"/>
        </w:rPr>
      </w:pPr>
    </w:p>
    <w:p w:rsidR="003E2458" w:rsidRDefault="003E2458" w:rsidP="00BF1462">
      <w:pPr>
        <w:pStyle w:val="ListParagraph"/>
        <w:numPr>
          <w:ilvl w:val="0"/>
          <w:numId w:val="9"/>
        </w:numPr>
        <w:spacing w:after="0"/>
        <w:ind w:left="993" w:hanging="426"/>
        <w:jc w:val="both"/>
        <w:rPr>
          <w:rFonts w:ascii="Arial" w:hAnsi="Arial" w:cs="Arial"/>
        </w:rPr>
      </w:pPr>
      <w:r w:rsidRPr="00690098">
        <w:rPr>
          <w:rFonts w:ascii="Arial" w:hAnsi="Arial" w:cs="Arial"/>
        </w:rPr>
        <w:t>assisting in the legal set-up of products</w:t>
      </w:r>
      <w:r w:rsidR="00AA3518" w:rsidRPr="00690098">
        <w:rPr>
          <w:rFonts w:ascii="Arial" w:hAnsi="Arial" w:cs="Arial"/>
        </w:rPr>
        <w:t>;</w:t>
      </w:r>
    </w:p>
    <w:p w:rsidR="00B75D53" w:rsidRPr="00690098" w:rsidRDefault="00B75D53" w:rsidP="00B75D53">
      <w:pPr>
        <w:pStyle w:val="ListParagraph"/>
        <w:spacing w:after="0"/>
        <w:ind w:left="851"/>
        <w:jc w:val="both"/>
        <w:rPr>
          <w:rFonts w:ascii="Arial" w:hAnsi="Arial" w:cs="Arial"/>
        </w:rPr>
      </w:pPr>
    </w:p>
    <w:p w:rsidR="003E2458" w:rsidRDefault="003E2458" w:rsidP="00BF1462">
      <w:pPr>
        <w:pStyle w:val="ListParagraph"/>
        <w:numPr>
          <w:ilvl w:val="0"/>
          <w:numId w:val="9"/>
        </w:numPr>
        <w:spacing w:after="0"/>
        <w:ind w:left="993" w:hanging="426"/>
        <w:jc w:val="both"/>
        <w:rPr>
          <w:rFonts w:ascii="Arial" w:hAnsi="Arial" w:cs="Arial"/>
        </w:rPr>
      </w:pPr>
      <w:r w:rsidRPr="00690098">
        <w:rPr>
          <w:rFonts w:ascii="Arial" w:hAnsi="Arial" w:cs="Arial"/>
        </w:rPr>
        <w:t>ensuring the fund is invested in accordance with the trust deeds – including monitoring the investment strategy and the investment restrictions</w:t>
      </w:r>
      <w:r w:rsidR="00AA3518" w:rsidRPr="00690098">
        <w:rPr>
          <w:rFonts w:ascii="Arial" w:hAnsi="Arial" w:cs="Arial"/>
        </w:rPr>
        <w:t>;</w:t>
      </w:r>
    </w:p>
    <w:p w:rsidR="00B75D53" w:rsidRPr="00690098" w:rsidRDefault="00B75D53" w:rsidP="00BF1462">
      <w:pPr>
        <w:pStyle w:val="ListParagraph"/>
        <w:spacing w:after="0"/>
        <w:ind w:left="993"/>
        <w:jc w:val="both"/>
        <w:rPr>
          <w:rFonts w:ascii="Arial" w:hAnsi="Arial" w:cs="Arial"/>
        </w:rPr>
      </w:pPr>
    </w:p>
    <w:p w:rsidR="003E2458" w:rsidRDefault="003E2458" w:rsidP="00BF1462">
      <w:pPr>
        <w:pStyle w:val="ListParagraph"/>
        <w:numPr>
          <w:ilvl w:val="0"/>
          <w:numId w:val="9"/>
        </w:numPr>
        <w:spacing w:after="0"/>
        <w:ind w:left="993" w:hanging="426"/>
        <w:jc w:val="both"/>
        <w:rPr>
          <w:rFonts w:ascii="Arial" w:hAnsi="Arial" w:cs="Arial"/>
        </w:rPr>
      </w:pPr>
      <w:r w:rsidRPr="00690098">
        <w:rPr>
          <w:rFonts w:ascii="Arial" w:hAnsi="Arial" w:cs="Arial"/>
        </w:rPr>
        <w:t>maintaining and disclosing a clear statement of the risks and objectives of the trust together with a transparent fee structure</w:t>
      </w:r>
      <w:r w:rsidR="00AA3518" w:rsidRPr="00690098">
        <w:rPr>
          <w:rFonts w:ascii="Arial" w:hAnsi="Arial" w:cs="Arial"/>
        </w:rPr>
        <w:t>;</w:t>
      </w:r>
    </w:p>
    <w:p w:rsidR="00B75D53" w:rsidRPr="00690098" w:rsidRDefault="00B75D53" w:rsidP="00BF1462">
      <w:pPr>
        <w:pStyle w:val="ListParagraph"/>
        <w:spacing w:after="0"/>
        <w:ind w:left="993"/>
        <w:jc w:val="both"/>
        <w:rPr>
          <w:rFonts w:ascii="Arial" w:hAnsi="Arial" w:cs="Arial"/>
        </w:rPr>
      </w:pPr>
    </w:p>
    <w:p w:rsidR="003E2458" w:rsidRDefault="003E2458" w:rsidP="00BF1462">
      <w:pPr>
        <w:pStyle w:val="ListParagraph"/>
        <w:numPr>
          <w:ilvl w:val="0"/>
          <w:numId w:val="9"/>
        </w:numPr>
        <w:spacing w:after="0"/>
        <w:ind w:left="993" w:hanging="426"/>
        <w:jc w:val="both"/>
        <w:rPr>
          <w:rFonts w:ascii="Arial" w:hAnsi="Arial" w:cs="Arial"/>
        </w:rPr>
      </w:pPr>
      <w:r w:rsidRPr="00690098">
        <w:rPr>
          <w:rFonts w:ascii="Arial" w:hAnsi="Arial" w:cs="Arial"/>
        </w:rPr>
        <w:t>ensuring that fees of the trustee’s delegates and agents are fair and reasonable</w:t>
      </w:r>
      <w:r w:rsidR="00B75D53">
        <w:rPr>
          <w:rFonts w:ascii="Arial" w:hAnsi="Arial" w:cs="Arial"/>
        </w:rPr>
        <w:t>;</w:t>
      </w:r>
    </w:p>
    <w:p w:rsidR="00B75D53" w:rsidRPr="00B75D53" w:rsidRDefault="00B75D53" w:rsidP="00BF1462">
      <w:pPr>
        <w:pStyle w:val="ListParagraph"/>
        <w:spacing w:after="0"/>
        <w:ind w:left="993"/>
        <w:jc w:val="both"/>
        <w:rPr>
          <w:rFonts w:ascii="Arial" w:hAnsi="Arial" w:cs="Arial"/>
        </w:rPr>
      </w:pPr>
    </w:p>
    <w:p w:rsidR="003E2458" w:rsidRDefault="003E2458" w:rsidP="00BF1462">
      <w:pPr>
        <w:pStyle w:val="ListParagraph"/>
        <w:numPr>
          <w:ilvl w:val="0"/>
          <w:numId w:val="9"/>
        </w:numPr>
        <w:spacing w:after="0"/>
        <w:ind w:left="993" w:hanging="426"/>
        <w:jc w:val="both"/>
        <w:rPr>
          <w:rFonts w:ascii="Arial" w:hAnsi="Arial" w:cs="Arial"/>
        </w:rPr>
      </w:pPr>
      <w:r w:rsidRPr="00690098">
        <w:rPr>
          <w:rFonts w:ascii="Arial" w:hAnsi="Arial" w:cs="Arial"/>
        </w:rPr>
        <w:t>ensuring the segregation of assets (in practice, this role is usually performed by the custodian)</w:t>
      </w:r>
      <w:r w:rsidR="00AA3518" w:rsidRPr="00690098">
        <w:rPr>
          <w:rFonts w:ascii="Arial" w:hAnsi="Arial" w:cs="Arial"/>
        </w:rPr>
        <w:t>;</w:t>
      </w:r>
    </w:p>
    <w:p w:rsidR="00B75D53" w:rsidRPr="00B75D53" w:rsidRDefault="00B75D53" w:rsidP="00BF1462">
      <w:pPr>
        <w:pStyle w:val="ListParagraph"/>
        <w:spacing w:after="0"/>
        <w:ind w:left="993"/>
        <w:jc w:val="both"/>
        <w:rPr>
          <w:rFonts w:ascii="Arial" w:hAnsi="Arial" w:cs="Arial"/>
        </w:rPr>
      </w:pPr>
    </w:p>
    <w:p w:rsidR="003E2458" w:rsidRDefault="003E2458" w:rsidP="00BF1462">
      <w:pPr>
        <w:pStyle w:val="ListParagraph"/>
        <w:numPr>
          <w:ilvl w:val="0"/>
          <w:numId w:val="9"/>
        </w:numPr>
        <w:spacing w:after="0"/>
        <w:ind w:left="993" w:hanging="426"/>
        <w:jc w:val="both"/>
        <w:rPr>
          <w:rFonts w:ascii="Arial" w:hAnsi="Arial" w:cs="Arial"/>
        </w:rPr>
      </w:pPr>
      <w:r w:rsidRPr="00690098">
        <w:rPr>
          <w:rFonts w:ascii="Arial" w:hAnsi="Arial" w:cs="Arial"/>
        </w:rPr>
        <w:t xml:space="preserve">carrying out administrative tasks, for </w:t>
      </w:r>
      <w:r w:rsidR="00AA3518" w:rsidRPr="00690098">
        <w:rPr>
          <w:rFonts w:ascii="Arial" w:hAnsi="Arial" w:cs="Arial"/>
        </w:rPr>
        <w:t xml:space="preserve">instance, </w:t>
      </w:r>
      <w:r w:rsidRPr="00690098">
        <w:rPr>
          <w:rFonts w:ascii="Arial" w:hAnsi="Arial" w:cs="Arial"/>
        </w:rPr>
        <w:t>maintaining the registers of</w:t>
      </w:r>
      <w:r w:rsidR="00AA3518" w:rsidRPr="00690098">
        <w:rPr>
          <w:rFonts w:ascii="Arial" w:hAnsi="Arial" w:cs="Arial"/>
        </w:rPr>
        <w:t xml:space="preserve"> unit</w:t>
      </w:r>
      <w:r w:rsidRPr="00690098">
        <w:rPr>
          <w:rFonts w:ascii="Arial" w:hAnsi="Arial" w:cs="Arial"/>
        </w:rPr>
        <w:t>holders</w:t>
      </w:r>
      <w:r w:rsidR="00B75D53">
        <w:rPr>
          <w:rFonts w:ascii="Arial" w:hAnsi="Arial" w:cs="Arial"/>
        </w:rPr>
        <w:t>;</w:t>
      </w:r>
    </w:p>
    <w:p w:rsidR="00B75D53" w:rsidRPr="00B75D53" w:rsidRDefault="00B75D53" w:rsidP="00BF1462">
      <w:pPr>
        <w:pStyle w:val="ListParagraph"/>
        <w:spacing w:after="0"/>
        <w:ind w:left="993"/>
        <w:jc w:val="both"/>
        <w:rPr>
          <w:rFonts w:ascii="Arial" w:hAnsi="Arial" w:cs="Arial"/>
        </w:rPr>
      </w:pPr>
    </w:p>
    <w:p w:rsidR="003E2458" w:rsidRDefault="003E2458" w:rsidP="00BF1462">
      <w:pPr>
        <w:pStyle w:val="ListParagraph"/>
        <w:numPr>
          <w:ilvl w:val="0"/>
          <w:numId w:val="9"/>
        </w:numPr>
        <w:spacing w:after="0"/>
        <w:ind w:left="993" w:hanging="426"/>
        <w:jc w:val="both"/>
        <w:rPr>
          <w:rFonts w:ascii="Arial" w:hAnsi="Arial" w:cs="Arial"/>
        </w:rPr>
      </w:pPr>
      <w:r w:rsidRPr="00690098">
        <w:rPr>
          <w:rFonts w:ascii="Arial" w:hAnsi="Arial" w:cs="Arial"/>
        </w:rPr>
        <w:t xml:space="preserve">monitoring the </w:t>
      </w:r>
      <w:r w:rsidR="00AA3518" w:rsidRPr="00690098">
        <w:rPr>
          <w:rFonts w:ascii="Arial" w:hAnsi="Arial" w:cs="Arial"/>
        </w:rPr>
        <w:t xml:space="preserve">investment </w:t>
      </w:r>
      <w:r w:rsidRPr="00690098">
        <w:rPr>
          <w:rFonts w:ascii="Arial" w:hAnsi="Arial" w:cs="Arial"/>
        </w:rPr>
        <w:t>manager</w:t>
      </w:r>
      <w:r w:rsidR="00AA3518" w:rsidRPr="00690098">
        <w:rPr>
          <w:rFonts w:ascii="Arial" w:hAnsi="Arial" w:cs="Arial"/>
        </w:rPr>
        <w:t>; and</w:t>
      </w:r>
    </w:p>
    <w:p w:rsidR="00B75D53" w:rsidRPr="00B75D53" w:rsidRDefault="00B75D53" w:rsidP="00BF1462">
      <w:pPr>
        <w:pStyle w:val="ListParagraph"/>
        <w:spacing w:after="0"/>
        <w:ind w:left="993"/>
        <w:jc w:val="both"/>
        <w:rPr>
          <w:rFonts w:ascii="Arial" w:hAnsi="Arial" w:cs="Arial"/>
        </w:rPr>
      </w:pPr>
    </w:p>
    <w:p w:rsidR="00B75D53" w:rsidRPr="005D79D8" w:rsidRDefault="003E2458" w:rsidP="00BF1462">
      <w:pPr>
        <w:pStyle w:val="ListParagraph"/>
        <w:numPr>
          <w:ilvl w:val="0"/>
          <w:numId w:val="9"/>
        </w:numPr>
        <w:spacing w:after="0"/>
        <w:ind w:left="993" w:hanging="426"/>
        <w:jc w:val="both"/>
        <w:rPr>
          <w:rFonts w:ascii="Arial" w:hAnsi="Arial" w:cs="Arial"/>
        </w:rPr>
      </w:pPr>
      <w:proofErr w:type="gramStart"/>
      <w:r w:rsidRPr="00690098">
        <w:rPr>
          <w:rFonts w:ascii="Arial" w:hAnsi="Arial" w:cs="Arial"/>
        </w:rPr>
        <w:t>fulfilling</w:t>
      </w:r>
      <w:proofErr w:type="gramEnd"/>
      <w:r w:rsidRPr="00690098">
        <w:rPr>
          <w:rFonts w:ascii="Arial" w:hAnsi="Arial" w:cs="Arial"/>
        </w:rPr>
        <w:t xml:space="preserve"> regulatory o</w:t>
      </w:r>
      <w:r w:rsidR="00AA3518" w:rsidRPr="00690098">
        <w:rPr>
          <w:rFonts w:ascii="Arial" w:hAnsi="Arial" w:cs="Arial"/>
        </w:rPr>
        <w:t>bligations, such as the obligations under the Trustee Ordinance and the SFC Products Handbook.</w:t>
      </w:r>
    </w:p>
    <w:p w:rsidR="00E01D31" w:rsidRPr="00690098" w:rsidRDefault="00E01D31" w:rsidP="003E2458">
      <w:pPr>
        <w:spacing w:after="0"/>
        <w:jc w:val="both"/>
        <w:rPr>
          <w:rFonts w:ascii="Arial" w:hAnsi="Arial" w:cs="Arial"/>
          <w:u w:val="single"/>
        </w:rPr>
      </w:pPr>
    </w:p>
    <w:p w:rsidR="00E01D31" w:rsidRPr="00BF1462" w:rsidRDefault="00BF1462" w:rsidP="00BF1462">
      <w:pPr>
        <w:spacing w:after="0"/>
        <w:ind w:left="567" w:hanging="567"/>
        <w:rPr>
          <w:rFonts w:ascii="Arial" w:hAnsi="Arial" w:cs="Arial"/>
        </w:rPr>
      </w:pPr>
      <w:r>
        <w:rPr>
          <w:rFonts w:ascii="Arial" w:hAnsi="Arial" w:cs="Arial"/>
        </w:rPr>
        <w:t>2</w:t>
      </w:r>
      <w:r w:rsidR="0035052C">
        <w:rPr>
          <w:rFonts w:ascii="Arial" w:hAnsi="Arial" w:cs="Arial"/>
        </w:rPr>
        <w:t>4</w:t>
      </w:r>
      <w:r>
        <w:rPr>
          <w:rFonts w:ascii="Arial" w:hAnsi="Arial" w:cs="Arial"/>
        </w:rPr>
        <w:t>.2</w:t>
      </w:r>
      <w:r>
        <w:rPr>
          <w:rFonts w:ascii="Arial" w:hAnsi="Arial" w:cs="Arial"/>
        </w:rPr>
        <w:tab/>
      </w:r>
      <w:r w:rsidR="00F5559C" w:rsidRPr="00BF1462">
        <w:rPr>
          <w:rFonts w:ascii="Arial" w:hAnsi="Arial" w:cs="Arial"/>
          <w:u w:val="single"/>
        </w:rPr>
        <w:t xml:space="preserve">Profits </w:t>
      </w:r>
      <w:r w:rsidR="00693DE2">
        <w:rPr>
          <w:rFonts w:ascii="Arial" w:hAnsi="Arial" w:cs="Arial"/>
          <w:u w:val="single"/>
        </w:rPr>
        <w:t>ta</w:t>
      </w:r>
      <w:r w:rsidR="00F5559C" w:rsidRPr="00BF1462">
        <w:rPr>
          <w:rFonts w:ascii="Arial" w:hAnsi="Arial" w:cs="Arial"/>
          <w:u w:val="single"/>
        </w:rPr>
        <w:t xml:space="preserve">x </w:t>
      </w:r>
      <w:r w:rsidR="00693DE2">
        <w:rPr>
          <w:rFonts w:ascii="Arial" w:hAnsi="Arial" w:cs="Arial"/>
          <w:u w:val="single"/>
        </w:rPr>
        <w:t>i</w:t>
      </w:r>
      <w:r w:rsidR="00F5559C" w:rsidRPr="00BF1462">
        <w:rPr>
          <w:rFonts w:ascii="Arial" w:hAnsi="Arial" w:cs="Arial"/>
          <w:u w:val="single"/>
        </w:rPr>
        <w:t>mplications</w:t>
      </w:r>
    </w:p>
    <w:p w:rsidR="00E01D31" w:rsidRPr="00690098" w:rsidRDefault="00E01D31">
      <w:pPr>
        <w:pStyle w:val="BodyText"/>
        <w:rPr>
          <w:rFonts w:ascii="Arial" w:hAnsi="Arial" w:cs="Arial"/>
        </w:rPr>
      </w:pPr>
      <w:r w:rsidRPr="00690098">
        <w:rPr>
          <w:rFonts w:ascii="Arial" w:hAnsi="Arial" w:cs="Arial"/>
        </w:rPr>
        <w:t xml:space="preserve">In general, business and trading profits sourced in Hong Kong </w:t>
      </w:r>
      <w:proofErr w:type="gramStart"/>
      <w:r w:rsidRPr="00690098">
        <w:rPr>
          <w:rFonts w:ascii="Arial" w:hAnsi="Arial" w:cs="Arial"/>
        </w:rPr>
        <w:t>are charged</w:t>
      </w:r>
      <w:proofErr w:type="gramEnd"/>
      <w:r w:rsidRPr="00690098">
        <w:rPr>
          <w:rFonts w:ascii="Arial" w:hAnsi="Arial" w:cs="Arial"/>
        </w:rPr>
        <w:t xml:space="preserve"> to profits tax. The charging provision for profits tax is found in section 14 of the RO and can be broken down into three cumulative requirements: </w:t>
      </w:r>
    </w:p>
    <w:p w:rsidR="00E01D31" w:rsidRPr="00690098" w:rsidRDefault="002F0509" w:rsidP="00CB333F">
      <w:pPr>
        <w:pStyle w:val="BodyText"/>
        <w:numPr>
          <w:ilvl w:val="0"/>
          <w:numId w:val="8"/>
        </w:numPr>
        <w:rPr>
          <w:rFonts w:ascii="Arial" w:hAnsi="Arial" w:cs="Arial"/>
        </w:rPr>
      </w:pPr>
      <w:r w:rsidRPr="00690098">
        <w:rPr>
          <w:rFonts w:ascii="Arial" w:hAnsi="Arial" w:cs="Arial"/>
        </w:rPr>
        <w:t>t</w:t>
      </w:r>
      <w:r w:rsidR="00E01D31" w:rsidRPr="00690098">
        <w:rPr>
          <w:rFonts w:ascii="Arial" w:hAnsi="Arial" w:cs="Arial"/>
        </w:rPr>
        <w:t xml:space="preserve">here must be a person as defined in the IRO; </w:t>
      </w:r>
    </w:p>
    <w:p w:rsidR="00E01D31" w:rsidRPr="00690098" w:rsidRDefault="002F0509" w:rsidP="00CB333F">
      <w:pPr>
        <w:pStyle w:val="BodyText"/>
        <w:numPr>
          <w:ilvl w:val="0"/>
          <w:numId w:val="8"/>
        </w:numPr>
        <w:rPr>
          <w:rFonts w:ascii="Arial" w:hAnsi="Arial" w:cs="Arial"/>
        </w:rPr>
      </w:pPr>
      <w:r w:rsidRPr="00690098">
        <w:rPr>
          <w:rFonts w:ascii="Arial" w:hAnsi="Arial" w:cs="Arial"/>
        </w:rPr>
        <w:t>t</w:t>
      </w:r>
      <w:r w:rsidR="00E01D31" w:rsidRPr="00690098">
        <w:rPr>
          <w:rFonts w:ascii="Arial" w:hAnsi="Arial" w:cs="Arial"/>
        </w:rPr>
        <w:t xml:space="preserve">hat person must carry on a trade, profession or business in Hong Kong, whether as a principal or through a dependent or independent agent; and </w:t>
      </w:r>
    </w:p>
    <w:p w:rsidR="00C764F4" w:rsidRPr="00690098" w:rsidRDefault="002F0509" w:rsidP="00CB333F">
      <w:pPr>
        <w:pStyle w:val="BodyText"/>
        <w:numPr>
          <w:ilvl w:val="0"/>
          <w:numId w:val="8"/>
        </w:numPr>
        <w:rPr>
          <w:rFonts w:ascii="Arial" w:hAnsi="Arial" w:cs="Arial"/>
        </w:rPr>
      </w:pPr>
      <w:r w:rsidRPr="00690098">
        <w:rPr>
          <w:rFonts w:ascii="Arial" w:hAnsi="Arial" w:cs="Arial"/>
        </w:rPr>
        <w:t>t</w:t>
      </w:r>
      <w:r w:rsidR="00E01D31" w:rsidRPr="00690098">
        <w:rPr>
          <w:rFonts w:ascii="Arial" w:hAnsi="Arial" w:cs="Arial"/>
        </w:rPr>
        <w:t xml:space="preserve">hat person must derive profits arising in or derived from Hong Kong, which are his ‘assessable profits’, from that trade, profession or business.  </w:t>
      </w:r>
    </w:p>
    <w:p w:rsidR="000A23C9" w:rsidRPr="00690098" w:rsidRDefault="00E01D31" w:rsidP="00E01D31">
      <w:pPr>
        <w:spacing w:after="0"/>
        <w:jc w:val="both"/>
        <w:rPr>
          <w:rFonts w:ascii="Arial" w:hAnsi="Arial" w:cs="Arial"/>
        </w:rPr>
      </w:pPr>
      <w:r w:rsidRPr="00690098">
        <w:rPr>
          <w:rFonts w:ascii="Arial" w:hAnsi="Arial" w:cs="Arial"/>
        </w:rPr>
        <w:t xml:space="preserve">A trust has no separate legal personality and </w:t>
      </w:r>
      <w:proofErr w:type="gramStart"/>
      <w:r w:rsidRPr="00690098">
        <w:rPr>
          <w:rFonts w:ascii="Arial" w:hAnsi="Arial" w:cs="Arial"/>
        </w:rPr>
        <w:t>is not deemed</w:t>
      </w:r>
      <w:proofErr w:type="gramEnd"/>
      <w:r w:rsidRPr="00690098">
        <w:rPr>
          <w:rFonts w:ascii="Arial" w:hAnsi="Arial" w:cs="Arial"/>
        </w:rPr>
        <w:t xml:space="preserve"> a person under section 2 of the IRO. </w:t>
      </w:r>
      <w:r w:rsidR="00B75D53">
        <w:rPr>
          <w:rFonts w:ascii="Arial" w:hAnsi="Arial" w:cs="Arial"/>
        </w:rPr>
        <w:t xml:space="preserve"> </w:t>
      </w:r>
      <w:r w:rsidRPr="00690098">
        <w:rPr>
          <w:rFonts w:ascii="Arial" w:hAnsi="Arial" w:cs="Arial"/>
        </w:rPr>
        <w:t xml:space="preserve">However, a trustee </w:t>
      </w:r>
      <w:proofErr w:type="gramStart"/>
      <w:r w:rsidRPr="00690098">
        <w:rPr>
          <w:rFonts w:ascii="Arial" w:hAnsi="Arial" w:cs="Arial"/>
        </w:rPr>
        <w:t>is expressly defined</w:t>
      </w:r>
      <w:proofErr w:type="gramEnd"/>
      <w:r w:rsidRPr="00690098">
        <w:rPr>
          <w:rFonts w:ascii="Arial" w:hAnsi="Arial" w:cs="Arial"/>
        </w:rPr>
        <w:t xml:space="preserve"> as a taxable person in the IRO. It should follow that a trustee carrying on a trade, profession or business in Hong Kong as trustee of a trust would be the person taxable in Hong Kong on the profits of that trade, profession or business</w:t>
      </w:r>
      <w:r w:rsidR="00B75D53">
        <w:rPr>
          <w:rFonts w:ascii="Arial" w:hAnsi="Arial" w:cs="Arial"/>
        </w:rPr>
        <w:t xml:space="preserve"> to the extent such profits have a</w:t>
      </w:r>
      <w:r w:rsidRPr="00690098">
        <w:rPr>
          <w:rFonts w:ascii="Arial" w:hAnsi="Arial" w:cs="Arial"/>
        </w:rPr>
        <w:t xml:space="preserve"> Hong Kong source. Accordingly, trust profits falling within section 14 of the IRO would be chargeable to profits tax in the hands of the trustee. </w:t>
      </w:r>
    </w:p>
    <w:p w:rsidR="000B49BA" w:rsidRPr="00690098" w:rsidRDefault="000B49BA" w:rsidP="00E01D31">
      <w:pPr>
        <w:spacing w:after="0"/>
        <w:jc w:val="both"/>
        <w:rPr>
          <w:rFonts w:ascii="Arial" w:hAnsi="Arial" w:cs="Arial"/>
        </w:rPr>
      </w:pPr>
    </w:p>
    <w:p w:rsidR="009F7FE6" w:rsidRDefault="000B49BA" w:rsidP="006F5AC7">
      <w:pPr>
        <w:spacing w:after="0"/>
        <w:jc w:val="both"/>
        <w:rPr>
          <w:rFonts w:ascii="Arial" w:hAnsi="Arial" w:cs="Arial"/>
        </w:rPr>
      </w:pPr>
      <w:r w:rsidRPr="00690098">
        <w:rPr>
          <w:rFonts w:ascii="Arial" w:hAnsi="Arial" w:cs="Arial"/>
        </w:rPr>
        <w:t xml:space="preserve">As discussed </w:t>
      </w:r>
      <w:r w:rsidR="00B75D53">
        <w:rPr>
          <w:rFonts w:ascii="Arial" w:hAnsi="Arial" w:cs="Arial"/>
        </w:rPr>
        <w:t xml:space="preserve">under </w:t>
      </w:r>
      <w:r w:rsidRPr="00690098">
        <w:rPr>
          <w:rFonts w:ascii="Arial" w:hAnsi="Arial" w:cs="Arial"/>
        </w:rPr>
        <w:t>“</w:t>
      </w:r>
      <w:r w:rsidR="002F0509" w:rsidRPr="00690098">
        <w:rPr>
          <w:rFonts w:ascii="Arial" w:hAnsi="Arial" w:cs="Arial"/>
        </w:rPr>
        <w:t>Profit</w:t>
      </w:r>
      <w:r w:rsidR="00B75D53">
        <w:rPr>
          <w:rFonts w:ascii="Arial" w:hAnsi="Arial" w:cs="Arial"/>
        </w:rPr>
        <w:t>s</w:t>
      </w:r>
      <w:r w:rsidR="002F0509" w:rsidRPr="00690098">
        <w:rPr>
          <w:rFonts w:ascii="Arial" w:hAnsi="Arial" w:cs="Arial"/>
        </w:rPr>
        <w:t xml:space="preserve"> Tax Implication</w:t>
      </w:r>
      <w:r w:rsidR="00B75D53">
        <w:rPr>
          <w:rFonts w:ascii="Arial" w:hAnsi="Arial" w:cs="Arial"/>
        </w:rPr>
        <w:t>s</w:t>
      </w:r>
      <w:r w:rsidRPr="00690098">
        <w:rPr>
          <w:rFonts w:ascii="Arial" w:hAnsi="Arial" w:cs="Arial"/>
        </w:rPr>
        <w:t xml:space="preserve">” under </w:t>
      </w:r>
      <w:r w:rsidR="00B75D53">
        <w:rPr>
          <w:rFonts w:ascii="Arial" w:hAnsi="Arial" w:cs="Arial"/>
        </w:rPr>
        <w:t>OFC structured funds above</w:t>
      </w:r>
      <w:r w:rsidRPr="00690098">
        <w:rPr>
          <w:rFonts w:ascii="Arial" w:hAnsi="Arial" w:cs="Arial"/>
        </w:rPr>
        <w:t xml:space="preserve">, </w:t>
      </w:r>
      <w:r w:rsidR="00B75D53">
        <w:rPr>
          <w:rFonts w:ascii="Arial" w:hAnsi="Arial" w:cs="Arial"/>
        </w:rPr>
        <w:t xml:space="preserve">an unit trusts which is </w:t>
      </w:r>
      <w:proofErr w:type="spellStart"/>
      <w:r w:rsidR="00B75D53">
        <w:rPr>
          <w:rFonts w:ascii="Arial" w:hAnsi="Arial" w:cs="Arial"/>
        </w:rPr>
        <w:t>authoris</w:t>
      </w:r>
      <w:r w:rsidRPr="00690098">
        <w:rPr>
          <w:rFonts w:ascii="Arial" w:hAnsi="Arial" w:cs="Arial"/>
        </w:rPr>
        <w:t>ed</w:t>
      </w:r>
      <w:proofErr w:type="spellEnd"/>
      <w:r w:rsidRPr="00690098">
        <w:rPr>
          <w:rFonts w:ascii="Arial" w:hAnsi="Arial" w:cs="Arial"/>
        </w:rPr>
        <w:t xml:space="preserve"> by the SFC </w:t>
      </w:r>
      <w:r w:rsidR="00B75D53">
        <w:rPr>
          <w:rFonts w:ascii="Arial" w:hAnsi="Arial" w:cs="Arial"/>
        </w:rPr>
        <w:t xml:space="preserve">for public distribution is exempt from </w:t>
      </w:r>
      <w:r w:rsidRPr="00690098">
        <w:rPr>
          <w:rFonts w:ascii="Arial" w:hAnsi="Arial" w:cs="Arial"/>
        </w:rPr>
        <w:t>profits tax under section 26A(1A) of the IRO.  For privately offered unit trusts, please refer to the above section for</w:t>
      </w:r>
      <w:r w:rsidR="00E436C2">
        <w:rPr>
          <w:rFonts w:ascii="Arial" w:hAnsi="Arial" w:cs="Arial"/>
        </w:rPr>
        <w:t xml:space="preserve"> the</w:t>
      </w:r>
      <w:r w:rsidRPr="00690098">
        <w:rPr>
          <w:rFonts w:ascii="Arial" w:hAnsi="Arial" w:cs="Arial"/>
        </w:rPr>
        <w:t xml:space="preserve"> applicable profit tax exemptions. </w:t>
      </w:r>
    </w:p>
    <w:p w:rsidR="00D836DF" w:rsidRDefault="00D836DF" w:rsidP="006F5AC7">
      <w:pPr>
        <w:spacing w:after="0"/>
        <w:jc w:val="both"/>
        <w:rPr>
          <w:rFonts w:ascii="Arial" w:hAnsi="Arial" w:cs="Arial"/>
        </w:rPr>
      </w:pPr>
    </w:p>
    <w:p w:rsidR="00D836DF" w:rsidRPr="00CB333F" w:rsidRDefault="00D836DF" w:rsidP="00CB333F">
      <w:pPr>
        <w:pStyle w:val="ListParagraph"/>
        <w:numPr>
          <w:ilvl w:val="1"/>
          <w:numId w:val="98"/>
        </w:numPr>
        <w:tabs>
          <w:tab w:val="left" w:pos="567"/>
        </w:tabs>
        <w:spacing w:after="0"/>
        <w:jc w:val="both"/>
        <w:rPr>
          <w:rFonts w:ascii="Arial" w:hAnsi="Arial" w:cs="Arial"/>
          <w:u w:val="single"/>
        </w:rPr>
      </w:pPr>
      <w:r w:rsidRPr="00CB333F">
        <w:rPr>
          <w:rFonts w:ascii="Arial" w:hAnsi="Arial" w:cs="Arial"/>
          <w:u w:val="single"/>
        </w:rPr>
        <w:t>Stamp duty</w:t>
      </w:r>
    </w:p>
    <w:p w:rsidR="00325C10" w:rsidRDefault="00325C10" w:rsidP="00325C10">
      <w:pPr>
        <w:tabs>
          <w:tab w:val="left" w:pos="426"/>
        </w:tabs>
        <w:spacing w:after="0"/>
        <w:jc w:val="both"/>
        <w:rPr>
          <w:rFonts w:ascii="Arial" w:hAnsi="Arial" w:cs="Arial"/>
          <w:b/>
        </w:rPr>
      </w:pPr>
    </w:p>
    <w:p w:rsidR="00325C10" w:rsidRDefault="00325C10" w:rsidP="00693DE2">
      <w:pPr>
        <w:tabs>
          <w:tab w:val="left" w:pos="426"/>
        </w:tabs>
        <w:spacing w:after="0"/>
        <w:jc w:val="both"/>
        <w:rPr>
          <w:rFonts w:ascii="Arial" w:hAnsi="Arial" w:cs="Arial"/>
        </w:rPr>
      </w:pPr>
      <w:r w:rsidRPr="00325C10">
        <w:rPr>
          <w:rFonts w:ascii="Arial" w:hAnsi="Arial" w:cs="Arial"/>
        </w:rPr>
        <w:t>Transfers</w:t>
      </w:r>
      <w:r>
        <w:rPr>
          <w:rFonts w:ascii="Arial" w:hAnsi="Arial" w:cs="Arial"/>
        </w:rPr>
        <w:t xml:space="preserve"> of units in unit trusts typically occur by way of fund managers issuing or redeeming units</w:t>
      </w:r>
      <w:r w:rsidR="00251DA1">
        <w:rPr>
          <w:rFonts w:ascii="Arial" w:hAnsi="Arial" w:cs="Arial"/>
        </w:rPr>
        <w:t>,</w:t>
      </w:r>
      <w:r>
        <w:rPr>
          <w:rFonts w:ascii="Arial" w:hAnsi="Arial" w:cs="Arial"/>
        </w:rPr>
        <w:t xml:space="preserve"> which are exempt from the payment of ad valorem stamp duty.</w:t>
      </w:r>
      <w:r>
        <w:rPr>
          <w:rStyle w:val="FootnoteReference"/>
          <w:rFonts w:ascii="Arial" w:hAnsi="Arial" w:cs="Arial"/>
        </w:rPr>
        <w:footnoteReference w:id="10"/>
      </w:r>
      <w:r>
        <w:rPr>
          <w:rFonts w:ascii="Arial" w:hAnsi="Arial" w:cs="Arial"/>
        </w:rPr>
        <w:t xml:space="preserve">  The fixed rate duty of HK$5 is however payable on the instrument of transfer.  Stamp duty does not apply to overseas funds in the form of unit trusts. </w:t>
      </w:r>
      <w:r w:rsidRPr="00325C10">
        <w:rPr>
          <w:rFonts w:ascii="Arial" w:hAnsi="Arial" w:cs="Arial"/>
        </w:rPr>
        <w:t xml:space="preserve"> </w:t>
      </w:r>
    </w:p>
    <w:p w:rsidR="00954E7C" w:rsidRPr="00104216" w:rsidRDefault="00954E7C" w:rsidP="00BF1462">
      <w:pPr>
        <w:pStyle w:val="Heading1"/>
        <w:numPr>
          <w:ilvl w:val="2"/>
          <w:numId w:val="7"/>
        </w:numPr>
        <w:ind w:left="567" w:hanging="573"/>
        <w:rPr>
          <w:lang w:val="en-GB" w:eastAsia="zh-TW"/>
        </w:rPr>
      </w:pPr>
      <w:bookmarkStart w:id="25" w:name="_Toc51600962"/>
      <w:bookmarkStart w:id="26" w:name="_Toc51601456"/>
      <w:bookmarkStart w:id="27" w:name="_Toc51601457"/>
      <w:bookmarkEnd w:id="25"/>
      <w:bookmarkEnd w:id="26"/>
      <w:r w:rsidRPr="00104216">
        <w:rPr>
          <w:lang w:val="en-GB" w:eastAsia="zh-TW"/>
        </w:rPr>
        <w:t xml:space="preserve">Marketing </w:t>
      </w:r>
      <w:r w:rsidR="00693DE2">
        <w:rPr>
          <w:lang w:val="en-GB" w:eastAsia="zh-TW"/>
        </w:rPr>
        <w:t>I</w:t>
      </w:r>
      <w:r w:rsidRPr="00104216">
        <w:rPr>
          <w:lang w:val="en-GB" w:eastAsia="zh-TW"/>
        </w:rPr>
        <w:t xml:space="preserve">nvestment </w:t>
      </w:r>
      <w:r w:rsidR="00693DE2">
        <w:rPr>
          <w:lang w:val="en-GB" w:eastAsia="zh-TW"/>
        </w:rPr>
        <w:t>F</w:t>
      </w:r>
      <w:r w:rsidRPr="00104216">
        <w:rPr>
          <w:lang w:val="en-GB" w:eastAsia="zh-TW"/>
        </w:rPr>
        <w:t>unds in Hong Kong</w:t>
      </w:r>
      <w:bookmarkEnd w:id="27"/>
    </w:p>
    <w:p w:rsidR="00B7429D" w:rsidRPr="00104216" w:rsidRDefault="00B7429D" w:rsidP="00B7429D">
      <w:pPr>
        <w:pStyle w:val="ListParagraph"/>
        <w:widowControl w:val="0"/>
        <w:tabs>
          <w:tab w:val="left" w:pos="1553"/>
        </w:tabs>
        <w:spacing w:afterLines="50" w:after="120" w:line="300" w:lineRule="exact"/>
        <w:ind w:left="0"/>
        <w:jc w:val="both"/>
        <w:rPr>
          <w:rFonts w:ascii="Arial" w:eastAsia="PMingLiU" w:hAnsi="Arial" w:cs="Arial"/>
          <w:b/>
          <w:color w:val="auto"/>
          <w:kern w:val="2"/>
          <w:lang w:val="en-GB" w:eastAsia="zh-TW"/>
        </w:rPr>
      </w:pPr>
    </w:p>
    <w:p w:rsidR="00B7429D" w:rsidRPr="00BF1462" w:rsidRDefault="00BF1462" w:rsidP="00BF1462">
      <w:pPr>
        <w:widowControl w:val="0"/>
        <w:tabs>
          <w:tab w:val="num" w:pos="426"/>
        </w:tabs>
        <w:spacing w:afterLines="50" w:after="120" w:line="300" w:lineRule="exact"/>
        <w:ind w:left="567" w:hanging="567"/>
        <w:jc w:val="both"/>
        <w:rPr>
          <w:rFonts w:ascii="Arial" w:eastAsia="PMingLiU" w:hAnsi="Arial" w:cs="Arial"/>
          <w:color w:val="auto"/>
          <w:kern w:val="2"/>
          <w:lang w:val="en-GB" w:eastAsia="zh-TW"/>
        </w:rPr>
      </w:pPr>
      <w:r>
        <w:rPr>
          <w:rFonts w:ascii="Arial" w:eastAsia="PMingLiU" w:hAnsi="Arial" w:cs="Arial"/>
          <w:color w:val="auto"/>
          <w:kern w:val="2"/>
          <w:lang w:val="en-GB" w:eastAsia="zh-TW"/>
        </w:rPr>
        <w:t>2</w:t>
      </w:r>
      <w:r w:rsidR="0035052C">
        <w:rPr>
          <w:rFonts w:ascii="Arial" w:eastAsia="PMingLiU" w:hAnsi="Arial" w:cs="Arial"/>
          <w:color w:val="auto"/>
          <w:kern w:val="2"/>
          <w:lang w:val="en-GB" w:eastAsia="zh-TW"/>
        </w:rPr>
        <w:t>5</w:t>
      </w:r>
      <w:r>
        <w:rPr>
          <w:rFonts w:ascii="Arial" w:eastAsia="PMingLiU" w:hAnsi="Arial" w:cs="Arial"/>
          <w:color w:val="auto"/>
          <w:kern w:val="2"/>
          <w:lang w:val="en-GB" w:eastAsia="zh-TW"/>
        </w:rPr>
        <w:t>.1</w:t>
      </w:r>
      <w:r>
        <w:rPr>
          <w:rFonts w:ascii="Arial" w:eastAsia="PMingLiU" w:hAnsi="Arial" w:cs="Arial"/>
          <w:color w:val="auto"/>
          <w:kern w:val="2"/>
          <w:lang w:val="en-GB" w:eastAsia="zh-TW"/>
        </w:rPr>
        <w:tab/>
      </w:r>
      <w:r w:rsidR="00B7429D" w:rsidRPr="00BF1462">
        <w:rPr>
          <w:rFonts w:ascii="Arial" w:eastAsia="PMingLiU" w:hAnsi="Arial" w:cs="Arial"/>
          <w:color w:val="auto"/>
          <w:kern w:val="2"/>
          <w:u w:val="single"/>
          <w:lang w:val="en-GB" w:eastAsia="zh-TW"/>
        </w:rPr>
        <w:t>Licensing requirements</w:t>
      </w:r>
    </w:p>
    <w:p w:rsidR="00954E7C" w:rsidRPr="00690098" w:rsidRDefault="00F7144F" w:rsidP="00954E7C">
      <w:pPr>
        <w:widowControl w:val="0"/>
        <w:tabs>
          <w:tab w:val="left" w:pos="1553"/>
        </w:tabs>
        <w:spacing w:afterLines="50" w:after="120" w:line="300" w:lineRule="exact"/>
        <w:jc w:val="both"/>
        <w:rPr>
          <w:rFonts w:ascii="Arial" w:eastAsia="PMingLiU" w:hAnsi="Arial" w:cs="Arial"/>
          <w:color w:val="auto"/>
          <w:kern w:val="2"/>
          <w:lang w:val="en-GB" w:eastAsia="zh-TW"/>
        </w:rPr>
      </w:pPr>
      <w:r w:rsidRPr="00690098">
        <w:rPr>
          <w:rFonts w:ascii="Arial" w:eastAsia="PMingLiU" w:hAnsi="Arial" w:cs="Arial"/>
          <w:color w:val="auto"/>
          <w:kern w:val="2"/>
          <w:lang w:val="en-GB" w:eastAsia="zh-TW"/>
        </w:rPr>
        <w:t xml:space="preserve">The marketing of investments funds </w:t>
      </w:r>
      <w:r w:rsidR="00104216">
        <w:rPr>
          <w:rFonts w:ascii="Arial" w:eastAsia="PMingLiU" w:hAnsi="Arial" w:cs="Arial"/>
          <w:color w:val="auto"/>
          <w:kern w:val="2"/>
          <w:lang w:val="en-GB" w:eastAsia="zh-TW"/>
        </w:rPr>
        <w:t xml:space="preserve">to potential investors </w:t>
      </w:r>
      <w:r w:rsidRPr="00690098">
        <w:rPr>
          <w:rFonts w:ascii="Arial" w:eastAsia="PMingLiU" w:hAnsi="Arial" w:cs="Arial"/>
          <w:color w:val="auto"/>
          <w:kern w:val="2"/>
          <w:lang w:val="en-GB" w:eastAsia="zh-TW"/>
        </w:rPr>
        <w:t xml:space="preserve">in Hong Kong generally falls within the scope of Type 1 (dealing in securities) regulated activity as defined in the SFO.   According to the SFO, any person carrying on a business in a regulated activity needs to </w:t>
      </w:r>
      <w:proofErr w:type="gramStart"/>
      <w:r w:rsidRPr="00690098">
        <w:rPr>
          <w:rFonts w:ascii="Arial" w:eastAsia="PMingLiU" w:hAnsi="Arial" w:cs="Arial"/>
          <w:color w:val="auto"/>
          <w:kern w:val="2"/>
          <w:lang w:val="en-GB" w:eastAsia="zh-TW"/>
        </w:rPr>
        <w:t>be licensed</w:t>
      </w:r>
      <w:proofErr w:type="gramEnd"/>
      <w:r w:rsidRPr="00690098">
        <w:rPr>
          <w:rFonts w:ascii="Arial" w:eastAsia="PMingLiU" w:hAnsi="Arial" w:cs="Arial"/>
          <w:color w:val="auto"/>
          <w:kern w:val="2"/>
          <w:lang w:val="en-GB" w:eastAsia="zh-TW"/>
        </w:rPr>
        <w:t xml:space="preserve"> by the SFC for the relevant regulated activity. </w:t>
      </w:r>
    </w:p>
    <w:p w:rsidR="00ED29E7" w:rsidRPr="005D79D8" w:rsidRDefault="00F7144F" w:rsidP="00954E7C">
      <w:pPr>
        <w:widowControl w:val="0"/>
        <w:tabs>
          <w:tab w:val="left" w:pos="1553"/>
        </w:tabs>
        <w:spacing w:afterLines="50" w:after="120" w:line="300" w:lineRule="exact"/>
        <w:jc w:val="both"/>
        <w:rPr>
          <w:rFonts w:ascii="Arial" w:eastAsia="PMingLiU" w:hAnsi="Arial" w:cs="Arial"/>
          <w:color w:val="auto"/>
          <w:kern w:val="2"/>
          <w:lang w:val="en-GB" w:eastAsia="zh-TW"/>
        </w:rPr>
      </w:pPr>
      <w:r w:rsidRPr="00690098">
        <w:rPr>
          <w:rFonts w:ascii="Arial" w:eastAsia="PMingLiU" w:hAnsi="Arial" w:cs="Arial"/>
          <w:color w:val="auto"/>
          <w:kern w:val="2"/>
          <w:lang w:val="en-GB" w:eastAsia="zh-TW"/>
        </w:rPr>
        <w:t>An investment manager of funds in the form of</w:t>
      </w:r>
      <w:r w:rsidR="00ED29E7">
        <w:rPr>
          <w:rFonts w:ascii="Arial" w:eastAsia="PMingLiU" w:hAnsi="Arial" w:cs="Arial"/>
          <w:color w:val="auto"/>
          <w:kern w:val="2"/>
          <w:lang w:val="en-GB" w:eastAsia="zh-TW"/>
        </w:rPr>
        <w:t xml:space="preserve"> a Hong Kong</w:t>
      </w:r>
      <w:r w:rsidRPr="00690098">
        <w:rPr>
          <w:rFonts w:ascii="Arial" w:eastAsia="PMingLiU" w:hAnsi="Arial" w:cs="Arial"/>
          <w:color w:val="auto"/>
          <w:kern w:val="2"/>
          <w:lang w:val="en-GB" w:eastAsia="zh-TW"/>
        </w:rPr>
        <w:t xml:space="preserve"> OFC or unit trust </w:t>
      </w:r>
      <w:proofErr w:type="gramStart"/>
      <w:r w:rsidR="00ED29E7">
        <w:rPr>
          <w:rFonts w:ascii="Arial" w:eastAsia="PMingLiU" w:hAnsi="Arial" w:cs="Arial"/>
          <w:color w:val="auto"/>
          <w:kern w:val="2"/>
          <w:lang w:val="en-GB" w:eastAsia="zh-TW"/>
        </w:rPr>
        <w:t xml:space="preserve">must be </w:t>
      </w:r>
      <w:r w:rsidRPr="00690098">
        <w:rPr>
          <w:rFonts w:ascii="Arial" w:eastAsia="PMingLiU" w:hAnsi="Arial" w:cs="Arial"/>
          <w:color w:val="auto"/>
          <w:kern w:val="2"/>
          <w:lang w:val="en-GB" w:eastAsia="zh-TW"/>
        </w:rPr>
        <w:t>licensed</w:t>
      </w:r>
      <w:proofErr w:type="gramEnd"/>
      <w:r w:rsidRPr="00690098">
        <w:rPr>
          <w:rFonts w:ascii="Arial" w:eastAsia="PMingLiU" w:hAnsi="Arial" w:cs="Arial"/>
          <w:color w:val="auto"/>
          <w:kern w:val="2"/>
          <w:lang w:val="en-GB" w:eastAsia="zh-TW"/>
        </w:rPr>
        <w:t xml:space="preserve"> for Type 9 (asset ma</w:t>
      </w:r>
      <w:r w:rsidR="00ED29E7">
        <w:rPr>
          <w:rFonts w:ascii="Arial" w:eastAsia="PMingLiU" w:hAnsi="Arial" w:cs="Arial"/>
          <w:color w:val="auto"/>
          <w:kern w:val="2"/>
          <w:lang w:val="en-GB" w:eastAsia="zh-TW"/>
        </w:rPr>
        <w:t>nagement) regulated activity in relation to</w:t>
      </w:r>
      <w:r w:rsidRPr="00690098">
        <w:rPr>
          <w:rFonts w:ascii="Arial" w:eastAsia="PMingLiU" w:hAnsi="Arial" w:cs="Arial"/>
          <w:color w:val="auto"/>
          <w:kern w:val="2"/>
          <w:lang w:val="en-GB" w:eastAsia="zh-TW"/>
        </w:rPr>
        <w:t xml:space="preserve"> its fund management business.  </w:t>
      </w:r>
      <w:r w:rsidR="00B7429D" w:rsidRPr="00690098">
        <w:rPr>
          <w:rFonts w:ascii="Arial" w:eastAsia="PMingLiU" w:hAnsi="Arial" w:cs="Arial"/>
          <w:color w:val="auto"/>
          <w:kern w:val="2"/>
          <w:lang w:val="en-GB" w:eastAsia="zh-TW"/>
        </w:rPr>
        <w:t xml:space="preserve">According to the SFC, an investment manager who </w:t>
      </w:r>
      <w:proofErr w:type="gramStart"/>
      <w:r w:rsidR="00B7429D" w:rsidRPr="00690098">
        <w:rPr>
          <w:rFonts w:ascii="Arial" w:eastAsia="PMingLiU" w:hAnsi="Arial" w:cs="Arial"/>
          <w:color w:val="auto"/>
          <w:kern w:val="2"/>
          <w:lang w:val="en-GB" w:eastAsia="zh-TW"/>
        </w:rPr>
        <w:t>is already licensed</w:t>
      </w:r>
      <w:proofErr w:type="gramEnd"/>
      <w:r w:rsidR="00B7429D" w:rsidRPr="00690098">
        <w:rPr>
          <w:rFonts w:ascii="Arial" w:eastAsia="PMingLiU" w:hAnsi="Arial" w:cs="Arial"/>
          <w:color w:val="auto"/>
          <w:kern w:val="2"/>
          <w:lang w:val="en-GB" w:eastAsia="zh-TW"/>
        </w:rPr>
        <w:t xml:space="preserve"> for Type 9 regulated activity can rely on the incidental exemption of its Type 9 licence to market the </w:t>
      </w:r>
      <w:r w:rsidR="00B7429D" w:rsidRPr="00690098">
        <w:rPr>
          <w:rFonts w:ascii="Arial" w:eastAsia="PMingLiU" w:hAnsi="Arial" w:cs="Arial"/>
          <w:color w:val="auto"/>
          <w:kern w:val="2"/>
          <w:u w:val="single"/>
          <w:lang w:val="en-GB" w:eastAsia="zh-TW"/>
        </w:rPr>
        <w:t>funds under its management</w:t>
      </w:r>
      <w:r w:rsidR="00B7429D" w:rsidRPr="00690098">
        <w:rPr>
          <w:rFonts w:ascii="Arial" w:eastAsia="PMingLiU" w:hAnsi="Arial" w:cs="Arial"/>
          <w:color w:val="auto"/>
          <w:kern w:val="2"/>
          <w:lang w:val="en-GB" w:eastAsia="zh-TW"/>
        </w:rPr>
        <w:t xml:space="preserve"> without the need to have a Type 1 licence.  However, if the investment manager wish</w:t>
      </w:r>
      <w:r w:rsidR="00ED29E7">
        <w:rPr>
          <w:rFonts w:ascii="Arial" w:eastAsia="PMingLiU" w:hAnsi="Arial" w:cs="Arial"/>
          <w:color w:val="auto"/>
          <w:kern w:val="2"/>
          <w:lang w:val="en-GB" w:eastAsia="zh-TW"/>
        </w:rPr>
        <w:t>es</w:t>
      </w:r>
      <w:r w:rsidR="00B7429D" w:rsidRPr="00690098">
        <w:rPr>
          <w:rFonts w:ascii="Arial" w:eastAsia="PMingLiU" w:hAnsi="Arial" w:cs="Arial"/>
          <w:color w:val="auto"/>
          <w:kern w:val="2"/>
          <w:lang w:val="en-GB" w:eastAsia="zh-TW"/>
        </w:rPr>
        <w:t xml:space="preserve"> to market </w:t>
      </w:r>
      <w:proofErr w:type="gramStart"/>
      <w:r w:rsidR="00B7429D" w:rsidRPr="00690098">
        <w:rPr>
          <w:rFonts w:ascii="Arial" w:eastAsia="PMingLiU" w:hAnsi="Arial" w:cs="Arial"/>
          <w:color w:val="auto"/>
          <w:kern w:val="2"/>
          <w:lang w:val="en-GB" w:eastAsia="zh-TW"/>
        </w:rPr>
        <w:t>funds which</w:t>
      </w:r>
      <w:proofErr w:type="gramEnd"/>
      <w:r w:rsidR="00B7429D" w:rsidRPr="00690098">
        <w:rPr>
          <w:rFonts w:ascii="Arial" w:eastAsia="PMingLiU" w:hAnsi="Arial" w:cs="Arial"/>
          <w:color w:val="auto"/>
          <w:kern w:val="2"/>
          <w:lang w:val="en-GB" w:eastAsia="zh-TW"/>
        </w:rPr>
        <w:t xml:space="preserve"> are not under its management, it </w:t>
      </w:r>
      <w:r w:rsidR="00ED29E7">
        <w:rPr>
          <w:rFonts w:ascii="Arial" w:eastAsia="PMingLiU" w:hAnsi="Arial" w:cs="Arial"/>
          <w:color w:val="auto"/>
          <w:kern w:val="2"/>
          <w:lang w:val="en-GB" w:eastAsia="zh-TW"/>
        </w:rPr>
        <w:t xml:space="preserve">must additionally hold a licence for </w:t>
      </w:r>
      <w:r w:rsidR="00B7429D" w:rsidRPr="00690098">
        <w:rPr>
          <w:rFonts w:ascii="Arial" w:eastAsia="PMingLiU" w:hAnsi="Arial" w:cs="Arial"/>
          <w:color w:val="auto"/>
          <w:kern w:val="2"/>
          <w:lang w:val="en-GB" w:eastAsia="zh-TW"/>
        </w:rPr>
        <w:t xml:space="preserve">Type 1. </w:t>
      </w:r>
    </w:p>
    <w:p w:rsidR="00B7429D" w:rsidRPr="00BF1462" w:rsidRDefault="00BF1462" w:rsidP="001E3B39">
      <w:pPr>
        <w:pStyle w:val="ListParagraph"/>
        <w:widowControl w:val="0"/>
        <w:numPr>
          <w:ilvl w:val="4"/>
          <w:numId w:val="3"/>
        </w:numPr>
        <w:tabs>
          <w:tab w:val="num" w:pos="426"/>
        </w:tabs>
        <w:spacing w:afterLines="50" w:after="120" w:line="300" w:lineRule="exact"/>
        <w:ind w:hanging="3360"/>
        <w:jc w:val="both"/>
        <w:rPr>
          <w:rFonts w:ascii="Arial" w:eastAsia="PMingLiU" w:hAnsi="Arial" w:cs="Arial"/>
          <w:color w:val="auto"/>
          <w:kern w:val="2"/>
          <w:u w:val="single"/>
          <w:lang w:val="en-GB" w:eastAsia="zh-TW"/>
        </w:rPr>
      </w:pPr>
      <w:r>
        <w:rPr>
          <w:rFonts w:ascii="Arial" w:eastAsia="PMingLiU" w:hAnsi="Arial" w:cs="Arial"/>
          <w:color w:val="auto"/>
          <w:kern w:val="2"/>
          <w:lang w:val="en-GB" w:eastAsia="zh-TW"/>
        </w:rPr>
        <w:t>2</w:t>
      </w:r>
      <w:r w:rsidR="0035052C">
        <w:rPr>
          <w:rFonts w:ascii="Arial" w:eastAsia="PMingLiU" w:hAnsi="Arial" w:cs="Arial"/>
          <w:color w:val="auto"/>
          <w:kern w:val="2"/>
          <w:lang w:val="en-GB" w:eastAsia="zh-TW"/>
        </w:rPr>
        <w:t>5</w:t>
      </w:r>
      <w:r>
        <w:rPr>
          <w:rFonts w:ascii="Arial" w:eastAsia="PMingLiU" w:hAnsi="Arial" w:cs="Arial"/>
          <w:color w:val="auto"/>
          <w:kern w:val="2"/>
          <w:lang w:val="en-GB" w:eastAsia="zh-TW"/>
        </w:rPr>
        <w:t xml:space="preserve">.2 </w:t>
      </w:r>
      <w:r w:rsidR="00B7429D" w:rsidRPr="00BF1462">
        <w:rPr>
          <w:rFonts w:ascii="Arial" w:eastAsia="PMingLiU" w:hAnsi="Arial" w:cs="Arial"/>
          <w:color w:val="auto"/>
          <w:kern w:val="2"/>
          <w:u w:val="single"/>
          <w:lang w:val="en-GB" w:eastAsia="zh-TW"/>
        </w:rPr>
        <w:t>Marketing funds to</w:t>
      </w:r>
      <w:r w:rsidR="00ED29E7" w:rsidRPr="00BF1462">
        <w:rPr>
          <w:rFonts w:ascii="Arial" w:eastAsia="PMingLiU" w:hAnsi="Arial" w:cs="Arial"/>
          <w:color w:val="auto"/>
          <w:kern w:val="2"/>
          <w:u w:val="single"/>
          <w:lang w:val="en-GB" w:eastAsia="zh-TW"/>
        </w:rPr>
        <w:t xml:space="preserve"> the</w:t>
      </w:r>
      <w:r w:rsidR="00B7429D" w:rsidRPr="00BF1462">
        <w:rPr>
          <w:rFonts w:ascii="Arial" w:eastAsia="PMingLiU" w:hAnsi="Arial" w:cs="Arial"/>
          <w:color w:val="auto"/>
          <w:kern w:val="2"/>
          <w:u w:val="single"/>
          <w:lang w:val="en-GB" w:eastAsia="zh-TW"/>
        </w:rPr>
        <w:t xml:space="preserve"> Hong Kong public</w:t>
      </w:r>
    </w:p>
    <w:p w:rsidR="00ED29E7" w:rsidRDefault="00954E7C" w:rsidP="00B7429D">
      <w:pPr>
        <w:widowControl w:val="0"/>
        <w:tabs>
          <w:tab w:val="left" w:pos="1553"/>
        </w:tabs>
        <w:spacing w:afterLines="50" w:after="120" w:line="300" w:lineRule="exact"/>
        <w:jc w:val="both"/>
        <w:rPr>
          <w:rFonts w:ascii="Arial" w:hAnsi="Arial" w:cs="Arial"/>
        </w:rPr>
      </w:pPr>
      <w:r w:rsidRPr="00690098">
        <w:rPr>
          <w:rFonts w:ascii="Arial" w:hAnsi="Arial" w:cs="Arial"/>
        </w:rPr>
        <w:t xml:space="preserve">In general, investment </w:t>
      </w:r>
      <w:proofErr w:type="gramStart"/>
      <w:r w:rsidRPr="00690098">
        <w:rPr>
          <w:rFonts w:ascii="Arial" w:hAnsi="Arial" w:cs="Arial"/>
        </w:rPr>
        <w:t xml:space="preserve">funds which are not </w:t>
      </w:r>
      <w:proofErr w:type="spellStart"/>
      <w:r w:rsidRPr="00690098">
        <w:rPr>
          <w:rFonts w:ascii="Arial" w:hAnsi="Arial" w:cs="Arial"/>
        </w:rPr>
        <w:t>authorised</w:t>
      </w:r>
      <w:proofErr w:type="spellEnd"/>
      <w:r w:rsidRPr="00690098">
        <w:rPr>
          <w:rFonts w:ascii="Arial" w:hAnsi="Arial" w:cs="Arial"/>
        </w:rPr>
        <w:t xml:space="preserve"> by the SFC</w:t>
      </w:r>
      <w:r w:rsidR="008D0618">
        <w:rPr>
          <w:rFonts w:ascii="Arial" w:hAnsi="Arial" w:cs="Arial"/>
        </w:rPr>
        <w:t xml:space="preserve"> for public offering</w:t>
      </w:r>
      <w:proofErr w:type="gramEnd"/>
      <w:r w:rsidRPr="00690098">
        <w:rPr>
          <w:rFonts w:ascii="Arial" w:hAnsi="Arial" w:cs="Arial"/>
        </w:rPr>
        <w:t xml:space="preserve"> </w:t>
      </w:r>
      <w:r w:rsidR="00ED29E7">
        <w:rPr>
          <w:rFonts w:ascii="Arial" w:hAnsi="Arial" w:cs="Arial"/>
        </w:rPr>
        <w:t xml:space="preserve">cannot be </w:t>
      </w:r>
      <w:r w:rsidRPr="00690098">
        <w:rPr>
          <w:rFonts w:ascii="Arial" w:hAnsi="Arial" w:cs="Arial"/>
        </w:rPr>
        <w:t>market</w:t>
      </w:r>
      <w:r w:rsidR="00ED29E7">
        <w:rPr>
          <w:rFonts w:ascii="Arial" w:hAnsi="Arial" w:cs="Arial"/>
        </w:rPr>
        <w:t>ed</w:t>
      </w:r>
      <w:r w:rsidRPr="00690098">
        <w:rPr>
          <w:rFonts w:ascii="Arial" w:hAnsi="Arial" w:cs="Arial"/>
        </w:rPr>
        <w:t xml:space="preserve"> </w:t>
      </w:r>
      <w:r w:rsidR="002F0509" w:rsidRPr="00690098">
        <w:rPr>
          <w:rFonts w:ascii="Arial" w:hAnsi="Arial" w:cs="Arial"/>
        </w:rPr>
        <w:t xml:space="preserve">to </w:t>
      </w:r>
      <w:r w:rsidRPr="00690098">
        <w:rPr>
          <w:rFonts w:ascii="Arial" w:hAnsi="Arial" w:cs="Arial"/>
        </w:rPr>
        <w:t xml:space="preserve">Hong Kong </w:t>
      </w:r>
      <w:r w:rsidR="002F0509" w:rsidRPr="00690098">
        <w:rPr>
          <w:rFonts w:ascii="Arial" w:hAnsi="Arial" w:cs="Arial"/>
        </w:rPr>
        <w:t>investors</w:t>
      </w:r>
      <w:r w:rsidR="00ED29E7">
        <w:rPr>
          <w:rFonts w:ascii="Arial" w:hAnsi="Arial" w:cs="Arial"/>
        </w:rPr>
        <w:t>,</w:t>
      </w:r>
      <w:r w:rsidR="002F0509" w:rsidRPr="00690098">
        <w:rPr>
          <w:rFonts w:ascii="Arial" w:hAnsi="Arial" w:cs="Arial"/>
        </w:rPr>
        <w:t xml:space="preserve"> </w:t>
      </w:r>
      <w:r w:rsidRPr="00690098">
        <w:rPr>
          <w:rFonts w:ascii="Arial" w:hAnsi="Arial" w:cs="Arial"/>
        </w:rPr>
        <w:t xml:space="preserve">unless an exemption applies.  </w:t>
      </w:r>
    </w:p>
    <w:p w:rsidR="008D0618" w:rsidRPr="00BF1462" w:rsidRDefault="008D0618" w:rsidP="00A07A43">
      <w:pPr>
        <w:pStyle w:val="ListParagraph"/>
        <w:widowControl w:val="0"/>
        <w:numPr>
          <w:ilvl w:val="0"/>
          <w:numId w:val="82"/>
        </w:numPr>
        <w:tabs>
          <w:tab w:val="left" w:pos="993"/>
        </w:tabs>
        <w:spacing w:afterLines="50" w:after="120" w:line="300" w:lineRule="exact"/>
        <w:ind w:hanging="1703"/>
        <w:jc w:val="both"/>
        <w:rPr>
          <w:rFonts w:ascii="Arial" w:hAnsi="Arial" w:cs="Arial"/>
        </w:rPr>
      </w:pPr>
      <w:r w:rsidRPr="00BF1462">
        <w:rPr>
          <w:rFonts w:ascii="Arial" w:hAnsi="Arial" w:cs="Arial"/>
          <w:u w:val="single"/>
        </w:rPr>
        <w:t>Hong Kong funds</w:t>
      </w:r>
    </w:p>
    <w:p w:rsidR="00E01D31" w:rsidRPr="00690098" w:rsidRDefault="00ED29E7" w:rsidP="00BF1462">
      <w:pPr>
        <w:widowControl w:val="0"/>
        <w:tabs>
          <w:tab w:val="left" w:pos="993"/>
        </w:tabs>
        <w:spacing w:afterLines="50" w:after="120" w:line="300" w:lineRule="exact"/>
        <w:ind w:left="993"/>
        <w:jc w:val="both"/>
        <w:rPr>
          <w:rFonts w:ascii="Arial" w:hAnsi="Arial" w:cs="Arial"/>
        </w:rPr>
      </w:pPr>
      <w:r>
        <w:rPr>
          <w:rFonts w:ascii="Arial" w:hAnsi="Arial" w:cs="Arial"/>
        </w:rPr>
        <w:t>Hong Kong private OFC</w:t>
      </w:r>
      <w:r w:rsidR="008D0618">
        <w:rPr>
          <w:rFonts w:ascii="Arial" w:hAnsi="Arial" w:cs="Arial"/>
        </w:rPr>
        <w:t xml:space="preserve">s and unit trusts </w:t>
      </w:r>
      <w:r>
        <w:rPr>
          <w:rFonts w:ascii="Arial" w:hAnsi="Arial" w:cs="Arial"/>
        </w:rPr>
        <w:t xml:space="preserve">can be </w:t>
      </w:r>
      <w:r w:rsidR="00954E7C" w:rsidRPr="00690098">
        <w:rPr>
          <w:rFonts w:ascii="Arial" w:hAnsi="Arial" w:cs="Arial"/>
        </w:rPr>
        <w:t>market</w:t>
      </w:r>
      <w:r>
        <w:rPr>
          <w:rFonts w:ascii="Arial" w:hAnsi="Arial" w:cs="Arial"/>
        </w:rPr>
        <w:t>ed</w:t>
      </w:r>
      <w:r w:rsidR="00954E7C" w:rsidRPr="00690098">
        <w:rPr>
          <w:rFonts w:ascii="Arial" w:hAnsi="Arial" w:cs="Arial"/>
        </w:rPr>
        <w:t xml:space="preserve"> only to professional investors</w:t>
      </w:r>
      <w:r w:rsidR="00B7429D" w:rsidRPr="00690098">
        <w:rPr>
          <w:rFonts w:ascii="Arial" w:hAnsi="Arial" w:cs="Arial"/>
        </w:rPr>
        <w:t xml:space="preserve"> as defined in the SFO and the Securities and Futures Ordinance (Professional Investors</w:t>
      </w:r>
      <w:r w:rsidR="00A71559" w:rsidRPr="00690098">
        <w:rPr>
          <w:rFonts w:ascii="Arial" w:hAnsi="Arial" w:cs="Arial"/>
        </w:rPr>
        <w:t>) Rules</w:t>
      </w:r>
      <w:r w:rsidR="00B7429D" w:rsidRPr="00690098">
        <w:rPr>
          <w:rFonts w:ascii="Arial" w:hAnsi="Arial" w:cs="Arial"/>
        </w:rPr>
        <w:t xml:space="preserve"> </w:t>
      </w:r>
      <w:r w:rsidR="00A71559" w:rsidRPr="00690098">
        <w:rPr>
          <w:rFonts w:ascii="Arial" w:hAnsi="Arial" w:cs="Arial"/>
        </w:rPr>
        <w:t>(</w:t>
      </w:r>
      <w:r w:rsidR="00B7429D" w:rsidRPr="00690098">
        <w:rPr>
          <w:rFonts w:ascii="Arial" w:hAnsi="Arial" w:cs="Arial"/>
        </w:rPr>
        <w:t>Cap. 571</w:t>
      </w:r>
      <w:r w:rsidR="00A71559" w:rsidRPr="00690098">
        <w:rPr>
          <w:rFonts w:ascii="Arial" w:hAnsi="Arial" w:cs="Arial"/>
        </w:rPr>
        <w:t>D</w:t>
      </w:r>
      <w:r w:rsidR="00B7429D" w:rsidRPr="00690098">
        <w:rPr>
          <w:rFonts w:ascii="Arial" w:hAnsi="Arial" w:cs="Arial"/>
        </w:rPr>
        <w:t xml:space="preserve"> of the Laws of Hong Kong).  Professional investors </w:t>
      </w:r>
      <w:r w:rsidR="00954E7C" w:rsidRPr="00690098">
        <w:rPr>
          <w:rFonts w:ascii="Arial" w:hAnsi="Arial" w:cs="Arial"/>
        </w:rPr>
        <w:t>include:</w:t>
      </w:r>
    </w:p>
    <w:p w:rsidR="00A71559" w:rsidRPr="00690098" w:rsidRDefault="00A71559" w:rsidP="00BF1462">
      <w:pPr>
        <w:numPr>
          <w:ilvl w:val="2"/>
          <w:numId w:val="10"/>
        </w:numPr>
        <w:tabs>
          <w:tab w:val="left" w:pos="426"/>
        </w:tabs>
        <w:spacing w:line="276" w:lineRule="auto"/>
        <w:ind w:left="450" w:firstLine="543"/>
        <w:jc w:val="both"/>
        <w:rPr>
          <w:rFonts w:ascii="Arial" w:hAnsi="Arial" w:cs="Arial"/>
        </w:rPr>
      </w:pPr>
      <w:r w:rsidRPr="00690098">
        <w:rPr>
          <w:rFonts w:ascii="Arial" w:hAnsi="Arial" w:cs="Arial"/>
        </w:rPr>
        <w:t>SFC licensed corporations</w:t>
      </w:r>
      <w:r w:rsidR="00ED29E7">
        <w:rPr>
          <w:rFonts w:ascii="Arial" w:hAnsi="Arial" w:cs="Arial"/>
        </w:rPr>
        <w:t>;</w:t>
      </w:r>
    </w:p>
    <w:p w:rsidR="00A71559" w:rsidRPr="00690098" w:rsidRDefault="00A71559" w:rsidP="00BF1462">
      <w:pPr>
        <w:numPr>
          <w:ilvl w:val="2"/>
          <w:numId w:val="10"/>
        </w:numPr>
        <w:tabs>
          <w:tab w:val="left" w:pos="426"/>
        </w:tabs>
        <w:spacing w:line="276" w:lineRule="auto"/>
        <w:ind w:left="450" w:firstLine="543"/>
        <w:jc w:val="both"/>
        <w:rPr>
          <w:rFonts w:ascii="Arial" w:hAnsi="Arial" w:cs="Arial"/>
        </w:rPr>
      </w:pPr>
      <w:r w:rsidRPr="00690098">
        <w:rPr>
          <w:rFonts w:ascii="Arial" w:hAnsi="Arial" w:cs="Arial"/>
        </w:rPr>
        <w:t>Banks and insurance companies</w:t>
      </w:r>
      <w:r w:rsidR="00ED29E7">
        <w:rPr>
          <w:rFonts w:ascii="Arial" w:hAnsi="Arial" w:cs="Arial"/>
        </w:rPr>
        <w:t>;</w:t>
      </w:r>
    </w:p>
    <w:p w:rsidR="00A71559" w:rsidRPr="00690098" w:rsidRDefault="00A71559" w:rsidP="00BF1462">
      <w:pPr>
        <w:numPr>
          <w:ilvl w:val="2"/>
          <w:numId w:val="10"/>
        </w:numPr>
        <w:spacing w:line="276" w:lineRule="auto"/>
        <w:ind w:left="1418" w:hanging="425"/>
        <w:jc w:val="both"/>
        <w:rPr>
          <w:rFonts w:ascii="Arial" w:hAnsi="Arial" w:cs="Arial"/>
        </w:rPr>
      </w:pPr>
      <w:r w:rsidRPr="00690098">
        <w:rPr>
          <w:rFonts w:ascii="Arial" w:hAnsi="Arial" w:cs="Arial"/>
        </w:rPr>
        <w:t xml:space="preserve">High net worth individuals </w:t>
      </w:r>
      <w:r w:rsidR="00ED29E7">
        <w:rPr>
          <w:rFonts w:ascii="Arial" w:hAnsi="Arial" w:cs="Arial"/>
        </w:rPr>
        <w:t xml:space="preserve">with an investment </w:t>
      </w:r>
      <w:r w:rsidRPr="00690098">
        <w:rPr>
          <w:rFonts w:ascii="Arial" w:hAnsi="Arial" w:cs="Arial"/>
        </w:rPr>
        <w:t>portfolio of HK$8 million</w:t>
      </w:r>
      <w:r w:rsidR="00ED29E7">
        <w:rPr>
          <w:rFonts w:ascii="Arial" w:hAnsi="Arial" w:cs="Arial"/>
        </w:rPr>
        <w:t xml:space="preserve"> or more;</w:t>
      </w:r>
    </w:p>
    <w:p w:rsidR="00A71559" w:rsidRPr="00690098" w:rsidRDefault="00A71559" w:rsidP="00BF1462">
      <w:pPr>
        <w:numPr>
          <w:ilvl w:val="2"/>
          <w:numId w:val="10"/>
        </w:numPr>
        <w:spacing w:line="276" w:lineRule="auto"/>
        <w:ind w:left="1418" w:hanging="425"/>
        <w:jc w:val="both"/>
        <w:rPr>
          <w:rFonts w:ascii="Arial" w:hAnsi="Arial" w:cs="Arial"/>
        </w:rPr>
      </w:pPr>
      <w:r w:rsidRPr="00690098">
        <w:rPr>
          <w:rFonts w:ascii="Arial" w:hAnsi="Arial" w:cs="Arial"/>
        </w:rPr>
        <w:t>Companies and partnerships that have a</w:t>
      </w:r>
      <w:r w:rsidR="004C267F">
        <w:rPr>
          <w:rFonts w:ascii="Arial" w:hAnsi="Arial" w:cs="Arial"/>
        </w:rPr>
        <w:t>n investment</w:t>
      </w:r>
      <w:r w:rsidRPr="00690098">
        <w:rPr>
          <w:rFonts w:ascii="Arial" w:hAnsi="Arial" w:cs="Arial"/>
        </w:rPr>
        <w:t xml:space="preserve"> portfolio of HK$8 million </w:t>
      </w:r>
      <w:r w:rsidR="004C267F">
        <w:rPr>
          <w:rFonts w:ascii="Arial" w:hAnsi="Arial" w:cs="Arial"/>
        </w:rPr>
        <w:t>or more</w:t>
      </w:r>
      <w:r w:rsidR="004C267F" w:rsidRPr="00690098">
        <w:rPr>
          <w:rFonts w:ascii="Arial" w:hAnsi="Arial" w:cs="Arial"/>
        </w:rPr>
        <w:t xml:space="preserve"> </w:t>
      </w:r>
      <w:r w:rsidRPr="00690098">
        <w:rPr>
          <w:rFonts w:ascii="Arial" w:hAnsi="Arial" w:cs="Arial"/>
        </w:rPr>
        <w:t>or total assets of at least HK$40 million</w:t>
      </w:r>
      <w:r w:rsidR="004C267F">
        <w:rPr>
          <w:rFonts w:ascii="Arial" w:hAnsi="Arial" w:cs="Arial"/>
        </w:rPr>
        <w:t>;</w:t>
      </w:r>
    </w:p>
    <w:p w:rsidR="00A71559" w:rsidRPr="00690098" w:rsidRDefault="00A71559" w:rsidP="00BF1462">
      <w:pPr>
        <w:numPr>
          <w:ilvl w:val="2"/>
          <w:numId w:val="10"/>
        </w:numPr>
        <w:tabs>
          <w:tab w:val="left" w:pos="426"/>
        </w:tabs>
        <w:spacing w:line="276" w:lineRule="auto"/>
        <w:ind w:left="450" w:firstLine="543"/>
        <w:jc w:val="both"/>
        <w:rPr>
          <w:rFonts w:ascii="Arial" w:hAnsi="Arial" w:cs="Arial"/>
        </w:rPr>
      </w:pPr>
      <w:r w:rsidRPr="00690098">
        <w:rPr>
          <w:rFonts w:ascii="Arial" w:hAnsi="Arial" w:cs="Arial"/>
        </w:rPr>
        <w:t>Trust companies that have total assets of at least HK$40 million</w:t>
      </w:r>
      <w:r w:rsidR="004C267F">
        <w:rPr>
          <w:rFonts w:ascii="Arial" w:hAnsi="Arial" w:cs="Arial"/>
        </w:rPr>
        <w:t>;</w:t>
      </w:r>
    </w:p>
    <w:p w:rsidR="00A71559" w:rsidRPr="00690098" w:rsidRDefault="00A71559" w:rsidP="00A07A43">
      <w:pPr>
        <w:numPr>
          <w:ilvl w:val="2"/>
          <w:numId w:val="10"/>
        </w:numPr>
        <w:spacing w:line="276" w:lineRule="auto"/>
        <w:ind w:left="1418" w:hanging="425"/>
        <w:jc w:val="both"/>
        <w:rPr>
          <w:rFonts w:ascii="Arial" w:hAnsi="Arial" w:cs="Arial"/>
        </w:rPr>
      </w:pPr>
      <w:proofErr w:type="spellStart"/>
      <w:r w:rsidRPr="00690098">
        <w:rPr>
          <w:rFonts w:ascii="Arial" w:hAnsi="Arial" w:cs="Arial"/>
        </w:rPr>
        <w:t>Authorised</w:t>
      </w:r>
      <w:proofErr w:type="spellEnd"/>
      <w:r w:rsidRPr="00690098">
        <w:rPr>
          <w:rFonts w:ascii="Arial" w:hAnsi="Arial" w:cs="Arial"/>
        </w:rPr>
        <w:t xml:space="preserve"> collective investment schemes</w:t>
      </w:r>
      <w:r w:rsidR="004C267F">
        <w:rPr>
          <w:rFonts w:ascii="Arial" w:hAnsi="Arial" w:cs="Arial"/>
        </w:rPr>
        <w:t xml:space="preserve"> (i.e. funds)</w:t>
      </w:r>
      <w:r w:rsidRPr="00690098">
        <w:rPr>
          <w:rFonts w:ascii="Arial" w:hAnsi="Arial" w:cs="Arial"/>
        </w:rPr>
        <w:t xml:space="preserve"> and their operators</w:t>
      </w:r>
      <w:r w:rsidR="004C267F">
        <w:rPr>
          <w:rFonts w:ascii="Arial" w:hAnsi="Arial" w:cs="Arial"/>
        </w:rPr>
        <w:t>;</w:t>
      </w:r>
    </w:p>
    <w:p w:rsidR="00A71559" w:rsidRDefault="00A71559" w:rsidP="00BF1462">
      <w:pPr>
        <w:numPr>
          <w:ilvl w:val="2"/>
          <w:numId w:val="10"/>
        </w:numPr>
        <w:tabs>
          <w:tab w:val="left" w:pos="426"/>
        </w:tabs>
        <w:spacing w:line="276" w:lineRule="auto"/>
        <w:ind w:left="450" w:firstLine="543"/>
        <w:jc w:val="both"/>
        <w:rPr>
          <w:rFonts w:ascii="Arial" w:hAnsi="Arial" w:cs="Arial"/>
        </w:rPr>
      </w:pPr>
      <w:r w:rsidRPr="00690098">
        <w:rPr>
          <w:rFonts w:ascii="Arial" w:hAnsi="Arial" w:cs="Arial"/>
        </w:rPr>
        <w:t>Governments.</w:t>
      </w:r>
    </w:p>
    <w:p w:rsidR="008D0618" w:rsidRPr="00690098" w:rsidRDefault="008D0618" w:rsidP="00A07A43">
      <w:pPr>
        <w:tabs>
          <w:tab w:val="left" w:pos="426"/>
        </w:tabs>
        <w:spacing w:line="276" w:lineRule="auto"/>
        <w:ind w:left="993"/>
        <w:jc w:val="both"/>
        <w:rPr>
          <w:rFonts w:ascii="Arial" w:hAnsi="Arial" w:cs="Arial"/>
        </w:rPr>
      </w:pPr>
      <w:r>
        <w:rPr>
          <w:rFonts w:ascii="Arial" w:hAnsi="Arial" w:cs="Arial"/>
        </w:rPr>
        <w:t xml:space="preserve">A Hong Kong unit trust </w:t>
      </w:r>
      <w:proofErr w:type="gramStart"/>
      <w:r>
        <w:rPr>
          <w:rFonts w:ascii="Arial" w:hAnsi="Arial" w:cs="Arial"/>
        </w:rPr>
        <w:t>can also be marketed</w:t>
      </w:r>
      <w:proofErr w:type="gramEnd"/>
      <w:r>
        <w:rPr>
          <w:rFonts w:ascii="Arial" w:hAnsi="Arial" w:cs="Arial"/>
        </w:rPr>
        <w:t xml:space="preserve"> in Hong Kong in circumstances in which it does not constitute an offer to the ‘public’.  Public means the public of Hong Kong and it </w:t>
      </w:r>
      <w:proofErr w:type="gramStart"/>
      <w:r>
        <w:rPr>
          <w:rFonts w:ascii="Arial" w:hAnsi="Arial" w:cs="Arial"/>
        </w:rPr>
        <w:t>is generally considered</w:t>
      </w:r>
      <w:proofErr w:type="gramEnd"/>
      <w:r>
        <w:rPr>
          <w:rFonts w:ascii="Arial" w:hAnsi="Arial" w:cs="Arial"/>
        </w:rPr>
        <w:t xml:space="preserve"> that an offer to not more than 50 potential investors in Hong Kong will not amount to a public offer requiring SFC </w:t>
      </w:r>
      <w:proofErr w:type="spellStart"/>
      <w:r>
        <w:rPr>
          <w:rFonts w:ascii="Arial" w:hAnsi="Arial" w:cs="Arial"/>
        </w:rPr>
        <w:t>authorisation</w:t>
      </w:r>
      <w:proofErr w:type="spellEnd"/>
      <w:r>
        <w:rPr>
          <w:rFonts w:ascii="Arial" w:hAnsi="Arial" w:cs="Arial"/>
        </w:rPr>
        <w:t>.</w:t>
      </w:r>
    </w:p>
    <w:p w:rsidR="00954E7C" w:rsidRDefault="000B49BA" w:rsidP="00A07A43">
      <w:pPr>
        <w:ind w:left="993"/>
        <w:jc w:val="both"/>
        <w:rPr>
          <w:rFonts w:ascii="Arial" w:hAnsi="Arial" w:cs="Arial"/>
        </w:rPr>
      </w:pPr>
      <w:proofErr w:type="gramStart"/>
      <w:r w:rsidRPr="00690098">
        <w:rPr>
          <w:rFonts w:ascii="Arial" w:hAnsi="Arial" w:cs="Arial"/>
        </w:rPr>
        <w:t>OFC</w:t>
      </w:r>
      <w:r w:rsidR="004C267F">
        <w:rPr>
          <w:rFonts w:ascii="Arial" w:hAnsi="Arial" w:cs="Arial"/>
        </w:rPr>
        <w:t>s</w:t>
      </w:r>
      <w:r w:rsidRPr="00690098">
        <w:rPr>
          <w:rFonts w:ascii="Arial" w:hAnsi="Arial" w:cs="Arial"/>
        </w:rPr>
        <w:t xml:space="preserve"> and unit trust</w:t>
      </w:r>
      <w:r w:rsidR="004C267F">
        <w:rPr>
          <w:rFonts w:ascii="Arial" w:hAnsi="Arial" w:cs="Arial"/>
        </w:rPr>
        <w:t>s</w:t>
      </w:r>
      <w:r w:rsidRPr="00690098">
        <w:rPr>
          <w:rFonts w:ascii="Arial" w:hAnsi="Arial" w:cs="Arial"/>
        </w:rPr>
        <w:t xml:space="preserve"> </w:t>
      </w:r>
      <w:r w:rsidRPr="00690098">
        <w:rPr>
          <w:rFonts w:ascii="Arial" w:hAnsi="Arial" w:cs="Arial"/>
          <w:u w:val="single"/>
        </w:rPr>
        <w:t>cannot</w:t>
      </w:r>
      <w:r w:rsidRPr="00690098">
        <w:rPr>
          <w:rFonts w:ascii="Arial" w:hAnsi="Arial" w:cs="Arial"/>
        </w:rPr>
        <w:t xml:space="preserve"> enjoy the additional </w:t>
      </w:r>
      <w:r w:rsidR="004C267F">
        <w:rPr>
          <w:rFonts w:ascii="Arial" w:hAnsi="Arial" w:cs="Arial"/>
        </w:rPr>
        <w:t xml:space="preserve">exemptions </w:t>
      </w:r>
      <w:r w:rsidR="001516F8" w:rsidRPr="00690098">
        <w:rPr>
          <w:rFonts w:ascii="Arial" w:hAnsi="Arial" w:cs="Arial"/>
        </w:rPr>
        <w:t xml:space="preserve">under </w:t>
      </w:r>
      <w:r w:rsidR="00A71559" w:rsidRPr="00690098">
        <w:rPr>
          <w:rFonts w:ascii="Arial" w:hAnsi="Arial" w:cs="Arial"/>
        </w:rPr>
        <w:t>the Seventeenth Schedule to the Companies (Winding Up and Miscellaneous Provisions) Ordinance (Cap. 32 of Laws of Hong Kong) (</w:t>
      </w:r>
      <w:r w:rsidR="00A71559" w:rsidRPr="00690098">
        <w:rPr>
          <w:rFonts w:ascii="Arial" w:hAnsi="Arial" w:cs="Arial"/>
          <w:b/>
        </w:rPr>
        <w:t>CWU</w:t>
      </w:r>
      <w:r w:rsidRPr="00690098">
        <w:rPr>
          <w:rFonts w:ascii="Arial" w:hAnsi="Arial" w:cs="Arial"/>
          <w:b/>
        </w:rPr>
        <w:t>M</w:t>
      </w:r>
      <w:r w:rsidR="00A71559" w:rsidRPr="00690098">
        <w:rPr>
          <w:rFonts w:ascii="Arial" w:hAnsi="Arial" w:cs="Arial"/>
          <w:b/>
        </w:rPr>
        <w:t>PO</w:t>
      </w:r>
      <w:r w:rsidR="00A71559" w:rsidRPr="00690098">
        <w:rPr>
          <w:rFonts w:ascii="Arial" w:hAnsi="Arial" w:cs="Arial"/>
        </w:rPr>
        <w:t xml:space="preserve">) </w:t>
      </w:r>
      <w:r w:rsidR="00A07A43">
        <w:rPr>
          <w:rFonts w:ascii="Arial" w:hAnsi="Arial" w:cs="Arial"/>
        </w:rPr>
        <w:t xml:space="preserve">which </w:t>
      </w:r>
      <w:r w:rsidR="004C267F">
        <w:rPr>
          <w:rFonts w:ascii="Arial" w:hAnsi="Arial" w:cs="Arial"/>
        </w:rPr>
        <w:t>apply only to companies which are either incorporated in Hong Kong under the Companies Ordina</w:t>
      </w:r>
      <w:r w:rsidR="00E1405B">
        <w:rPr>
          <w:rFonts w:ascii="Arial" w:hAnsi="Arial" w:cs="Arial"/>
        </w:rPr>
        <w:t>n</w:t>
      </w:r>
      <w:r w:rsidR="004C267F">
        <w:rPr>
          <w:rFonts w:ascii="Arial" w:hAnsi="Arial" w:cs="Arial"/>
        </w:rPr>
        <w:t>ce (Cap. 622 or its predecessor Ordinance)</w:t>
      </w:r>
      <w:r w:rsidR="00251DA1">
        <w:rPr>
          <w:rFonts w:ascii="Arial" w:hAnsi="Arial" w:cs="Arial"/>
        </w:rPr>
        <w:t>,</w:t>
      </w:r>
      <w:r w:rsidR="004C267F">
        <w:rPr>
          <w:rFonts w:ascii="Arial" w:hAnsi="Arial" w:cs="Arial"/>
        </w:rPr>
        <w:t xml:space="preserve"> or are incorporated outside Hong Kong but have a registered place of business</w:t>
      </w:r>
      <w:r w:rsidR="00E1405B">
        <w:rPr>
          <w:rFonts w:ascii="Arial" w:hAnsi="Arial" w:cs="Arial"/>
        </w:rPr>
        <w:t xml:space="preserve"> (which includes a share registration office)</w:t>
      </w:r>
      <w:r w:rsidR="004C267F">
        <w:rPr>
          <w:rFonts w:ascii="Arial" w:hAnsi="Arial" w:cs="Arial"/>
        </w:rPr>
        <w:t xml:space="preserve"> in Hong Kong</w:t>
      </w:r>
      <w:r w:rsidR="00E1405B">
        <w:rPr>
          <w:rFonts w:ascii="Arial" w:hAnsi="Arial" w:cs="Arial"/>
        </w:rPr>
        <w:t>.</w:t>
      </w:r>
      <w:proofErr w:type="gramEnd"/>
      <w:r w:rsidR="00E1405B">
        <w:rPr>
          <w:rFonts w:ascii="Arial" w:hAnsi="Arial" w:cs="Arial"/>
        </w:rPr>
        <w:t xml:space="preserve">  A</w:t>
      </w:r>
      <w:r w:rsidR="001516F8" w:rsidRPr="00690098">
        <w:rPr>
          <w:rFonts w:ascii="Arial" w:hAnsi="Arial" w:cs="Arial"/>
        </w:rPr>
        <w:t xml:space="preserve">lthough an OFC is in corporate form, it </w:t>
      </w:r>
      <w:r w:rsidRPr="00690098">
        <w:rPr>
          <w:rFonts w:ascii="Arial" w:hAnsi="Arial" w:cs="Arial"/>
        </w:rPr>
        <w:t>is established and incorporated under the SFO,</w:t>
      </w:r>
      <w:r w:rsidR="001516F8" w:rsidRPr="00690098">
        <w:rPr>
          <w:rFonts w:ascii="Arial" w:hAnsi="Arial" w:cs="Arial"/>
        </w:rPr>
        <w:t xml:space="preserve"> </w:t>
      </w:r>
      <w:r w:rsidR="00E1405B">
        <w:rPr>
          <w:rFonts w:ascii="Arial" w:hAnsi="Arial" w:cs="Arial"/>
        </w:rPr>
        <w:t xml:space="preserve">not </w:t>
      </w:r>
      <w:r w:rsidRPr="00690098">
        <w:rPr>
          <w:rFonts w:ascii="Arial" w:hAnsi="Arial" w:cs="Arial"/>
        </w:rPr>
        <w:t>under the Companies Ordinance</w:t>
      </w:r>
      <w:r w:rsidR="002F0509" w:rsidRPr="00690098">
        <w:rPr>
          <w:rFonts w:ascii="Arial" w:hAnsi="Arial" w:cs="Arial"/>
        </w:rPr>
        <w:t xml:space="preserve">. </w:t>
      </w:r>
      <w:r w:rsidR="00DB06E7" w:rsidRPr="00690098">
        <w:rPr>
          <w:rFonts w:ascii="Arial" w:hAnsi="Arial" w:cs="Arial"/>
        </w:rPr>
        <w:t xml:space="preserve"> </w:t>
      </w:r>
      <w:r w:rsidR="00E1405B">
        <w:rPr>
          <w:rFonts w:ascii="Arial" w:hAnsi="Arial" w:cs="Arial"/>
        </w:rPr>
        <w:t xml:space="preserve">Hong Kong </w:t>
      </w:r>
      <w:r w:rsidR="00DB06E7" w:rsidRPr="00690098">
        <w:rPr>
          <w:rFonts w:ascii="Arial" w:hAnsi="Arial" w:cs="Arial"/>
        </w:rPr>
        <w:t>unit trust</w:t>
      </w:r>
      <w:r w:rsidR="00E1405B">
        <w:rPr>
          <w:rFonts w:ascii="Arial" w:hAnsi="Arial" w:cs="Arial"/>
        </w:rPr>
        <w:t>s</w:t>
      </w:r>
      <w:r w:rsidR="002F0509" w:rsidRPr="00690098">
        <w:rPr>
          <w:rFonts w:ascii="Arial" w:hAnsi="Arial" w:cs="Arial"/>
        </w:rPr>
        <w:t xml:space="preserve">, as </w:t>
      </w:r>
      <w:r w:rsidR="00E1405B">
        <w:rPr>
          <w:rFonts w:ascii="Arial" w:hAnsi="Arial" w:cs="Arial"/>
        </w:rPr>
        <w:t xml:space="preserve">non-corporates similarly cannot rely on the exemptions under </w:t>
      </w:r>
      <w:r w:rsidR="00DB06E7" w:rsidRPr="00690098">
        <w:rPr>
          <w:rFonts w:ascii="Arial" w:hAnsi="Arial" w:cs="Arial"/>
        </w:rPr>
        <w:t xml:space="preserve">CWUMPO. </w:t>
      </w:r>
      <w:r w:rsidR="00E1405B">
        <w:rPr>
          <w:rFonts w:ascii="Arial" w:hAnsi="Arial" w:cs="Arial"/>
        </w:rPr>
        <w:t xml:space="preserve"> </w:t>
      </w:r>
    </w:p>
    <w:p w:rsidR="00A8155B" w:rsidRPr="008D0618" w:rsidRDefault="008D0618" w:rsidP="00A07A43">
      <w:pPr>
        <w:pStyle w:val="ListParagraph"/>
        <w:widowControl w:val="0"/>
        <w:numPr>
          <w:ilvl w:val="0"/>
          <w:numId w:val="82"/>
        </w:numPr>
        <w:tabs>
          <w:tab w:val="left" w:pos="993"/>
        </w:tabs>
        <w:spacing w:afterLines="50" w:after="120" w:line="300" w:lineRule="exact"/>
        <w:ind w:left="993" w:hanging="426"/>
        <w:jc w:val="both"/>
        <w:rPr>
          <w:rFonts w:ascii="Arial" w:hAnsi="Arial" w:cs="Arial"/>
          <w:u w:val="single"/>
        </w:rPr>
      </w:pPr>
      <w:r w:rsidRPr="008D0618">
        <w:rPr>
          <w:rFonts w:ascii="Arial" w:hAnsi="Arial" w:cs="Arial"/>
          <w:u w:val="single"/>
        </w:rPr>
        <w:t xml:space="preserve">Offshore funds </w:t>
      </w:r>
    </w:p>
    <w:p w:rsidR="00A227A7" w:rsidRDefault="00A227A7" w:rsidP="00954E7C">
      <w:pPr>
        <w:spacing w:after="0"/>
        <w:jc w:val="both"/>
        <w:rPr>
          <w:rFonts w:ascii="Arial" w:hAnsi="Arial" w:cs="Arial"/>
          <w:b/>
        </w:rPr>
      </w:pPr>
    </w:p>
    <w:p w:rsidR="00A07A43" w:rsidRPr="00A07A43" w:rsidRDefault="00A07A43" w:rsidP="00A07A43">
      <w:pPr>
        <w:spacing w:after="0"/>
        <w:ind w:left="993"/>
        <w:jc w:val="both"/>
        <w:rPr>
          <w:rFonts w:ascii="Arial" w:hAnsi="Arial" w:cs="Arial"/>
          <w:i/>
        </w:rPr>
      </w:pPr>
      <w:r w:rsidRPr="00A07A43">
        <w:rPr>
          <w:rFonts w:ascii="Arial" w:hAnsi="Arial" w:cs="Arial"/>
          <w:i/>
        </w:rPr>
        <w:t xml:space="preserve">SFC </w:t>
      </w:r>
      <w:proofErr w:type="spellStart"/>
      <w:r>
        <w:rPr>
          <w:rFonts w:ascii="Arial" w:hAnsi="Arial" w:cs="Arial"/>
          <w:i/>
        </w:rPr>
        <w:t>authoris</w:t>
      </w:r>
      <w:r w:rsidRPr="00A07A43">
        <w:rPr>
          <w:rFonts w:ascii="Arial" w:hAnsi="Arial" w:cs="Arial"/>
          <w:i/>
        </w:rPr>
        <w:t>ation</w:t>
      </w:r>
      <w:proofErr w:type="spellEnd"/>
      <w:r w:rsidRPr="00A07A43">
        <w:rPr>
          <w:rFonts w:ascii="Arial" w:hAnsi="Arial" w:cs="Arial"/>
          <w:i/>
        </w:rPr>
        <w:t xml:space="preserve"> requirement</w:t>
      </w:r>
    </w:p>
    <w:p w:rsidR="00A07A43" w:rsidRPr="00A07A43" w:rsidRDefault="00A07A43" w:rsidP="00A07A43">
      <w:pPr>
        <w:spacing w:after="0"/>
        <w:ind w:left="993"/>
        <w:jc w:val="both"/>
        <w:rPr>
          <w:rFonts w:ascii="Arial" w:hAnsi="Arial" w:cs="Arial"/>
          <w:u w:val="single"/>
        </w:rPr>
      </w:pPr>
    </w:p>
    <w:p w:rsidR="00A227A7" w:rsidRDefault="008D0618" w:rsidP="00A07A43">
      <w:pPr>
        <w:spacing w:after="0"/>
        <w:ind w:left="993"/>
        <w:jc w:val="both"/>
        <w:rPr>
          <w:rFonts w:ascii="Arial" w:hAnsi="Arial" w:cs="Arial"/>
        </w:rPr>
      </w:pPr>
      <w:r w:rsidRPr="008D0618">
        <w:rPr>
          <w:rFonts w:ascii="Arial" w:hAnsi="Arial" w:cs="Arial"/>
        </w:rPr>
        <w:t xml:space="preserve">An </w:t>
      </w:r>
      <w:r>
        <w:rPr>
          <w:rFonts w:ascii="Arial" w:hAnsi="Arial" w:cs="Arial"/>
        </w:rPr>
        <w:t xml:space="preserve">offshore fund (whether established as a corporate fund or unit trust) </w:t>
      </w:r>
      <w:r w:rsidR="003559A8">
        <w:rPr>
          <w:rFonts w:ascii="Arial" w:hAnsi="Arial" w:cs="Arial"/>
        </w:rPr>
        <w:t xml:space="preserve">will not require SFC </w:t>
      </w:r>
      <w:proofErr w:type="spellStart"/>
      <w:r w:rsidR="003559A8">
        <w:rPr>
          <w:rFonts w:ascii="Arial" w:hAnsi="Arial" w:cs="Arial"/>
        </w:rPr>
        <w:t>authorisation</w:t>
      </w:r>
      <w:proofErr w:type="spellEnd"/>
      <w:r w:rsidR="003559A8">
        <w:rPr>
          <w:rFonts w:ascii="Arial" w:hAnsi="Arial" w:cs="Arial"/>
        </w:rPr>
        <w:t xml:space="preserve"> if it is offered in Hong Kong only to professional investors</w:t>
      </w:r>
      <w:r w:rsidR="00A07A43">
        <w:rPr>
          <w:rFonts w:ascii="Arial" w:hAnsi="Arial" w:cs="Arial"/>
        </w:rPr>
        <w:t>,</w:t>
      </w:r>
      <w:r w:rsidR="003559A8">
        <w:rPr>
          <w:rFonts w:ascii="Arial" w:hAnsi="Arial" w:cs="Arial"/>
        </w:rPr>
        <w:t xml:space="preserve"> or in circumstances in which it is not offered to the public.</w:t>
      </w:r>
    </w:p>
    <w:p w:rsidR="003559A8" w:rsidRDefault="003559A8" w:rsidP="00954E7C">
      <w:pPr>
        <w:spacing w:after="0"/>
        <w:jc w:val="both"/>
        <w:rPr>
          <w:rFonts w:ascii="Arial" w:hAnsi="Arial" w:cs="Arial"/>
        </w:rPr>
      </w:pPr>
    </w:p>
    <w:p w:rsidR="00A07A43" w:rsidRDefault="003559A8" w:rsidP="00A07A43">
      <w:pPr>
        <w:spacing w:after="0"/>
        <w:ind w:left="993"/>
        <w:jc w:val="both"/>
        <w:rPr>
          <w:rFonts w:ascii="Arial" w:hAnsi="Arial" w:cs="Arial"/>
        </w:rPr>
      </w:pPr>
      <w:r>
        <w:rPr>
          <w:rFonts w:ascii="Arial" w:hAnsi="Arial" w:cs="Arial"/>
        </w:rPr>
        <w:t xml:space="preserve">An offshore corporate fund can also benefit from the exemptions under the Seventeenth Schedule to </w:t>
      </w:r>
      <w:proofErr w:type="gramStart"/>
      <w:r>
        <w:rPr>
          <w:rFonts w:ascii="Arial" w:hAnsi="Arial" w:cs="Arial"/>
        </w:rPr>
        <w:t>CWUMPO which</w:t>
      </w:r>
      <w:proofErr w:type="gramEnd"/>
      <w:r>
        <w:rPr>
          <w:rFonts w:ascii="Arial" w:hAnsi="Arial" w:cs="Arial"/>
        </w:rPr>
        <w:t xml:space="preserve"> </w:t>
      </w:r>
      <w:r w:rsidR="00A07A43">
        <w:rPr>
          <w:rFonts w:ascii="Arial" w:hAnsi="Arial" w:cs="Arial"/>
        </w:rPr>
        <w:t xml:space="preserve">also </w:t>
      </w:r>
      <w:r>
        <w:rPr>
          <w:rFonts w:ascii="Arial" w:hAnsi="Arial" w:cs="Arial"/>
        </w:rPr>
        <w:t xml:space="preserve">operate to exempt the fund from the requirement for SFC </w:t>
      </w:r>
      <w:proofErr w:type="spellStart"/>
      <w:r>
        <w:rPr>
          <w:rFonts w:ascii="Arial" w:hAnsi="Arial" w:cs="Arial"/>
        </w:rPr>
        <w:t>authorisation</w:t>
      </w:r>
      <w:proofErr w:type="spellEnd"/>
      <w:r>
        <w:rPr>
          <w:rFonts w:ascii="Arial" w:hAnsi="Arial" w:cs="Arial"/>
        </w:rPr>
        <w:t xml:space="preserve">. </w:t>
      </w:r>
      <w:r w:rsidR="00A07A43">
        <w:rPr>
          <w:rFonts w:ascii="Arial" w:hAnsi="Arial" w:cs="Arial"/>
        </w:rPr>
        <w:t xml:space="preserve"> The Seventeenth Schedule exemptions allow </w:t>
      </w:r>
      <w:r w:rsidR="00A07A43" w:rsidRPr="00690098">
        <w:rPr>
          <w:rFonts w:ascii="Arial" w:hAnsi="Arial" w:cs="Arial"/>
        </w:rPr>
        <w:t xml:space="preserve">a </w:t>
      </w:r>
      <w:proofErr w:type="gramStart"/>
      <w:r w:rsidR="00A07A43" w:rsidRPr="00690098">
        <w:rPr>
          <w:rFonts w:ascii="Arial" w:hAnsi="Arial" w:cs="Arial"/>
        </w:rPr>
        <w:t>fund which</w:t>
      </w:r>
      <w:proofErr w:type="gramEnd"/>
      <w:r w:rsidR="00A07A43" w:rsidRPr="00690098">
        <w:rPr>
          <w:rFonts w:ascii="Arial" w:hAnsi="Arial" w:cs="Arial"/>
        </w:rPr>
        <w:t xml:space="preserve"> is a “company” to be marketed</w:t>
      </w:r>
      <w:r w:rsidR="00A07A43">
        <w:rPr>
          <w:rFonts w:ascii="Arial" w:hAnsi="Arial" w:cs="Arial"/>
        </w:rPr>
        <w:t xml:space="preserve"> in Hong Kong</w:t>
      </w:r>
      <w:r w:rsidR="00A07A43" w:rsidRPr="00690098">
        <w:rPr>
          <w:rFonts w:ascii="Arial" w:hAnsi="Arial" w:cs="Arial"/>
        </w:rPr>
        <w:t>:</w:t>
      </w:r>
    </w:p>
    <w:p w:rsidR="00A07A43" w:rsidRPr="00690098" w:rsidRDefault="00A07A43" w:rsidP="00A07A43">
      <w:pPr>
        <w:spacing w:after="0"/>
        <w:ind w:left="993"/>
        <w:jc w:val="both"/>
        <w:rPr>
          <w:rFonts w:ascii="Arial" w:hAnsi="Arial" w:cs="Arial"/>
        </w:rPr>
      </w:pPr>
    </w:p>
    <w:p w:rsidR="00A07A43" w:rsidRDefault="00A07A43" w:rsidP="00A07A43">
      <w:pPr>
        <w:numPr>
          <w:ilvl w:val="0"/>
          <w:numId w:val="11"/>
        </w:numPr>
        <w:spacing w:line="276" w:lineRule="auto"/>
        <w:ind w:left="360" w:firstLine="633"/>
        <w:jc w:val="both"/>
        <w:rPr>
          <w:rFonts w:ascii="Arial" w:hAnsi="Arial" w:cs="Arial"/>
        </w:rPr>
      </w:pPr>
      <w:r w:rsidRPr="00690098">
        <w:rPr>
          <w:rFonts w:ascii="Arial" w:hAnsi="Arial" w:cs="Arial"/>
        </w:rPr>
        <w:t>to no more than 50 persons in a 12-month period;</w:t>
      </w:r>
    </w:p>
    <w:p w:rsidR="00A07A43" w:rsidRDefault="00A07A43" w:rsidP="00A07A43">
      <w:pPr>
        <w:numPr>
          <w:ilvl w:val="0"/>
          <w:numId w:val="11"/>
        </w:numPr>
        <w:spacing w:line="276" w:lineRule="auto"/>
        <w:ind w:left="1418" w:hanging="425"/>
        <w:jc w:val="both"/>
        <w:rPr>
          <w:rFonts w:ascii="Arial" w:hAnsi="Arial" w:cs="Arial"/>
        </w:rPr>
      </w:pPr>
      <w:r w:rsidRPr="00A07A43">
        <w:rPr>
          <w:rFonts w:ascii="Arial" w:hAnsi="Arial" w:cs="Arial"/>
        </w:rPr>
        <w:t>for a total consideration of no more than HK$5 million in a 12-month period; or</w:t>
      </w:r>
    </w:p>
    <w:p w:rsidR="00A07A43" w:rsidRPr="00A07A43" w:rsidRDefault="00A07A43" w:rsidP="00A07A43">
      <w:pPr>
        <w:numPr>
          <w:ilvl w:val="0"/>
          <w:numId w:val="11"/>
        </w:numPr>
        <w:spacing w:line="276" w:lineRule="auto"/>
        <w:ind w:left="1418" w:hanging="425"/>
        <w:jc w:val="both"/>
        <w:rPr>
          <w:rFonts w:ascii="Arial" w:hAnsi="Arial" w:cs="Arial"/>
        </w:rPr>
      </w:pPr>
      <w:proofErr w:type="gramStart"/>
      <w:r w:rsidRPr="00A07A43">
        <w:rPr>
          <w:rFonts w:ascii="Arial" w:hAnsi="Arial" w:cs="Arial"/>
        </w:rPr>
        <w:t>at</w:t>
      </w:r>
      <w:proofErr w:type="gramEnd"/>
      <w:r w:rsidRPr="00A07A43">
        <w:rPr>
          <w:rFonts w:ascii="Arial" w:hAnsi="Arial" w:cs="Arial"/>
        </w:rPr>
        <w:t xml:space="preserve"> a minimum subscription level of HK$500,000 per investor.</w:t>
      </w:r>
    </w:p>
    <w:p w:rsidR="00A07A43" w:rsidRPr="00A07A43" w:rsidRDefault="00A07A43" w:rsidP="00A07A43">
      <w:pPr>
        <w:spacing w:after="0"/>
        <w:ind w:left="993"/>
        <w:jc w:val="both"/>
        <w:rPr>
          <w:rFonts w:ascii="Arial" w:hAnsi="Arial" w:cs="Arial"/>
          <w:i/>
        </w:rPr>
      </w:pPr>
      <w:r w:rsidRPr="00A07A43">
        <w:rPr>
          <w:rFonts w:ascii="Arial" w:hAnsi="Arial" w:cs="Arial"/>
          <w:i/>
        </w:rPr>
        <w:t xml:space="preserve">SFC licensing requirement </w:t>
      </w:r>
    </w:p>
    <w:p w:rsidR="003559A8" w:rsidRDefault="003559A8" w:rsidP="003559A8">
      <w:pPr>
        <w:spacing w:after="0"/>
        <w:jc w:val="both"/>
        <w:rPr>
          <w:rFonts w:ascii="Arial" w:hAnsi="Arial" w:cs="Arial"/>
        </w:rPr>
      </w:pPr>
    </w:p>
    <w:p w:rsidR="00A07A43" w:rsidRDefault="003559A8" w:rsidP="00A07A43">
      <w:pPr>
        <w:spacing w:after="0"/>
        <w:ind w:left="993"/>
        <w:jc w:val="both"/>
        <w:rPr>
          <w:rFonts w:ascii="Arial" w:hAnsi="Arial" w:cs="Arial"/>
        </w:rPr>
      </w:pPr>
      <w:r>
        <w:rPr>
          <w:rFonts w:ascii="Arial" w:hAnsi="Arial" w:cs="Arial"/>
        </w:rPr>
        <w:t xml:space="preserve">The marketing of offshore funds to potential investors in Hong Kong will amount to “dealing in securities” for which a Type 1 SFC </w:t>
      </w:r>
      <w:proofErr w:type="spellStart"/>
      <w:r>
        <w:rPr>
          <w:rFonts w:ascii="Arial" w:hAnsi="Arial" w:cs="Arial"/>
        </w:rPr>
        <w:t>licence</w:t>
      </w:r>
      <w:proofErr w:type="spellEnd"/>
      <w:r>
        <w:rPr>
          <w:rFonts w:ascii="Arial" w:hAnsi="Arial" w:cs="Arial"/>
        </w:rPr>
        <w:t xml:space="preserve"> is required.  Any person who offers the fund in Hong Kong must therefore hold a Type 1 </w:t>
      </w:r>
      <w:proofErr w:type="spellStart"/>
      <w:r>
        <w:rPr>
          <w:rFonts w:ascii="Arial" w:hAnsi="Arial" w:cs="Arial"/>
        </w:rPr>
        <w:t>licence</w:t>
      </w:r>
      <w:proofErr w:type="spellEnd"/>
      <w:r>
        <w:rPr>
          <w:rFonts w:ascii="Arial" w:hAnsi="Arial" w:cs="Arial"/>
        </w:rPr>
        <w:t>, or appoint a Type 1 licensed broker</w:t>
      </w:r>
      <w:r w:rsidR="00A07A43">
        <w:rPr>
          <w:rFonts w:ascii="Arial" w:hAnsi="Arial" w:cs="Arial"/>
        </w:rPr>
        <w:t>,</w:t>
      </w:r>
      <w:r>
        <w:rPr>
          <w:rFonts w:ascii="Arial" w:hAnsi="Arial" w:cs="Arial"/>
        </w:rPr>
        <w:t xml:space="preserve"> to market the fund on its behalf.  </w:t>
      </w:r>
    </w:p>
    <w:p w:rsidR="00A07A43" w:rsidRDefault="00A07A43" w:rsidP="00A07A43">
      <w:pPr>
        <w:spacing w:after="0"/>
        <w:ind w:left="993"/>
        <w:jc w:val="both"/>
        <w:rPr>
          <w:rFonts w:ascii="Arial" w:hAnsi="Arial" w:cs="Arial"/>
        </w:rPr>
      </w:pPr>
    </w:p>
    <w:p w:rsidR="00587CD9" w:rsidRDefault="003559A8" w:rsidP="00A07A43">
      <w:pPr>
        <w:spacing w:after="0"/>
        <w:ind w:left="993"/>
        <w:jc w:val="both"/>
        <w:rPr>
          <w:rFonts w:ascii="Arial" w:hAnsi="Arial" w:cs="Arial"/>
        </w:rPr>
      </w:pPr>
      <w:r>
        <w:rPr>
          <w:rFonts w:ascii="Arial" w:hAnsi="Arial" w:cs="Arial"/>
        </w:rPr>
        <w:t xml:space="preserve">Where an offshore </w:t>
      </w:r>
      <w:r w:rsidR="00A07A43">
        <w:rPr>
          <w:rFonts w:ascii="Arial" w:hAnsi="Arial" w:cs="Arial"/>
        </w:rPr>
        <w:t xml:space="preserve">corporate </w:t>
      </w:r>
      <w:r>
        <w:rPr>
          <w:rFonts w:ascii="Arial" w:hAnsi="Arial" w:cs="Arial"/>
        </w:rPr>
        <w:t xml:space="preserve">fund </w:t>
      </w:r>
      <w:proofErr w:type="gramStart"/>
      <w:r>
        <w:rPr>
          <w:rFonts w:ascii="Arial" w:hAnsi="Arial" w:cs="Arial"/>
        </w:rPr>
        <w:t>is marketed</w:t>
      </w:r>
      <w:proofErr w:type="gramEnd"/>
      <w:r>
        <w:rPr>
          <w:rFonts w:ascii="Arial" w:hAnsi="Arial" w:cs="Arial"/>
        </w:rPr>
        <w:t xml:space="preserve"> to Hong Kong investors, this may amount to the offshore fund manager marketing it</w:t>
      </w:r>
      <w:r w:rsidR="00251DA1">
        <w:rPr>
          <w:rFonts w:ascii="Arial" w:hAnsi="Arial" w:cs="Arial"/>
        </w:rPr>
        <w:t>s</w:t>
      </w:r>
      <w:r>
        <w:rPr>
          <w:rFonts w:ascii="Arial" w:hAnsi="Arial" w:cs="Arial"/>
        </w:rPr>
        <w:t xml:space="preserve"> </w:t>
      </w:r>
      <w:r w:rsidR="00A07A43">
        <w:rPr>
          <w:rFonts w:ascii="Arial" w:hAnsi="Arial" w:cs="Arial"/>
        </w:rPr>
        <w:t xml:space="preserve">fund management </w:t>
      </w:r>
      <w:r>
        <w:rPr>
          <w:rFonts w:ascii="Arial" w:hAnsi="Arial" w:cs="Arial"/>
        </w:rPr>
        <w:t>services to Hong Kong persons</w:t>
      </w:r>
      <w:r w:rsidR="00A07A43">
        <w:rPr>
          <w:rFonts w:ascii="Arial" w:hAnsi="Arial" w:cs="Arial"/>
        </w:rPr>
        <w:t>,</w:t>
      </w:r>
      <w:r>
        <w:rPr>
          <w:rFonts w:ascii="Arial" w:hAnsi="Arial" w:cs="Arial"/>
        </w:rPr>
        <w:t xml:space="preserve"> which is prohibited by the SFO.  In these circumstances, the offshore fund manager would need to appoint a Hong Kong Type 1 licensed broker to market the fund to Hong Kong investors</w:t>
      </w:r>
      <w:r w:rsidR="00251DA1">
        <w:rPr>
          <w:rFonts w:ascii="Arial" w:hAnsi="Arial" w:cs="Arial"/>
        </w:rPr>
        <w:t>, and ensure that there is no marketing of the fund manager’s services</w:t>
      </w:r>
      <w:r>
        <w:rPr>
          <w:rFonts w:ascii="Arial" w:hAnsi="Arial" w:cs="Arial"/>
        </w:rPr>
        <w:t>.</w:t>
      </w:r>
    </w:p>
    <w:p w:rsidR="00587CD9" w:rsidRDefault="003559A8" w:rsidP="00954E7C">
      <w:pPr>
        <w:spacing w:after="0"/>
        <w:jc w:val="both"/>
        <w:rPr>
          <w:rFonts w:ascii="Arial" w:hAnsi="Arial" w:cs="Arial"/>
        </w:rPr>
      </w:pPr>
      <w:r>
        <w:rPr>
          <w:rFonts w:ascii="Arial" w:hAnsi="Arial" w:cs="Arial"/>
        </w:rPr>
        <w:t xml:space="preserve">  </w:t>
      </w:r>
    </w:p>
    <w:p w:rsidR="00A8155B" w:rsidRDefault="003559A8" w:rsidP="00A07A43">
      <w:pPr>
        <w:spacing w:after="0"/>
        <w:ind w:left="993"/>
        <w:jc w:val="both"/>
        <w:rPr>
          <w:rFonts w:ascii="Arial" w:hAnsi="Arial" w:cs="Arial"/>
        </w:rPr>
      </w:pPr>
      <w:r>
        <w:rPr>
          <w:rFonts w:ascii="Arial" w:hAnsi="Arial" w:cs="Arial"/>
        </w:rPr>
        <w:t>Alternatively</w:t>
      </w:r>
      <w:r w:rsidR="00587CD9">
        <w:rPr>
          <w:rFonts w:ascii="Arial" w:hAnsi="Arial" w:cs="Arial"/>
        </w:rPr>
        <w:t>, an offshore corporate</w:t>
      </w:r>
      <w:r>
        <w:rPr>
          <w:rFonts w:ascii="Arial" w:hAnsi="Arial" w:cs="Arial"/>
        </w:rPr>
        <w:t xml:space="preserve"> fund could market itself to potential investors in Hong Kong</w:t>
      </w:r>
      <w:r w:rsidR="00251DA1">
        <w:rPr>
          <w:rFonts w:ascii="Arial" w:hAnsi="Arial" w:cs="Arial"/>
        </w:rPr>
        <w:t>,</w:t>
      </w:r>
      <w:r>
        <w:rPr>
          <w:rFonts w:ascii="Arial" w:hAnsi="Arial" w:cs="Arial"/>
        </w:rPr>
        <w:t xml:space="preserve"> without a </w:t>
      </w:r>
      <w:proofErr w:type="spellStart"/>
      <w:r>
        <w:rPr>
          <w:rFonts w:ascii="Arial" w:hAnsi="Arial" w:cs="Arial"/>
        </w:rPr>
        <w:t>licence</w:t>
      </w:r>
      <w:proofErr w:type="spellEnd"/>
      <w:r w:rsidR="00251DA1">
        <w:rPr>
          <w:rFonts w:ascii="Arial" w:hAnsi="Arial" w:cs="Arial"/>
        </w:rPr>
        <w:t>,</w:t>
      </w:r>
      <w:r>
        <w:rPr>
          <w:rFonts w:ascii="Arial" w:hAnsi="Arial" w:cs="Arial"/>
        </w:rPr>
        <w:t xml:space="preserve"> </w:t>
      </w:r>
      <w:proofErr w:type="gramStart"/>
      <w:r>
        <w:rPr>
          <w:rFonts w:ascii="Arial" w:hAnsi="Arial" w:cs="Arial"/>
        </w:rPr>
        <w:t>provided that</w:t>
      </w:r>
      <w:proofErr w:type="gramEnd"/>
      <w:r>
        <w:rPr>
          <w:rFonts w:ascii="Arial" w:hAnsi="Arial" w:cs="Arial"/>
        </w:rPr>
        <w:t xml:space="preserve"> it only markets to persons in circumstances falling within the Seventeenth Schedule to C</w:t>
      </w:r>
      <w:r w:rsidR="00251DA1">
        <w:rPr>
          <w:rFonts w:ascii="Arial" w:hAnsi="Arial" w:cs="Arial"/>
        </w:rPr>
        <w:t>WUMP</w:t>
      </w:r>
      <w:r>
        <w:rPr>
          <w:rFonts w:ascii="Arial" w:hAnsi="Arial" w:cs="Arial"/>
        </w:rPr>
        <w:t xml:space="preserve">O (e.g. the fund is marketed only to Hong Kong professional investors, to no more than 50 Hong Kong persons, </w:t>
      </w:r>
      <w:r w:rsidR="00587CD9">
        <w:rPr>
          <w:rFonts w:ascii="Arial" w:hAnsi="Arial" w:cs="Arial"/>
        </w:rPr>
        <w:t>or with minimum subscription amounts of HK$500,000).</w:t>
      </w:r>
      <w:r w:rsidR="00A07A43">
        <w:rPr>
          <w:rFonts w:ascii="Arial" w:hAnsi="Arial" w:cs="Arial"/>
        </w:rPr>
        <w:t xml:space="preserve">  This would require all marketing activities to </w:t>
      </w:r>
      <w:proofErr w:type="gramStart"/>
      <w:r w:rsidR="00A07A43">
        <w:rPr>
          <w:rFonts w:ascii="Arial" w:hAnsi="Arial" w:cs="Arial"/>
        </w:rPr>
        <w:t>be conducted</w:t>
      </w:r>
      <w:proofErr w:type="gramEnd"/>
      <w:r w:rsidR="00A07A43">
        <w:rPr>
          <w:rFonts w:ascii="Arial" w:hAnsi="Arial" w:cs="Arial"/>
        </w:rPr>
        <w:t xml:space="preserve"> by directors of the fund and not by any third party on their behalf.</w:t>
      </w:r>
    </w:p>
    <w:p w:rsidR="00587CD9" w:rsidRPr="00690098" w:rsidRDefault="00587CD9" w:rsidP="00954E7C">
      <w:pPr>
        <w:spacing w:after="0"/>
        <w:jc w:val="both"/>
        <w:rPr>
          <w:rFonts w:ascii="Arial" w:hAnsi="Arial" w:cs="Arial"/>
        </w:rPr>
      </w:pPr>
    </w:p>
    <w:p w:rsidR="00A07A43" w:rsidRDefault="00A07A43" w:rsidP="00954E7C">
      <w:pPr>
        <w:spacing w:after="0"/>
        <w:jc w:val="both"/>
        <w:rPr>
          <w:rFonts w:ascii="Arial" w:hAnsi="Arial" w:cs="Arial"/>
          <w:i/>
        </w:rPr>
      </w:pPr>
    </w:p>
    <w:p w:rsidR="00A07A43" w:rsidRDefault="00A07A43" w:rsidP="00954E7C">
      <w:pPr>
        <w:spacing w:after="0"/>
        <w:jc w:val="both"/>
        <w:rPr>
          <w:rFonts w:ascii="Arial" w:hAnsi="Arial" w:cs="Arial"/>
          <w:i/>
        </w:rPr>
      </w:pPr>
    </w:p>
    <w:p w:rsidR="00251DA1" w:rsidRPr="00251DA1" w:rsidRDefault="00CB333F" w:rsidP="00954E7C">
      <w:pPr>
        <w:spacing w:after="0"/>
        <w:jc w:val="both"/>
        <w:rPr>
          <w:rFonts w:ascii="Arial" w:hAnsi="Arial" w:cs="Arial"/>
          <w:b/>
        </w:rPr>
      </w:pPr>
      <w:r>
        <w:rPr>
          <w:rFonts w:ascii="Arial" w:hAnsi="Arial" w:cs="Arial"/>
          <w:b/>
        </w:rPr>
        <w:t>Octob</w:t>
      </w:r>
      <w:r w:rsidR="00A41D14">
        <w:rPr>
          <w:rFonts w:ascii="Arial" w:hAnsi="Arial" w:cs="Arial"/>
          <w:b/>
        </w:rPr>
        <w:t xml:space="preserve">er 2020 </w:t>
      </w:r>
    </w:p>
    <w:p w:rsidR="00A07A43" w:rsidRDefault="00A07A43" w:rsidP="00954E7C">
      <w:pPr>
        <w:spacing w:after="0"/>
        <w:jc w:val="both"/>
        <w:rPr>
          <w:rFonts w:ascii="Arial" w:hAnsi="Arial" w:cs="Arial"/>
          <w:i/>
        </w:rPr>
      </w:pPr>
    </w:p>
    <w:p w:rsidR="00A8155B" w:rsidRPr="00690098" w:rsidRDefault="00251DA1" w:rsidP="00954E7C">
      <w:pPr>
        <w:spacing w:after="0"/>
        <w:jc w:val="both"/>
        <w:rPr>
          <w:rFonts w:ascii="Arial" w:hAnsi="Arial" w:cs="Arial"/>
          <w:i/>
        </w:rPr>
      </w:pPr>
      <w:r>
        <w:rPr>
          <w:rFonts w:ascii="Arial" w:hAnsi="Arial" w:cs="Arial"/>
          <w:i/>
        </w:rPr>
        <w:t>T</w:t>
      </w:r>
      <w:r w:rsidR="00A8155B" w:rsidRPr="00690098">
        <w:rPr>
          <w:rFonts w:ascii="Arial" w:hAnsi="Arial" w:cs="Arial"/>
          <w:i/>
        </w:rPr>
        <w:t xml:space="preserve">his note </w:t>
      </w:r>
      <w:proofErr w:type="gramStart"/>
      <w:r w:rsidR="00A8155B" w:rsidRPr="00690098">
        <w:rPr>
          <w:rFonts w:ascii="Arial" w:hAnsi="Arial" w:cs="Arial"/>
          <w:i/>
        </w:rPr>
        <w:t xml:space="preserve">is </w:t>
      </w:r>
      <w:r w:rsidR="00E15880">
        <w:rPr>
          <w:rFonts w:ascii="Arial" w:hAnsi="Arial" w:cs="Arial"/>
          <w:i/>
        </w:rPr>
        <w:t>intended</w:t>
      </w:r>
      <w:proofErr w:type="gramEnd"/>
      <w:r w:rsidR="00E15880">
        <w:rPr>
          <w:rFonts w:ascii="Arial" w:hAnsi="Arial" w:cs="Arial"/>
          <w:i/>
        </w:rPr>
        <w:t xml:space="preserve"> </w:t>
      </w:r>
      <w:r w:rsidR="00A8155B" w:rsidRPr="00690098">
        <w:rPr>
          <w:rFonts w:ascii="Arial" w:hAnsi="Arial" w:cs="Arial"/>
          <w:i/>
        </w:rPr>
        <w:t>for general information purpose</w:t>
      </w:r>
      <w:r w:rsidR="00E15880">
        <w:rPr>
          <w:rFonts w:ascii="Arial" w:hAnsi="Arial" w:cs="Arial"/>
          <w:i/>
        </w:rPr>
        <w:t>s</w:t>
      </w:r>
      <w:r w:rsidR="00A8155B" w:rsidRPr="00690098">
        <w:rPr>
          <w:rFonts w:ascii="Arial" w:hAnsi="Arial" w:cs="Arial"/>
          <w:i/>
        </w:rPr>
        <w:t xml:space="preserve"> only and specific advice should be sought </w:t>
      </w:r>
      <w:r w:rsidR="00E15880">
        <w:rPr>
          <w:rFonts w:ascii="Arial" w:hAnsi="Arial" w:cs="Arial"/>
          <w:i/>
        </w:rPr>
        <w:t>in relation to any specific situation</w:t>
      </w:r>
      <w:r w:rsidR="00A8155B" w:rsidRPr="00690098">
        <w:rPr>
          <w:rFonts w:ascii="Arial" w:hAnsi="Arial" w:cs="Arial"/>
          <w:i/>
        </w:rPr>
        <w:t xml:space="preserve">. </w:t>
      </w:r>
    </w:p>
    <w:sectPr w:rsidR="00A8155B" w:rsidRPr="00690098" w:rsidSect="00F95996">
      <w:footerReference w:type="default" r:id="rId12"/>
      <w:pgSz w:w="11906" w:h="16838"/>
      <w:pgMar w:top="1440" w:right="1440" w:bottom="1440" w:left="1560" w:header="0" w:footer="435"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818" w:rsidRDefault="00B34818">
      <w:pPr>
        <w:spacing w:after="0"/>
      </w:pPr>
      <w:r>
        <w:separator/>
      </w:r>
    </w:p>
  </w:endnote>
  <w:endnote w:type="continuationSeparator" w:id="0">
    <w:p w:rsidR="00B34818" w:rsidRDefault="00B348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00000003"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8"/>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18" w:rsidRDefault="00B34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18" w:rsidRPr="00984248" w:rsidRDefault="00B34818" w:rsidP="00F60DBA">
    <w:pPr>
      <w:pStyle w:val="Footer"/>
      <w:tabs>
        <w:tab w:val="center" w:pos="4513"/>
        <w:tab w:val="right" w:pos="9026"/>
      </w:tabs>
      <w:rPr>
        <w:rFonts w:ascii="Times New Roman" w:hAnsi="Times New Roman" w:cs="Times New Roman"/>
        <w:sz w:val="22"/>
        <w:szCs w:val="22"/>
      </w:rPr>
    </w:pPr>
    <w:r>
      <w:tab/>
    </w:r>
    <w:sdt>
      <w:sdtPr>
        <w:id w:val="-1316943416"/>
        <w:docPartObj>
          <w:docPartGallery w:val="Page Numbers (Bottom of Page)"/>
          <w:docPartUnique/>
        </w:docPartObj>
      </w:sdtPr>
      <w:sdtEndPr>
        <w:rPr>
          <w:rFonts w:ascii="Times New Roman" w:hAnsi="Times New Roman" w:cs="Times New Roman"/>
          <w:noProof/>
          <w:sz w:val="22"/>
          <w:szCs w:val="22"/>
        </w:rPr>
      </w:sdtEndPr>
      <w:sdtContent>
        <w:r w:rsidRPr="00984248">
          <w:rPr>
            <w:rFonts w:ascii="Times New Roman" w:hAnsi="Times New Roman" w:cs="Times New Roman"/>
            <w:sz w:val="22"/>
            <w:szCs w:val="22"/>
          </w:rPr>
          <w:fldChar w:fldCharType="begin"/>
        </w:r>
        <w:r w:rsidRPr="00984248">
          <w:rPr>
            <w:rFonts w:ascii="Times New Roman" w:hAnsi="Times New Roman" w:cs="Times New Roman"/>
            <w:sz w:val="22"/>
            <w:szCs w:val="22"/>
          </w:rPr>
          <w:instrText xml:space="preserve"> PAGE   \* MERGEFORMAT </w:instrText>
        </w:r>
        <w:r w:rsidRPr="00984248">
          <w:rPr>
            <w:rFonts w:ascii="Times New Roman" w:hAnsi="Times New Roman" w:cs="Times New Roman"/>
            <w:sz w:val="22"/>
            <w:szCs w:val="22"/>
          </w:rPr>
          <w:fldChar w:fldCharType="separate"/>
        </w:r>
        <w:r w:rsidR="00D2548E">
          <w:rPr>
            <w:rFonts w:ascii="Times New Roman" w:hAnsi="Times New Roman" w:cs="Times New Roman"/>
            <w:noProof/>
            <w:sz w:val="22"/>
            <w:szCs w:val="22"/>
          </w:rPr>
          <w:t>21</w:t>
        </w:r>
        <w:r w:rsidRPr="00984248">
          <w:rPr>
            <w:rFonts w:ascii="Times New Roman" w:hAnsi="Times New Roman" w:cs="Times New Roman"/>
            <w:noProof/>
            <w:sz w:val="22"/>
            <w:szCs w:val="22"/>
          </w:rPr>
          <w:fldChar w:fldCharType="end"/>
        </w:r>
      </w:sdtContent>
    </w:sdt>
    <w:r>
      <w:rPr>
        <w:rFonts w:ascii="Times New Roman" w:hAnsi="Times New Roman" w:cs="Times New Roman"/>
        <w:noProof/>
        <w:sz w:val="22"/>
        <w:szCs w:val="22"/>
      </w:rPr>
      <w:tab/>
    </w:r>
    <w:r>
      <w:rPr>
        <w:rFonts w:ascii="Times New Roman" w:hAnsi="Times New Roman" w:cs="Times New Roman"/>
        <w:noProof/>
        <w:sz w:val="22"/>
        <w:szCs w:val="22"/>
      </w:rPr>
      <w:tab/>
      <w:t>122497v2</w:t>
    </w:r>
  </w:p>
  <w:p w:rsidR="00B34818" w:rsidRDefault="00B34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818" w:rsidRDefault="00B34818">
      <w:r>
        <w:separator/>
      </w:r>
    </w:p>
  </w:footnote>
  <w:footnote w:type="continuationSeparator" w:id="0">
    <w:p w:rsidR="00B34818" w:rsidRDefault="00B34818">
      <w:r>
        <w:continuationSeparator/>
      </w:r>
    </w:p>
  </w:footnote>
  <w:footnote w:id="1">
    <w:p w:rsidR="00B34818" w:rsidRPr="00CB333F" w:rsidRDefault="00B34818" w:rsidP="006B0829">
      <w:pPr>
        <w:pStyle w:val="FootnoteText"/>
        <w:ind w:left="284" w:hanging="284"/>
        <w:rPr>
          <w:sz w:val="20"/>
          <w:szCs w:val="20"/>
        </w:rPr>
      </w:pPr>
      <w:r>
        <w:rPr>
          <w:rStyle w:val="FootnoteReference"/>
        </w:rPr>
        <w:footnoteRef/>
      </w:r>
      <w:r>
        <w:t xml:space="preserve"> </w:t>
      </w:r>
      <w:r>
        <w:tab/>
      </w:r>
      <w:r w:rsidRPr="00CB333F">
        <w:rPr>
          <w:rFonts w:ascii="Arial" w:hAnsi="Arial" w:cs="Arial"/>
          <w:sz w:val="20"/>
          <w:szCs w:val="20"/>
        </w:rPr>
        <w:t>SFC</w:t>
      </w:r>
      <w:r>
        <w:rPr>
          <w:rFonts w:ascii="Arial" w:hAnsi="Arial" w:cs="Arial"/>
          <w:sz w:val="20"/>
          <w:szCs w:val="20"/>
        </w:rPr>
        <w:t xml:space="preserve"> Handbook for Unit Trusts and Mutual Funds, Investment-Linked Assurance Schemes and Unlisted Structured Investment Products. Available at: </w:t>
      </w:r>
      <w:r w:rsidRPr="006B0829">
        <w:rPr>
          <w:rFonts w:ascii="Arial" w:hAnsi="Arial" w:cs="Arial"/>
          <w:sz w:val="20"/>
          <w:szCs w:val="20"/>
        </w:rPr>
        <w:t>https://www.sfc.hk/-/media/EN/assets/components/codes/files-current/web/codes/sfc-handbook-for-unit-trusts-and-mutual-funds/sfc-handbook-for-unit-trusts-and-mutual-funds.pdf</w:t>
      </w:r>
    </w:p>
  </w:footnote>
  <w:footnote w:id="2">
    <w:p w:rsidR="00B34818" w:rsidRDefault="00B34818">
      <w:pPr>
        <w:pStyle w:val="FootnoteText"/>
      </w:pPr>
      <w:r>
        <w:rPr>
          <w:rStyle w:val="FootnoteReference"/>
        </w:rPr>
        <w:footnoteRef/>
      </w:r>
      <w:r>
        <w:t xml:space="preserve"> </w:t>
      </w:r>
      <w:r w:rsidRPr="00CB333F">
        <w:rPr>
          <w:rFonts w:ascii="Arial" w:hAnsi="Arial" w:cs="Arial"/>
          <w:sz w:val="20"/>
          <w:szCs w:val="20"/>
        </w:rPr>
        <w:t xml:space="preserve">Section </w:t>
      </w:r>
      <w:proofErr w:type="gramStart"/>
      <w:r w:rsidRPr="00CB333F">
        <w:rPr>
          <w:rFonts w:ascii="Arial" w:hAnsi="Arial" w:cs="Arial"/>
          <w:sz w:val="20"/>
          <w:szCs w:val="20"/>
        </w:rPr>
        <w:t>112ZA</w:t>
      </w:r>
      <w:r>
        <w:rPr>
          <w:rFonts w:ascii="Arial" w:hAnsi="Arial" w:cs="Arial"/>
          <w:sz w:val="20"/>
          <w:szCs w:val="20"/>
        </w:rPr>
        <w:t>(</w:t>
      </w:r>
      <w:proofErr w:type="gramEnd"/>
      <w:r>
        <w:rPr>
          <w:rFonts w:ascii="Arial" w:hAnsi="Arial" w:cs="Arial"/>
          <w:sz w:val="20"/>
          <w:szCs w:val="20"/>
        </w:rPr>
        <w:t>4) of the Securities and Futures Ordinance.</w:t>
      </w:r>
      <w:r>
        <w:t xml:space="preserve"> </w:t>
      </w:r>
    </w:p>
  </w:footnote>
  <w:footnote w:id="3">
    <w:p w:rsidR="00B34818" w:rsidRDefault="00B34818">
      <w:pPr>
        <w:pStyle w:val="FootnoteText"/>
      </w:pPr>
      <w:r>
        <w:rPr>
          <w:rStyle w:val="FootnoteReference"/>
        </w:rPr>
        <w:footnoteRef/>
      </w:r>
      <w:r>
        <w:t xml:space="preserve"> </w:t>
      </w:r>
      <w:r w:rsidRPr="00CB333F">
        <w:rPr>
          <w:rFonts w:ascii="Arial" w:hAnsi="Arial" w:cs="Arial"/>
          <w:sz w:val="20"/>
          <w:szCs w:val="20"/>
        </w:rPr>
        <w:t>SFC</w:t>
      </w:r>
      <w:r>
        <w:rPr>
          <w:rFonts w:ascii="Arial" w:hAnsi="Arial" w:cs="Arial"/>
          <w:sz w:val="20"/>
          <w:szCs w:val="20"/>
        </w:rPr>
        <w:t xml:space="preserve">. Code on Open-ended Fund Companies. Paragraph 7.1A. </w:t>
      </w:r>
    </w:p>
  </w:footnote>
  <w:footnote w:id="4">
    <w:p w:rsidR="00B34818" w:rsidRPr="00CB333F" w:rsidRDefault="00B34818" w:rsidP="0013023C">
      <w:pPr>
        <w:pStyle w:val="FootnoteText"/>
        <w:ind w:left="142" w:hanging="142"/>
        <w:rPr>
          <w:rFonts w:ascii="Arial" w:hAnsi="Arial" w:cs="Arial"/>
          <w:sz w:val="20"/>
          <w:szCs w:val="20"/>
        </w:rPr>
      </w:pPr>
      <w:r>
        <w:rPr>
          <w:rStyle w:val="FootnoteReference"/>
        </w:rPr>
        <w:footnoteRef/>
      </w:r>
      <w:r>
        <w:t xml:space="preserve"> </w:t>
      </w:r>
      <w:r>
        <w:rPr>
          <w:rFonts w:ascii="Arial" w:hAnsi="Arial" w:cs="Arial"/>
          <w:sz w:val="20"/>
          <w:szCs w:val="20"/>
        </w:rPr>
        <w:t>SFC. 2 September 2020. “</w:t>
      </w:r>
      <w:r w:rsidRPr="00CB333F">
        <w:rPr>
          <w:rFonts w:ascii="Arial" w:hAnsi="Arial" w:cs="Arial"/>
          <w:i/>
          <w:sz w:val="20"/>
          <w:szCs w:val="20"/>
        </w:rPr>
        <w:t xml:space="preserve">Consultation Conclusions on Proposed Enhancements to the Open-ended Fund Companies Regime and Further Consultation on Customer </w:t>
      </w:r>
      <w:proofErr w:type="gramStart"/>
      <w:r w:rsidRPr="00CB333F">
        <w:rPr>
          <w:rFonts w:ascii="Arial" w:hAnsi="Arial" w:cs="Arial"/>
          <w:i/>
          <w:sz w:val="20"/>
          <w:szCs w:val="20"/>
        </w:rPr>
        <w:t>Due</w:t>
      </w:r>
      <w:proofErr w:type="gramEnd"/>
      <w:r w:rsidRPr="00CB333F">
        <w:rPr>
          <w:rFonts w:ascii="Arial" w:hAnsi="Arial" w:cs="Arial"/>
          <w:i/>
          <w:sz w:val="20"/>
          <w:szCs w:val="20"/>
        </w:rPr>
        <w:t xml:space="preserve"> Diligence Requirements</w:t>
      </w:r>
      <w:r>
        <w:rPr>
          <w:rFonts w:ascii="Arial" w:hAnsi="Arial" w:cs="Arial"/>
          <w:sz w:val="20"/>
          <w:szCs w:val="20"/>
        </w:rPr>
        <w:t>”. At paragraphs 43-44.</w:t>
      </w:r>
    </w:p>
  </w:footnote>
  <w:footnote w:id="5">
    <w:p w:rsidR="00B34818" w:rsidRPr="003A1128" w:rsidRDefault="00B34818">
      <w:pPr>
        <w:pStyle w:val="FootnoteText"/>
        <w:rPr>
          <w:rFonts w:ascii="Arial" w:hAnsi="Arial" w:cs="Arial"/>
          <w:sz w:val="20"/>
          <w:szCs w:val="20"/>
        </w:rPr>
      </w:pPr>
      <w:r w:rsidRPr="003A1128">
        <w:rPr>
          <w:rStyle w:val="FootnoteReference"/>
          <w:rFonts w:ascii="Arial" w:hAnsi="Arial" w:cs="Arial"/>
          <w:sz w:val="20"/>
          <w:szCs w:val="20"/>
        </w:rPr>
        <w:footnoteRef/>
      </w:r>
      <w:r w:rsidRPr="003A1128">
        <w:rPr>
          <w:rFonts w:ascii="Arial" w:hAnsi="Arial" w:cs="Arial"/>
          <w:sz w:val="20"/>
          <w:szCs w:val="20"/>
        </w:rPr>
        <w:t xml:space="preserve"> Section 26A (1A) of the Inland Revenue Ordinance</w:t>
      </w:r>
    </w:p>
  </w:footnote>
  <w:footnote w:id="6">
    <w:p w:rsidR="00B34818" w:rsidRPr="003A1128" w:rsidRDefault="00B34818" w:rsidP="00087008">
      <w:pPr>
        <w:pStyle w:val="FootnoteText"/>
        <w:rPr>
          <w:rFonts w:ascii="Arial" w:hAnsi="Arial" w:cs="Arial"/>
          <w:sz w:val="20"/>
          <w:szCs w:val="20"/>
        </w:rPr>
      </w:pPr>
      <w:r w:rsidRPr="003A1128">
        <w:rPr>
          <w:rStyle w:val="FootnoteReference"/>
          <w:rFonts w:ascii="Arial" w:hAnsi="Arial" w:cs="Arial"/>
          <w:sz w:val="20"/>
          <w:szCs w:val="20"/>
        </w:rPr>
        <w:footnoteRef/>
      </w:r>
      <w:r w:rsidRPr="003A1128">
        <w:rPr>
          <w:rFonts w:ascii="Arial" w:hAnsi="Arial" w:cs="Arial"/>
          <w:sz w:val="20"/>
          <w:szCs w:val="20"/>
        </w:rPr>
        <w:t xml:space="preserve"> Section 20AM of the Inland Revenue Ordinance</w:t>
      </w:r>
    </w:p>
  </w:footnote>
  <w:footnote w:id="7">
    <w:p w:rsidR="00B34818" w:rsidRPr="009A6423" w:rsidRDefault="00B34818">
      <w:pPr>
        <w:pStyle w:val="FootnoteText"/>
        <w:rPr>
          <w:rFonts w:ascii="Times New Roman" w:hAnsi="Times New Roman" w:cs="Times New Roman"/>
          <w:sz w:val="20"/>
          <w:szCs w:val="20"/>
        </w:rPr>
      </w:pPr>
      <w:r w:rsidRPr="003A1128">
        <w:rPr>
          <w:rStyle w:val="FootnoteReference"/>
          <w:rFonts w:ascii="Arial" w:hAnsi="Arial" w:cs="Arial"/>
          <w:sz w:val="20"/>
          <w:szCs w:val="20"/>
        </w:rPr>
        <w:footnoteRef/>
      </w:r>
      <w:r w:rsidRPr="003A1128">
        <w:rPr>
          <w:rFonts w:ascii="Arial" w:hAnsi="Arial" w:cs="Arial"/>
          <w:sz w:val="20"/>
          <w:szCs w:val="20"/>
        </w:rPr>
        <w:t xml:space="preserve"> Schedule 1 to the SFO</w:t>
      </w:r>
    </w:p>
  </w:footnote>
  <w:footnote w:id="8">
    <w:p w:rsidR="00B34818" w:rsidRPr="003A1128" w:rsidRDefault="00B34818">
      <w:pPr>
        <w:pStyle w:val="FootnoteText"/>
        <w:rPr>
          <w:rFonts w:ascii="Arial" w:hAnsi="Arial" w:cs="Arial"/>
          <w:sz w:val="20"/>
          <w:szCs w:val="20"/>
        </w:rPr>
      </w:pPr>
      <w:r w:rsidRPr="003A1128">
        <w:rPr>
          <w:rStyle w:val="FootnoteReference"/>
          <w:rFonts w:ascii="Arial" w:hAnsi="Arial" w:cs="Arial"/>
          <w:sz w:val="20"/>
          <w:szCs w:val="20"/>
        </w:rPr>
        <w:footnoteRef/>
      </w:r>
      <w:r w:rsidRPr="003A1128">
        <w:rPr>
          <w:rFonts w:ascii="Arial" w:hAnsi="Arial" w:cs="Arial"/>
          <w:sz w:val="20"/>
          <w:szCs w:val="20"/>
        </w:rPr>
        <w:t xml:space="preserve"> Section 20AO of IRO</w:t>
      </w:r>
    </w:p>
  </w:footnote>
  <w:footnote w:id="9">
    <w:p w:rsidR="00B34818" w:rsidRDefault="00B34818" w:rsidP="00A227A7">
      <w:pPr>
        <w:pStyle w:val="FootnoteText"/>
        <w:ind w:left="284" w:hanging="284"/>
      </w:pPr>
      <w:r>
        <w:rPr>
          <w:rStyle w:val="FootnoteReference"/>
        </w:rPr>
        <w:footnoteRef/>
      </w:r>
      <w:r>
        <w:t xml:space="preserve"> </w:t>
      </w:r>
      <w:r>
        <w:tab/>
      </w:r>
      <w:r w:rsidRPr="00A227A7">
        <w:rPr>
          <w:rFonts w:ascii="Arial" w:hAnsi="Arial" w:cs="Arial"/>
          <w:sz w:val="20"/>
          <w:szCs w:val="20"/>
        </w:rPr>
        <w:t>FSTB</w:t>
      </w:r>
      <w:r>
        <w:rPr>
          <w:rFonts w:ascii="Arial" w:hAnsi="Arial" w:cs="Arial"/>
          <w:sz w:val="20"/>
          <w:szCs w:val="20"/>
        </w:rPr>
        <w:t>.</w:t>
      </w:r>
      <w:r w:rsidRPr="00A227A7">
        <w:rPr>
          <w:rFonts w:ascii="Arial" w:hAnsi="Arial" w:cs="Arial"/>
          <w:sz w:val="20"/>
          <w:szCs w:val="20"/>
        </w:rPr>
        <w:t xml:space="preserve"> </w:t>
      </w:r>
      <w:r>
        <w:rPr>
          <w:rFonts w:ascii="Arial" w:hAnsi="Arial" w:cs="Arial"/>
          <w:sz w:val="20"/>
          <w:szCs w:val="20"/>
        </w:rPr>
        <w:t>“</w:t>
      </w:r>
      <w:r w:rsidRPr="00A227A7">
        <w:rPr>
          <w:rFonts w:ascii="Arial" w:hAnsi="Arial" w:cs="Arial"/>
          <w:i/>
          <w:sz w:val="20"/>
          <w:szCs w:val="20"/>
        </w:rPr>
        <w:t>Open-ended Fund Companies Consultation Conclusions</w:t>
      </w:r>
      <w:r w:rsidRPr="00A227A7">
        <w:rPr>
          <w:rFonts w:ascii="Arial" w:hAnsi="Arial" w:cs="Arial"/>
          <w:sz w:val="20"/>
          <w:szCs w:val="20"/>
        </w:rPr>
        <w:t>”</w:t>
      </w:r>
      <w:r>
        <w:rPr>
          <w:rFonts w:ascii="Arial" w:hAnsi="Arial" w:cs="Arial"/>
          <w:sz w:val="20"/>
          <w:szCs w:val="20"/>
        </w:rPr>
        <w:t>. January 2016. At paragraph 176.</w:t>
      </w:r>
    </w:p>
  </w:footnote>
  <w:footnote w:id="10">
    <w:p w:rsidR="00B34818" w:rsidRDefault="00B34818">
      <w:pPr>
        <w:pStyle w:val="FootnoteText"/>
      </w:pPr>
      <w:r>
        <w:rPr>
          <w:rStyle w:val="FootnoteReference"/>
        </w:rPr>
        <w:footnoteRef/>
      </w:r>
      <w:r>
        <w:t xml:space="preserve"> </w:t>
      </w:r>
      <w:r w:rsidRPr="00325C10">
        <w:rPr>
          <w:rFonts w:ascii="Arial" w:hAnsi="Arial" w:cs="Arial"/>
          <w:sz w:val="20"/>
          <w:szCs w:val="20"/>
        </w:rPr>
        <w:t>Section 19(1A) of the Stamp Duty Ordinance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B2C1D5"/>
    <w:multiLevelType w:val="multilevel"/>
    <w:tmpl w:val="AFB8AE98"/>
    <w:lvl w:ilvl="0">
      <w:start w:val="1"/>
      <w:numFmt w:val="bullet"/>
      <w:lvlText w:val=""/>
      <w:lvlJc w:val="left"/>
      <w:pPr>
        <w:tabs>
          <w:tab w:val="num" w:pos="0"/>
        </w:tabs>
        <w:ind w:left="480" w:hanging="480"/>
      </w:pPr>
      <w:rPr>
        <w:rFonts w:ascii="Wingdings" w:hAnsi="Wingdings"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0296133"/>
    <w:multiLevelType w:val="hybridMultilevel"/>
    <w:tmpl w:val="F02AFD8C"/>
    <w:lvl w:ilvl="0" w:tplc="04090019">
      <w:start w:val="1"/>
      <w:numFmt w:val="lowerLetter"/>
      <w:lvlText w:val="%1."/>
      <w:lvlJc w:val="left"/>
      <w:pPr>
        <w:ind w:left="720" w:hanging="360"/>
      </w:pPr>
    </w:lvl>
    <w:lvl w:ilvl="1" w:tplc="D82823A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328F2"/>
    <w:multiLevelType w:val="hybridMultilevel"/>
    <w:tmpl w:val="00B6C3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23D3"/>
    <w:multiLevelType w:val="hybridMultilevel"/>
    <w:tmpl w:val="402645FA"/>
    <w:lvl w:ilvl="0" w:tplc="04090019">
      <w:start w:val="1"/>
      <w:numFmt w:val="lowerLetter"/>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4" w15:restartNumberingAfterBreak="0">
    <w:nsid w:val="040D10B6"/>
    <w:multiLevelType w:val="hybridMultilevel"/>
    <w:tmpl w:val="C52E15C8"/>
    <w:lvl w:ilvl="0" w:tplc="1AFE065A">
      <w:start w:val="1"/>
      <w:numFmt w:val="lowerRoman"/>
      <w:lvlText w:val="%1."/>
      <w:lvlJc w:val="left"/>
      <w:pPr>
        <w:ind w:left="1713" w:hanging="360"/>
      </w:pPr>
      <w:rPr>
        <w:rFonts w:hint="default"/>
      </w:rPr>
    </w:lvl>
    <w:lvl w:ilvl="1" w:tplc="FFE2343A">
      <w:start w:val="1"/>
      <w:numFmt w:val="lowerRoman"/>
      <w:lvlText w:val="(%2)"/>
      <w:lvlJc w:val="left"/>
      <w:pPr>
        <w:ind w:left="2793" w:hanging="72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05C90DE2"/>
    <w:multiLevelType w:val="hybridMultilevel"/>
    <w:tmpl w:val="3CC22EB8"/>
    <w:lvl w:ilvl="0" w:tplc="6618160C">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15:restartNumberingAfterBreak="0">
    <w:nsid w:val="078D5C2D"/>
    <w:multiLevelType w:val="hybridMultilevel"/>
    <w:tmpl w:val="25209C7E"/>
    <w:lvl w:ilvl="0" w:tplc="F9EC7A12">
      <w:start w:val="1"/>
      <w:numFmt w:val="lowerLetter"/>
      <w:lvlText w:val="%1."/>
      <w:lvlJc w:val="left"/>
      <w:pPr>
        <w:ind w:left="1080" w:hanging="360"/>
      </w:pPr>
      <w:rPr>
        <w:rFonts w:ascii="Arial" w:eastAsia="PMingLiU"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8320424"/>
    <w:multiLevelType w:val="hybridMultilevel"/>
    <w:tmpl w:val="B05686A0"/>
    <w:lvl w:ilvl="0" w:tplc="04090019">
      <w:start w:val="1"/>
      <w:numFmt w:val="lowerLetter"/>
      <w:lvlText w:val="%1."/>
      <w:lvlJc w:val="left"/>
      <w:pPr>
        <w:ind w:left="1931" w:hanging="360"/>
      </w:pPr>
    </w:lvl>
    <w:lvl w:ilvl="1" w:tplc="32D456E2">
      <w:start w:val="1"/>
      <w:numFmt w:val="upperLetter"/>
      <w:lvlText w:val="(%2)"/>
      <w:lvlJc w:val="left"/>
      <w:pPr>
        <w:ind w:left="2681" w:hanging="390"/>
      </w:pPr>
      <w:rPr>
        <w:rFonts w:hint="default"/>
      </w:r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8" w15:restartNumberingAfterBreak="0">
    <w:nsid w:val="0A1C0A35"/>
    <w:multiLevelType w:val="hybridMultilevel"/>
    <w:tmpl w:val="9F4E2140"/>
    <w:lvl w:ilvl="0" w:tplc="D82823A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0A24DF"/>
    <w:multiLevelType w:val="hybridMultilevel"/>
    <w:tmpl w:val="8EFCD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6785C"/>
    <w:multiLevelType w:val="hybridMultilevel"/>
    <w:tmpl w:val="6A861A0E"/>
    <w:lvl w:ilvl="0" w:tplc="04090019">
      <w:start w:val="1"/>
      <w:numFmt w:val="lowerLetter"/>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11" w15:restartNumberingAfterBreak="0">
    <w:nsid w:val="0D911C13"/>
    <w:multiLevelType w:val="hybridMultilevel"/>
    <w:tmpl w:val="735A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336700"/>
    <w:multiLevelType w:val="multilevel"/>
    <w:tmpl w:val="55EA7976"/>
    <w:lvl w:ilvl="0">
      <w:start w:val="4"/>
      <w:numFmt w:val="lowerRoman"/>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lowerLetter"/>
      <w:lvlText w:val="%3."/>
      <w:lvlJc w:val="left"/>
      <w:pPr>
        <w:tabs>
          <w:tab w:val="num" w:pos="1440"/>
        </w:tabs>
        <w:ind w:left="1920" w:hanging="480"/>
      </w:pPr>
      <w:rPr>
        <w:rFonts w:hint="default"/>
      </w:rPr>
    </w:lvl>
    <w:lvl w:ilvl="3">
      <w:start w:val="1"/>
      <w:numFmt w:val="lowerRoman"/>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lowerLetter"/>
      <w:lvlText w:val="%6."/>
      <w:lvlJc w:val="left"/>
      <w:pPr>
        <w:tabs>
          <w:tab w:val="num" w:pos="3600"/>
        </w:tabs>
        <w:ind w:left="4080" w:hanging="480"/>
      </w:pPr>
      <w:rPr>
        <w:rFonts w:hint="default"/>
      </w:rPr>
    </w:lvl>
    <w:lvl w:ilvl="6">
      <w:start w:val="1"/>
      <w:numFmt w:val="lowerRoman"/>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lowerLetter"/>
      <w:lvlText w:val="%9."/>
      <w:lvlJc w:val="left"/>
      <w:pPr>
        <w:tabs>
          <w:tab w:val="num" w:pos="5760"/>
        </w:tabs>
        <w:ind w:left="6240" w:hanging="480"/>
      </w:pPr>
      <w:rPr>
        <w:rFonts w:hint="default"/>
      </w:rPr>
    </w:lvl>
  </w:abstractNum>
  <w:abstractNum w:abstractNumId="13" w15:restartNumberingAfterBreak="0">
    <w:nsid w:val="0FB66F6A"/>
    <w:multiLevelType w:val="hybridMultilevel"/>
    <w:tmpl w:val="271EEDE6"/>
    <w:lvl w:ilvl="0" w:tplc="04090019">
      <w:start w:val="1"/>
      <w:numFmt w:val="lowerLetter"/>
      <w:lvlText w:val="%1."/>
      <w:lvlJc w:val="left"/>
      <w:pPr>
        <w:ind w:left="1440" w:hanging="720"/>
      </w:pPr>
      <w:rPr>
        <w:rFonts w:hint="default"/>
      </w:rPr>
    </w:lvl>
    <w:lvl w:ilvl="1" w:tplc="04090005">
      <w:start w:val="1"/>
      <w:numFmt w:val="bullet"/>
      <w:lvlText w:val=""/>
      <w:lvlJc w:val="left"/>
      <w:pPr>
        <w:ind w:left="1800" w:hanging="360"/>
      </w:pPr>
      <w:rPr>
        <w:rFonts w:ascii="Wingdings" w:hAnsi="Wingding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FD92A5F"/>
    <w:multiLevelType w:val="hybridMultilevel"/>
    <w:tmpl w:val="0E94B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E711A5"/>
    <w:multiLevelType w:val="hybridMultilevel"/>
    <w:tmpl w:val="0ECAB2CA"/>
    <w:lvl w:ilvl="0" w:tplc="BC6CEDAA">
      <w:start w:val="4"/>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1B7B65"/>
    <w:multiLevelType w:val="hybridMultilevel"/>
    <w:tmpl w:val="9F0619EE"/>
    <w:lvl w:ilvl="0" w:tplc="D6749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7128D4"/>
    <w:multiLevelType w:val="hybridMultilevel"/>
    <w:tmpl w:val="32BE0084"/>
    <w:lvl w:ilvl="0" w:tplc="A3FA5DBA">
      <w:start w:val="10"/>
      <w:numFmt w:val="lowerRoman"/>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0955F1"/>
    <w:multiLevelType w:val="hybridMultilevel"/>
    <w:tmpl w:val="0E38C06E"/>
    <w:lvl w:ilvl="0" w:tplc="04090019">
      <w:start w:val="1"/>
      <w:numFmt w:val="lowerLetter"/>
      <w:lvlText w:val="%1."/>
      <w:lvlJc w:val="left"/>
      <w:pPr>
        <w:ind w:left="768" w:hanging="360"/>
      </w:pPr>
      <w:rPr>
        <w:rFont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15080686"/>
    <w:multiLevelType w:val="hybridMultilevel"/>
    <w:tmpl w:val="61E4F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5B43C1"/>
    <w:multiLevelType w:val="hybridMultilevel"/>
    <w:tmpl w:val="39027E6A"/>
    <w:lvl w:ilvl="0" w:tplc="7FB60760">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1" w15:restartNumberingAfterBreak="0">
    <w:nsid w:val="1AFD1CDB"/>
    <w:multiLevelType w:val="hybridMultilevel"/>
    <w:tmpl w:val="0ED0B358"/>
    <w:lvl w:ilvl="0" w:tplc="04090015">
      <w:start w:val="1"/>
      <w:numFmt w:val="upperLetter"/>
      <w:lvlText w:val="%1."/>
      <w:lvlJc w:val="left"/>
      <w:pPr>
        <w:ind w:left="2563" w:hanging="360"/>
      </w:pPr>
    </w:lvl>
    <w:lvl w:ilvl="1" w:tplc="04090015">
      <w:start w:val="1"/>
      <w:numFmt w:val="upp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2" w15:restartNumberingAfterBreak="0">
    <w:nsid w:val="1B0F4BBC"/>
    <w:multiLevelType w:val="hybridMultilevel"/>
    <w:tmpl w:val="78420988"/>
    <w:lvl w:ilvl="0" w:tplc="55B0B47C">
      <w:start w:val="1"/>
      <w:numFmt w:val="lowerRoman"/>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3" w15:restartNumberingAfterBreak="0">
    <w:nsid w:val="1C4C46A6"/>
    <w:multiLevelType w:val="hybridMultilevel"/>
    <w:tmpl w:val="10B44B3E"/>
    <w:lvl w:ilvl="0" w:tplc="04090019">
      <w:start w:val="1"/>
      <w:numFmt w:val="lowerLetter"/>
      <w:lvlText w:val="%1."/>
      <w:lvlJc w:val="left"/>
      <w:pPr>
        <w:ind w:left="2138" w:hanging="360"/>
      </w:pPr>
    </w:lvl>
    <w:lvl w:ilvl="1" w:tplc="113439AA">
      <w:start w:val="1"/>
      <w:numFmt w:val="lowerLetter"/>
      <w:lvlText w:val="(%2)"/>
      <w:lvlJc w:val="left"/>
      <w:pPr>
        <w:ind w:left="2948" w:hanging="45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1C4E1743"/>
    <w:multiLevelType w:val="hybridMultilevel"/>
    <w:tmpl w:val="D6727704"/>
    <w:lvl w:ilvl="0" w:tplc="6EFEA3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A5AD0E"/>
    <w:multiLevelType w:val="multilevel"/>
    <w:tmpl w:val="D6528A3C"/>
    <w:lvl w:ilvl="0">
      <w:start w:val="1"/>
      <w:numFmt w:val="lowerRoman"/>
      <w:lvlText w:val="%1."/>
      <w:lvlJc w:val="left"/>
      <w:pPr>
        <w:tabs>
          <w:tab w:val="num" w:pos="0"/>
        </w:tabs>
        <w:ind w:left="480" w:hanging="480"/>
      </w:pPr>
    </w:lvl>
    <w:lvl w:ilvl="1">
      <w:start w:val="1"/>
      <w:numFmt w:val="lowerRoman"/>
      <w:lvlText w:val="%2."/>
      <w:lvlJc w:val="righ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0"/>
        </w:tabs>
        <w:ind w:left="48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6" w15:restartNumberingAfterBreak="0">
    <w:nsid w:val="1DF27886"/>
    <w:multiLevelType w:val="hybridMultilevel"/>
    <w:tmpl w:val="21BC88D8"/>
    <w:lvl w:ilvl="0" w:tplc="9D7E56B8">
      <w:start w:val="1"/>
      <w:numFmt w:val="lowerRoman"/>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22512DB0"/>
    <w:multiLevelType w:val="hybridMultilevel"/>
    <w:tmpl w:val="EB386858"/>
    <w:lvl w:ilvl="0" w:tplc="04090019">
      <w:start w:val="1"/>
      <w:numFmt w:val="lowerLetter"/>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8" w15:restartNumberingAfterBreak="0">
    <w:nsid w:val="241D13C4"/>
    <w:multiLevelType w:val="hybridMultilevel"/>
    <w:tmpl w:val="DD2C8CC8"/>
    <w:lvl w:ilvl="0" w:tplc="D82823A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B32562"/>
    <w:multiLevelType w:val="multilevel"/>
    <w:tmpl w:val="D7F8CB2E"/>
    <w:lvl w:ilvl="0">
      <w:start w:val="4"/>
      <w:numFmt w:val="lowerRoman"/>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lowerLetter"/>
      <w:lvlText w:val="%3."/>
      <w:lvlJc w:val="left"/>
      <w:pPr>
        <w:tabs>
          <w:tab w:val="num" w:pos="1440"/>
        </w:tabs>
        <w:ind w:left="1920" w:hanging="480"/>
      </w:pPr>
      <w:rPr>
        <w:rFonts w:hint="default"/>
      </w:rPr>
    </w:lvl>
    <w:lvl w:ilvl="3">
      <w:start w:val="1"/>
      <w:numFmt w:val="lowerLetter"/>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lowerLetter"/>
      <w:lvlText w:val="%6."/>
      <w:lvlJc w:val="left"/>
      <w:pPr>
        <w:tabs>
          <w:tab w:val="num" w:pos="3600"/>
        </w:tabs>
        <w:ind w:left="4080" w:hanging="480"/>
      </w:pPr>
      <w:rPr>
        <w:rFonts w:hint="default"/>
      </w:rPr>
    </w:lvl>
    <w:lvl w:ilvl="6">
      <w:start w:val="1"/>
      <w:numFmt w:val="lowerRoman"/>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lowerLetter"/>
      <w:lvlText w:val="%9."/>
      <w:lvlJc w:val="left"/>
      <w:pPr>
        <w:tabs>
          <w:tab w:val="num" w:pos="5760"/>
        </w:tabs>
        <w:ind w:left="6240" w:hanging="480"/>
      </w:pPr>
      <w:rPr>
        <w:rFonts w:hint="default"/>
      </w:rPr>
    </w:lvl>
  </w:abstractNum>
  <w:abstractNum w:abstractNumId="30" w15:restartNumberingAfterBreak="0">
    <w:nsid w:val="24E06D84"/>
    <w:multiLevelType w:val="hybridMultilevel"/>
    <w:tmpl w:val="A4FC0832"/>
    <w:lvl w:ilvl="0" w:tplc="CCD814E0">
      <w:start w:val="1"/>
      <w:numFmt w:val="lowerLetter"/>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24E222CC"/>
    <w:multiLevelType w:val="hybridMultilevel"/>
    <w:tmpl w:val="4C08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5259CE"/>
    <w:multiLevelType w:val="multilevel"/>
    <w:tmpl w:val="074C3758"/>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3" w15:restartNumberingAfterBreak="0">
    <w:nsid w:val="27675C11"/>
    <w:multiLevelType w:val="hybridMultilevel"/>
    <w:tmpl w:val="7040E8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2A0A0845"/>
    <w:multiLevelType w:val="hybridMultilevel"/>
    <w:tmpl w:val="5380CAAC"/>
    <w:lvl w:ilvl="0" w:tplc="1AFE065A">
      <w:start w:val="1"/>
      <w:numFmt w:val="lowerRoman"/>
      <w:lvlText w:val="%1."/>
      <w:lvlJc w:val="left"/>
      <w:pPr>
        <w:ind w:left="720" w:hanging="360"/>
      </w:pPr>
      <w:rPr>
        <w:rFonts w:hint="default"/>
      </w:rPr>
    </w:lvl>
    <w:lvl w:ilvl="1" w:tplc="1AFE065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0C07C7"/>
    <w:multiLevelType w:val="hybridMultilevel"/>
    <w:tmpl w:val="304E67EA"/>
    <w:lvl w:ilvl="0" w:tplc="04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DDE650F"/>
    <w:multiLevelType w:val="hybridMultilevel"/>
    <w:tmpl w:val="F970FF7A"/>
    <w:lvl w:ilvl="0" w:tplc="D82823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B76C18"/>
    <w:multiLevelType w:val="hybridMultilevel"/>
    <w:tmpl w:val="904C32E4"/>
    <w:lvl w:ilvl="0" w:tplc="C14C3134">
      <w:start w:val="1"/>
      <w:numFmt w:val="lowerRoman"/>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31EB3EC2"/>
    <w:multiLevelType w:val="hybridMultilevel"/>
    <w:tmpl w:val="3EA812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EF5F25"/>
    <w:multiLevelType w:val="hybridMultilevel"/>
    <w:tmpl w:val="DDDE2E8C"/>
    <w:lvl w:ilvl="0" w:tplc="D82823A6">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32314B6B"/>
    <w:multiLevelType w:val="multilevel"/>
    <w:tmpl w:val="3402B6F2"/>
    <w:lvl w:ilvl="0">
      <w:start w:val="2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40862B0"/>
    <w:multiLevelType w:val="hybridMultilevel"/>
    <w:tmpl w:val="96F6D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6800293"/>
    <w:multiLevelType w:val="hybridMultilevel"/>
    <w:tmpl w:val="910034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79D50E5"/>
    <w:multiLevelType w:val="hybridMultilevel"/>
    <w:tmpl w:val="EBC6D2CA"/>
    <w:lvl w:ilvl="0" w:tplc="D82823A6">
      <w:start w:val="1"/>
      <w:numFmt w:val="lowerRoman"/>
      <w:lvlText w:val="%1."/>
      <w:lvlJc w:val="left"/>
      <w:pPr>
        <w:ind w:left="1080" w:hanging="360"/>
      </w:pPr>
      <w:rPr>
        <w:rFonts w:hint="default"/>
      </w:rPr>
    </w:lvl>
    <w:lvl w:ilvl="1" w:tplc="3C027848">
      <w:start w:val="1"/>
      <w:numFmt w:val="lowerLetter"/>
      <w:lvlText w:val="(%2)"/>
      <w:lvlJc w:val="left"/>
      <w:pPr>
        <w:ind w:left="1815" w:hanging="375"/>
      </w:pPr>
      <w:rPr>
        <w:rFonts w:hint="default"/>
      </w:rPr>
    </w:lvl>
    <w:lvl w:ilvl="2" w:tplc="4430624A">
      <w:start w:val="18"/>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92B6E04"/>
    <w:multiLevelType w:val="hybridMultilevel"/>
    <w:tmpl w:val="9F0619EE"/>
    <w:lvl w:ilvl="0" w:tplc="D6749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C27729"/>
    <w:multiLevelType w:val="hybridMultilevel"/>
    <w:tmpl w:val="4A3AF02A"/>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10229C"/>
    <w:multiLevelType w:val="hybridMultilevel"/>
    <w:tmpl w:val="C21071E2"/>
    <w:lvl w:ilvl="0" w:tplc="04090005">
      <w:start w:val="1"/>
      <w:numFmt w:val="bullet"/>
      <w:lvlText w:val=""/>
      <w:lvlJc w:val="left"/>
      <w:pPr>
        <w:ind w:left="2655" w:hanging="360"/>
      </w:pPr>
      <w:rPr>
        <w:rFonts w:ascii="Wingdings" w:hAnsi="Wingdings"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47" w15:restartNumberingAfterBreak="0">
    <w:nsid w:val="3CA545B1"/>
    <w:multiLevelType w:val="hybridMultilevel"/>
    <w:tmpl w:val="9118C4A4"/>
    <w:lvl w:ilvl="0" w:tplc="60308C2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AF1479"/>
    <w:multiLevelType w:val="hybridMultilevel"/>
    <w:tmpl w:val="3684F8E4"/>
    <w:lvl w:ilvl="0" w:tplc="04090019">
      <w:start w:val="1"/>
      <w:numFmt w:val="lowerLetter"/>
      <w:lvlText w:val="%1."/>
      <w:lvlJc w:val="left"/>
      <w:pPr>
        <w:ind w:left="2206" w:hanging="360"/>
      </w:pPr>
    </w:lvl>
    <w:lvl w:ilvl="1" w:tplc="04090019" w:tentative="1">
      <w:start w:val="1"/>
      <w:numFmt w:val="lowerLetter"/>
      <w:lvlText w:val="%2."/>
      <w:lvlJc w:val="left"/>
      <w:pPr>
        <w:ind w:left="2926" w:hanging="360"/>
      </w:pPr>
    </w:lvl>
    <w:lvl w:ilvl="2" w:tplc="0409001B" w:tentative="1">
      <w:start w:val="1"/>
      <w:numFmt w:val="lowerRoman"/>
      <w:lvlText w:val="%3."/>
      <w:lvlJc w:val="right"/>
      <w:pPr>
        <w:ind w:left="3646" w:hanging="180"/>
      </w:pPr>
    </w:lvl>
    <w:lvl w:ilvl="3" w:tplc="0409000F" w:tentative="1">
      <w:start w:val="1"/>
      <w:numFmt w:val="decimal"/>
      <w:lvlText w:val="%4."/>
      <w:lvlJc w:val="left"/>
      <w:pPr>
        <w:ind w:left="4366" w:hanging="360"/>
      </w:pPr>
    </w:lvl>
    <w:lvl w:ilvl="4" w:tplc="04090019" w:tentative="1">
      <w:start w:val="1"/>
      <w:numFmt w:val="lowerLetter"/>
      <w:lvlText w:val="%5."/>
      <w:lvlJc w:val="left"/>
      <w:pPr>
        <w:ind w:left="5086" w:hanging="360"/>
      </w:pPr>
    </w:lvl>
    <w:lvl w:ilvl="5" w:tplc="0409001B" w:tentative="1">
      <w:start w:val="1"/>
      <w:numFmt w:val="lowerRoman"/>
      <w:lvlText w:val="%6."/>
      <w:lvlJc w:val="right"/>
      <w:pPr>
        <w:ind w:left="5806" w:hanging="180"/>
      </w:pPr>
    </w:lvl>
    <w:lvl w:ilvl="6" w:tplc="0409000F" w:tentative="1">
      <w:start w:val="1"/>
      <w:numFmt w:val="decimal"/>
      <w:lvlText w:val="%7."/>
      <w:lvlJc w:val="left"/>
      <w:pPr>
        <w:ind w:left="6526" w:hanging="360"/>
      </w:pPr>
    </w:lvl>
    <w:lvl w:ilvl="7" w:tplc="04090019" w:tentative="1">
      <w:start w:val="1"/>
      <w:numFmt w:val="lowerLetter"/>
      <w:lvlText w:val="%8."/>
      <w:lvlJc w:val="left"/>
      <w:pPr>
        <w:ind w:left="7246" w:hanging="360"/>
      </w:pPr>
    </w:lvl>
    <w:lvl w:ilvl="8" w:tplc="0409001B" w:tentative="1">
      <w:start w:val="1"/>
      <w:numFmt w:val="lowerRoman"/>
      <w:lvlText w:val="%9."/>
      <w:lvlJc w:val="right"/>
      <w:pPr>
        <w:ind w:left="7966" w:hanging="180"/>
      </w:pPr>
    </w:lvl>
  </w:abstractNum>
  <w:abstractNum w:abstractNumId="49" w15:restartNumberingAfterBreak="0">
    <w:nsid w:val="3E755D76"/>
    <w:multiLevelType w:val="hybridMultilevel"/>
    <w:tmpl w:val="F3A0E59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EBB3F11"/>
    <w:multiLevelType w:val="hybridMultilevel"/>
    <w:tmpl w:val="9942FE30"/>
    <w:lvl w:ilvl="0" w:tplc="43F0D4E8">
      <w:start w:val="1"/>
      <w:numFmt w:val="lowerRoman"/>
      <w:lvlText w:val="%1."/>
      <w:lvlJc w:val="left"/>
      <w:pPr>
        <w:ind w:left="1713"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1" w15:restartNumberingAfterBreak="0">
    <w:nsid w:val="3FF43CC4"/>
    <w:multiLevelType w:val="hybridMultilevel"/>
    <w:tmpl w:val="320A1D4E"/>
    <w:lvl w:ilvl="0" w:tplc="ACF006E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3D150D"/>
    <w:multiLevelType w:val="hybridMultilevel"/>
    <w:tmpl w:val="EF62330A"/>
    <w:lvl w:ilvl="0" w:tplc="5F9C7DA6">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3" w15:restartNumberingAfterBreak="0">
    <w:nsid w:val="40414993"/>
    <w:multiLevelType w:val="hybridMultilevel"/>
    <w:tmpl w:val="5FDAA6F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19">
      <w:start w:val="1"/>
      <w:numFmt w:val="lowerLetter"/>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086148"/>
    <w:multiLevelType w:val="hybridMultilevel"/>
    <w:tmpl w:val="A7D8B732"/>
    <w:lvl w:ilvl="0" w:tplc="0409001B">
      <w:start w:val="1"/>
      <w:numFmt w:val="lowerRoman"/>
      <w:lvlText w:val="%1."/>
      <w:lvlJc w:val="right"/>
      <w:pPr>
        <w:ind w:left="1080" w:hanging="360"/>
      </w:pPr>
    </w:lvl>
    <w:lvl w:ilvl="1" w:tplc="9E103408">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26A2377"/>
    <w:multiLevelType w:val="hybridMultilevel"/>
    <w:tmpl w:val="77602AD8"/>
    <w:lvl w:ilvl="0" w:tplc="1AFE06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494A78"/>
    <w:multiLevelType w:val="hybridMultilevel"/>
    <w:tmpl w:val="AA10CE3C"/>
    <w:lvl w:ilvl="0" w:tplc="1AFE065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130C39"/>
    <w:multiLevelType w:val="multilevel"/>
    <w:tmpl w:val="BB3C872E"/>
    <w:lvl w:ilvl="0">
      <w:start w:val="4"/>
      <w:numFmt w:val="lowerRoman"/>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rPr>
        <w:rFonts w:hint="default"/>
      </w:rPr>
    </w:lvl>
    <w:lvl w:ilvl="2">
      <w:start w:val="1"/>
      <w:numFmt w:val="lowerLetter"/>
      <w:lvlText w:val="%3."/>
      <w:lvlJc w:val="left"/>
      <w:pPr>
        <w:tabs>
          <w:tab w:val="num" w:pos="1440"/>
        </w:tabs>
        <w:ind w:left="1920" w:hanging="480"/>
      </w:pPr>
      <w:rPr>
        <w:rFonts w:hint="default"/>
      </w:rPr>
    </w:lvl>
    <w:lvl w:ilvl="3">
      <w:start w:val="1"/>
      <w:numFmt w:val="lowerLetter"/>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lowerLetter"/>
      <w:lvlText w:val="%6."/>
      <w:lvlJc w:val="left"/>
      <w:pPr>
        <w:tabs>
          <w:tab w:val="num" w:pos="3600"/>
        </w:tabs>
        <w:ind w:left="4080" w:hanging="480"/>
      </w:pPr>
      <w:rPr>
        <w:rFonts w:hint="default"/>
      </w:rPr>
    </w:lvl>
    <w:lvl w:ilvl="6">
      <w:start w:val="1"/>
      <w:numFmt w:val="lowerRoman"/>
      <w:lvlText w:val="%7."/>
      <w:lvlJc w:val="left"/>
      <w:pPr>
        <w:tabs>
          <w:tab w:val="num" w:pos="4320"/>
        </w:tabs>
        <w:ind w:left="4800" w:hanging="480"/>
      </w:pPr>
      <w:rPr>
        <w:rFonts w:hint="default"/>
      </w:rPr>
    </w:lvl>
    <w:lvl w:ilvl="7">
      <w:start w:val="1"/>
      <w:numFmt w:val="decimal"/>
      <w:lvlText w:val="%8."/>
      <w:lvlJc w:val="left"/>
      <w:pPr>
        <w:tabs>
          <w:tab w:val="num" w:pos="5040"/>
        </w:tabs>
        <w:ind w:left="5520" w:hanging="480"/>
      </w:pPr>
      <w:rPr>
        <w:rFonts w:hint="default"/>
      </w:rPr>
    </w:lvl>
    <w:lvl w:ilvl="8">
      <w:start w:val="1"/>
      <w:numFmt w:val="lowerLetter"/>
      <w:lvlText w:val="%9."/>
      <w:lvlJc w:val="left"/>
      <w:pPr>
        <w:tabs>
          <w:tab w:val="num" w:pos="5760"/>
        </w:tabs>
        <w:ind w:left="6240" w:hanging="480"/>
      </w:pPr>
      <w:rPr>
        <w:rFonts w:hint="default"/>
      </w:rPr>
    </w:lvl>
  </w:abstractNum>
  <w:abstractNum w:abstractNumId="58" w15:restartNumberingAfterBreak="0">
    <w:nsid w:val="46850F1D"/>
    <w:multiLevelType w:val="hybridMultilevel"/>
    <w:tmpl w:val="F528C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B717DD"/>
    <w:multiLevelType w:val="hybridMultilevel"/>
    <w:tmpl w:val="1A5C9FAE"/>
    <w:lvl w:ilvl="0" w:tplc="1EB0C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734B9E"/>
    <w:multiLevelType w:val="hybridMultilevel"/>
    <w:tmpl w:val="784EE1AE"/>
    <w:lvl w:ilvl="0" w:tplc="D82823A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A027C66"/>
    <w:multiLevelType w:val="hybridMultilevel"/>
    <w:tmpl w:val="6952F014"/>
    <w:lvl w:ilvl="0" w:tplc="0409001B">
      <w:start w:val="1"/>
      <w:numFmt w:val="lowerRoman"/>
      <w:lvlText w:val="%1."/>
      <w:lvlJc w:val="righ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62" w15:restartNumberingAfterBreak="0">
    <w:nsid w:val="4BE25676"/>
    <w:multiLevelType w:val="hybridMultilevel"/>
    <w:tmpl w:val="DD2C8CC8"/>
    <w:lvl w:ilvl="0" w:tplc="D82823A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456CC7"/>
    <w:multiLevelType w:val="hybridMultilevel"/>
    <w:tmpl w:val="B6AA3916"/>
    <w:lvl w:ilvl="0" w:tplc="55B208FE">
      <w:start w:val="1"/>
      <w:numFmt w:val="lowerRoman"/>
      <w:lvlText w:val="%1."/>
      <w:lvlJc w:val="right"/>
      <w:pPr>
        <w:ind w:left="1004" w:hanging="360"/>
      </w:pPr>
      <w:rPr>
        <w:rFonts w:hint="eastAsi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4E486BBA"/>
    <w:multiLevelType w:val="hybridMultilevel"/>
    <w:tmpl w:val="E954FDCA"/>
    <w:lvl w:ilvl="0" w:tplc="1AFE065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7C34E6"/>
    <w:multiLevelType w:val="hybridMultilevel"/>
    <w:tmpl w:val="EB6AE1F6"/>
    <w:lvl w:ilvl="0" w:tplc="345ABC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314050"/>
    <w:multiLevelType w:val="hybridMultilevel"/>
    <w:tmpl w:val="A7D8B732"/>
    <w:lvl w:ilvl="0" w:tplc="0409001B">
      <w:start w:val="1"/>
      <w:numFmt w:val="lowerRoman"/>
      <w:lvlText w:val="%1."/>
      <w:lvlJc w:val="right"/>
      <w:pPr>
        <w:ind w:left="1080" w:hanging="360"/>
      </w:pPr>
    </w:lvl>
    <w:lvl w:ilvl="1" w:tplc="9E103408">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0797420"/>
    <w:multiLevelType w:val="hybridMultilevel"/>
    <w:tmpl w:val="936033E4"/>
    <w:lvl w:ilvl="0" w:tplc="456E1A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50D24366"/>
    <w:multiLevelType w:val="hybridMultilevel"/>
    <w:tmpl w:val="C52E15C8"/>
    <w:lvl w:ilvl="0" w:tplc="1AFE065A">
      <w:start w:val="1"/>
      <w:numFmt w:val="lowerRoman"/>
      <w:lvlText w:val="%1."/>
      <w:lvlJc w:val="left"/>
      <w:pPr>
        <w:ind w:left="1713" w:hanging="360"/>
      </w:pPr>
      <w:rPr>
        <w:rFonts w:hint="default"/>
      </w:rPr>
    </w:lvl>
    <w:lvl w:ilvl="1" w:tplc="FFE2343A">
      <w:start w:val="1"/>
      <w:numFmt w:val="lowerRoman"/>
      <w:lvlText w:val="(%2)"/>
      <w:lvlJc w:val="left"/>
      <w:pPr>
        <w:ind w:left="2793" w:hanging="72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9" w15:restartNumberingAfterBreak="0">
    <w:nsid w:val="51921969"/>
    <w:multiLevelType w:val="hybridMultilevel"/>
    <w:tmpl w:val="695690B6"/>
    <w:lvl w:ilvl="0" w:tplc="83C6DD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528D2640"/>
    <w:multiLevelType w:val="hybridMultilevel"/>
    <w:tmpl w:val="5E3A2AA2"/>
    <w:lvl w:ilvl="0" w:tplc="1AFE065A">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15:restartNumberingAfterBreak="0">
    <w:nsid w:val="52996C57"/>
    <w:multiLevelType w:val="hybridMultilevel"/>
    <w:tmpl w:val="78D64C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5335570"/>
    <w:multiLevelType w:val="hybridMultilevel"/>
    <w:tmpl w:val="BCB031F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3" w15:restartNumberingAfterBreak="0">
    <w:nsid w:val="57291B05"/>
    <w:multiLevelType w:val="hybridMultilevel"/>
    <w:tmpl w:val="EF62330A"/>
    <w:lvl w:ilvl="0" w:tplc="5F9C7DA6">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4" w15:restartNumberingAfterBreak="0">
    <w:nsid w:val="57D37451"/>
    <w:multiLevelType w:val="multilevel"/>
    <w:tmpl w:val="4FFAB6A2"/>
    <w:lvl w:ilvl="0">
      <w:start w:val="23"/>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1E0C6E"/>
    <w:multiLevelType w:val="hybridMultilevel"/>
    <w:tmpl w:val="1812E358"/>
    <w:lvl w:ilvl="0" w:tplc="04090019">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59292FF4"/>
    <w:multiLevelType w:val="hybridMultilevel"/>
    <w:tmpl w:val="5A76C27E"/>
    <w:lvl w:ilvl="0" w:tplc="D82823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9939FE"/>
    <w:multiLevelType w:val="hybridMultilevel"/>
    <w:tmpl w:val="A040443E"/>
    <w:lvl w:ilvl="0" w:tplc="080AE190">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5BAD3560"/>
    <w:multiLevelType w:val="hybridMultilevel"/>
    <w:tmpl w:val="34C85FC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C184BF6"/>
    <w:multiLevelType w:val="hybridMultilevel"/>
    <w:tmpl w:val="5C2EA948"/>
    <w:lvl w:ilvl="0" w:tplc="1AFE065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414559"/>
    <w:multiLevelType w:val="hybridMultilevel"/>
    <w:tmpl w:val="841E0B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5E1220FE"/>
    <w:multiLevelType w:val="hybridMultilevel"/>
    <w:tmpl w:val="DDDE2E8C"/>
    <w:lvl w:ilvl="0" w:tplc="D82823A6">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15:restartNumberingAfterBreak="0">
    <w:nsid w:val="5FBB4F67"/>
    <w:multiLevelType w:val="hybridMultilevel"/>
    <w:tmpl w:val="784A4944"/>
    <w:lvl w:ilvl="0" w:tplc="24E83C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196A90"/>
    <w:multiLevelType w:val="hybridMultilevel"/>
    <w:tmpl w:val="95FA3F10"/>
    <w:lvl w:ilvl="0" w:tplc="ADE6FDA0">
      <w:start w:val="1"/>
      <w:numFmt w:val="lowerRoman"/>
      <w:lvlText w:val="%1."/>
      <w:lvlJc w:val="left"/>
      <w:pPr>
        <w:ind w:left="1635" w:hanging="360"/>
      </w:pPr>
      <w:rPr>
        <w:rFonts w:hint="eastAsia"/>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4" w15:restartNumberingAfterBreak="0">
    <w:nsid w:val="622737D5"/>
    <w:multiLevelType w:val="hybridMultilevel"/>
    <w:tmpl w:val="D0BA2E9A"/>
    <w:lvl w:ilvl="0" w:tplc="2E1C71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F113D0"/>
    <w:multiLevelType w:val="hybridMultilevel"/>
    <w:tmpl w:val="AE5C965C"/>
    <w:lvl w:ilvl="0" w:tplc="1AFE065A">
      <w:start w:val="1"/>
      <w:numFmt w:val="lowerRoman"/>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6" w15:restartNumberingAfterBreak="0">
    <w:nsid w:val="6886269F"/>
    <w:multiLevelType w:val="hybridMultilevel"/>
    <w:tmpl w:val="A676B01E"/>
    <w:lvl w:ilvl="0" w:tplc="D82823A6">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7" w15:restartNumberingAfterBreak="0">
    <w:nsid w:val="692F786A"/>
    <w:multiLevelType w:val="hybridMultilevel"/>
    <w:tmpl w:val="64D6CA22"/>
    <w:lvl w:ilvl="0" w:tplc="58565F16">
      <w:start w:val="1"/>
      <w:numFmt w:val="lowerRoman"/>
      <w:lvlText w:val="%1."/>
      <w:lvlJc w:val="left"/>
      <w:pPr>
        <w:ind w:left="784" w:hanging="360"/>
      </w:pPr>
      <w:rPr>
        <w:rFonts w:hint="default"/>
        <w:b w: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8" w15:restartNumberingAfterBreak="0">
    <w:nsid w:val="6960512D"/>
    <w:multiLevelType w:val="hybridMultilevel"/>
    <w:tmpl w:val="6B3A1C4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9CC1762"/>
    <w:multiLevelType w:val="hybridMultilevel"/>
    <w:tmpl w:val="07B28126"/>
    <w:lvl w:ilvl="0" w:tplc="40F2F928">
      <w:start w:val="1"/>
      <w:numFmt w:val="lowerRoman"/>
      <w:lvlText w:val="%1."/>
      <w:lvlJc w:val="left"/>
      <w:pPr>
        <w:ind w:left="1571" w:hanging="360"/>
      </w:pPr>
      <w:rPr>
        <w:rFonts w:hint="default"/>
        <w:i w:val="0"/>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15:restartNumberingAfterBreak="0">
    <w:nsid w:val="6EE807F0"/>
    <w:multiLevelType w:val="hybridMultilevel"/>
    <w:tmpl w:val="CD92E248"/>
    <w:lvl w:ilvl="0" w:tplc="1AFE065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CE4C76"/>
    <w:multiLevelType w:val="hybridMultilevel"/>
    <w:tmpl w:val="38E2929E"/>
    <w:lvl w:ilvl="0" w:tplc="1AFE065A">
      <w:start w:val="1"/>
      <w:numFmt w:val="lowerRoman"/>
      <w:lvlText w:val="%1."/>
      <w:lvlJc w:val="left"/>
      <w:pPr>
        <w:ind w:left="2270" w:hanging="360"/>
      </w:pPr>
      <w:rPr>
        <w:rFonts w:hint="default"/>
      </w:rPr>
    </w:lvl>
    <w:lvl w:ilvl="1" w:tplc="04090019" w:tentative="1">
      <w:start w:val="1"/>
      <w:numFmt w:val="lowerLetter"/>
      <w:lvlText w:val="%2."/>
      <w:lvlJc w:val="left"/>
      <w:pPr>
        <w:ind w:left="2990" w:hanging="360"/>
      </w:pPr>
    </w:lvl>
    <w:lvl w:ilvl="2" w:tplc="0409001B" w:tentative="1">
      <w:start w:val="1"/>
      <w:numFmt w:val="lowerRoman"/>
      <w:lvlText w:val="%3."/>
      <w:lvlJc w:val="right"/>
      <w:pPr>
        <w:ind w:left="3710" w:hanging="180"/>
      </w:pPr>
    </w:lvl>
    <w:lvl w:ilvl="3" w:tplc="0409000F" w:tentative="1">
      <w:start w:val="1"/>
      <w:numFmt w:val="decimal"/>
      <w:lvlText w:val="%4."/>
      <w:lvlJc w:val="left"/>
      <w:pPr>
        <w:ind w:left="4430" w:hanging="360"/>
      </w:pPr>
    </w:lvl>
    <w:lvl w:ilvl="4" w:tplc="04090019" w:tentative="1">
      <w:start w:val="1"/>
      <w:numFmt w:val="lowerLetter"/>
      <w:lvlText w:val="%5."/>
      <w:lvlJc w:val="left"/>
      <w:pPr>
        <w:ind w:left="5150" w:hanging="360"/>
      </w:pPr>
    </w:lvl>
    <w:lvl w:ilvl="5" w:tplc="0409001B" w:tentative="1">
      <w:start w:val="1"/>
      <w:numFmt w:val="lowerRoman"/>
      <w:lvlText w:val="%6."/>
      <w:lvlJc w:val="right"/>
      <w:pPr>
        <w:ind w:left="5870" w:hanging="180"/>
      </w:pPr>
    </w:lvl>
    <w:lvl w:ilvl="6" w:tplc="0409000F" w:tentative="1">
      <w:start w:val="1"/>
      <w:numFmt w:val="decimal"/>
      <w:lvlText w:val="%7."/>
      <w:lvlJc w:val="left"/>
      <w:pPr>
        <w:ind w:left="6590" w:hanging="360"/>
      </w:pPr>
    </w:lvl>
    <w:lvl w:ilvl="7" w:tplc="04090019" w:tentative="1">
      <w:start w:val="1"/>
      <w:numFmt w:val="lowerLetter"/>
      <w:lvlText w:val="%8."/>
      <w:lvlJc w:val="left"/>
      <w:pPr>
        <w:ind w:left="7310" w:hanging="360"/>
      </w:pPr>
    </w:lvl>
    <w:lvl w:ilvl="8" w:tplc="0409001B" w:tentative="1">
      <w:start w:val="1"/>
      <w:numFmt w:val="lowerRoman"/>
      <w:lvlText w:val="%9."/>
      <w:lvlJc w:val="right"/>
      <w:pPr>
        <w:ind w:left="8030" w:hanging="180"/>
      </w:pPr>
    </w:lvl>
  </w:abstractNum>
  <w:abstractNum w:abstractNumId="92" w15:restartNumberingAfterBreak="0">
    <w:nsid w:val="71E83400"/>
    <w:multiLevelType w:val="hybridMultilevel"/>
    <w:tmpl w:val="5D062020"/>
    <w:lvl w:ilvl="0" w:tplc="04090017">
      <w:start w:val="1"/>
      <w:numFmt w:val="lowerLetter"/>
      <w:lvlText w:val="%1)"/>
      <w:lvlJc w:val="left"/>
      <w:pPr>
        <w:ind w:left="1043" w:hanging="360"/>
      </w:p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93" w15:restartNumberingAfterBreak="0">
    <w:nsid w:val="74BD490D"/>
    <w:multiLevelType w:val="hybridMultilevel"/>
    <w:tmpl w:val="846E0A06"/>
    <w:lvl w:ilvl="0" w:tplc="04090005">
      <w:start w:val="1"/>
      <w:numFmt w:val="bullet"/>
      <w:lvlText w:val=""/>
      <w:lvlJc w:val="left"/>
      <w:pPr>
        <w:ind w:left="2628" w:hanging="360"/>
      </w:pPr>
      <w:rPr>
        <w:rFonts w:ascii="Wingdings" w:hAnsi="Wingdings"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4" w15:restartNumberingAfterBreak="0">
    <w:nsid w:val="7ABB2C7E"/>
    <w:multiLevelType w:val="hybridMultilevel"/>
    <w:tmpl w:val="11E61366"/>
    <w:lvl w:ilvl="0" w:tplc="D82823A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436CC7"/>
    <w:multiLevelType w:val="hybridMultilevel"/>
    <w:tmpl w:val="6A861A0E"/>
    <w:lvl w:ilvl="0" w:tplc="04090019">
      <w:start w:val="1"/>
      <w:numFmt w:val="lowerLetter"/>
      <w:lvlText w:val="%1."/>
      <w:lvlJc w:val="left"/>
      <w:pPr>
        <w:ind w:left="1151"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96" w15:restartNumberingAfterBreak="0">
    <w:nsid w:val="7D1F73B8"/>
    <w:multiLevelType w:val="hybridMultilevel"/>
    <w:tmpl w:val="B3B830A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0A7EDB"/>
    <w:multiLevelType w:val="hybridMultilevel"/>
    <w:tmpl w:val="78748E90"/>
    <w:lvl w:ilvl="0" w:tplc="01847F5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3"/>
  </w:num>
  <w:num w:numId="8">
    <w:abstractNumId w:val="54"/>
  </w:num>
  <w:num w:numId="9">
    <w:abstractNumId w:val="97"/>
  </w:num>
  <w:num w:numId="10">
    <w:abstractNumId w:val="19"/>
  </w:num>
  <w:num w:numId="11">
    <w:abstractNumId w:val="18"/>
  </w:num>
  <w:num w:numId="12">
    <w:abstractNumId w:val="82"/>
  </w:num>
  <w:num w:numId="13">
    <w:abstractNumId w:val="38"/>
  </w:num>
  <w:num w:numId="14">
    <w:abstractNumId w:val="59"/>
  </w:num>
  <w:num w:numId="15">
    <w:abstractNumId w:val="31"/>
  </w:num>
  <w:num w:numId="16">
    <w:abstractNumId w:val="22"/>
  </w:num>
  <w:num w:numId="17">
    <w:abstractNumId w:val="14"/>
  </w:num>
  <w:num w:numId="18">
    <w:abstractNumId w:val="94"/>
  </w:num>
  <w:num w:numId="19">
    <w:abstractNumId w:val="78"/>
  </w:num>
  <w:num w:numId="20">
    <w:abstractNumId w:val="24"/>
  </w:num>
  <w:num w:numId="21">
    <w:abstractNumId w:val="2"/>
  </w:num>
  <w:num w:numId="22">
    <w:abstractNumId w:val="79"/>
  </w:num>
  <w:num w:numId="23">
    <w:abstractNumId w:val="44"/>
  </w:num>
  <w:num w:numId="24">
    <w:abstractNumId w:val="53"/>
  </w:num>
  <w:num w:numId="25">
    <w:abstractNumId w:val="80"/>
  </w:num>
  <w:num w:numId="26">
    <w:abstractNumId w:val="12"/>
  </w:num>
  <w:num w:numId="27">
    <w:abstractNumId w:val="57"/>
  </w:num>
  <w:num w:numId="28">
    <w:abstractNumId w:val="29"/>
  </w:num>
  <w:num w:numId="29">
    <w:abstractNumId w:val="65"/>
  </w:num>
  <w:num w:numId="30">
    <w:abstractNumId w:val="84"/>
  </w:num>
  <w:num w:numId="31">
    <w:abstractNumId w:val="56"/>
  </w:num>
  <w:num w:numId="32">
    <w:abstractNumId w:val="64"/>
  </w:num>
  <w:num w:numId="33">
    <w:abstractNumId w:val="76"/>
  </w:num>
  <w:num w:numId="34">
    <w:abstractNumId w:val="36"/>
  </w:num>
  <w:num w:numId="35">
    <w:abstractNumId w:val="49"/>
  </w:num>
  <w:num w:numId="36">
    <w:abstractNumId w:val="88"/>
  </w:num>
  <w:num w:numId="37">
    <w:abstractNumId w:val="41"/>
  </w:num>
  <w:num w:numId="38">
    <w:abstractNumId w:val="90"/>
  </w:num>
  <w:num w:numId="39">
    <w:abstractNumId w:val="9"/>
  </w:num>
  <w:num w:numId="40">
    <w:abstractNumId w:val="77"/>
  </w:num>
  <w:num w:numId="41">
    <w:abstractNumId w:val="81"/>
  </w:num>
  <w:num w:numId="42">
    <w:abstractNumId w:val="39"/>
  </w:num>
  <w:num w:numId="43">
    <w:abstractNumId w:val="1"/>
  </w:num>
  <w:num w:numId="44">
    <w:abstractNumId w:val="3"/>
  </w:num>
  <w:num w:numId="45">
    <w:abstractNumId w:val="60"/>
  </w:num>
  <w:num w:numId="46">
    <w:abstractNumId w:val="62"/>
  </w:num>
  <w:num w:numId="47">
    <w:abstractNumId w:val="28"/>
  </w:num>
  <w:num w:numId="48">
    <w:abstractNumId w:val="51"/>
  </w:num>
  <w:num w:numId="49">
    <w:abstractNumId w:val="37"/>
  </w:num>
  <w:num w:numId="50">
    <w:abstractNumId w:val="5"/>
  </w:num>
  <w:num w:numId="51">
    <w:abstractNumId w:val="46"/>
  </w:num>
  <w:num w:numId="52">
    <w:abstractNumId w:val="10"/>
  </w:num>
  <w:num w:numId="53">
    <w:abstractNumId w:val="87"/>
  </w:num>
  <w:num w:numId="54">
    <w:abstractNumId w:val="30"/>
  </w:num>
  <w:num w:numId="55">
    <w:abstractNumId w:val="86"/>
  </w:num>
  <w:num w:numId="56">
    <w:abstractNumId w:val="17"/>
  </w:num>
  <w:num w:numId="57">
    <w:abstractNumId w:val="95"/>
  </w:num>
  <w:num w:numId="58">
    <w:abstractNumId w:val="47"/>
  </w:num>
  <w:num w:numId="59">
    <w:abstractNumId w:val="8"/>
  </w:num>
  <w:num w:numId="60">
    <w:abstractNumId w:val="27"/>
  </w:num>
  <w:num w:numId="61">
    <w:abstractNumId w:val="70"/>
  </w:num>
  <w:num w:numId="62">
    <w:abstractNumId w:val="7"/>
  </w:num>
  <w:num w:numId="63">
    <w:abstractNumId w:val="21"/>
  </w:num>
  <w:num w:numId="64">
    <w:abstractNumId w:val="55"/>
  </w:num>
  <w:num w:numId="65">
    <w:abstractNumId w:val="23"/>
  </w:num>
  <w:num w:numId="66">
    <w:abstractNumId w:val="93"/>
  </w:num>
  <w:num w:numId="67">
    <w:abstractNumId w:val="85"/>
  </w:num>
  <w:num w:numId="68">
    <w:abstractNumId w:val="34"/>
  </w:num>
  <w:num w:numId="69">
    <w:abstractNumId w:val="32"/>
  </w:num>
  <w:num w:numId="70">
    <w:abstractNumId w:val="50"/>
  </w:num>
  <w:num w:numId="71">
    <w:abstractNumId w:val="48"/>
  </w:num>
  <w:num w:numId="72">
    <w:abstractNumId w:val="92"/>
  </w:num>
  <w:num w:numId="73">
    <w:abstractNumId w:val="96"/>
  </w:num>
  <w:num w:numId="74">
    <w:abstractNumId w:val="58"/>
  </w:num>
  <w:num w:numId="75">
    <w:abstractNumId w:val="68"/>
  </w:num>
  <w:num w:numId="76">
    <w:abstractNumId w:val="4"/>
  </w:num>
  <w:num w:numId="77">
    <w:abstractNumId w:val="45"/>
  </w:num>
  <w:num w:numId="78">
    <w:abstractNumId w:val="16"/>
  </w:num>
  <w:num w:numId="79">
    <w:abstractNumId w:val="71"/>
  </w:num>
  <w:num w:numId="80">
    <w:abstractNumId w:val="15"/>
  </w:num>
  <w:num w:numId="81">
    <w:abstractNumId w:val="74"/>
  </w:num>
  <w:num w:numId="82">
    <w:abstractNumId w:val="91"/>
  </w:num>
  <w:num w:numId="83">
    <w:abstractNumId w:val="69"/>
  </w:num>
  <w:num w:numId="84">
    <w:abstractNumId w:val="26"/>
  </w:num>
  <w:num w:numId="85">
    <w:abstractNumId w:val="13"/>
  </w:num>
  <w:num w:numId="86">
    <w:abstractNumId w:val="33"/>
  </w:num>
  <w:num w:numId="87">
    <w:abstractNumId w:val="6"/>
  </w:num>
  <w:num w:numId="88">
    <w:abstractNumId w:val="75"/>
  </w:num>
  <w:num w:numId="89">
    <w:abstractNumId w:val="67"/>
  </w:num>
  <w:num w:numId="90">
    <w:abstractNumId w:val="20"/>
  </w:num>
  <w:num w:numId="91">
    <w:abstractNumId w:val="73"/>
  </w:num>
  <w:num w:numId="92">
    <w:abstractNumId w:val="42"/>
  </w:num>
  <w:num w:numId="93">
    <w:abstractNumId w:val="61"/>
  </w:num>
  <w:num w:numId="94">
    <w:abstractNumId w:val="89"/>
  </w:num>
  <w:num w:numId="95">
    <w:abstractNumId w:val="35"/>
  </w:num>
  <w:num w:numId="96">
    <w:abstractNumId w:val="11"/>
  </w:num>
  <w:num w:numId="97">
    <w:abstractNumId w:val="66"/>
  </w:num>
  <w:num w:numId="98">
    <w:abstractNumId w:val="40"/>
  </w:num>
  <w:num w:numId="99">
    <w:abstractNumId w:val="72"/>
  </w:num>
  <w:num w:numId="100">
    <w:abstractNumId w:val="63"/>
  </w:num>
  <w:num w:numId="101">
    <w:abstractNumId w:val="83"/>
  </w:num>
  <w:num w:numId="102">
    <w:abstractNumId w:val="5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0NrYAMiyMzEyNLJV0lIJTi4sz8/NACgxrAf3f1VEsAAAA"/>
  </w:docVars>
  <w:rsids>
    <w:rsidRoot w:val="00590D07"/>
    <w:rsid w:val="00002930"/>
    <w:rsid w:val="00007464"/>
    <w:rsid w:val="00011C8B"/>
    <w:rsid w:val="000137DE"/>
    <w:rsid w:val="00017EFD"/>
    <w:rsid w:val="00024855"/>
    <w:rsid w:val="0004259E"/>
    <w:rsid w:val="000477C1"/>
    <w:rsid w:val="00054829"/>
    <w:rsid w:val="00054865"/>
    <w:rsid w:val="000561C5"/>
    <w:rsid w:val="00060C75"/>
    <w:rsid w:val="000620CE"/>
    <w:rsid w:val="00065787"/>
    <w:rsid w:val="000809CA"/>
    <w:rsid w:val="00086C15"/>
    <w:rsid w:val="00087008"/>
    <w:rsid w:val="00087130"/>
    <w:rsid w:val="00090CA9"/>
    <w:rsid w:val="000950BA"/>
    <w:rsid w:val="000A154B"/>
    <w:rsid w:val="000A1B7E"/>
    <w:rsid w:val="000A23C9"/>
    <w:rsid w:val="000A24B6"/>
    <w:rsid w:val="000A2C93"/>
    <w:rsid w:val="000A43CE"/>
    <w:rsid w:val="000B0368"/>
    <w:rsid w:val="000B219F"/>
    <w:rsid w:val="000B49BA"/>
    <w:rsid w:val="000D3852"/>
    <w:rsid w:val="000E28DD"/>
    <w:rsid w:val="000F19BC"/>
    <w:rsid w:val="00100E18"/>
    <w:rsid w:val="00104216"/>
    <w:rsid w:val="00123540"/>
    <w:rsid w:val="00123967"/>
    <w:rsid w:val="001255FB"/>
    <w:rsid w:val="0013023C"/>
    <w:rsid w:val="0013426C"/>
    <w:rsid w:val="00137827"/>
    <w:rsid w:val="00137ECC"/>
    <w:rsid w:val="00141A8A"/>
    <w:rsid w:val="00146EDC"/>
    <w:rsid w:val="001516F8"/>
    <w:rsid w:val="00152001"/>
    <w:rsid w:val="00180C0C"/>
    <w:rsid w:val="001914C9"/>
    <w:rsid w:val="001969ED"/>
    <w:rsid w:val="001A0469"/>
    <w:rsid w:val="001B6B32"/>
    <w:rsid w:val="001C0216"/>
    <w:rsid w:val="001C6208"/>
    <w:rsid w:val="001C7190"/>
    <w:rsid w:val="001C7488"/>
    <w:rsid w:val="001D5548"/>
    <w:rsid w:val="001E3B39"/>
    <w:rsid w:val="001F33FB"/>
    <w:rsid w:val="001F58AA"/>
    <w:rsid w:val="002031DE"/>
    <w:rsid w:val="0020616A"/>
    <w:rsid w:val="00222B58"/>
    <w:rsid w:val="0022311C"/>
    <w:rsid w:val="00234CC1"/>
    <w:rsid w:val="00235420"/>
    <w:rsid w:val="00236BD6"/>
    <w:rsid w:val="00251DA1"/>
    <w:rsid w:val="00263104"/>
    <w:rsid w:val="002743E7"/>
    <w:rsid w:val="002770D1"/>
    <w:rsid w:val="00280FC3"/>
    <w:rsid w:val="00290B08"/>
    <w:rsid w:val="00292332"/>
    <w:rsid w:val="00293C65"/>
    <w:rsid w:val="002A15BD"/>
    <w:rsid w:val="002B340F"/>
    <w:rsid w:val="002B63F6"/>
    <w:rsid w:val="002B79B5"/>
    <w:rsid w:val="002C2583"/>
    <w:rsid w:val="002C4E18"/>
    <w:rsid w:val="002C632B"/>
    <w:rsid w:val="002C731C"/>
    <w:rsid w:val="002D2DFA"/>
    <w:rsid w:val="002D3E73"/>
    <w:rsid w:val="002D7994"/>
    <w:rsid w:val="002F0509"/>
    <w:rsid w:val="002F1037"/>
    <w:rsid w:val="003100C5"/>
    <w:rsid w:val="0031267F"/>
    <w:rsid w:val="00317476"/>
    <w:rsid w:val="00325C10"/>
    <w:rsid w:val="00326B24"/>
    <w:rsid w:val="00332C0E"/>
    <w:rsid w:val="0035052C"/>
    <w:rsid w:val="003559A8"/>
    <w:rsid w:val="0035705A"/>
    <w:rsid w:val="003570F4"/>
    <w:rsid w:val="0036607A"/>
    <w:rsid w:val="00375A87"/>
    <w:rsid w:val="0038580E"/>
    <w:rsid w:val="00395706"/>
    <w:rsid w:val="003A1128"/>
    <w:rsid w:val="003A1822"/>
    <w:rsid w:val="003A278B"/>
    <w:rsid w:val="003A34B6"/>
    <w:rsid w:val="003B153C"/>
    <w:rsid w:val="003B4532"/>
    <w:rsid w:val="003C351A"/>
    <w:rsid w:val="003C5A94"/>
    <w:rsid w:val="003D2D46"/>
    <w:rsid w:val="003D2DB2"/>
    <w:rsid w:val="003D47A1"/>
    <w:rsid w:val="003E2458"/>
    <w:rsid w:val="003E30FD"/>
    <w:rsid w:val="003E44D7"/>
    <w:rsid w:val="003E577B"/>
    <w:rsid w:val="003F065A"/>
    <w:rsid w:val="003F5368"/>
    <w:rsid w:val="003F545C"/>
    <w:rsid w:val="004124CF"/>
    <w:rsid w:val="00424844"/>
    <w:rsid w:val="00427661"/>
    <w:rsid w:val="00427B60"/>
    <w:rsid w:val="00427C5E"/>
    <w:rsid w:val="004339A3"/>
    <w:rsid w:val="00440088"/>
    <w:rsid w:val="00441C90"/>
    <w:rsid w:val="00444D75"/>
    <w:rsid w:val="00462BE7"/>
    <w:rsid w:val="00465FAC"/>
    <w:rsid w:val="00475BA9"/>
    <w:rsid w:val="00480E10"/>
    <w:rsid w:val="00496F96"/>
    <w:rsid w:val="004A0038"/>
    <w:rsid w:val="004A3CEB"/>
    <w:rsid w:val="004A44A0"/>
    <w:rsid w:val="004B74A9"/>
    <w:rsid w:val="004C267F"/>
    <w:rsid w:val="004C2FD7"/>
    <w:rsid w:val="004C3A19"/>
    <w:rsid w:val="004D2F76"/>
    <w:rsid w:val="004D71F4"/>
    <w:rsid w:val="004E29B3"/>
    <w:rsid w:val="00503CFB"/>
    <w:rsid w:val="00503E03"/>
    <w:rsid w:val="00504010"/>
    <w:rsid w:val="00505919"/>
    <w:rsid w:val="00505F2B"/>
    <w:rsid w:val="00520281"/>
    <w:rsid w:val="00527B47"/>
    <w:rsid w:val="0053022D"/>
    <w:rsid w:val="00530A90"/>
    <w:rsid w:val="00530DE5"/>
    <w:rsid w:val="005318D6"/>
    <w:rsid w:val="005343EA"/>
    <w:rsid w:val="00535831"/>
    <w:rsid w:val="005453F2"/>
    <w:rsid w:val="0054666D"/>
    <w:rsid w:val="00550A88"/>
    <w:rsid w:val="0055196F"/>
    <w:rsid w:val="00551B84"/>
    <w:rsid w:val="00551E4D"/>
    <w:rsid w:val="00554309"/>
    <w:rsid w:val="00557055"/>
    <w:rsid w:val="00563DB9"/>
    <w:rsid w:val="005671C4"/>
    <w:rsid w:val="00571B20"/>
    <w:rsid w:val="00572B3E"/>
    <w:rsid w:val="005752F2"/>
    <w:rsid w:val="00583A0C"/>
    <w:rsid w:val="00586E00"/>
    <w:rsid w:val="00587CD9"/>
    <w:rsid w:val="00590D07"/>
    <w:rsid w:val="005A2F55"/>
    <w:rsid w:val="005B3B84"/>
    <w:rsid w:val="005B4369"/>
    <w:rsid w:val="005B6C03"/>
    <w:rsid w:val="005C168B"/>
    <w:rsid w:val="005D5417"/>
    <w:rsid w:val="005D79D8"/>
    <w:rsid w:val="005E582B"/>
    <w:rsid w:val="005F2CF1"/>
    <w:rsid w:val="005F4977"/>
    <w:rsid w:val="005F60A2"/>
    <w:rsid w:val="005F635D"/>
    <w:rsid w:val="00600E98"/>
    <w:rsid w:val="00605C5E"/>
    <w:rsid w:val="0061581B"/>
    <w:rsid w:val="00617C30"/>
    <w:rsid w:val="00620088"/>
    <w:rsid w:val="00620A70"/>
    <w:rsid w:val="00623730"/>
    <w:rsid w:val="00630806"/>
    <w:rsid w:val="00644586"/>
    <w:rsid w:val="006513E2"/>
    <w:rsid w:val="0065448E"/>
    <w:rsid w:val="00660C0A"/>
    <w:rsid w:val="006649A2"/>
    <w:rsid w:val="00666504"/>
    <w:rsid w:val="006732C4"/>
    <w:rsid w:val="006739EF"/>
    <w:rsid w:val="00673F06"/>
    <w:rsid w:val="00675413"/>
    <w:rsid w:val="00675F52"/>
    <w:rsid w:val="00676C56"/>
    <w:rsid w:val="00677881"/>
    <w:rsid w:val="00680419"/>
    <w:rsid w:val="00690098"/>
    <w:rsid w:val="00690EA1"/>
    <w:rsid w:val="00693DE2"/>
    <w:rsid w:val="006A07C0"/>
    <w:rsid w:val="006A5A4D"/>
    <w:rsid w:val="006A6AF0"/>
    <w:rsid w:val="006B0829"/>
    <w:rsid w:val="006B434A"/>
    <w:rsid w:val="006B6FDE"/>
    <w:rsid w:val="006C3B74"/>
    <w:rsid w:val="006C3F40"/>
    <w:rsid w:val="006C3FA9"/>
    <w:rsid w:val="006C44FF"/>
    <w:rsid w:val="006C62FF"/>
    <w:rsid w:val="006C6B12"/>
    <w:rsid w:val="006D2E8F"/>
    <w:rsid w:val="006D3B76"/>
    <w:rsid w:val="006E66C7"/>
    <w:rsid w:val="006F5AC7"/>
    <w:rsid w:val="00701610"/>
    <w:rsid w:val="0071275B"/>
    <w:rsid w:val="00714246"/>
    <w:rsid w:val="00717024"/>
    <w:rsid w:val="00731C8F"/>
    <w:rsid w:val="0073205C"/>
    <w:rsid w:val="007321CF"/>
    <w:rsid w:val="00734902"/>
    <w:rsid w:val="00737B4F"/>
    <w:rsid w:val="00743750"/>
    <w:rsid w:val="007803CE"/>
    <w:rsid w:val="00781138"/>
    <w:rsid w:val="00782905"/>
    <w:rsid w:val="00784D58"/>
    <w:rsid w:val="00795FED"/>
    <w:rsid w:val="00797C2B"/>
    <w:rsid w:val="00797EF7"/>
    <w:rsid w:val="007A0450"/>
    <w:rsid w:val="007A7A4B"/>
    <w:rsid w:val="007A7CF8"/>
    <w:rsid w:val="007B18DB"/>
    <w:rsid w:val="007D18DF"/>
    <w:rsid w:val="007D78A2"/>
    <w:rsid w:val="007E1573"/>
    <w:rsid w:val="007F4CE7"/>
    <w:rsid w:val="007F5CF2"/>
    <w:rsid w:val="007F7A7C"/>
    <w:rsid w:val="00807005"/>
    <w:rsid w:val="00810FAB"/>
    <w:rsid w:val="00812391"/>
    <w:rsid w:val="00814E00"/>
    <w:rsid w:val="00827A0E"/>
    <w:rsid w:val="00827C80"/>
    <w:rsid w:val="00831849"/>
    <w:rsid w:val="0083210B"/>
    <w:rsid w:val="0084339B"/>
    <w:rsid w:val="008442F1"/>
    <w:rsid w:val="00844680"/>
    <w:rsid w:val="00844C57"/>
    <w:rsid w:val="0084705D"/>
    <w:rsid w:val="0085355E"/>
    <w:rsid w:val="00857FB0"/>
    <w:rsid w:val="00861034"/>
    <w:rsid w:val="00861F20"/>
    <w:rsid w:val="008670F8"/>
    <w:rsid w:val="008723A7"/>
    <w:rsid w:val="0087561C"/>
    <w:rsid w:val="00875D6B"/>
    <w:rsid w:val="00881503"/>
    <w:rsid w:val="00883615"/>
    <w:rsid w:val="008836A9"/>
    <w:rsid w:val="00885129"/>
    <w:rsid w:val="00886106"/>
    <w:rsid w:val="008A05FA"/>
    <w:rsid w:val="008A1CE6"/>
    <w:rsid w:val="008B483F"/>
    <w:rsid w:val="008C0495"/>
    <w:rsid w:val="008C0962"/>
    <w:rsid w:val="008C1F02"/>
    <w:rsid w:val="008C57A0"/>
    <w:rsid w:val="008C6D58"/>
    <w:rsid w:val="008D0618"/>
    <w:rsid w:val="008D19B2"/>
    <w:rsid w:val="008D4149"/>
    <w:rsid w:val="008D6863"/>
    <w:rsid w:val="008E57C5"/>
    <w:rsid w:val="008F7C6A"/>
    <w:rsid w:val="00906D8C"/>
    <w:rsid w:val="00911A54"/>
    <w:rsid w:val="00915ABF"/>
    <w:rsid w:val="00925A9A"/>
    <w:rsid w:val="0092607F"/>
    <w:rsid w:val="009356CB"/>
    <w:rsid w:val="00953460"/>
    <w:rsid w:val="0095386D"/>
    <w:rsid w:val="00953C65"/>
    <w:rsid w:val="00954E7C"/>
    <w:rsid w:val="00957789"/>
    <w:rsid w:val="0096604D"/>
    <w:rsid w:val="009826FC"/>
    <w:rsid w:val="00983076"/>
    <w:rsid w:val="00984248"/>
    <w:rsid w:val="009857A4"/>
    <w:rsid w:val="00995EF3"/>
    <w:rsid w:val="00997702"/>
    <w:rsid w:val="009A3C93"/>
    <w:rsid w:val="009A6423"/>
    <w:rsid w:val="009A79AC"/>
    <w:rsid w:val="009B12BA"/>
    <w:rsid w:val="009B6CCF"/>
    <w:rsid w:val="009C4595"/>
    <w:rsid w:val="009D01F3"/>
    <w:rsid w:val="009D5FBA"/>
    <w:rsid w:val="009D628D"/>
    <w:rsid w:val="009E1749"/>
    <w:rsid w:val="009E5DB6"/>
    <w:rsid w:val="009E6CA1"/>
    <w:rsid w:val="009F51FD"/>
    <w:rsid w:val="009F7FE6"/>
    <w:rsid w:val="00A017D2"/>
    <w:rsid w:val="00A037CC"/>
    <w:rsid w:val="00A04C56"/>
    <w:rsid w:val="00A0569C"/>
    <w:rsid w:val="00A07A43"/>
    <w:rsid w:val="00A142FD"/>
    <w:rsid w:val="00A16A73"/>
    <w:rsid w:val="00A17D03"/>
    <w:rsid w:val="00A21413"/>
    <w:rsid w:val="00A21D58"/>
    <w:rsid w:val="00A227A7"/>
    <w:rsid w:val="00A2540B"/>
    <w:rsid w:val="00A31E0D"/>
    <w:rsid w:val="00A404BB"/>
    <w:rsid w:val="00A4065D"/>
    <w:rsid w:val="00A41D14"/>
    <w:rsid w:val="00A42AB3"/>
    <w:rsid w:val="00A55FFC"/>
    <w:rsid w:val="00A5623C"/>
    <w:rsid w:val="00A67665"/>
    <w:rsid w:val="00A71559"/>
    <w:rsid w:val="00A7187D"/>
    <w:rsid w:val="00A806DC"/>
    <w:rsid w:val="00A8155B"/>
    <w:rsid w:val="00A837E7"/>
    <w:rsid w:val="00A92A80"/>
    <w:rsid w:val="00A93336"/>
    <w:rsid w:val="00A933E4"/>
    <w:rsid w:val="00AA3518"/>
    <w:rsid w:val="00AA47A7"/>
    <w:rsid w:val="00AA6347"/>
    <w:rsid w:val="00AB20D0"/>
    <w:rsid w:val="00AB3269"/>
    <w:rsid w:val="00AC4BE4"/>
    <w:rsid w:val="00AE748F"/>
    <w:rsid w:val="00B0097D"/>
    <w:rsid w:val="00B12648"/>
    <w:rsid w:val="00B138B1"/>
    <w:rsid w:val="00B203C4"/>
    <w:rsid w:val="00B228FD"/>
    <w:rsid w:val="00B22F5B"/>
    <w:rsid w:val="00B23112"/>
    <w:rsid w:val="00B252AF"/>
    <w:rsid w:val="00B25AFB"/>
    <w:rsid w:val="00B27AE0"/>
    <w:rsid w:val="00B31E60"/>
    <w:rsid w:val="00B33F82"/>
    <w:rsid w:val="00B34818"/>
    <w:rsid w:val="00B34D28"/>
    <w:rsid w:val="00B34E13"/>
    <w:rsid w:val="00B43542"/>
    <w:rsid w:val="00B73BD9"/>
    <w:rsid w:val="00B7429D"/>
    <w:rsid w:val="00B75D53"/>
    <w:rsid w:val="00B7635E"/>
    <w:rsid w:val="00B82666"/>
    <w:rsid w:val="00B8598C"/>
    <w:rsid w:val="00B86B75"/>
    <w:rsid w:val="00B87C07"/>
    <w:rsid w:val="00B91C6A"/>
    <w:rsid w:val="00B96DC6"/>
    <w:rsid w:val="00BA4989"/>
    <w:rsid w:val="00BA6C70"/>
    <w:rsid w:val="00BB6D66"/>
    <w:rsid w:val="00BC01DF"/>
    <w:rsid w:val="00BC2465"/>
    <w:rsid w:val="00BC30E9"/>
    <w:rsid w:val="00BC48D5"/>
    <w:rsid w:val="00BD15F0"/>
    <w:rsid w:val="00BE099B"/>
    <w:rsid w:val="00BE7A6D"/>
    <w:rsid w:val="00BF1462"/>
    <w:rsid w:val="00BF5068"/>
    <w:rsid w:val="00BF750B"/>
    <w:rsid w:val="00C034F4"/>
    <w:rsid w:val="00C15362"/>
    <w:rsid w:val="00C2757F"/>
    <w:rsid w:val="00C27BD1"/>
    <w:rsid w:val="00C31951"/>
    <w:rsid w:val="00C36279"/>
    <w:rsid w:val="00C430FB"/>
    <w:rsid w:val="00C44C31"/>
    <w:rsid w:val="00C517F7"/>
    <w:rsid w:val="00C52324"/>
    <w:rsid w:val="00C553D8"/>
    <w:rsid w:val="00C56A93"/>
    <w:rsid w:val="00C6284D"/>
    <w:rsid w:val="00C662A6"/>
    <w:rsid w:val="00C764F4"/>
    <w:rsid w:val="00C916DB"/>
    <w:rsid w:val="00CA4D5D"/>
    <w:rsid w:val="00CA4DB9"/>
    <w:rsid w:val="00CB333F"/>
    <w:rsid w:val="00CB4D23"/>
    <w:rsid w:val="00CC05E0"/>
    <w:rsid w:val="00CD1865"/>
    <w:rsid w:val="00CE024E"/>
    <w:rsid w:val="00CE29F1"/>
    <w:rsid w:val="00CF43E3"/>
    <w:rsid w:val="00CF7CC1"/>
    <w:rsid w:val="00D007B2"/>
    <w:rsid w:val="00D02BEE"/>
    <w:rsid w:val="00D05ABC"/>
    <w:rsid w:val="00D14F75"/>
    <w:rsid w:val="00D2548E"/>
    <w:rsid w:val="00D27DF5"/>
    <w:rsid w:val="00D40AC6"/>
    <w:rsid w:val="00D4131B"/>
    <w:rsid w:val="00D46E46"/>
    <w:rsid w:val="00D54EF0"/>
    <w:rsid w:val="00D60FBA"/>
    <w:rsid w:val="00D6322B"/>
    <w:rsid w:val="00D73ED8"/>
    <w:rsid w:val="00D76EB2"/>
    <w:rsid w:val="00D81100"/>
    <w:rsid w:val="00D82633"/>
    <w:rsid w:val="00D835C9"/>
    <w:rsid w:val="00D836DF"/>
    <w:rsid w:val="00D906DF"/>
    <w:rsid w:val="00D92861"/>
    <w:rsid w:val="00DA2405"/>
    <w:rsid w:val="00DA636B"/>
    <w:rsid w:val="00DB06E7"/>
    <w:rsid w:val="00DB2A87"/>
    <w:rsid w:val="00DC5BB4"/>
    <w:rsid w:val="00DD5503"/>
    <w:rsid w:val="00DE203A"/>
    <w:rsid w:val="00DE7961"/>
    <w:rsid w:val="00DF08E3"/>
    <w:rsid w:val="00E01D31"/>
    <w:rsid w:val="00E02267"/>
    <w:rsid w:val="00E062DE"/>
    <w:rsid w:val="00E064D1"/>
    <w:rsid w:val="00E06700"/>
    <w:rsid w:val="00E128AF"/>
    <w:rsid w:val="00E1405B"/>
    <w:rsid w:val="00E15880"/>
    <w:rsid w:val="00E23510"/>
    <w:rsid w:val="00E27363"/>
    <w:rsid w:val="00E30DA8"/>
    <w:rsid w:val="00E315A3"/>
    <w:rsid w:val="00E32FCF"/>
    <w:rsid w:val="00E33DD8"/>
    <w:rsid w:val="00E34EE9"/>
    <w:rsid w:val="00E35338"/>
    <w:rsid w:val="00E436C2"/>
    <w:rsid w:val="00E56EB3"/>
    <w:rsid w:val="00E61868"/>
    <w:rsid w:val="00E66D61"/>
    <w:rsid w:val="00E679E6"/>
    <w:rsid w:val="00E71602"/>
    <w:rsid w:val="00E81340"/>
    <w:rsid w:val="00E84AFC"/>
    <w:rsid w:val="00E91CE9"/>
    <w:rsid w:val="00E925CA"/>
    <w:rsid w:val="00E95E65"/>
    <w:rsid w:val="00E96823"/>
    <w:rsid w:val="00EA6A01"/>
    <w:rsid w:val="00EA7D62"/>
    <w:rsid w:val="00EB15FE"/>
    <w:rsid w:val="00EB31F0"/>
    <w:rsid w:val="00EB69EE"/>
    <w:rsid w:val="00EC0AED"/>
    <w:rsid w:val="00EC2784"/>
    <w:rsid w:val="00ED29E7"/>
    <w:rsid w:val="00EE0757"/>
    <w:rsid w:val="00EE3F91"/>
    <w:rsid w:val="00EE5E04"/>
    <w:rsid w:val="00F0636C"/>
    <w:rsid w:val="00F06FA0"/>
    <w:rsid w:val="00F20A55"/>
    <w:rsid w:val="00F30EF8"/>
    <w:rsid w:val="00F37560"/>
    <w:rsid w:val="00F45FD9"/>
    <w:rsid w:val="00F46440"/>
    <w:rsid w:val="00F472B5"/>
    <w:rsid w:val="00F5559C"/>
    <w:rsid w:val="00F60DBA"/>
    <w:rsid w:val="00F641B3"/>
    <w:rsid w:val="00F70931"/>
    <w:rsid w:val="00F7144F"/>
    <w:rsid w:val="00F805CD"/>
    <w:rsid w:val="00F81165"/>
    <w:rsid w:val="00F82B46"/>
    <w:rsid w:val="00F95996"/>
    <w:rsid w:val="00FC3A19"/>
    <w:rsid w:val="00FD5870"/>
    <w:rsid w:val="00FE0197"/>
    <w:rsid w:val="00FE026D"/>
    <w:rsid w:val="00FE27AB"/>
    <w:rsid w:val="00FE4C42"/>
    <w:rsid w:val="00FE742B"/>
    <w:rsid w:val="00FE7704"/>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68522"/>
  <w15:docId w15:val="{DA4C46B2-A240-42FC-A564-E6C70BD0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84"/>
    <w:pPr>
      <w:spacing w:after="200"/>
    </w:pPr>
    <w:rPr>
      <w:color w:val="00000A"/>
      <w:sz w:val="24"/>
    </w:rPr>
  </w:style>
  <w:style w:type="paragraph" w:styleId="Heading1">
    <w:name w:val="heading 1"/>
    <w:basedOn w:val="Normal"/>
    <w:uiPriority w:val="9"/>
    <w:qFormat/>
    <w:rsid w:val="00DE7961"/>
    <w:pPr>
      <w:keepNext/>
      <w:keepLines/>
      <w:spacing w:before="480" w:after="0"/>
      <w:outlineLvl w:val="0"/>
    </w:pPr>
    <w:rPr>
      <w:rFonts w:ascii="Arial" w:eastAsiaTheme="majorEastAsia" w:hAnsi="Arial" w:cstheme="majorBidi"/>
      <w:b/>
      <w:bCs/>
      <w:color w:val="auto"/>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odyText2">
    <w:name w:val="Body Text 2"/>
    <w:basedOn w:val="Normal"/>
    <w:link w:val="BodyText2Char"/>
    <w:semiHidden/>
    <w:unhideWhenUsed/>
    <w:rsid w:val="00B252AF"/>
    <w:pPr>
      <w:spacing w:after="120" w:line="480" w:lineRule="auto"/>
    </w:pPr>
  </w:style>
  <w:style w:type="character" w:customStyle="1" w:styleId="BodyText2Char">
    <w:name w:val="Body Text 2 Char"/>
    <w:basedOn w:val="DefaultParagraphFont"/>
    <w:link w:val="BodyText2"/>
    <w:semiHidden/>
    <w:rsid w:val="00B252AF"/>
    <w:rPr>
      <w:color w:val="00000A"/>
      <w:sz w:val="24"/>
    </w:rPr>
  </w:style>
  <w:style w:type="character" w:styleId="Hyperlink">
    <w:name w:val="Hyperlink"/>
    <w:uiPriority w:val="99"/>
    <w:rsid w:val="00B252AF"/>
    <w:rPr>
      <w:color w:val="0000FF"/>
      <w:u w:val="single"/>
    </w:rPr>
  </w:style>
  <w:style w:type="paragraph" w:styleId="Header">
    <w:name w:val="header"/>
    <w:basedOn w:val="Normal"/>
    <w:link w:val="HeaderChar"/>
    <w:unhideWhenUsed/>
    <w:rsid w:val="00427C5E"/>
    <w:pPr>
      <w:tabs>
        <w:tab w:val="center" w:pos="4680"/>
        <w:tab w:val="right" w:pos="9360"/>
      </w:tabs>
      <w:spacing w:after="0"/>
    </w:pPr>
  </w:style>
  <w:style w:type="character" w:customStyle="1" w:styleId="HeaderChar">
    <w:name w:val="Header Char"/>
    <w:basedOn w:val="DefaultParagraphFont"/>
    <w:link w:val="Header"/>
    <w:rsid w:val="00427C5E"/>
    <w:rPr>
      <w:color w:val="00000A"/>
      <w:sz w:val="24"/>
    </w:rPr>
  </w:style>
  <w:style w:type="paragraph" w:styleId="Footer">
    <w:name w:val="footer"/>
    <w:basedOn w:val="Normal"/>
    <w:link w:val="FooterChar"/>
    <w:uiPriority w:val="99"/>
    <w:unhideWhenUsed/>
    <w:rsid w:val="00427C5E"/>
    <w:pPr>
      <w:tabs>
        <w:tab w:val="center" w:pos="4680"/>
        <w:tab w:val="right" w:pos="9360"/>
      </w:tabs>
      <w:spacing w:after="0"/>
    </w:pPr>
  </w:style>
  <w:style w:type="character" w:customStyle="1" w:styleId="FooterChar">
    <w:name w:val="Footer Char"/>
    <w:basedOn w:val="DefaultParagraphFont"/>
    <w:link w:val="Footer"/>
    <w:uiPriority w:val="99"/>
    <w:rsid w:val="00427C5E"/>
    <w:rPr>
      <w:color w:val="00000A"/>
      <w:sz w:val="24"/>
    </w:rPr>
  </w:style>
  <w:style w:type="paragraph" w:styleId="EndnoteText">
    <w:name w:val="endnote text"/>
    <w:basedOn w:val="Normal"/>
    <w:link w:val="EndnoteTextChar"/>
    <w:semiHidden/>
    <w:unhideWhenUsed/>
    <w:rsid w:val="002C4E18"/>
    <w:pPr>
      <w:spacing w:after="0"/>
    </w:pPr>
    <w:rPr>
      <w:sz w:val="20"/>
      <w:szCs w:val="20"/>
    </w:rPr>
  </w:style>
  <w:style w:type="character" w:customStyle="1" w:styleId="EndnoteTextChar">
    <w:name w:val="Endnote Text Char"/>
    <w:basedOn w:val="DefaultParagraphFont"/>
    <w:link w:val="EndnoteText"/>
    <w:semiHidden/>
    <w:rsid w:val="002C4E18"/>
    <w:rPr>
      <w:color w:val="00000A"/>
      <w:szCs w:val="20"/>
    </w:rPr>
  </w:style>
  <w:style w:type="character" w:styleId="EndnoteReference">
    <w:name w:val="endnote reference"/>
    <w:basedOn w:val="DefaultParagraphFont"/>
    <w:semiHidden/>
    <w:unhideWhenUsed/>
    <w:rsid w:val="002C4E18"/>
    <w:rPr>
      <w:vertAlign w:val="superscript"/>
    </w:rPr>
  </w:style>
  <w:style w:type="character" w:styleId="FootnoteReference">
    <w:name w:val="footnote reference"/>
    <w:basedOn w:val="DefaultParagraphFont"/>
    <w:semiHidden/>
    <w:unhideWhenUsed/>
    <w:rsid w:val="002C4E18"/>
    <w:rPr>
      <w:vertAlign w:val="superscript"/>
    </w:rPr>
  </w:style>
  <w:style w:type="paragraph" w:styleId="ListParagraph">
    <w:name w:val="List Paragraph"/>
    <w:basedOn w:val="Normal"/>
    <w:rsid w:val="003F545C"/>
    <w:pPr>
      <w:ind w:left="720"/>
      <w:contextualSpacing/>
    </w:pPr>
  </w:style>
  <w:style w:type="table" w:styleId="TableGrid">
    <w:name w:val="Table Grid"/>
    <w:basedOn w:val="TableNormal"/>
    <w:rsid w:val="0061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636C"/>
    <w:rPr>
      <w:i/>
      <w:iCs/>
    </w:rPr>
  </w:style>
  <w:style w:type="paragraph" w:styleId="NormalWeb">
    <w:name w:val="Normal (Web)"/>
    <w:basedOn w:val="Normal"/>
    <w:uiPriority w:val="99"/>
    <w:unhideWhenUsed/>
    <w:rsid w:val="00F0636C"/>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F0636C"/>
    <w:rPr>
      <w:b/>
      <w:bCs/>
    </w:rPr>
  </w:style>
  <w:style w:type="paragraph" w:styleId="BalloonText">
    <w:name w:val="Balloon Text"/>
    <w:basedOn w:val="Normal"/>
    <w:link w:val="BalloonTextChar"/>
    <w:semiHidden/>
    <w:unhideWhenUsed/>
    <w:rsid w:val="00E679E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679E6"/>
    <w:rPr>
      <w:rFonts w:ascii="Segoe UI" w:hAnsi="Segoe UI" w:cs="Segoe UI"/>
      <w:color w:val="00000A"/>
      <w:sz w:val="18"/>
      <w:szCs w:val="18"/>
    </w:rPr>
  </w:style>
  <w:style w:type="paragraph" w:styleId="TOC1">
    <w:name w:val="toc 1"/>
    <w:basedOn w:val="Normal"/>
    <w:next w:val="Normal"/>
    <w:autoRedefine/>
    <w:uiPriority w:val="39"/>
    <w:unhideWhenUsed/>
    <w:rsid w:val="00263104"/>
    <w:pPr>
      <w:tabs>
        <w:tab w:val="left" w:pos="450"/>
        <w:tab w:val="right" w:leader="dot" w:pos="9016"/>
      </w:tabs>
      <w:spacing w:after="100"/>
    </w:pPr>
    <w:rPr>
      <w:rFonts w:ascii="Arial" w:hAnsi="Arial"/>
    </w:rPr>
  </w:style>
  <w:style w:type="character" w:customStyle="1" w:styleId="BodyTextChar">
    <w:name w:val="Body Text Char"/>
    <w:basedOn w:val="DefaultParagraphFont"/>
    <w:link w:val="BodyText"/>
    <w:rsid w:val="00B43542"/>
    <w:rPr>
      <w:color w:val="00000A"/>
      <w:sz w:val="24"/>
    </w:rPr>
  </w:style>
  <w:style w:type="paragraph" w:styleId="NormalIndent">
    <w:name w:val="Normal Indent"/>
    <w:basedOn w:val="Normal"/>
    <w:unhideWhenUsed/>
    <w:rsid w:val="00B435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4692">
      <w:bodyDiv w:val="1"/>
      <w:marLeft w:val="0"/>
      <w:marRight w:val="0"/>
      <w:marTop w:val="0"/>
      <w:marBottom w:val="0"/>
      <w:divBdr>
        <w:top w:val="none" w:sz="0" w:space="0" w:color="auto"/>
        <w:left w:val="none" w:sz="0" w:space="0" w:color="auto"/>
        <w:bottom w:val="none" w:sz="0" w:space="0" w:color="auto"/>
        <w:right w:val="none" w:sz="0" w:space="0" w:color="auto"/>
      </w:divBdr>
    </w:div>
    <w:div w:id="623116771">
      <w:bodyDiv w:val="1"/>
      <w:marLeft w:val="0"/>
      <w:marRight w:val="0"/>
      <w:marTop w:val="0"/>
      <w:marBottom w:val="0"/>
      <w:divBdr>
        <w:top w:val="none" w:sz="0" w:space="0" w:color="auto"/>
        <w:left w:val="none" w:sz="0" w:space="0" w:color="auto"/>
        <w:bottom w:val="none" w:sz="0" w:space="0" w:color="auto"/>
        <w:right w:val="none" w:sz="0" w:space="0" w:color="auto"/>
      </w:divBdr>
    </w:div>
    <w:div w:id="1229610180">
      <w:bodyDiv w:val="1"/>
      <w:marLeft w:val="0"/>
      <w:marRight w:val="0"/>
      <w:marTop w:val="0"/>
      <w:marBottom w:val="0"/>
      <w:divBdr>
        <w:top w:val="none" w:sz="0" w:space="0" w:color="auto"/>
        <w:left w:val="none" w:sz="0" w:space="0" w:color="auto"/>
        <w:bottom w:val="none" w:sz="0" w:space="0" w:color="auto"/>
        <w:right w:val="none" w:sz="0" w:space="0" w:color="auto"/>
      </w:divBdr>
    </w:div>
    <w:div w:id="2018574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gov.hk/en/ofc/specified-forms.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arltons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CFF6-9DF4-41E0-BE59-44B95C3D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49</Pages>
  <Words>13337</Words>
  <Characters>76021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89180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3</cp:revision>
  <cp:lastPrinted>2020-10-19T10:14:00Z</cp:lastPrinted>
  <dcterms:created xsi:type="dcterms:W3CDTF">2020-10-19T10:14:00Z</dcterms:created>
  <dcterms:modified xsi:type="dcterms:W3CDTF">2020-10-19T10:46:00Z</dcterms:modified>
</cp:coreProperties>
</file>